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42F8B" w14:textId="77777777" w:rsidR="00E50C88" w:rsidRDefault="00E50C88" w:rsidP="00E50C88">
      <w:pPr>
        <w:pStyle w:val="BodyText"/>
        <w:spacing w:before="9"/>
        <w:jc w:val="center"/>
        <w:rPr>
          <w:noProof/>
        </w:rPr>
      </w:pPr>
    </w:p>
    <w:p w14:paraId="2DB4C2CE" w14:textId="25C6E5C0" w:rsidR="006A36BB" w:rsidRDefault="00E50C88" w:rsidP="00E50C88">
      <w:pPr>
        <w:pStyle w:val="BodyText"/>
        <w:spacing w:before="9"/>
        <w:jc w:val="center"/>
        <w:rPr>
          <w:b/>
          <w:sz w:val="15"/>
        </w:rPr>
      </w:pPr>
      <w:r>
        <w:rPr>
          <w:noProof/>
        </w:rPr>
        <w:drawing>
          <wp:inline distT="0" distB="0" distL="0" distR="0" wp14:anchorId="00F73AD9" wp14:editId="7AE9E5A9">
            <wp:extent cx="1168842" cy="11688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IHBCU-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7781" cy="1187781"/>
                    </a:xfrm>
                    <a:prstGeom prst="rect">
                      <a:avLst/>
                    </a:prstGeom>
                  </pic:spPr>
                </pic:pic>
              </a:graphicData>
            </a:graphic>
          </wp:inline>
        </w:drawing>
      </w:r>
    </w:p>
    <w:p w14:paraId="56588A96" w14:textId="77777777" w:rsidR="00E058DD" w:rsidRDefault="00E058DD" w:rsidP="00E058DD">
      <w:pPr>
        <w:spacing w:before="100"/>
        <w:rPr>
          <w:b/>
          <w:iCs/>
          <w:color w:val="1F477B"/>
          <w:w w:val="105"/>
          <w:sz w:val="24"/>
          <w:szCs w:val="24"/>
          <w:u w:val="single" w:color="1F477B"/>
        </w:rPr>
      </w:pPr>
    </w:p>
    <w:p w14:paraId="2DB4C2D0" w14:textId="656BFA98" w:rsidR="006A36BB" w:rsidRDefault="00FD518D" w:rsidP="007E7564">
      <w:pPr>
        <w:spacing w:before="100"/>
        <w:ind w:left="150"/>
        <w:rPr>
          <w:b/>
          <w:iCs/>
          <w:color w:val="1F477B"/>
          <w:w w:val="105"/>
          <w:sz w:val="24"/>
          <w:szCs w:val="24"/>
          <w:u w:val="single" w:color="1F477B"/>
        </w:rPr>
      </w:pPr>
      <w:r w:rsidRPr="007E7564">
        <w:rPr>
          <w:b/>
          <w:iCs/>
          <w:color w:val="1F477B"/>
          <w:w w:val="105"/>
          <w:sz w:val="24"/>
          <w:szCs w:val="24"/>
          <w:u w:val="single" w:color="1F477B"/>
        </w:rPr>
        <w:t>BACKGROUND</w:t>
      </w:r>
    </w:p>
    <w:p w14:paraId="7A797EBE" w14:textId="77777777" w:rsidR="00E058DD" w:rsidRPr="007E7564" w:rsidRDefault="00E058DD" w:rsidP="007E7564">
      <w:pPr>
        <w:spacing w:before="100"/>
        <w:ind w:left="150"/>
        <w:rPr>
          <w:b/>
          <w:iCs/>
          <w:sz w:val="24"/>
          <w:szCs w:val="24"/>
        </w:rPr>
      </w:pPr>
    </w:p>
    <w:p w14:paraId="2DB4C2D1" w14:textId="18B312D6" w:rsidR="006A36BB" w:rsidRPr="007E7564" w:rsidRDefault="00FD518D">
      <w:pPr>
        <w:pStyle w:val="BodyText"/>
        <w:spacing w:before="101"/>
        <w:ind w:left="160" w:right="177" w:hanging="5"/>
      </w:pPr>
      <w:r w:rsidRPr="007E7564">
        <w:rPr>
          <w:w w:val="105"/>
        </w:rPr>
        <w:t>T</w:t>
      </w:r>
      <w:r w:rsidRPr="007E7564">
        <w:rPr>
          <w:w w:val="105"/>
        </w:rPr>
        <w:t xml:space="preserve">he White House Initiative on Historically Black Colleges and Universities </w:t>
      </w:r>
      <w:r w:rsidR="00F82D23" w:rsidRPr="007E7564">
        <w:rPr>
          <w:w w:val="105"/>
        </w:rPr>
        <w:t>(Initiative</w:t>
      </w:r>
      <w:r w:rsidRPr="007E7564">
        <w:rPr>
          <w:w w:val="105"/>
        </w:rPr>
        <w:t xml:space="preserve">) is excited to announce </w:t>
      </w:r>
      <w:r w:rsidR="00865712">
        <w:rPr>
          <w:w w:val="105"/>
        </w:rPr>
        <w:t>the release of the 2020</w:t>
      </w:r>
      <w:r w:rsidRPr="007E7564">
        <w:rPr>
          <w:w w:val="105"/>
        </w:rPr>
        <w:t xml:space="preserve"> HBCU Competitiveness Scholars</w:t>
      </w:r>
      <w:r w:rsidR="004F7DB7">
        <w:rPr>
          <w:w w:val="105"/>
        </w:rPr>
        <w:t xml:space="preserve"> application! The competitive</w:t>
      </w:r>
      <w:r w:rsidR="00242372">
        <w:rPr>
          <w:w w:val="105"/>
        </w:rPr>
        <w:t xml:space="preserve"> scholar program</w:t>
      </w:r>
      <w:r w:rsidRPr="007E7564">
        <w:rPr>
          <w:w w:val="105"/>
        </w:rPr>
        <w:t xml:space="preserve">, a student recognition program designed to honor current HBCU students for their competitiveness, i.e., </w:t>
      </w:r>
      <w:r w:rsidRPr="007E7564">
        <w:rPr>
          <w:w w:val="105"/>
        </w:rPr>
        <w:t>successfully preparing to compete for top opportunities that improve standards of living in their communities.</w:t>
      </w:r>
    </w:p>
    <w:p w14:paraId="2DB4C2D2" w14:textId="77777777" w:rsidR="006A36BB" w:rsidRPr="007E7564" w:rsidRDefault="006A36BB">
      <w:pPr>
        <w:pStyle w:val="BodyText"/>
        <w:spacing w:before="10"/>
      </w:pPr>
    </w:p>
    <w:p w14:paraId="2DB4C2D3" w14:textId="14032D3A" w:rsidR="006A36BB" w:rsidRPr="007E7564" w:rsidRDefault="00FD518D">
      <w:pPr>
        <w:pStyle w:val="BodyText"/>
        <w:ind w:left="155" w:firstLine="7"/>
      </w:pPr>
      <w:r w:rsidRPr="007E7564">
        <w:rPr>
          <w:w w:val="105"/>
        </w:rPr>
        <w:t>The term "competitiveness" embodies our nation's best education and economic opportunities. The HBCU Competitiveness Scholars will help form the</w:t>
      </w:r>
      <w:r w:rsidRPr="007E7564">
        <w:rPr>
          <w:w w:val="105"/>
        </w:rPr>
        <w:t xml:space="preserve"> next generatio</w:t>
      </w:r>
      <w:bookmarkStart w:id="0" w:name="_GoBack"/>
      <w:bookmarkEnd w:id="0"/>
      <w:r w:rsidRPr="007E7564">
        <w:rPr>
          <w:w w:val="105"/>
        </w:rPr>
        <w:t>n of leaders</w:t>
      </w:r>
      <w:r w:rsidRPr="007E7564">
        <w:rPr>
          <w:spacing w:val="-9"/>
          <w:w w:val="105"/>
        </w:rPr>
        <w:t xml:space="preserve"> </w:t>
      </w:r>
      <w:r w:rsidRPr="007E7564">
        <w:rPr>
          <w:w w:val="105"/>
        </w:rPr>
        <w:t>who</w:t>
      </w:r>
      <w:r w:rsidRPr="007E7564">
        <w:rPr>
          <w:spacing w:val="-22"/>
          <w:w w:val="105"/>
        </w:rPr>
        <w:t xml:space="preserve"> </w:t>
      </w:r>
      <w:r w:rsidRPr="007E7564">
        <w:rPr>
          <w:w w:val="105"/>
        </w:rPr>
        <w:t>exhibit</w:t>
      </w:r>
      <w:r w:rsidRPr="007E7564">
        <w:rPr>
          <w:spacing w:val="-23"/>
          <w:w w:val="105"/>
        </w:rPr>
        <w:t xml:space="preserve"> </w:t>
      </w:r>
      <w:r w:rsidRPr="007E7564">
        <w:rPr>
          <w:w w:val="105"/>
        </w:rPr>
        <w:t>and</w:t>
      </w:r>
      <w:r w:rsidRPr="007E7564">
        <w:rPr>
          <w:spacing w:val="-13"/>
          <w:w w:val="105"/>
        </w:rPr>
        <w:t xml:space="preserve"> </w:t>
      </w:r>
      <w:r w:rsidRPr="007E7564">
        <w:rPr>
          <w:w w:val="105"/>
        </w:rPr>
        <w:t>champion</w:t>
      </w:r>
      <w:r w:rsidRPr="007E7564">
        <w:rPr>
          <w:spacing w:val="-19"/>
          <w:w w:val="105"/>
        </w:rPr>
        <w:t xml:space="preserve"> </w:t>
      </w:r>
      <w:r w:rsidRPr="007E7564">
        <w:rPr>
          <w:w w:val="105"/>
        </w:rPr>
        <w:t>HBCU</w:t>
      </w:r>
      <w:r w:rsidRPr="007E7564">
        <w:rPr>
          <w:spacing w:val="-19"/>
          <w:w w:val="105"/>
        </w:rPr>
        <w:t xml:space="preserve"> </w:t>
      </w:r>
      <w:r w:rsidRPr="007E7564">
        <w:rPr>
          <w:w w:val="105"/>
        </w:rPr>
        <w:t>excellence.</w:t>
      </w:r>
      <w:r w:rsidRPr="007E7564">
        <w:rPr>
          <w:spacing w:val="-16"/>
          <w:w w:val="105"/>
        </w:rPr>
        <w:t xml:space="preserve"> </w:t>
      </w:r>
      <w:r w:rsidRPr="007E7564">
        <w:rPr>
          <w:w w:val="105"/>
        </w:rPr>
        <w:t>The</w:t>
      </w:r>
      <w:r w:rsidRPr="007E7564">
        <w:rPr>
          <w:spacing w:val="-2"/>
          <w:w w:val="105"/>
        </w:rPr>
        <w:t xml:space="preserve"> </w:t>
      </w:r>
      <w:r w:rsidR="00AC3132" w:rsidRPr="007E7564">
        <w:rPr>
          <w:spacing w:val="2"/>
          <w:w w:val="105"/>
        </w:rPr>
        <w:t>Initiative</w:t>
      </w:r>
      <w:r w:rsidR="00D261E3" w:rsidRPr="007E7564">
        <w:rPr>
          <w:spacing w:val="2"/>
          <w:w w:val="105"/>
        </w:rPr>
        <w:t xml:space="preserve"> </w:t>
      </w:r>
      <w:r w:rsidRPr="007E7564">
        <w:rPr>
          <w:spacing w:val="2"/>
          <w:w w:val="105"/>
        </w:rPr>
        <w:t>will</w:t>
      </w:r>
      <w:r w:rsidRPr="007E7564">
        <w:rPr>
          <w:spacing w:val="-24"/>
          <w:w w:val="105"/>
        </w:rPr>
        <w:t xml:space="preserve"> </w:t>
      </w:r>
      <w:r w:rsidRPr="007E7564">
        <w:rPr>
          <w:w w:val="105"/>
        </w:rPr>
        <w:t>select</w:t>
      </w:r>
      <w:r w:rsidRPr="007E7564">
        <w:rPr>
          <w:spacing w:val="-18"/>
          <w:w w:val="105"/>
        </w:rPr>
        <w:t xml:space="preserve"> </w:t>
      </w:r>
      <w:r w:rsidRPr="007E7564">
        <w:rPr>
          <w:w w:val="105"/>
        </w:rPr>
        <w:t>Scholars</w:t>
      </w:r>
      <w:r w:rsidRPr="007E7564">
        <w:rPr>
          <w:spacing w:val="-20"/>
          <w:w w:val="105"/>
        </w:rPr>
        <w:t xml:space="preserve"> </w:t>
      </w:r>
      <w:r w:rsidRPr="007E7564">
        <w:rPr>
          <w:w w:val="105"/>
        </w:rPr>
        <w:t>for their:</w:t>
      </w:r>
    </w:p>
    <w:p w14:paraId="2DB4C2D4" w14:textId="77777777" w:rsidR="006A36BB" w:rsidRPr="007E7564" w:rsidRDefault="006A36BB">
      <w:pPr>
        <w:pStyle w:val="BodyText"/>
      </w:pPr>
    </w:p>
    <w:p w14:paraId="2DB4C2D5" w14:textId="77777777" w:rsidR="006A36BB" w:rsidRPr="007E7564" w:rsidRDefault="00FD518D">
      <w:pPr>
        <w:pStyle w:val="ListParagraph"/>
        <w:numPr>
          <w:ilvl w:val="0"/>
          <w:numId w:val="1"/>
        </w:numPr>
        <w:tabs>
          <w:tab w:val="left" w:pos="947"/>
          <w:tab w:val="left" w:pos="948"/>
        </w:tabs>
        <w:spacing w:before="1"/>
        <w:ind w:hanging="366"/>
        <w:rPr>
          <w:sz w:val="24"/>
          <w:szCs w:val="24"/>
        </w:rPr>
      </w:pPr>
      <w:r w:rsidRPr="007E7564">
        <w:rPr>
          <w:w w:val="110"/>
          <w:sz w:val="24"/>
          <w:szCs w:val="24"/>
        </w:rPr>
        <w:t>Academic Achievement: established classroom</w:t>
      </w:r>
      <w:r w:rsidRPr="007E7564">
        <w:rPr>
          <w:spacing w:val="2"/>
          <w:w w:val="110"/>
          <w:sz w:val="24"/>
          <w:szCs w:val="24"/>
        </w:rPr>
        <w:t xml:space="preserve"> </w:t>
      </w:r>
      <w:r w:rsidRPr="007E7564">
        <w:rPr>
          <w:w w:val="110"/>
          <w:sz w:val="24"/>
          <w:szCs w:val="24"/>
        </w:rPr>
        <w:t>performance;</w:t>
      </w:r>
    </w:p>
    <w:p w14:paraId="2DB4C2D6" w14:textId="77777777" w:rsidR="006A36BB" w:rsidRPr="007E7564" w:rsidRDefault="00FD518D">
      <w:pPr>
        <w:pStyle w:val="ListParagraph"/>
        <w:numPr>
          <w:ilvl w:val="0"/>
          <w:numId w:val="1"/>
        </w:numPr>
        <w:tabs>
          <w:tab w:val="left" w:pos="947"/>
          <w:tab w:val="left" w:pos="948"/>
        </w:tabs>
        <w:spacing w:before="1"/>
        <w:ind w:right="234"/>
        <w:rPr>
          <w:sz w:val="24"/>
          <w:szCs w:val="24"/>
        </w:rPr>
      </w:pPr>
      <w:r w:rsidRPr="007E7564">
        <w:rPr>
          <w:w w:val="105"/>
          <w:sz w:val="24"/>
          <w:szCs w:val="24"/>
        </w:rPr>
        <w:t>Civic</w:t>
      </w:r>
      <w:r w:rsidRPr="007E7564">
        <w:rPr>
          <w:spacing w:val="-3"/>
          <w:w w:val="105"/>
          <w:sz w:val="24"/>
          <w:szCs w:val="24"/>
        </w:rPr>
        <w:t xml:space="preserve"> </w:t>
      </w:r>
      <w:r w:rsidRPr="007E7564">
        <w:rPr>
          <w:w w:val="105"/>
          <w:sz w:val="24"/>
          <w:szCs w:val="24"/>
        </w:rPr>
        <w:t>and</w:t>
      </w:r>
      <w:r w:rsidRPr="007E7564">
        <w:rPr>
          <w:spacing w:val="-2"/>
          <w:w w:val="105"/>
          <w:sz w:val="24"/>
          <w:szCs w:val="24"/>
        </w:rPr>
        <w:t xml:space="preserve"> </w:t>
      </w:r>
      <w:r w:rsidRPr="007E7564">
        <w:rPr>
          <w:w w:val="105"/>
          <w:sz w:val="24"/>
          <w:szCs w:val="24"/>
        </w:rPr>
        <w:t>Campus</w:t>
      </w:r>
      <w:r w:rsidRPr="007E7564">
        <w:rPr>
          <w:spacing w:val="-4"/>
          <w:w w:val="105"/>
          <w:sz w:val="24"/>
          <w:szCs w:val="24"/>
        </w:rPr>
        <w:t xml:space="preserve"> </w:t>
      </w:r>
      <w:r w:rsidRPr="007E7564">
        <w:rPr>
          <w:w w:val="105"/>
          <w:sz w:val="24"/>
          <w:szCs w:val="24"/>
        </w:rPr>
        <w:t>Engagement:</w:t>
      </w:r>
      <w:r w:rsidRPr="007E7564">
        <w:rPr>
          <w:spacing w:val="-5"/>
          <w:w w:val="105"/>
          <w:sz w:val="24"/>
          <w:szCs w:val="24"/>
        </w:rPr>
        <w:t xml:space="preserve"> </w:t>
      </w:r>
      <w:r w:rsidRPr="007E7564">
        <w:rPr>
          <w:w w:val="105"/>
          <w:sz w:val="24"/>
          <w:szCs w:val="24"/>
        </w:rPr>
        <w:t>proven</w:t>
      </w:r>
      <w:r w:rsidRPr="007E7564">
        <w:rPr>
          <w:spacing w:val="-3"/>
          <w:w w:val="105"/>
          <w:sz w:val="24"/>
          <w:szCs w:val="24"/>
        </w:rPr>
        <w:t xml:space="preserve"> </w:t>
      </w:r>
      <w:r w:rsidRPr="007E7564">
        <w:rPr>
          <w:w w:val="105"/>
          <w:sz w:val="24"/>
          <w:szCs w:val="24"/>
        </w:rPr>
        <w:t>leadership</w:t>
      </w:r>
      <w:r w:rsidRPr="007E7564">
        <w:rPr>
          <w:spacing w:val="-3"/>
          <w:w w:val="105"/>
          <w:sz w:val="24"/>
          <w:szCs w:val="24"/>
        </w:rPr>
        <w:t xml:space="preserve"> </w:t>
      </w:r>
      <w:r w:rsidRPr="007E7564">
        <w:rPr>
          <w:w w:val="105"/>
          <w:sz w:val="24"/>
          <w:szCs w:val="24"/>
        </w:rPr>
        <w:t>to</w:t>
      </w:r>
      <w:r w:rsidRPr="007E7564">
        <w:rPr>
          <w:spacing w:val="-3"/>
          <w:w w:val="105"/>
          <w:sz w:val="24"/>
          <w:szCs w:val="24"/>
        </w:rPr>
        <w:t xml:space="preserve"> </w:t>
      </w:r>
      <w:r w:rsidRPr="007E7564">
        <w:rPr>
          <w:w w:val="105"/>
          <w:sz w:val="24"/>
          <w:szCs w:val="24"/>
        </w:rPr>
        <w:t>make</w:t>
      </w:r>
      <w:r w:rsidRPr="007E7564">
        <w:rPr>
          <w:spacing w:val="-4"/>
          <w:w w:val="105"/>
          <w:sz w:val="24"/>
          <w:szCs w:val="24"/>
        </w:rPr>
        <w:t xml:space="preserve"> </w:t>
      </w:r>
      <w:r w:rsidRPr="007E7564">
        <w:rPr>
          <w:w w:val="105"/>
          <w:sz w:val="24"/>
          <w:szCs w:val="24"/>
        </w:rPr>
        <w:t>a</w:t>
      </w:r>
      <w:r w:rsidRPr="007E7564">
        <w:rPr>
          <w:spacing w:val="-2"/>
          <w:w w:val="105"/>
          <w:sz w:val="24"/>
          <w:szCs w:val="24"/>
        </w:rPr>
        <w:t xml:space="preserve"> </w:t>
      </w:r>
      <w:r w:rsidRPr="007E7564">
        <w:rPr>
          <w:w w:val="105"/>
          <w:sz w:val="24"/>
          <w:szCs w:val="24"/>
        </w:rPr>
        <w:t>positive</w:t>
      </w:r>
      <w:r w:rsidRPr="007E7564">
        <w:rPr>
          <w:spacing w:val="-2"/>
          <w:w w:val="105"/>
          <w:sz w:val="24"/>
          <w:szCs w:val="24"/>
        </w:rPr>
        <w:t xml:space="preserve"> </w:t>
      </w:r>
      <w:r w:rsidRPr="007E7564">
        <w:rPr>
          <w:w w:val="105"/>
          <w:sz w:val="24"/>
          <w:szCs w:val="24"/>
        </w:rPr>
        <w:t>difference</w:t>
      </w:r>
      <w:r w:rsidRPr="007E7564">
        <w:rPr>
          <w:spacing w:val="-32"/>
          <w:w w:val="105"/>
          <w:sz w:val="24"/>
          <w:szCs w:val="24"/>
        </w:rPr>
        <w:t xml:space="preserve"> </w:t>
      </w:r>
      <w:r w:rsidRPr="007E7564">
        <w:rPr>
          <w:w w:val="105"/>
          <w:sz w:val="24"/>
          <w:szCs w:val="24"/>
        </w:rPr>
        <w:t xml:space="preserve">at their institutions and in </w:t>
      </w:r>
      <w:r w:rsidRPr="007E7564">
        <w:rPr>
          <w:spacing w:val="-6"/>
          <w:w w:val="105"/>
          <w:sz w:val="24"/>
          <w:szCs w:val="24"/>
        </w:rPr>
        <w:t xml:space="preserve">their </w:t>
      </w:r>
      <w:r w:rsidRPr="007E7564">
        <w:rPr>
          <w:w w:val="105"/>
          <w:sz w:val="24"/>
          <w:szCs w:val="24"/>
        </w:rPr>
        <w:t>communities;</w:t>
      </w:r>
      <w:r w:rsidRPr="007E7564">
        <w:rPr>
          <w:spacing w:val="-31"/>
          <w:w w:val="105"/>
          <w:sz w:val="24"/>
          <w:szCs w:val="24"/>
        </w:rPr>
        <w:t xml:space="preserve"> </w:t>
      </w:r>
      <w:r w:rsidRPr="007E7564">
        <w:rPr>
          <w:w w:val="105"/>
          <w:sz w:val="24"/>
          <w:szCs w:val="24"/>
        </w:rPr>
        <w:t>and</w:t>
      </w:r>
    </w:p>
    <w:p w14:paraId="2DB4C2D7" w14:textId="77777777" w:rsidR="006A36BB" w:rsidRPr="007E7564" w:rsidRDefault="00FD518D">
      <w:pPr>
        <w:pStyle w:val="ListParagraph"/>
        <w:numPr>
          <w:ilvl w:val="0"/>
          <w:numId w:val="1"/>
        </w:numPr>
        <w:tabs>
          <w:tab w:val="left" w:pos="945"/>
          <w:tab w:val="left" w:pos="946"/>
        </w:tabs>
        <w:spacing w:before="2"/>
        <w:ind w:left="945" w:right="693" w:hanging="363"/>
        <w:rPr>
          <w:sz w:val="24"/>
          <w:szCs w:val="24"/>
        </w:rPr>
      </w:pPr>
      <w:r w:rsidRPr="007E7564">
        <w:rPr>
          <w:w w:val="105"/>
          <w:sz w:val="24"/>
          <w:szCs w:val="24"/>
        </w:rPr>
        <w:t>Entrepreneurial Ethos: demonstrated character to pursue new opportunities, despite limited resources, i.e., the “go-getter” or competitive</w:t>
      </w:r>
      <w:r w:rsidRPr="007E7564">
        <w:rPr>
          <w:spacing w:val="-5"/>
          <w:w w:val="105"/>
          <w:sz w:val="24"/>
          <w:szCs w:val="24"/>
        </w:rPr>
        <w:t xml:space="preserve"> </w:t>
      </w:r>
      <w:r w:rsidRPr="007E7564">
        <w:rPr>
          <w:w w:val="105"/>
          <w:sz w:val="24"/>
          <w:szCs w:val="24"/>
        </w:rPr>
        <w:t>spirit.</w:t>
      </w:r>
    </w:p>
    <w:p w14:paraId="2DB4C2D8" w14:textId="77777777" w:rsidR="006A36BB" w:rsidRPr="007E7564" w:rsidRDefault="006A36BB">
      <w:pPr>
        <w:pStyle w:val="BodyText"/>
        <w:spacing w:before="9"/>
      </w:pPr>
    </w:p>
    <w:p w14:paraId="2DB4C2D9" w14:textId="61B24E58" w:rsidR="006A36BB" w:rsidRPr="007E7564" w:rsidRDefault="00FD518D">
      <w:pPr>
        <w:pStyle w:val="BodyText"/>
        <w:spacing w:before="1"/>
        <w:ind w:left="155"/>
      </w:pPr>
      <w:r w:rsidRPr="007E7564">
        <w:rPr>
          <w:w w:val="105"/>
        </w:rPr>
        <w:t>For the specified academic school year, Schol</w:t>
      </w:r>
      <w:r w:rsidRPr="007E7564">
        <w:rPr>
          <w:w w:val="105"/>
        </w:rPr>
        <w:t xml:space="preserve">ars will serve as representatives of their respective institutions and communities to the </w:t>
      </w:r>
      <w:r w:rsidR="00AC3132" w:rsidRPr="007E7564">
        <w:rPr>
          <w:w w:val="105"/>
        </w:rPr>
        <w:t>Initiative</w:t>
      </w:r>
      <w:r w:rsidRPr="007E7564">
        <w:rPr>
          <w:w w:val="105"/>
        </w:rPr>
        <w:t>. The</w:t>
      </w:r>
      <w:r w:rsidR="00AC3132" w:rsidRPr="007E7564">
        <w:rPr>
          <w:w w:val="105"/>
        </w:rPr>
        <w:t xml:space="preserve"> Initiative</w:t>
      </w:r>
      <w:r w:rsidRPr="007E7564">
        <w:rPr>
          <w:w w:val="105"/>
        </w:rPr>
        <w:t xml:space="preserve"> will provide outreach and</w:t>
      </w:r>
      <w:r w:rsidR="00AC3132" w:rsidRPr="007E7564">
        <w:rPr>
          <w:w w:val="105"/>
        </w:rPr>
        <w:t xml:space="preserve"> </w:t>
      </w:r>
      <w:r w:rsidRPr="007E7564">
        <w:rPr>
          <w:w w:val="105"/>
        </w:rPr>
        <w:t>engagement</w:t>
      </w:r>
      <w:r w:rsidR="00AC3132" w:rsidRPr="007E7564">
        <w:rPr>
          <w:w w:val="105"/>
        </w:rPr>
        <w:t xml:space="preserve"> </w:t>
      </w:r>
      <w:r w:rsidRPr="007E7564">
        <w:rPr>
          <w:w w:val="105"/>
        </w:rPr>
        <w:t>opportunities</w:t>
      </w:r>
      <w:r w:rsidR="00AC3132" w:rsidRPr="007E7564">
        <w:rPr>
          <w:w w:val="105"/>
        </w:rPr>
        <w:t xml:space="preserve"> </w:t>
      </w:r>
      <w:r w:rsidRPr="007E7564">
        <w:rPr>
          <w:w w:val="105"/>
        </w:rPr>
        <w:t>for</w:t>
      </w:r>
      <w:r w:rsidR="00AC3132" w:rsidRPr="007E7564">
        <w:rPr>
          <w:w w:val="105"/>
        </w:rPr>
        <w:t xml:space="preserve"> </w:t>
      </w:r>
      <w:r w:rsidRPr="007E7564">
        <w:rPr>
          <w:w w:val="105"/>
        </w:rPr>
        <w:t>Scholars</w:t>
      </w:r>
      <w:r w:rsidR="00AC3132" w:rsidRPr="007E7564">
        <w:rPr>
          <w:w w:val="105"/>
        </w:rPr>
        <w:t xml:space="preserve">, </w:t>
      </w:r>
      <w:r w:rsidRPr="007E7564">
        <w:rPr>
          <w:w w:val="105"/>
        </w:rPr>
        <w:t>as</w:t>
      </w:r>
      <w:r w:rsidR="00AC3132" w:rsidRPr="007E7564">
        <w:rPr>
          <w:w w:val="105"/>
        </w:rPr>
        <w:t xml:space="preserve"> </w:t>
      </w:r>
      <w:r w:rsidRPr="007E7564">
        <w:rPr>
          <w:w w:val="105"/>
        </w:rPr>
        <w:t>well</w:t>
      </w:r>
      <w:r w:rsidR="00AC3132" w:rsidRPr="007E7564">
        <w:rPr>
          <w:w w:val="105"/>
        </w:rPr>
        <w:t xml:space="preserve"> </w:t>
      </w:r>
      <w:r w:rsidRPr="007E7564">
        <w:rPr>
          <w:w w:val="105"/>
        </w:rPr>
        <w:t>as</w:t>
      </w:r>
      <w:r w:rsidR="00AC3132" w:rsidRPr="007E7564">
        <w:rPr>
          <w:w w:val="105"/>
        </w:rPr>
        <w:t xml:space="preserve">, </w:t>
      </w:r>
      <w:r w:rsidRPr="007E7564">
        <w:rPr>
          <w:w w:val="105"/>
        </w:rPr>
        <w:t>information</w:t>
      </w:r>
      <w:r w:rsidR="00AC3132" w:rsidRPr="007E7564">
        <w:rPr>
          <w:w w:val="105"/>
        </w:rPr>
        <w:t xml:space="preserve"> </w:t>
      </w:r>
      <w:r w:rsidRPr="007E7564">
        <w:rPr>
          <w:w w:val="105"/>
        </w:rPr>
        <w:t>and</w:t>
      </w:r>
      <w:r w:rsidR="00AC3132" w:rsidRPr="007E7564">
        <w:rPr>
          <w:w w:val="105"/>
        </w:rPr>
        <w:t xml:space="preserve"> </w:t>
      </w:r>
      <w:r w:rsidRPr="007E7564">
        <w:rPr>
          <w:w w:val="105"/>
        </w:rPr>
        <w:t>resources</w:t>
      </w:r>
      <w:r w:rsidR="00AC3132" w:rsidRPr="007E7564">
        <w:rPr>
          <w:w w:val="105"/>
        </w:rPr>
        <w:t xml:space="preserve"> that </w:t>
      </w:r>
      <w:r w:rsidR="00DD655A">
        <w:rPr>
          <w:w w:val="105"/>
        </w:rPr>
        <w:t xml:space="preserve">they </w:t>
      </w:r>
      <w:r w:rsidR="00AC3132" w:rsidRPr="007E7564">
        <w:rPr>
          <w:w w:val="105"/>
        </w:rPr>
        <w:t xml:space="preserve">can take advantage of or </w:t>
      </w:r>
      <w:r w:rsidRPr="007E7564">
        <w:rPr>
          <w:w w:val="105"/>
        </w:rPr>
        <w:t>disseminate</w:t>
      </w:r>
      <w:r w:rsidR="007C4BB6" w:rsidRPr="007E7564">
        <w:rPr>
          <w:w w:val="105"/>
        </w:rPr>
        <w:t xml:space="preserve"> to their respective communities. </w:t>
      </w:r>
    </w:p>
    <w:p w14:paraId="2DB4C2DD" w14:textId="77777777" w:rsidR="006A36BB" w:rsidRPr="007E7564" w:rsidRDefault="006A36BB">
      <w:pPr>
        <w:pStyle w:val="BodyText"/>
        <w:spacing w:before="9"/>
      </w:pPr>
    </w:p>
    <w:p w14:paraId="016CA2C3" w14:textId="39750C27" w:rsidR="00F82D23" w:rsidRPr="007E7564" w:rsidRDefault="00FD518D" w:rsidP="00F82D23">
      <w:pPr>
        <w:pStyle w:val="BodyText"/>
        <w:spacing w:before="1"/>
        <w:ind w:left="143" w:firstLine="2"/>
      </w:pPr>
      <w:r w:rsidRPr="007E7564">
        <w:rPr>
          <w:w w:val="105"/>
        </w:rPr>
        <w:t xml:space="preserve">To inform their experience, Scholars are expected to carefully assess their personal and career aspirations, as well as the needs of their institutions and communities, to help determine the best ways the </w:t>
      </w:r>
      <w:r w:rsidR="00F82D23" w:rsidRPr="007E7564">
        <w:rPr>
          <w:w w:val="105"/>
        </w:rPr>
        <w:t xml:space="preserve">Initiative </w:t>
      </w:r>
      <w:r w:rsidRPr="007E7564">
        <w:rPr>
          <w:w w:val="105"/>
        </w:rPr>
        <w:t>and</w:t>
      </w:r>
      <w:r w:rsidRPr="007E7564">
        <w:rPr>
          <w:w w:val="105"/>
        </w:rPr>
        <w:t xml:space="preserve"> its partners might provide support.</w:t>
      </w:r>
      <w:r w:rsidR="00F82D23" w:rsidRPr="007E7564">
        <w:t xml:space="preserve"> </w:t>
      </w:r>
    </w:p>
    <w:p w14:paraId="6454AB2C" w14:textId="77777777" w:rsidR="00F82D23" w:rsidRPr="007E7564" w:rsidRDefault="00F82D23" w:rsidP="00F82D23">
      <w:pPr>
        <w:pStyle w:val="BodyText"/>
        <w:spacing w:before="1"/>
        <w:ind w:left="143" w:firstLine="2"/>
      </w:pPr>
    </w:p>
    <w:p w14:paraId="2DB4C2E0" w14:textId="159000ED" w:rsidR="006A36BB" w:rsidRPr="007E7564" w:rsidRDefault="00FD518D" w:rsidP="00F82D23">
      <w:pPr>
        <w:pStyle w:val="BodyText"/>
        <w:spacing w:before="1"/>
        <w:ind w:left="143" w:firstLine="2"/>
      </w:pPr>
      <w:r w:rsidRPr="007E7564">
        <w:rPr>
          <w:w w:val="105"/>
        </w:rPr>
        <w:t xml:space="preserve">It is essential that the </w:t>
      </w:r>
      <w:r w:rsidR="00F82D23" w:rsidRPr="007E7564">
        <w:rPr>
          <w:w w:val="105"/>
        </w:rPr>
        <w:t>Initiative continue to</w:t>
      </w:r>
      <w:r w:rsidRPr="007E7564">
        <w:rPr>
          <w:w w:val="105"/>
        </w:rPr>
        <w:t xml:space="preserve"> engage the next generation of leaders who are expected to make meaningful contributions to society. Their growth and development are crucial to the success of our communities, our natio</w:t>
      </w:r>
      <w:r w:rsidRPr="007E7564">
        <w:rPr>
          <w:w w:val="105"/>
        </w:rPr>
        <w:t>n and our global competitiveness.</w:t>
      </w:r>
    </w:p>
    <w:p w14:paraId="2DB4C2E1" w14:textId="77777777" w:rsidR="006A36BB" w:rsidRPr="007E7564" w:rsidRDefault="006A36BB">
      <w:pPr>
        <w:rPr>
          <w:sz w:val="24"/>
          <w:szCs w:val="24"/>
        </w:rPr>
        <w:sectPr w:rsidR="006A36BB" w:rsidRPr="007E7564" w:rsidSect="00FD518D">
          <w:headerReference w:type="default" r:id="rId9"/>
          <w:footerReference w:type="default" r:id="rId10"/>
          <w:type w:val="continuous"/>
          <w:pgSz w:w="12240" w:h="15840"/>
          <w:pgMar w:top="860" w:right="1200" w:bottom="2060" w:left="1100" w:header="720" w:footer="1008"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20"/>
          <w:docGrid w:linePitch="299"/>
        </w:sectPr>
      </w:pPr>
    </w:p>
    <w:p w14:paraId="3F0DD0AF" w14:textId="77777777" w:rsidR="00D209EE" w:rsidRPr="007E7564" w:rsidRDefault="00D209EE">
      <w:pPr>
        <w:pStyle w:val="BodyText"/>
        <w:spacing w:before="80"/>
        <w:ind w:left="145"/>
        <w:rPr>
          <w:color w:val="1F477B"/>
          <w:w w:val="105"/>
          <w:u w:val="thick" w:color="1F477B"/>
        </w:rPr>
      </w:pPr>
    </w:p>
    <w:p w14:paraId="57514F95" w14:textId="77777777" w:rsidR="00E058DD" w:rsidRDefault="00E058DD">
      <w:pPr>
        <w:pStyle w:val="BodyText"/>
        <w:spacing w:before="80"/>
        <w:ind w:left="145"/>
        <w:rPr>
          <w:b/>
          <w:bCs/>
          <w:color w:val="1F477B"/>
          <w:w w:val="105"/>
          <w:u w:val="thick" w:color="1F477B"/>
        </w:rPr>
      </w:pPr>
    </w:p>
    <w:p w14:paraId="2DB4C2E3" w14:textId="2853D245" w:rsidR="006A36BB" w:rsidRDefault="00D209EE" w:rsidP="00E058DD">
      <w:pPr>
        <w:pStyle w:val="BodyText"/>
        <w:spacing w:before="80"/>
        <w:ind w:left="145"/>
        <w:rPr>
          <w:b/>
          <w:bCs/>
          <w:color w:val="1F477B"/>
          <w:w w:val="105"/>
          <w:u w:val="thick" w:color="1F477B"/>
        </w:rPr>
      </w:pPr>
      <w:r w:rsidRPr="007E7564">
        <w:rPr>
          <w:b/>
          <w:bCs/>
          <w:color w:val="1F477B"/>
          <w:w w:val="105"/>
          <w:u w:val="thick" w:color="1F477B"/>
        </w:rPr>
        <w:t xml:space="preserve">RECOGNITION </w:t>
      </w:r>
      <w:r w:rsidR="00FD518D" w:rsidRPr="007E7564">
        <w:rPr>
          <w:b/>
          <w:bCs/>
          <w:color w:val="1F477B"/>
          <w:w w:val="105"/>
          <w:u w:val="thick" w:color="1F477B"/>
        </w:rPr>
        <w:t>PROGRAM DETAILS</w:t>
      </w:r>
    </w:p>
    <w:p w14:paraId="32B65871" w14:textId="77777777" w:rsidR="00E058DD" w:rsidRPr="00E058DD" w:rsidRDefault="00E058DD" w:rsidP="00E058DD">
      <w:pPr>
        <w:pStyle w:val="BodyText"/>
        <w:spacing w:before="80"/>
        <w:ind w:left="145"/>
        <w:rPr>
          <w:b/>
          <w:bCs/>
        </w:rPr>
      </w:pPr>
    </w:p>
    <w:p w14:paraId="2DB4C2E4" w14:textId="3DAF1DAC" w:rsidR="006A36BB" w:rsidRPr="007E7564" w:rsidRDefault="00FD518D">
      <w:pPr>
        <w:pStyle w:val="BodyText"/>
        <w:spacing w:before="101"/>
        <w:ind w:left="119"/>
      </w:pPr>
      <w:r w:rsidRPr="007E7564">
        <w:rPr>
          <w:w w:val="105"/>
        </w:rPr>
        <w:t xml:space="preserve">Students will be recognized by the </w:t>
      </w:r>
      <w:r w:rsidR="00EF279F" w:rsidRPr="007E7564">
        <w:rPr>
          <w:w w:val="105"/>
        </w:rPr>
        <w:t>Initiative</w:t>
      </w:r>
      <w:r w:rsidRPr="007E7564">
        <w:rPr>
          <w:w w:val="105"/>
        </w:rPr>
        <w:t xml:space="preserve"> for one academic school year. </w:t>
      </w:r>
      <w:r w:rsidR="00D209EE" w:rsidRPr="007E7564">
        <w:rPr>
          <w:w w:val="105"/>
        </w:rPr>
        <w:t>During</w:t>
      </w:r>
      <w:r w:rsidRPr="007E7564">
        <w:rPr>
          <w:w w:val="105"/>
        </w:rPr>
        <w:t xml:space="preserve"> that year, </w:t>
      </w:r>
      <w:r w:rsidR="00D209EE" w:rsidRPr="007E7564">
        <w:rPr>
          <w:w w:val="105"/>
        </w:rPr>
        <w:t>Initiative</w:t>
      </w:r>
      <w:r w:rsidRPr="007E7564">
        <w:rPr>
          <w:w w:val="105"/>
        </w:rPr>
        <w:t xml:space="preserve"> staff will provide Scholars outreach and engagement </w:t>
      </w:r>
      <w:r w:rsidR="0092619F" w:rsidRPr="007E7564">
        <w:rPr>
          <w:w w:val="105"/>
        </w:rPr>
        <w:t>opportunities,</w:t>
      </w:r>
      <w:r w:rsidR="0062414B" w:rsidRPr="007E7564">
        <w:rPr>
          <w:w w:val="105"/>
        </w:rPr>
        <w:t xml:space="preserve"> along with, career </w:t>
      </w:r>
      <w:r w:rsidR="00245F5F" w:rsidRPr="007E7564">
        <w:rPr>
          <w:w w:val="105"/>
        </w:rPr>
        <w:t xml:space="preserve">and professional development opportunities </w:t>
      </w:r>
      <w:r w:rsidRPr="007E7564">
        <w:rPr>
          <w:w w:val="105"/>
        </w:rPr>
        <w:t>of which they</w:t>
      </w:r>
      <w:r w:rsidR="00245F5F" w:rsidRPr="007E7564">
        <w:rPr>
          <w:w w:val="105"/>
        </w:rPr>
        <w:t xml:space="preserve"> can take advantage of</w:t>
      </w:r>
      <w:r w:rsidRPr="007E7564">
        <w:rPr>
          <w:w w:val="105"/>
        </w:rPr>
        <w:t xml:space="preserve"> and </w:t>
      </w:r>
      <w:r w:rsidR="00750F2F" w:rsidRPr="007E7564">
        <w:rPr>
          <w:w w:val="105"/>
        </w:rPr>
        <w:t xml:space="preserve">shar with their fellow students. </w:t>
      </w:r>
    </w:p>
    <w:p w14:paraId="2DB4C2E8" w14:textId="77777777" w:rsidR="006A36BB" w:rsidRPr="007E7564" w:rsidRDefault="006A36BB">
      <w:pPr>
        <w:pStyle w:val="BodyText"/>
      </w:pPr>
    </w:p>
    <w:p w14:paraId="2DB4C2E9" w14:textId="7AAF644C" w:rsidR="006A36BB" w:rsidRPr="007E7564" w:rsidRDefault="00830E51" w:rsidP="009A6CE6">
      <w:pPr>
        <w:pStyle w:val="BodyText"/>
        <w:ind w:left="119" w:right="250"/>
        <w:rPr>
          <w:w w:val="105"/>
        </w:rPr>
      </w:pPr>
      <w:r w:rsidRPr="007E7564">
        <w:rPr>
          <w:w w:val="105"/>
        </w:rPr>
        <w:t>All recognized</w:t>
      </w:r>
      <w:r w:rsidR="00615C55" w:rsidRPr="007E7564">
        <w:rPr>
          <w:w w:val="105"/>
        </w:rPr>
        <w:t xml:space="preserve"> Scholars will be invited to attend </w:t>
      </w:r>
      <w:r w:rsidR="000A36A0">
        <w:rPr>
          <w:w w:val="105"/>
        </w:rPr>
        <w:t xml:space="preserve">the Annual National </w:t>
      </w:r>
      <w:r w:rsidR="00615C55" w:rsidRPr="007E7564">
        <w:rPr>
          <w:w w:val="105"/>
        </w:rPr>
        <w:t>HBCU Week Conference in Washington, D.C.</w:t>
      </w:r>
      <w:r w:rsidR="009A6CE6" w:rsidRPr="007E7564">
        <w:rPr>
          <w:w w:val="105"/>
        </w:rPr>
        <w:t xml:space="preserve"> In addition to being invited to our annual conference, scholars will also be invited </w:t>
      </w:r>
      <w:r w:rsidR="00FD518D" w:rsidRPr="007E7564">
        <w:rPr>
          <w:w w:val="105"/>
        </w:rPr>
        <w:t xml:space="preserve">to participate </w:t>
      </w:r>
      <w:r w:rsidR="00EE64CF" w:rsidRPr="007E7564">
        <w:rPr>
          <w:w w:val="105"/>
        </w:rPr>
        <w:t>in</w:t>
      </w:r>
      <w:r w:rsidR="00A86267">
        <w:rPr>
          <w:w w:val="105"/>
        </w:rPr>
        <w:t xml:space="preserve"> some</w:t>
      </w:r>
      <w:r w:rsidR="00EE64CF" w:rsidRPr="007E7564">
        <w:rPr>
          <w:w w:val="105"/>
        </w:rPr>
        <w:t xml:space="preserve"> regional events</w:t>
      </w:r>
      <w:r w:rsidR="00A86267">
        <w:rPr>
          <w:w w:val="105"/>
        </w:rPr>
        <w:t xml:space="preserve"> and </w:t>
      </w:r>
      <w:r w:rsidR="008335CF" w:rsidRPr="007E7564">
        <w:rPr>
          <w:w w:val="105"/>
        </w:rPr>
        <w:t xml:space="preserve">monthly </w:t>
      </w:r>
      <w:r w:rsidR="00FD518D" w:rsidRPr="007E7564">
        <w:rPr>
          <w:w w:val="105"/>
        </w:rPr>
        <w:t>webinars</w:t>
      </w:r>
      <w:r w:rsidR="008335CF" w:rsidRPr="007E7564">
        <w:rPr>
          <w:w w:val="105"/>
        </w:rPr>
        <w:t xml:space="preserve">. </w:t>
      </w:r>
      <w:r w:rsidR="00FD518D" w:rsidRPr="007E7564">
        <w:rPr>
          <w:w w:val="105"/>
        </w:rPr>
        <w:t xml:space="preserve"> </w:t>
      </w:r>
      <w:r w:rsidR="00A86267">
        <w:rPr>
          <w:w w:val="105"/>
        </w:rPr>
        <w:t>More impor</w:t>
      </w:r>
      <w:r w:rsidR="00706D76">
        <w:rPr>
          <w:w w:val="105"/>
        </w:rPr>
        <w:t>tantly, r</w:t>
      </w:r>
      <w:r w:rsidR="003F02F5" w:rsidRPr="007E7564">
        <w:rPr>
          <w:w w:val="105"/>
        </w:rPr>
        <w:t xml:space="preserve">ecognized scholars will become </w:t>
      </w:r>
      <w:r w:rsidR="00F057E2" w:rsidRPr="007E7564">
        <w:rPr>
          <w:w w:val="105"/>
        </w:rPr>
        <w:t>a part</w:t>
      </w:r>
      <w:r w:rsidR="003F02F5" w:rsidRPr="007E7564">
        <w:rPr>
          <w:w w:val="105"/>
        </w:rPr>
        <w:t xml:space="preserve"> of the Initiatives network, forever having access to our </w:t>
      </w:r>
      <w:r w:rsidR="00F057E2" w:rsidRPr="007E7564">
        <w:rPr>
          <w:w w:val="105"/>
        </w:rPr>
        <w:t>opportunities, federal partners</w:t>
      </w:r>
      <w:r w:rsidR="000151D1" w:rsidRPr="007E7564">
        <w:rPr>
          <w:w w:val="105"/>
        </w:rPr>
        <w:t xml:space="preserve">, resources </w:t>
      </w:r>
      <w:r w:rsidR="00F057E2" w:rsidRPr="007E7564">
        <w:rPr>
          <w:w w:val="105"/>
        </w:rPr>
        <w:t xml:space="preserve">and staff. </w:t>
      </w:r>
    </w:p>
    <w:p w14:paraId="6D2B104F" w14:textId="77777777" w:rsidR="00615C55" w:rsidRPr="007E7564" w:rsidRDefault="00615C55">
      <w:pPr>
        <w:pStyle w:val="BodyText"/>
        <w:ind w:left="119" w:right="250"/>
        <w:rPr>
          <w:w w:val="105"/>
        </w:rPr>
      </w:pPr>
    </w:p>
    <w:p w14:paraId="5112F1FD" w14:textId="187BB49B" w:rsidR="00615C55" w:rsidRPr="007E7564" w:rsidRDefault="00615C55" w:rsidP="00615C55">
      <w:pPr>
        <w:pStyle w:val="BodyText"/>
        <w:ind w:left="119" w:right="168"/>
      </w:pPr>
      <w:r w:rsidRPr="007E7564">
        <w:rPr>
          <w:w w:val="105"/>
        </w:rPr>
        <w:t>Through this recognition, scholars are encouraged to build stronger relationships within their institutions, with regional and community-based organizations, as well as, government and private sector entities</w:t>
      </w:r>
      <w:r w:rsidR="008A192A" w:rsidRPr="007E7564">
        <w:rPr>
          <w:w w:val="105"/>
        </w:rPr>
        <w:t xml:space="preserve"> affiliated with the Initiative under our Executive Order mandate. </w:t>
      </w:r>
      <w:r w:rsidRPr="007E7564">
        <w:rPr>
          <w:w w:val="105"/>
        </w:rPr>
        <w:t>Selected Scholars will learn from each other and share proven and promising practices that support new opportunities for all young people.</w:t>
      </w:r>
    </w:p>
    <w:p w14:paraId="2DB4C2EA" w14:textId="3545630D" w:rsidR="006A36BB" w:rsidRPr="007E7564" w:rsidRDefault="006A36BB">
      <w:pPr>
        <w:pStyle w:val="BodyText"/>
        <w:spacing w:before="11"/>
      </w:pPr>
    </w:p>
    <w:p w14:paraId="2DB4C2EC" w14:textId="186BA372" w:rsidR="006A36BB" w:rsidRDefault="00FD518D" w:rsidP="00E058DD">
      <w:pPr>
        <w:pStyle w:val="BodyText"/>
        <w:ind w:left="119"/>
        <w:rPr>
          <w:b/>
          <w:bCs/>
          <w:color w:val="1F477B"/>
          <w:w w:val="105"/>
          <w:u w:val="thick" w:color="1F477B"/>
        </w:rPr>
      </w:pPr>
      <w:r w:rsidRPr="007E7564">
        <w:rPr>
          <w:b/>
          <w:bCs/>
          <w:color w:val="1F477B"/>
          <w:w w:val="105"/>
          <w:u w:val="thick" w:color="1F477B"/>
        </w:rPr>
        <w:t>ELIGIBILITY AND RULES</w:t>
      </w:r>
    </w:p>
    <w:p w14:paraId="746A0F52" w14:textId="77777777" w:rsidR="00E058DD" w:rsidRPr="00E058DD" w:rsidRDefault="00E058DD" w:rsidP="00E058DD">
      <w:pPr>
        <w:pStyle w:val="BodyText"/>
        <w:ind w:left="119"/>
        <w:rPr>
          <w:b/>
          <w:bCs/>
        </w:rPr>
      </w:pPr>
    </w:p>
    <w:p w14:paraId="2DB4C2ED" w14:textId="3BDBB48C" w:rsidR="006A36BB" w:rsidRPr="007E7564" w:rsidRDefault="00FD518D">
      <w:pPr>
        <w:pStyle w:val="BodyText"/>
        <w:spacing w:before="100"/>
        <w:ind w:left="119" w:right="584"/>
      </w:pPr>
      <w:r w:rsidRPr="007E7564">
        <w:t xml:space="preserve">The nominee must submit a completed nomination, including </w:t>
      </w:r>
      <w:r w:rsidRPr="007E7564">
        <w:t xml:space="preserve">an unofficial transcript, a student interest essay, resume and a signed institutional endorsement commitment letter. The nominee must be a </w:t>
      </w:r>
      <w:r w:rsidRPr="007E7564">
        <w:rPr>
          <w:b/>
          <w:u w:val="thick"/>
        </w:rPr>
        <w:t>current</w:t>
      </w:r>
      <w:r w:rsidRPr="007E7564">
        <w:rPr>
          <w:b/>
        </w:rPr>
        <w:t xml:space="preserve"> </w:t>
      </w:r>
      <w:r w:rsidRPr="007E7564">
        <w:t>undergraduate, graduate or professional HBCU student in good standing at an accredited institution and must b</w:t>
      </w:r>
      <w:r w:rsidRPr="007E7564">
        <w:t>e enrolled in good standing for the entire 20</w:t>
      </w:r>
      <w:r w:rsidR="006E2BE4" w:rsidRPr="007E7564">
        <w:t>20</w:t>
      </w:r>
      <w:r w:rsidRPr="007E7564">
        <w:t>-20</w:t>
      </w:r>
      <w:r w:rsidR="006E2BE4" w:rsidRPr="007E7564">
        <w:t>21</w:t>
      </w:r>
      <w:r w:rsidRPr="007E7564">
        <w:t xml:space="preserve"> academic school </w:t>
      </w:r>
      <w:r w:rsidRPr="007E7564">
        <w:rPr>
          <w:w w:val="101"/>
        </w:rPr>
        <w:t>year</w:t>
      </w:r>
      <w:r w:rsidRPr="007E7564">
        <w:rPr>
          <w:w w:val="50"/>
        </w:rPr>
        <w:t>.</w:t>
      </w:r>
    </w:p>
    <w:p w14:paraId="2DB4C2EE" w14:textId="77777777" w:rsidR="006A36BB" w:rsidRPr="007E7564" w:rsidRDefault="006A36BB">
      <w:pPr>
        <w:pStyle w:val="BodyText"/>
        <w:spacing w:before="2"/>
      </w:pPr>
    </w:p>
    <w:p w14:paraId="2DB4C2F1" w14:textId="26B3DF5B" w:rsidR="006A36BB" w:rsidRPr="007E7564" w:rsidRDefault="00FD518D" w:rsidP="006E2BE4">
      <w:pPr>
        <w:pStyle w:val="BodyText"/>
        <w:ind w:left="119"/>
      </w:pPr>
      <w:r w:rsidRPr="007E7564">
        <w:rPr>
          <w:w w:val="105"/>
        </w:rPr>
        <w:t xml:space="preserve">The nominee must work with their institution’s leadership to complete and submit the nomination package by the established deadline. </w:t>
      </w:r>
      <w:r w:rsidR="006E2BE4" w:rsidRPr="007E7564">
        <w:t xml:space="preserve"> Only c</w:t>
      </w:r>
      <w:r w:rsidRPr="007E7564">
        <w:t>omplete nomination packages</w:t>
      </w:r>
      <w:r w:rsidRPr="007E7564">
        <w:t xml:space="preserve"> approved by HBCU President or Chancellor </w:t>
      </w:r>
      <w:r w:rsidR="00145EB5" w:rsidRPr="007E7564">
        <w:t>will be reviewed by the</w:t>
      </w:r>
      <w:r w:rsidRPr="007E7564">
        <w:t xml:space="preserve"> </w:t>
      </w:r>
      <w:r w:rsidR="000F6899" w:rsidRPr="007E7564">
        <w:t>Initiative</w:t>
      </w:r>
      <w:r w:rsidRPr="007E7564">
        <w:t xml:space="preserve"> for final processing. Only </w:t>
      </w:r>
      <w:r w:rsidRPr="007E7564">
        <w:rPr>
          <w:b/>
        </w:rPr>
        <w:t xml:space="preserve">completed nominations </w:t>
      </w:r>
      <w:r w:rsidRPr="007E7564">
        <w:t>will be accepted.</w:t>
      </w:r>
    </w:p>
    <w:p w14:paraId="2DB4C2F2" w14:textId="0D48F71F" w:rsidR="006A36BB" w:rsidRPr="007E7564" w:rsidRDefault="006A36BB">
      <w:pPr>
        <w:rPr>
          <w:sz w:val="24"/>
          <w:szCs w:val="24"/>
        </w:rPr>
        <w:sectPr w:rsidR="006A36BB" w:rsidRPr="007E7564" w:rsidSect="00FD518D">
          <w:pgSz w:w="12240" w:h="15840"/>
          <w:pgMar w:top="1040" w:right="1200" w:bottom="2060" w:left="1100" w:header="0" w:footer="1008"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20"/>
          <w:docGrid w:linePitch="299"/>
        </w:sectPr>
      </w:pPr>
    </w:p>
    <w:p w14:paraId="48E2ECF9" w14:textId="77777777" w:rsidR="00145EB5" w:rsidRPr="007E7564" w:rsidRDefault="00145EB5" w:rsidP="00F101F3">
      <w:pPr>
        <w:pStyle w:val="BodyText"/>
        <w:spacing w:before="80"/>
        <w:rPr>
          <w:color w:val="1F477B"/>
          <w:w w:val="110"/>
          <w:u w:val="thick" w:color="1F477B"/>
        </w:rPr>
      </w:pPr>
    </w:p>
    <w:p w14:paraId="2DB4C2F3" w14:textId="6C671023" w:rsidR="006A36BB" w:rsidRPr="007E7564" w:rsidRDefault="00FD518D">
      <w:pPr>
        <w:pStyle w:val="BodyText"/>
        <w:spacing w:before="80"/>
        <w:ind w:left="119"/>
        <w:rPr>
          <w:b/>
          <w:bCs/>
        </w:rPr>
      </w:pPr>
      <w:r w:rsidRPr="007E7564">
        <w:rPr>
          <w:b/>
          <w:bCs/>
          <w:color w:val="1F477B"/>
          <w:w w:val="110"/>
          <w:u w:val="thick" w:color="1F477B"/>
        </w:rPr>
        <w:t>HOW TO APPLY</w:t>
      </w:r>
    </w:p>
    <w:p w14:paraId="2DB4C2F4" w14:textId="77777777" w:rsidR="006A36BB" w:rsidRPr="007E7564" w:rsidRDefault="006A36BB">
      <w:pPr>
        <w:pStyle w:val="BodyText"/>
        <w:spacing w:before="5"/>
      </w:pPr>
    </w:p>
    <w:p w14:paraId="2DB4C2F5" w14:textId="0D469F78" w:rsidR="006A36BB" w:rsidRPr="007E7564" w:rsidRDefault="00145EB5">
      <w:pPr>
        <w:pStyle w:val="BodyText"/>
        <w:spacing w:before="100"/>
        <w:ind w:left="119" w:right="177"/>
      </w:pPr>
      <w:r w:rsidRPr="007E7564">
        <w:rPr>
          <w:w w:val="105"/>
        </w:rPr>
        <w:t xml:space="preserve">Students </w:t>
      </w:r>
      <w:r w:rsidR="00595AF4" w:rsidRPr="007E7564">
        <w:rPr>
          <w:w w:val="105"/>
        </w:rPr>
        <w:t>m</w:t>
      </w:r>
      <w:r w:rsidR="005F1037" w:rsidRPr="007E7564">
        <w:rPr>
          <w:w w:val="105"/>
        </w:rPr>
        <w:t xml:space="preserve">ay nominate themselves as a </w:t>
      </w:r>
      <w:r w:rsidR="00DB72F2" w:rsidRPr="007E7564">
        <w:rPr>
          <w:w w:val="105"/>
        </w:rPr>
        <w:t xml:space="preserve">competitiveness scholar to </w:t>
      </w:r>
      <w:r w:rsidR="00010B09" w:rsidRPr="007E7564">
        <w:rPr>
          <w:w w:val="105"/>
        </w:rPr>
        <w:t xml:space="preserve">their institutional leadership, </w:t>
      </w:r>
      <w:r w:rsidR="00877A6A" w:rsidRPr="007E7564">
        <w:rPr>
          <w:w w:val="105"/>
        </w:rPr>
        <w:t>but</w:t>
      </w:r>
      <w:r w:rsidR="00C84BD2" w:rsidRPr="007E7564">
        <w:rPr>
          <w:w w:val="105"/>
        </w:rPr>
        <w:t xml:space="preserve"> it is up to</w:t>
      </w:r>
      <w:r w:rsidR="00284550" w:rsidRPr="007E7564">
        <w:rPr>
          <w:w w:val="105"/>
        </w:rPr>
        <w:t xml:space="preserve"> the institutional </w:t>
      </w:r>
      <w:r w:rsidR="000D5741" w:rsidRPr="007E7564">
        <w:rPr>
          <w:w w:val="105"/>
        </w:rPr>
        <w:t>leadership, President</w:t>
      </w:r>
      <w:r w:rsidR="00FD518D" w:rsidRPr="007E7564">
        <w:rPr>
          <w:w w:val="105"/>
        </w:rPr>
        <w:t xml:space="preserve"> or Chancellor </w:t>
      </w:r>
      <w:r w:rsidR="00C84BD2" w:rsidRPr="007E7564">
        <w:rPr>
          <w:w w:val="105"/>
        </w:rPr>
        <w:t xml:space="preserve">to </w:t>
      </w:r>
      <w:r w:rsidR="00FD518D" w:rsidRPr="007E7564">
        <w:rPr>
          <w:w w:val="105"/>
        </w:rPr>
        <w:t xml:space="preserve">determine </w:t>
      </w:r>
      <w:r w:rsidR="00284550" w:rsidRPr="007E7564">
        <w:rPr>
          <w:w w:val="105"/>
        </w:rPr>
        <w:t>which nominee package</w:t>
      </w:r>
      <w:r w:rsidR="00575ABB" w:rsidRPr="007E7564">
        <w:rPr>
          <w:w w:val="105"/>
        </w:rPr>
        <w:t xml:space="preserve">s </w:t>
      </w:r>
      <w:r w:rsidR="00D714C2" w:rsidRPr="007E7564">
        <w:rPr>
          <w:w w:val="105"/>
        </w:rPr>
        <w:t>are</w:t>
      </w:r>
      <w:r w:rsidR="00575ABB" w:rsidRPr="007E7564">
        <w:rPr>
          <w:w w:val="105"/>
        </w:rPr>
        <w:t xml:space="preserve"> submit</w:t>
      </w:r>
      <w:r w:rsidR="00D714C2" w:rsidRPr="007E7564">
        <w:rPr>
          <w:w w:val="105"/>
        </w:rPr>
        <w:t>ted</w:t>
      </w:r>
      <w:r w:rsidR="008C4CAE" w:rsidRPr="007E7564">
        <w:rPr>
          <w:w w:val="105"/>
        </w:rPr>
        <w:t xml:space="preserve"> to the Initiative.</w:t>
      </w:r>
      <w:r w:rsidR="00284550" w:rsidRPr="007E7564">
        <w:rPr>
          <w:w w:val="105"/>
        </w:rPr>
        <w:t xml:space="preserve"> </w:t>
      </w:r>
      <w:r w:rsidR="00FD518D" w:rsidRPr="007E7564">
        <w:rPr>
          <w:w w:val="105"/>
        </w:rPr>
        <w:t xml:space="preserve">The WHIHBCU will accept no more than </w:t>
      </w:r>
      <w:r w:rsidR="000D5741" w:rsidRPr="007E7564">
        <w:rPr>
          <w:w w:val="105"/>
        </w:rPr>
        <w:t>two</w:t>
      </w:r>
      <w:r w:rsidR="00FD518D" w:rsidRPr="007E7564">
        <w:rPr>
          <w:w w:val="105"/>
        </w:rPr>
        <w:t xml:space="preserve"> nominee</w:t>
      </w:r>
      <w:r w:rsidR="00842FDE" w:rsidRPr="007E7564">
        <w:rPr>
          <w:w w:val="105"/>
        </w:rPr>
        <w:t>s</w:t>
      </w:r>
      <w:r w:rsidR="00FD518D" w:rsidRPr="007E7564">
        <w:rPr>
          <w:w w:val="105"/>
        </w:rPr>
        <w:t xml:space="preserve"> per school. Although each HBCU is allowed </w:t>
      </w:r>
      <w:r w:rsidR="002010CA" w:rsidRPr="007E7564">
        <w:rPr>
          <w:w w:val="105"/>
        </w:rPr>
        <w:t>two (</w:t>
      </w:r>
      <w:r w:rsidR="006C3C01" w:rsidRPr="007E7564">
        <w:rPr>
          <w:w w:val="105"/>
        </w:rPr>
        <w:t>2</w:t>
      </w:r>
      <w:r w:rsidR="00FD518D" w:rsidRPr="007E7564">
        <w:rPr>
          <w:w w:val="105"/>
        </w:rPr>
        <w:t>) nominee</w:t>
      </w:r>
      <w:r w:rsidR="006C3C01" w:rsidRPr="007E7564">
        <w:rPr>
          <w:w w:val="105"/>
        </w:rPr>
        <w:t>s</w:t>
      </w:r>
      <w:r w:rsidR="00FD518D" w:rsidRPr="007E7564">
        <w:rPr>
          <w:w w:val="105"/>
        </w:rPr>
        <w:t xml:space="preserve">, </w:t>
      </w:r>
      <w:r w:rsidR="006C3C01" w:rsidRPr="007E7564">
        <w:rPr>
          <w:w w:val="105"/>
        </w:rPr>
        <w:t xml:space="preserve">The Initiative has the authority to only select one (1). </w:t>
      </w:r>
    </w:p>
    <w:p w14:paraId="2DB4C2F6" w14:textId="77777777" w:rsidR="006A36BB" w:rsidRPr="007E7564" w:rsidRDefault="006A36BB">
      <w:pPr>
        <w:pStyle w:val="BodyText"/>
        <w:spacing w:before="3"/>
      </w:pPr>
    </w:p>
    <w:p w14:paraId="6320B281" w14:textId="554D80D5" w:rsidR="00AC32D2" w:rsidRPr="007E7564" w:rsidRDefault="00FD518D">
      <w:pPr>
        <w:pStyle w:val="BodyText"/>
        <w:spacing w:before="1"/>
        <w:ind w:left="119" w:right="177"/>
        <w:rPr>
          <w:w w:val="105"/>
        </w:rPr>
      </w:pPr>
      <w:r w:rsidRPr="007E7564">
        <w:rPr>
          <w:w w:val="105"/>
        </w:rPr>
        <w:t>The HBCU Competitiveness Scholar nomination form must be submitted and endorsed</w:t>
      </w:r>
      <w:r w:rsidRPr="007E7564">
        <w:rPr>
          <w:spacing w:val="-38"/>
          <w:w w:val="105"/>
        </w:rPr>
        <w:t xml:space="preserve"> </w:t>
      </w:r>
      <w:r w:rsidR="00F35969" w:rsidRPr="007E7564">
        <w:rPr>
          <w:spacing w:val="-38"/>
          <w:w w:val="105"/>
        </w:rPr>
        <w:t xml:space="preserve">  </w:t>
      </w:r>
      <w:r w:rsidRPr="007E7564">
        <w:rPr>
          <w:w w:val="105"/>
        </w:rPr>
        <w:t xml:space="preserve">by the President, Chancellor or designated surrogate. </w:t>
      </w:r>
      <w:r w:rsidR="00027828" w:rsidRPr="007E7564">
        <w:rPr>
          <w:w w:val="105"/>
        </w:rPr>
        <w:t>A designated surrogate is someone</w:t>
      </w:r>
      <w:r w:rsidR="00BD6D52" w:rsidRPr="007E7564">
        <w:rPr>
          <w:w w:val="105"/>
        </w:rPr>
        <w:t xml:space="preserve"> delegated</w:t>
      </w:r>
      <w:r w:rsidR="00027828" w:rsidRPr="007E7564">
        <w:rPr>
          <w:w w:val="105"/>
        </w:rPr>
        <w:t xml:space="preserve"> by the HBCU President or Chancellor </w:t>
      </w:r>
      <w:r w:rsidR="00BD6D52" w:rsidRPr="007E7564">
        <w:rPr>
          <w:w w:val="105"/>
        </w:rPr>
        <w:t>to complete th</w:t>
      </w:r>
      <w:r w:rsidR="007A3D13" w:rsidRPr="007E7564">
        <w:rPr>
          <w:w w:val="105"/>
        </w:rPr>
        <w:t>e</w:t>
      </w:r>
      <w:r w:rsidR="00BD6D52" w:rsidRPr="007E7564">
        <w:rPr>
          <w:w w:val="105"/>
        </w:rPr>
        <w:t xml:space="preserve"> submission </w:t>
      </w:r>
      <w:r w:rsidR="00AC32D2" w:rsidRPr="007E7564">
        <w:rPr>
          <w:w w:val="105"/>
        </w:rPr>
        <w:t xml:space="preserve">requirements. </w:t>
      </w:r>
    </w:p>
    <w:p w14:paraId="081A9C83" w14:textId="77777777" w:rsidR="00AC32D2" w:rsidRPr="007E7564" w:rsidRDefault="00AC32D2">
      <w:pPr>
        <w:pStyle w:val="BodyText"/>
        <w:spacing w:before="1"/>
        <w:ind w:left="119" w:right="177"/>
        <w:rPr>
          <w:w w:val="105"/>
        </w:rPr>
      </w:pPr>
    </w:p>
    <w:p w14:paraId="2DB4C2F9" w14:textId="58E4057D" w:rsidR="006A36BB" w:rsidRPr="007E7564" w:rsidRDefault="00DE4C4A" w:rsidP="00DE4C4A">
      <w:pPr>
        <w:pStyle w:val="BodyText"/>
        <w:spacing w:before="1"/>
        <w:ind w:left="119" w:right="177"/>
      </w:pPr>
      <w:r w:rsidRPr="007E7564">
        <w:rPr>
          <w:w w:val="105"/>
        </w:rPr>
        <w:t xml:space="preserve">All nominations must be submitted electronically. </w:t>
      </w:r>
      <w:r w:rsidR="00FD518D" w:rsidRPr="007E7564">
        <w:rPr>
          <w:w w:val="105"/>
        </w:rPr>
        <w:t>Nomination components are outlined</w:t>
      </w:r>
      <w:r w:rsidR="00FD518D" w:rsidRPr="007E7564">
        <w:rPr>
          <w:spacing w:val="-24"/>
          <w:w w:val="105"/>
        </w:rPr>
        <w:t xml:space="preserve"> </w:t>
      </w:r>
      <w:r w:rsidR="00FD518D" w:rsidRPr="007E7564">
        <w:rPr>
          <w:w w:val="105"/>
        </w:rPr>
        <w:t>below:</w:t>
      </w:r>
    </w:p>
    <w:p w14:paraId="2DB4C2FA" w14:textId="77777777" w:rsidR="006A36BB" w:rsidRPr="007E7564" w:rsidRDefault="006A36BB">
      <w:pPr>
        <w:pStyle w:val="BodyText"/>
        <w:spacing w:before="9"/>
      </w:pPr>
    </w:p>
    <w:p w14:paraId="2DB4C2FD" w14:textId="0DFE1C2C" w:rsidR="006A36BB" w:rsidRPr="007E7564" w:rsidRDefault="00FD518D" w:rsidP="005F5BB3">
      <w:pPr>
        <w:pStyle w:val="Heading1"/>
        <w:spacing w:line="480" w:lineRule="auto"/>
        <w:ind w:left="191" w:right="3562"/>
      </w:pPr>
      <w:r w:rsidRPr="007E7564">
        <w:t>Part</w:t>
      </w:r>
      <w:r w:rsidRPr="007E7564">
        <w:rPr>
          <w:spacing w:val="-27"/>
        </w:rPr>
        <w:t xml:space="preserve"> </w:t>
      </w:r>
      <w:r w:rsidRPr="007E7564">
        <w:t>A:</w:t>
      </w:r>
      <w:r w:rsidRPr="007E7564">
        <w:rPr>
          <w:spacing w:val="-31"/>
        </w:rPr>
        <w:t xml:space="preserve"> </w:t>
      </w:r>
      <w:r w:rsidRPr="007E7564">
        <w:t>COMPLETED</w:t>
      </w:r>
      <w:r w:rsidRPr="007E7564">
        <w:rPr>
          <w:spacing w:val="-18"/>
        </w:rPr>
        <w:t xml:space="preserve"> </w:t>
      </w:r>
      <w:r w:rsidRPr="007E7564">
        <w:t>ANDSIGNED</w:t>
      </w:r>
      <w:r w:rsidRPr="007E7564">
        <w:rPr>
          <w:spacing w:val="-24"/>
        </w:rPr>
        <w:t xml:space="preserve"> </w:t>
      </w:r>
      <w:r w:rsidRPr="007E7564">
        <w:t>NOMINATION</w:t>
      </w:r>
      <w:r w:rsidRPr="007E7564">
        <w:rPr>
          <w:spacing w:val="-3"/>
        </w:rPr>
        <w:t xml:space="preserve"> </w:t>
      </w:r>
      <w:r w:rsidRPr="007E7564">
        <w:t>FORM Part B: UNOFFICIAL</w:t>
      </w:r>
      <w:r w:rsidRPr="007E7564">
        <w:rPr>
          <w:spacing w:val="-12"/>
        </w:rPr>
        <w:t xml:space="preserve"> </w:t>
      </w:r>
      <w:r w:rsidRPr="007E7564">
        <w:t>TRANSCRIPT</w:t>
      </w:r>
    </w:p>
    <w:p w14:paraId="2DB4C2FE" w14:textId="665136FE" w:rsidR="006A36BB" w:rsidRPr="007E7564" w:rsidRDefault="00FD518D">
      <w:pPr>
        <w:ind w:left="198"/>
        <w:rPr>
          <w:i/>
          <w:sz w:val="24"/>
          <w:szCs w:val="24"/>
        </w:rPr>
      </w:pPr>
      <w:r w:rsidRPr="007E7564">
        <w:rPr>
          <w:b/>
          <w:sz w:val="24"/>
          <w:szCs w:val="24"/>
        </w:rPr>
        <w:t>P</w:t>
      </w:r>
      <w:r w:rsidRPr="007E7564">
        <w:rPr>
          <w:b/>
          <w:sz w:val="24"/>
          <w:szCs w:val="24"/>
        </w:rPr>
        <w:t xml:space="preserve">art C: ENDORSEMENT COMMITMENT LETTER </w:t>
      </w:r>
      <w:r w:rsidRPr="007E7564">
        <w:rPr>
          <w:i/>
          <w:sz w:val="24"/>
          <w:szCs w:val="24"/>
        </w:rPr>
        <w:t>{</w:t>
      </w:r>
      <w:r w:rsidRPr="007E7564">
        <w:rPr>
          <w:i/>
          <w:sz w:val="24"/>
          <w:szCs w:val="24"/>
        </w:rPr>
        <w:t>completed by President</w:t>
      </w:r>
      <w:r w:rsidR="000C2EB9" w:rsidRPr="007E7564">
        <w:rPr>
          <w:i/>
          <w:sz w:val="24"/>
          <w:szCs w:val="24"/>
        </w:rPr>
        <w:t xml:space="preserve">, </w:t>
      </w:r>
      <w:r w:rsidRPr="007E7564">
        <w:rPr>
          <w:i/>
          <w:sz w:val="24"/>
          <w:szCs w:val="24"/>
        </w:rPr>
        <w:t>Chancellor</w:t>
      </w:r>
      <w:r w:rsidR="0087218D" w:rsidRPr="007E7564">
        <w:rPr>
          <w:i/>
          <w:sz w:val="24"/>
          <w:szCs w:val="24"/>
        </w:rPr>
        <w:t xml:space="preserve"> or</w:t>
      </w:r>
      <w:r w:rsidR="000C2EB9" w:rsidRPr="007E7564">
        <w:rPr>
          <w:i/>
          <w:sz w:val="24"/>
          <w:szCs w:val="24"/>
        </w:rPr>
        <w:t xml:space="preserve"> designated</w:t>
      </w:r>
      <w:r w:rsidR="005549AD" w:rsidRPr="007E7564">
        <w:rPr>
          <w:i/>
          <w:sz w:val="24"/>
          <w:szCs w:val="24"/>
        </w:rPr>
        <w:t xml:space="preserve"> s</w:t>
      </w:r>
      <w:r w:rsidR="00D15E4C" w:rsidRPr="007E7564">
        <w:rPr>
          <w:i/>
          <w:sz w:val="24"/>
          <w:szCs w:val="24"/>
        </w:rPr>
        <w:t>urrogate</w:t>
      </w:r>
      <w:r w:rsidRPr="007E7564">
        <w:rPr>
          <w:i/>
          <w:sz w:val="24"/>
          <w:szCs w:val="24"/>
        </w:rPr>
        <w:t>)</w:t>
      </w:r>
    </w:p>
    <w:p w14:paraId="2DB4C2FF" w14:textId="77777777" w:rsidR="006A36BB" w:rsidRPr="007E7564" w:rsidRDefault="006A36BB">
      <w:pPr>
        <w:pStyle w:val="BodyText"/>
        <w:spacing w:before="10"/>
        <w:rPr>
          <w:i/>
        </w:rPr>
      </w:pPr>
    </w:p>
    <w:p w14:paraId="4FFFA772" w14:textId="54B7A961" w:rsidR="00BC0BB5" w:rsidRPr="007E7564" w:rsidRDefault="00FD518D" w:rsidP="00BC0BB5">
      <w:pPr>
        <w:pStyle w:val="BodyText"/>
        <w:spacing w:before="1"/>
        <w:ind w:left="119" w:right="177"/>
        <w:rPr>
          <w:w w:val="105"/>
        </w:rPr>
      </w:pPr>
      <w:r w:rsidRPr="007E7564">
        <w:rPr>
          <w:w w:val="115"/>
        </w:rPr>
        <w:t>President</w:t>
      </w:r>
      <w:r w:rsidRPr="007E7564">
        <w:rPr>
          <w:spacing w:val="-8"/>
          <w:w w:val="115"/>
        </w:rPr>
        <w:t xml:space="preserve"> </w:t>
      </w:r>
      <w:r w:rsidRPr="007E7564">
        <w:rPr>
          <w:w w:val="115"/>
        </w:rPr>
        <w:t>or</w:t>
      </w:r>
      <w:r w:rsidRPr="007E7564">
        <w:rPr>
          <w:spacing w:val="-6"/>
          <w:w w:val="115"/>
        </w:rPr>
        <w:t xml:space="preserve"> </w:t>
      </w:r>
      <w:r w:rsidRPr="007E7564">
        <w:rPr>
          <w:w w:val="115"/>
        </w:rPr>
        <w:t>Chancellor</w:t>
      </w:r>
      <w:r w:rsidRPr="007E7564">
        <w:rPr>
          <w:spacing w:val="-27"/>
          <w:w w:val="115"/>
        </w:rPr>
        <w:t xml:space="preserve"> </w:t>
      </w:r>
      <w:r w:rsidRPr="007E7564">
        <w:rPr>
          <w:w w:val="115"/>
        </w:rPr>
        <w:t>must</w:t>
      </w:r>
      <w:r w:rsidRPr="007E7564">
        <w:rPr>
          <w:spacing w:val="-24"/>
          <w:w w:val="115"/>
        </w:rPr>
        <w:t xml:space="preserve"> </w:t>
      </w:r>
      <w:r w:rsidRPr="007E7564">
        <w:rPr>
          <w:w w:val="115"/>
        </w:rPr>
        <w:t>provide</w:t>
      </w:r>
      <w:r w:rsidRPr="007E7564">
        <w:rPr>
          <w:spacing w:val="-20"/>
          <w:w w:val="115"/>
        </w:rPr>
        <w:t xml:space="preserve"> </w:t>
      </w:r>
      <w:r w:rsidRPr="007E7564">
        <w:rPr>
          <w:w w:val="115"/>
        </w:rPr>
        <w:t>a</w:t>
      </w:r>
      <w:r w:rsidRPr="007E7564">
        <w:rPr>
          <w:spacing w:val="-25"/>
          <w:w w:val="115"/>
        </w:rPr>
        <w:t xml:space="preserve"> </w:t>
      </w:r>
      <w:r w:rsidRPr="007E7564">
        <w:rPr>
          <w:w w:val="115"/>
        </w:rPr>
        <w:t>signed</w:t>
      </w:r>
      <w:r w:rsidRPr="007E7564">
        <w:rPr>
          <w:spacing w:val="-23"/>
          <w:w w:val="115"/>
        </w:rPr>
        <w:t xml:space="preserve"> </w:t>
      </w:r>
      <w:r w:rsidRPr="007E7564">
        <w:rPr>
          <w:w w:val="115"/>
        </w:rPr>
        <w:t>written</w:t>
      </w:r>
      <w:r w:rsidRPr="007E7564">
        <w:rPr>
          <w:spacing w:val="-8"/>
          <w:w w:val="115"/>
        </w:rPr>
        <w:t xml:space="preserve"> </w:t>
      </w:r>
      <w:r w:rsidRPr="007E7564">
        <w:rPr>
          <w:w w:val="115"/>
        </w:rPr>
        <w:t>nomination</w:t>
      </w:r>
      <w:r w:rsidRPr="007E7564">
        <w:rPr>
          <w:spacing w:val="-8"/>
          <w:w w:val="115"/>
        </w:rPr>
        <w:t xml:space="preserve"> </w:t>
      </w:r>
      <w:r w:rsidRPr="007E7564">
        <w:rPr>
          <w:w w:val="115"/>
        </w:rPr>
        <w:t>attesting</w:t>
      </w:r>
      <w:r w:rsidRPr="007E7564">
        <w:rPr>
          <w:spacing w:val="-20"/>
          <w:w w:val="115"/>
        </w:rPr>
        <w:t xml:space="preserve"> </w:t>
      </w:r>
      <w:r w:rsidRPr="007E7564">
        <w:rPr>
          <w:w w:val="115"/>
        </w:rPr>
        <w:t>to</w:t>
      </w:r>
      <w:r w:rsidRPr="007E7564">
        <w:rPr>
          <w:spacing w:val="-25"/>
          <w:w w:val="115"/>
        </w:rPr>
        <w:t xml:space="preserve"> </w:t>
      </w:r>
      <w:r w:rsidRPr="007E7564">
        <w:rPr>
          <w:w w:val="115"/>
        </w:rPr>
        <w:t>the nominee'</w:t>
      </w:r>
      <w:r w:rsidRPr="007E7564">
        <w:rPr>
          <w:w w:val="115"/>
        </w:rPr>
        <w:t>s current performance, potential for a leadership and institutional endorsement commitment.</w:t>
      </w:r>
      <w:r w:rsidR="00BC0BB5" w:rsidRPr="007E7564">
        <w:rPr>
          <w:w w:val="115"/>
        </w:rPr>
        <w:t xml:space="preserve"> </w:t>
      </w:r>
      <w:r w:rsidR="00BC0BB5" w:rsidRPr="007E7564">
        <w:rPr>
          <w:w w:val="105"/>
        </w:rPr>
        <w:t xml:space="preserve">A designated surrogate is someone delegated by the HBCU President or Chancellor to complete the submission requirements. </w:t>
      </w:r>
    </w:p>
    <w:p w14:paraId="2DB4C301" w14:textId="77777777" w:rsidR="006A36BB" w:rsidRPr="007E7564" w:rsidRDefault="006A36BB">
      <w:pPr>
        <w:pStyle w:val="BodyText"/>
        <w:spacing w:before="1"/>
      </w:pPr>
    </w:p>
    <w:p w14:paraId="2DB4C302" w14:textId="77777777" w:rsidR="006A36BB" w:rsidRPr="007E7564" w:rsidRDefault="00FD518D">
      <w:pPr>
        <w:ind w:left="198"/>
        <w:rPr>
          <w:i/>
          <w:sz w:val="24"/>
          <w:szCs w:val="24"/>
        </w:rPr>
      </w:pPr>
      <w:r w:rsidRPr="007E7564">
        <w:rPr>
          <w:b/>
          <w:w w:val="105"/>
          <w:sz w:val="24"/>
          <w:szCs w:val="24"/>
        </w:rPr>
        <w:t xml:space="preserve">Part D: STUDENT INTEREST ESSAY </w:t>
      </w:r>
      <w:r w:rsidRPr="007E7564">
        <w:rPr>
          <w:i/>
          <w:w w:val="105"/>
          <w:sz w:val="24"/>
          <w:szCs w:val="24"/>
        </w:rPr>
        <w:t>(To be completed by the nominee)</w:t>
      </w:r>
    </w:p>
    <w:p w14:paraId="2DB4C303" w14:textId="77777777" w:rsidR="006A36BB" w:rsidRPr="007E7564" w:rsidRDefault="006A36BB">
      <w:pPr>
        <w:pStyle w:val="BodyText"/>
        <w:spacing w:before="10"/>
        <w:rPr>
          <w:i/>
        </w:rPr>
      </w:pPr>
    </w:p>
    <w:p w14:paraId="2DB4C304" w14:textId="5B6527CE" w:rsidR="006A36BB" w:rsidRPr="007E7564" w:rsidRDefault="00FD518D">
      <w:pPr>
        <w:pStyle w:val="BodyText"/>
        <w:spacing w:before="1"/>
        <w:ind w:left="198"/>
      </w:pPr>
      <w:r w:rsidRPr="007E7564">
        <w:t>In 500 words or less, the nominee must briefly describe their</w:t>
      </w:r>
      <w:r w:rsidR="0087218D" w:rsidRPr="007E7564">
        <w:t>:</w:t>
      </w:r>
    </w:p>
    <w:p w14:paraId="2DB4C305" w14:textId="054C4E51" w:rsidR="006A36BB" w:rsidRPr="007E7564" w:rsidRDefault="00FD518D">
      <w:pPr>
        <w:pStyle w:val="ListParagraph"/>
        <w:numPr>
          <w:ilvl w:val="1"/>
          <w:numId w:val="1"/>
        </w:numPr>
        <w:tabs>
          <w:tab w:val="left" w:pos="1283"/>
          <w:tab w:val="left" w:pos="1284"/>
        </w:tabs>
        <w:spacing w:before="119" w:line="404" w:lineRule="exact"/>
        <w:rPr>
          <w:sz w:val="24"/>
          <w:szCs w:val="24"/>
        </w:rPr>
      </w:pPr>
      <w:r w:rsidRPr="007E7564">
        <w:rPr>
          <w:w w:val="110"/>
          <w:sz w:val="24"/>
          <w:szCs w:val="24"/>
        </w:rPr>
        <w:t>Academic</w:t>
      </w:r>
      <w:r w:rsidR="0087218D" w:rsidRPr="007E7564">
        <w:rPr>
          <w:w w:val="110"/>
          <w:sz w:val="24"/>
          <w:szCs w:val="24"/>
        </w:rPr>
        <w:t xml:space="preserve"> </w:t>
      </w:r>
      <w:r w:rsidRPr="007E7564">
        <w:rPr>
          <w:w w:val="110"/>
          <w:sz w:val="24"/>
          <w:szCs w:val="24"/>
        </w:rPr>
        <w:t>achievements;</w:t>
      </w:r>
    </w:p>
    <w:p w14:paraId="2DB4C306" w14:textId="77777777" w:rsidR="006A36BB" w:rsidRPr="007E7564" w:rsidRDefault="00FD518D">
      <w:pPr>
        <w:pStyle w:val="ListParagraph"/>
        <w:numPr>
          <w:ilvl w:val="1"/>
          <w:numId w:val="1"/>
        </w:numPr>
        <w:tabs>
          <w:tab w:val="left" w:pos="1283"/>
          <w:tab w:val="left" w:pos="1284"/>
        </w:tabs>
        <w:spacing w:line="392" w:lineRule="exact"/>
        <w:rPr>
          <w:sz w:val="24"/>
          <w:szCs w:val="24"/>
        </w:rPr>
      </w:pPr>
      <w:r w:rsidRPr="007E7564">
        <w:rPr>
          <w:sz w:val="24"/>
          <w:szCs w:val="24"/>
        </w:rPr>
        <w:t>Demonstrated civic and/or campus</w:t>
      </w:r>
      <w:r w:rsidRPr="007E7564">
        <w:rPr>
          <w:spacing w:val="26"/>
          <w:sz w:val="24"/>
          <w:szCs w:val="24"/>
        </w:rPr>
        <w:t xml:space="preserve"> </w:t>
      </w:r>
      <w:r w:rsidRPr="007E7564">
        <w:rPr>
          <w:sz w:val="24"/>
          <w:szCs w:val="24"/>
        </w:rPr>
        <w:t>engagement;</w:t>
      </w:r>
    </w:p>
    <w:p w14:paraId="2DB4C307" w14:textId="77777777" w:rsidR="006A36BB" w:rsidRPr="007E7564" w:rsidRDefault="00FD518D">
      <w:pPr>
        <w:pStyle w:val="ListParagraph"/>
        <w:numPr>
          <w:ilvl w:val="1"/>
          <w:numId w:val="1"/>
        </w:numPr>
        <w:tabs>
          <w:tab w:val="left" w:pos="1283"/>
          <w:tab w:val="left" w:pos="1284"/>
        </w:tabs>
        <w:spacing w:line="390" w:lineRule="exact"/>
        <w:rPr>
          <w:sz w:val="24"/>
          <w:szCs w:val="24"/>
        </w:rPr>
      </w:pPr>
      <w:r w:rsidRPr="007E7564">
        <w:rPr>
          <w:sz w:val="24"/>
          <w:szCs w:val="24"/>
        </w:rPr>
        <w:t>Proven entrepreneurial</w:t>
      </w:r>
      <w:r w:rsidRPr="007E7564">
        <w:rPr>
          <w:spacing w:val="-2"/>
          <w:sz w:val="24"/>
          <w:szCs w:val="24"/>
        </w:rPr>
        <w:t xml:space="preserve"> </w:t>
      </w:r>
      <w:r w:rsidRPr="007E7564">
        <w:rPr>
          <w:sz w:val="24"/>
          <w:szCs w:val="24"/>
        </w:rPr>
        <w:t>ethos;</w:t>
      </w:r>
    </w:p>
    <w:p w14:paraId="2DB4C308" w14:textId="77777777" w:rsidR="006A36BB" w:rsidRPr="007E7564" w:rsidRDefault="00FD518D">
      <w:pPr>
        <w:pStyle w:val="ListParagraph"/>
        <w:numPr>
          <w:ilvl w:val="1"/>
          <w:numId w:val="1"/>
        </w:numPr>
        <w:tabs>
          <w:tab w:val="left" w:pos="1283"/>
          <w:tab w:val="left" w:pos="1284"/>
        </w:tabs>
        <w:spacing w:line="390" w:lineRule="exact"/>
        <w:rPr>
          <w:sz w:val="24"/>
          <w:szCs w:val="24"/>
        </w:rPr>
      </w:pPr>
      <w:r w:rsidRPr="007E7564">
        <w:rPr>
          <w:sz w:val="24"/>
          <w:szCs w:val="24"/>
        </w:rPr>
        <w:t>Personal and career</w:t>
      </w:r>
      <w:r w:rsidRPr="007E7564">
        <w:rPr>
          <w:spacing w:val="-21"/>
          <w:sz w:val="24"/>
          <w:szCs w:val="24"/>
        </w:rPr>
        <w:t xml:space="preserve"> </w:t>
      </w:r>
      <w:r w:rsidRPr="007E7564">
        <w:rPr>
          <w:sz w:val="24"/>
          <w:szCs w:val="24"/>
        </w:rPr>
        <w:t>aspirations/needs;</w:t>
      </w:r>
    </w:p>
    <w:p w14:paraId="2DB4C309" w14:textId="77777777" w:rsidR="006A36BB" w:rsidRPr="007E7564" w:rsidRDefault="00FD518D">
      <w:pPr>
        <w:pStyle w:val="ListParagraph"/>
        <w:numPr>
          <w:ilvl w:val="1"/>
          <w:numId w:val="1"/>
        </w:numPr>
        <w:tabs>
          <w:tab w:val="left" w:pos="1283"/>
          <w:tab w:val="left" w:pos="1284"/>
        </w:tabs>
        <w:spacing w:line="403" w:lineRule="exact"/>
        <w:rPr>
          <w:sz w:val="24"/>
          <w:szCs w:val="24"/>
        </w:rPr>
      </w:pPr>
      <w:r w:rsidRPr="007E7564">
        <w:rPr>
          <w:w w:val="105"/>
          <w:sz w:val="24"/>
          <w:szCs w:val="24"/>
        </w:rPr>
        <w:t>Institutions' and communities' aspirations/ needs;</w:t>
      </w:r>
      <w:r w:rsidRPr="007E7564">
        <w:rPr>
          <w:spacing w:val="3"/>
          <w:w w:val="105"/>
          <w:sz w:val="24"/>
          <w:szCs w:val="24"/>
        </w:rPr>
        <w:t xml:space="preserve"> </w:t>
      </w:r>
      <w:r w:rsidRPr="007E7564">
        <w:rPr>
          <w:w w:val="105"/>
          <w:sz w:val="24"/>
          <w:szCs w:val="24"/>
        </w:rPr>
        <w:t>and</w:t>
      </w:r>
    </w:p>
    <w:p w14:paraId="2DB4C30A" w14:textId="77777777" w:rsidR="006A36BB" w:rsidRPr="007E7564" w:rsidRDefault="00FD518D">
      <w:pPr>
        <w:pStyle w:val="ListParagraph"/>
        <w:numPr>
          <w:ilvl w:val="1"/>
          <w:numId w:val="1"/>
        </w:numPr>
        <w:tabs>
          <w:tab w:val="left" w:pos="1281"/>
          <w:tab w:val="left" w:pos="1282"/>
        </w:tabs>
        <w:spacing w:before="112" w:line="148" w:lineRule="auto"/>
        <w:ind w:right="1913" w:hanging="377"/>
        <w:rPr>
          <w:sz w:val="24"/>
          <w:szCs w:val="24"/>
        </w:rPr>
      </w:pPr>
      <w:r w:rsidRPr="007E7564">
        <w:rPr>
          <w:w w:val="110"/>
          <w:sz w:val="24"/>
          <w:szCs w:val="24"/>
        </w:rPr>
        <w:t>Ideas how the WHIHBCU and this recognition support those aspirations/needs.</w:t>
      </w:r>
    </w:p>
    <w:p w14:paraId="2DB4C30B" w14:textId="77777777" w:rsidR="006A36BB" w:rsidRPr="007E7564" w:rsidRDefault="006A36BB">
      <w:pPr>
        <w:spacing w:line="148" w:lineRule="auto"/>
        <w:rPr>
          <w:sz w:val="24"/>
          <w:szCs w:val="24"/>
        </w:rPr>
        <w:sectPr w:rsidR="006A36BB" w:rsidRPr="007E7564" w:rsidSect="00FD518D">
          <w:pgSz w:w="12240" w:h="15840"/>
          <w:pgMar w:top="1040" w:right="1200" w:bottom="2060" w:left="1100" w:header="0" w:footer="1008"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20"/>
          <w:docGrid w:linePitch="299"/>
        </w:sectPr>
      </w:pPr>
    </w:p>
    <w:p w14:paraId="2DB4C30C" w14:textId="77777777" w:rsidR="006A36BB" w:rsidRPr="007E7564" w:rsidRDefault="00FD518D">
      <w:pPr>
        <w:pStyle w:val="BodyText"/>
        <w:spacing w:before="86"/>
        <w:ind w:left="179"/>
        <w:rPr>
          <w:b/>
          <w:bCs/>
        </w:rPr>
      </w:pPr>
      <w:r w:rsidRPr="007E7564">
        <w:rPr>
          <w:b/>
          <w:bCs/>
          <w:color w:val="1F477B"/>
          <w:w w:val="105"/>
          <w:u w:val="thick" w:color="1F477B"/>
        </w:rPr>
        <w:lastRenderedPageBreak/>
        <w:t>SCHOLAR BENEFITS</w:t>
      </w:r>
    </w:p>
    <w:p w14:paraId="2DB4C30D" w14:textId="77777777" w:rsidR="006A36BB" w:rsidRPr="007E7564" w:rsidRDefault="006A36BB">
      <w:pPr>
        <w:pStyle w:val="BodyText"/>
        <w:spacing w:before="5"/>
      </w:pPr>
    </w:p>
    <w:p w14:paraId="2DB4C30E" w14:textId="77777777" w:rsidR="006A36BB" w:rsidRPr="007E7564" w:rsidRDefault="00FD518D">
      <w:pPr>
        <w:pStyle w:val="Heading1"/>
        <w:spacing w:before="101"/>
        <w:ind w:left="179"/>
      </w:pPr>
      <w:r w:rsidRPr="007E7564">
        <w:rPr>
          <w:w w:val="105"/>
        </w:rPr>
        <w:t>*National Recognition</w:t>
      </w:r>
    </w:p>
    <w:p w14:paraId="2DB4C310" w14:textId="4EB5361D" w:rsidR="006A36BB" w:rsidRPr="007E7564" w:rsidRDefault="00FD518D" w:rsidP="00F101F3">
      <w:pPr>
        <w:pStyle w:val="BodyText"/>
        <w:tabs>
          <w:tab w:val="left" w:pos="1019"/>
        </w:tabs>
        <w:spacing w:before="73"/>
        <w:ind w:left="1019" w:right="1124" w:hanging="365"/>
        <w:rPr>
          <w:w w:val="105"/>
        </w:rPr>
      </w:pPr>
      <w:r w:rsidRPr="007E7564">
        <w:rPr>
          <w:rFonts w:ascii="Times New Roman" w:hAnsi="Times New Roman"/>
          <w:w w:val="105"/>
        </w:rPr>
        <w:t>•</w:t>
      </w:r>
      <w:r w:rsidRPr="007E7564">
        <w:rPr>
          <w:rFonts w:ascii="Times New Roman" w:hAnsi="Times New Roman"/>
          <w:w w:val="105"/>
        </w:rPr>
        <w:tab/>
      </w:r>
      <w:r w:rsidRPr="007E7564">
        <w:rPr>
          <w:w w:val="105"/>
        </w:rPr>
        <w:t>Scholars</w:t>
      </w:r>
      <w:r w:rsidRPr="007E7564">
        <w:rPr>
          <w:spacing w:val="-19"/>
          <w:w w:val="105"/>
        </w:rPr>
        <w:t xml:space="preserve"> </w:t>
      </w:r>
      <w:r w:rsidRPr="007E7564">
        <w:rPr>
          <w:w w:val="105"/>
        </w:rPr>
        <w:t>and</w:t>
      </w:r>
      <w:r w:rsidRPr="007E7564">
        <w:rPr>
          <w:spacing w:val="-13"/>
          <w:w w:val="105"/>
        </w:rPr>
        <w:t xml:space="preserve"> </w:t>
      </w:r>
      <w:r w:rsidRPr="007E7564">
        <w:rPr>
          <w:w w:val="105"/>
        </w:rPr>
        <w:t>institution</w:t>
      </w:r>
      <w:r w:rsidRPr="007E7564">
        <w:rPr>
          <w:spacing w:val="-3"/>
          <w:w w:val="105"/>
        </w:rPr>
        <w:t xml:space="preserve"> </w:t>
      </w:r>
      <w:r w:rsidRPr="007E7564">
        <w:rPr>
          <w:w w:val="105"/>
        </w:rPr>
        <w:t>names</w:t>
      </w:r>
      <w:r w:rsidRPr="007E7564">
        <w:rPr>
          <w:spacing w:val="-15"/>
          <w:w w:val="105"/>
        </w:rPr>
        <w:t xml:space="preserve"> </w:t>
      </w:r>
      <w:r w:rsidRPr="007E7564">
        <w:rPr>
          <w:w w:val="105"/>
        </w:rPr>
        <w:t>cited</w:t>
      </w:r>
      <w:r w:rsidRPr="007E7564">
        <w:rPr>
          <w:spacing w:val="-12"/>
          <w:w w:val="105"/>
        </w:rPr>
        <w:t xml:space="preserve"> </w:t>
      </w:r>
      <w:r w:rsidRPr="007E7564">
        <w:rPr>
          <w:w w:val="105"/>
        </w:rPr>
        <w:t>in</w:t>
      </w:r>
      <w:r w:rsidRPr="007E7564">
        <w:rPr>
          <w:spacing w:val="-26"/>
          <w:w w:val="105"/>
        </w:rPr>
        <w:t xml:space="preserve"> </w:t>
      </w:r>
      <w:r w:rsidRPr="007E7564">
        <w:rPr>
          <w:w w:val="105"/>
        </w:rPr>
        <w:t>official</w:t>
      </w:r>
      <w:r w:rsidRPr="007E7564">
        <w:rPr>
          <w:spacing w:val="-4"/>
          <w:w w:val="105"/>
        </w:rPr>
        <w:t xml:space="preserve"> </w:t>
      </w:r>
      <w:r w:rsidRPr="007E7564">
        <w:rPr>
          <w:w w:val="105"/>
        </w:rPr>
        <w:t>press</w:t>
      </w:r>
      <w:r w:rsidRPr="007E7564">
        <w:rPr>
          <w:spacing w:val="-8"/>
          <w:w w:val="105"/>
        </w:rPr>
        <w:t xml:space="preserve"> </w:t>
      </w:r>
      <w:r w:rsidRPr="007E7564">
        <w:rPr>
          <w:w w:val="105"/>
        </w:rPr>
        <w:t>release</w:t>
      </w:r>
      <w:r w:rsidRPr="007E7564">
        <w:rPr>
          <w:spacing w:val="-3"/>
          <w:w w:val="105"/>
        </w:rPr>
        <w:t xml:space="preserve"> </w:t>
      </w:r>
      <w:r w:rsidRPr="007E7564">
        <w:rPr>
          <w:w w:val="105"/>
        </w:rPr>
        <w:t>issued</w:t>
      </w:r>
      <w:r w:rsidRPr="007E7564">
        <w:rPr>
          <w:spacing w:val="-8"/>
          <w:w w:val="105"/>
        </w:rPr>
        <w:t xml:space="preserve"> </w:t>
      </w:r>
      <w:r w:rsidRPr="007E7564">
        <w:rPr>
          <w:w w:val="105"/>
        </w:rPr>
        <w:t>by</w:t>
      </w:r>
      <w:r w:rsidRPr="007E7564">
        <w:rPr>
          <w:spacing w:val="-8"/>
          <w:w w:val="105"/>
        </w:rPr>
        <w:t xml:space="preserve"> </w:t>
      </w:r>
      <w:r w:rsidRPr="007E7564">
        <w:rPr>
          <w:w w:val="105"/>
        </w:rPr>
        <w:t xml:space="preserve">the </w:t>
      </w:r>
      <w:r w:rsidR="00F101F3" w:rsidRPr="007E7564">
        <w:rPr>
          <w:w w:val="105"/>
        </w:rPr>
        <w:t xml:space="preserve">Initiative </w:t>
      </w:r>
      <w:r w:rsidRPr="007E7564">
        <w:rPr>
          <w:w w:val="105"/>
        </w:rPr>
        <w:t>and U.S. Department of</w:t>
      </w:r>
      <w:r w:rsidRPr="007E7564">
        <w:rPr>
          <w:spacing w:val="-2"/>
          <w:w w:val="105"/>
        </w:rPr>
        <w:t xml:space="preserve"> </w:t>
      </w:r>
      <w:r w:rsidRPr="007E7564">
        <w:rPr>
          <w:w w:val="105"/>
        </w:rPr>
        <w:t>Education.</w:t>
      </w:r>
    </w:p>
    <w:p w14:paraId="18E9D89E" w14:textId="77777777" w:rsidR="001D1079" w:rsidRPr="007E7564" w:rsidRDefault="001D1079" w:rsidP="00F101F3">
      <w:pPr>
        <w:pStyle w:val="BodyText"/>
        <w:tabs>
          <w:tab w:val="left" w:pos="1019"/>
        </w:tabs>
        <w:spacing w:before="73"/>
        <w:ind w:left="1019" w:right="1124" w:hanging="365"/>
      </w:pPr>
    </w:p>
    <w:p w14:paraId="2DB4C312" w14:textId="5E27F652" w:rsidR="006A36BB" w:rsidRPr="007E7564" w:rsidRDefault="00FD518D" w:rsidP="00F101F3">
      <w:pPr>
        <w:pStyle w:val="BodyText"/>
        <w:tabs>
          <w:tab w:val="left" w:pos="1019"/>
        </w:tabs>
        <w:ind w:left="652"/>
        <w:rPr>
          <w:w w:val="105"/>
        </w:rPr>
      </w:pPr>
      <w:r w:rsidRPr="007E7564">
        <w:rPr>
          <w:rFonts w:ascii="Times New Roman" w:hAnsi="Times New Roman"/>
          <w:w w:val="105"/>
        </w:rPr>
        <w:t>•</w:t>
      </w:r>
      <w:r w:rsidRPr="007E7564">
        <w:rPr>
          <w:rFonts w:ascii="Times New Roman" w:hAnsi="Times New Roman"/>
          <w:w w:val="105"/>
        </w:rPr>
        <w:tab/>
      </w:r>
      <w:r w:rsidRPr="007E7564">
        <w:rPr>
          <w:w w:val="105"/>
        </w:rPr>
        <w:t>Recognition Ceremony at Annual HBCU Week National</w:t>
      </w:r>
      <w:r w:rsidRPr="007E7564">
        <w:rPr>
          <w:spacing w:val="-8"/>
          <w:w w:val="105"/>
        </w:rPr>
        <w:t xml:space="preserve"> </w:t>
      </w:r>
      <w:r w:rsidRPr="007E7564">
        <w:rPr>
          <w:w w:val="105"/>
        </w:rPr>
        <w:t>Conference.</w:t>
      </w:r>
    </w:p>
    <w:p w14:paraId="3E218839" w14:textId="77777777" w:rsidR="001D1079" w:rsidRPr="007E7564" w:rsidRDefault="001D1079" w:rsidP="00F101F3">
      <w:pPr>
        <w:pStyle w:val="BodyText"/>
        <w:tabs>
          <w:tab w:val="left" w:pos="1019"/>
        </w:tabs>
        <w:ind w:left="652"/>
      </w:pPr>
    </w:p>
    <w:p w14:paraId="2DB4C313" w14:textId="13D35985" w:rsidR="006A36BB" w:rsidRPr="007E7564" w:rsidRDefault="00FD518D">
      <w:pPr>
        <w:pStyle w:val="BodyText"/>
        <w:tabs>
          <w:tab w:val="left" w:pos="1019"/>
        </w:tabs>
        <w:ind w:left="652"/>
      </w:pPr>
      <w:r w:rsidRPr="007E7564">
        <w:rPr>
          <w:rFonts w:ascii="Times New Roman" w:hAnsi="Times New Roman"/>
        </w:rPr>
        <w:t>•</w:t>
      </w:r>
      <w:r w:rsidRPr="007E7564">
        <w:rPr>
          <w:rFonts w:ascii="Times New Roman" w:hAnsi="Times New Roman"/>
        </w:rPr>
        <w:tab/>
      </w:r>
      <w:r w:rsidRPr="007E7564">
        <w:t xml:space="preserve">Student name and institutions will also be posted on </w:t>
      </w:r>
      <w:r w:rsidR="00F101F3" w:rsidRPr="007E7564">
        <w:t>Initi</w:t>
      </w:r>
      <w:r w:rsidR="00046942" w:rsidRPr="007E7564">
        <w:t>ative</w:t>
      </w:r>
      <w:r w:rsidRPr="007E7564">
        <w:rPr>
          <w:spacing w:val="-22"/>
        </w:rPr>
        <w:t xml:space="preserve"> </w:t>
      </w:r>
      <w:r w:rsidRPr="007E7564">
        <w:t>website.</w:t>
      </w:r>
    </w:p>
    <w:p w14:paraId="2DB4C314" w14:textId="77777777" w:rsidR="006A36BB" w:rsidRPr="007E7564" w:rsidRDefault="006A36BB">
      <w:pPr>
        <w:pStyle w:val="BodyText"/>
      </w:pPr>
    </w:p>
    <w:p w14:paraId="2DB4C315" w14:textId="77777777" w:rsidR="006A36BB" w:rsidRPr="007E7564" w:rsidRDefault="00FD518D">
      <w:pPr>
        <w:pStyle w:val="Heading1"/>
        <w:ind w:left="172"/>
      </w:pPr>
      <w:r w:rsidRPr="007E7564">
        <w:rPr>
          <w:w w:val="105"/>
        </w:rPr>
        <w:t>*Invitation to Annual HBCU Week National Conference</w:t>
      </w:r>
    </w:p>
    <w:p w14:paraId="2DB4C317" w14:textId="1873A93A" w:rsidR="006A36BB" w:rsidRPr="007E7564" w:rsidRDefault="00FD518D" w:rsidP="00046942">
      <w:pPr>
        <w:pStyle w:val="ListParagraph"/>
        <w:numPr>
          <w:ilvl w:val="0"/>
          <w:numId w:val="1"/>
        </w:numPr>
        <w:tabs>
          <w:tab w:val="left" w:pos="930"/>
          <w:tab w:val="left" w:pos="931"/>
        </w:tabs>
        <w:spacing w:before="74"/>
        <w:ind w:left="930" w:right="316"/>
        <w:rPr>
          <w:sz w:val="24"/>
          <w:szCs w:val="24"/>
        </w:rPr>
      </w:pPr>
      <w:r w:rsidRPr="007E7564">
        <w:rPr>
          <w:w w:val="105"/>
          <w:sz w:val="24"/>
          <w:szCs w:val="24"/>
        </w:rPr>
        <w:t>Scholars will be invited to attend workshops designed to help them model promising and proven practices related to the spirit of enga</w:t>
      </w:r>
      <w:r w:rsidRPr="007E7564">
        <w:rPr>
          <w:w w:val="105"/>
          <w:sz w:val="24"/>
          <w:szCs w:val="24"/>
        </w:rPr>
        <w:t>gement, competing</w:t>
      </w:r>
      <w:r w:rsidRPr="007E7564">
        <w:rPr>
          <w:spacing w:val="-39"/>
          <w:w w:val="105"/>
          <w:sz w:val="24"/>
          <w:szCs w:val="24"/>
        </w:rPr>
        <w:t xml:space="preserve"> </w:t>
      </w:r>
      <w:r w:rsidRPr="007E7564">
        <w:rPr>
          <w:w w:val="105"/>
          <w:sz w:val="24"/>
          <w:szCs w:val="24"/>
        </w:rPr>
        <w:t>in the 21</w:t>
      </w:r>
      <w:r w:rsidRPr="007E7564">
        <w:rPr>
          <w:w w:val="105"/>
          <w:position w:val="6"/>
          <w:sz w:val="24"/>
          <w:szCs w:val="24"/>
        </w:rPr>
        <w:t xml:space="preserve">st </w:t>
      </w:r>
      <w:r w:rsidRPr="007E7564">
        <w:rPr>
          <w:w w:val="105"/>
          <w:sz w:val="24"/>
          <w:szCs w:val="24"/>
        </w:rPr>
        <w:t>century, entrepreneurship, innovation and</w:t>
      </w:r>
      <w:r w:rsidRPr="007E7564">
        <w:rPr>
          <w:spacing w:val="-3"/>
          <w:w w:val="105"/>
          <w:sz w:val="24"/>
          <w:szCs w:val="24"/>
        </w:rPr>
        <w:t xml:space="preserve"> </w:t>
      </w:r>
      <w:r w:rsidRPr="007E7564">
        <w:rPr>
          <w:w w:val="105"/>
          <w:sz w:val="24"/>
          <w:szCs w:val="24"/>
        </w:rPr>
        <w:t>career</w:t>
      </w:r>
      <w:r w:rsidR="00046942" w:rsidRPr="007E7564">
        <w:rPr>
          <w:w w:val="105"/>
          <w:sz w:val="24"/>
          <w:szCs w:val="24"/>
        </w:rPr>
        <w:t xml:space="preserve"> </w:t>
      </w:r>
      <w:r w:rsidRPr="007E7564">
        <w:rPr>
          <w:w w:val="105"/>
          <w:sz w:val="24"/>
          <w:szCs w:val="24"/>
        </w:rPr>
        <w:t>development.</w:t>
      </w:r>
    </w:p>
    <w:p w14:paraId="282FD96F" w14:textId="77777777" w:rsidR="001D1079" w:rsidRPr="007E7564" w:rsidRDefault="001D1079" w:rsidP="001D1079">
      <w:pPr>
        <w:pStyle w:val="ListParagraph"/>
        <w:tabs>
          <w:tab w:val="left" w:pos="930"/>
          <w:tab w:val="left" w:pos="931"/>
        </w:tabs>
        <w:spacing w:before="74"/>
        <w:ind w:left="930" w:right="316" w:firstLine="0"/>
        <w:rPr>
          <w:sz w:val="24"/>
          <w:szCs w:val="24"/>
        </w:rPr>
      </w:pPr>
    </w:p>
    <w:p w14:paraId="2DB4C318" w14:textId="77777777" w:rsidR="006A36BB" w:rsidRPr="007E7564" w:rsidRDefault="00FD518D">
      <w:pPr>
        <w:pStyle w:val="ListParagraph"/>
        <w:numPr>
          <w:ilvl w:val="0"/>
          <w:numId w:val="1"/>
        </w:numPr>
        <w:tabs>
          <w:tab w:val="left" w:pos="930"/>
          <w:tab w:val="left" w:pos="931"/>
        </w:tabs>
        <w:ind w:left="930" w:right="203" w:hanging="360"/>
        <w:rPr>
          <w:sz w:val="24"/>
          <w:szCs w:val="24"/>
        </w:rPr>
      </w:pPr>
      <w:r w:rsidRPr="007E7564">
        <w:rPr>
          <w:w w:val="105"/>
          <w:sz w:val="24"/>
          <w:szCs w:val="24"/>
        </w:rPr>
        <w:t>D</w:t>
      </w:r>
      <w:r w:rsidRPr="007E7564">
        <w:rPr>
          <w:w w:val="105"/>
          <w:sz w:val="24"/>
          <w:szCs w:val="24"/>
        </w:rPr>
        <w:t>uring the conference workshops and offsite convenings, recognized scholars will have opportunities to engage with their peers, public partners and private organiza</w:t>
      </w:r>
      <w:r w:rsidRPr="007E7564">
        <w:rPr>
          <w:w w:val="105"/>
          <w:sz w:val="24"/>
          <w:szCs w:val="24"/>
        </w:rPr>
        <w:t>tions from a wide range of</w:t>
      </w:r>
      <w:r w:rsidRPr="007E7564">
        <w:rPr>
          <w:spacing w:val="-20"/>
          <w:w w:val="105"/>
          <w:sz w:val="24"/>
          <w:szCs w:val="24"/>
        </w:rPr>
        <w:t xml:space="preserve"> </w:t>
      </w:r>
      <w:r w:rsidRPr="007E7564">
        <w:rPr>
          <w:w w:val="105"/>
          <w:sz w:val="24"/>
          <w:szCs w:val="24"/>
        </w:rPr>
        <w:t>disciplines.</w:t>
      </w:r>
    </w:p>
    <w:p w14:paraId="2DB4C319" w14:textId="77777777" w:rsidR="006A36BB" w:rsidRPr="007E7564" w:rsidRDefault="006A36BB">
      <w:pPr>
        <w:pStyle w:val="BodyText"/>
      </w:pPr>
    </w:p>
    <w:p w14:paraId="2DB4C31A" w14:textId="77777777" w:rsidR="006A36BB" w:rsidRPr="007E7564" w:rsidRDefault="00FD518D">
      <w:pPr>
        <w:pStyle w:val="Heading1"/>
        <w:spacing w:before="1"/>
      </w:pPr>
      <w:r w:rsidRPr="007E7564">
        <w:rPr>
          <w:w w:val="105"/>
        </w:rPr>
        <w:t>*Acknowledgement Letter</w:t>
      </w:r>
    </w:p>
    <w:p w14:paraId="2DB4C31B" w14:textId="32183E92" w:rsidR="006A36BB" w:rsidRPr="007E7564" w:rsidRDefault="00FD518D">
      <w:pPr>
        <w:pStyle w:val="ListParagraph"/>
        <w:numPr>
          <w:ilvl w:val="0"/>
          <w:numId w:val="1"/>
        </w:numPr>
        <w:tabs>
          <w:tab w:val="left" w:pos="892"/>
          <w:tab w:val="left" w:pos="893"/>
        </w:tabs>
        <w:spacing w:before="73"/>
        <w:ind w:left="892" w:right="208" w:hanging="353"/>
        <w:rPr>
          <w:sz w:val="24"/>
          <w:szCs w:val="24"/>
        </w:rPr>
      </w:pPr>
      <w:r w:rsidRPr="007E7564">
        <w:rPr>
          <w:w w:val="105"/>
          <w:sz w:val="24"/>
          <w:szCs w:val="24"/>
        </w:rPr>
        <w:t>Scholars will receive an acknowledgment letter signed by the</w:t>
      </w:r>
      <w:r w:rsidR="00F2108A" w:rsidRPr="007E7564">
        <w:rPr>
          <w:w w:val="105"/>
          <w:sz w:val="24"/>
          <w:szCs w:val="24"/>
        </w:rPr>
        <w:t xml:space="preserve"> Initiative </w:t>
      </w:r>
      <w:r w:rsidRPr="007E7564">
        <w:rPr>
          <w:w w:val="105"/>
          <w:sz w:val="24"/>
          <w:szCs w:val="24"/>
        </w:rPr>
        <w:t>Executive Director.</w:t>
      </w:r>
    </w:p>
    <w:p w14:paraId="67252E72" w14:textId="77777777" w:rsidR="001D1079" w:rsidRPr="007E7564" w:rsidRDefault="001D1079" w:rsidP="001D1079">
      <w:pPr>
        <w:pStyle w:val="ListParagraph"/>
        <w:tabs>
          <w:tab w:val="left" w:pos="892"/>
          <w:tab w:val="left" w:pos="893"/>
        </w:tabs>
        <w:spacing w:before="73"/>
        <w:ind w:left="892" w:right="208" w:firstLine="0"/>
        <w:rPr>
          <w:sz w:val="24"/>
          <w:szCs w:val="24"/>
        </w:rPr>
      </w:pPr>
    </w:p>
    <w:p w14:paraId="2366C479" w14:textId="19A45960" w:rsidR="00046942" w:rsidRPr="007E7564" w:rsidRDefault="00046942">
      <w:pPr>
        <w:pStyle w:val="ListParagraph"/>
        <w:numPr>
          <w:ilvl w:val="0"/>
          <w:numId w:val="1"/>
        </w:numPr>
        <w:tabs>
          <w:tab w:val="left" w:pos="892"/>
          <w:tab w:val="left" w:pos="893"/>
        </w:tabs>
        <w:spacing w:before="73"/>
        <w:ind w:left="892" w:right="208" w:hanging="353"/>
        <w:rPr>
          <w:sz w:val="24"/>
          <w:szCs w:val="24"/>
        </w:rPr>
      </w:pPr>
      <w:r w:rsidRPr="007E7564">
        <w:rPr>
          <w:w w:val="105"/>
          <w:sz w:val="24"/>
          <w:szCs w:val="24"/>
        </w:rPr>
        <w:t>Scholars will also receive</w:t>
      </w:r>
      <w:r w:rsidR="00F2108A" w:rsidRPr="007E7564">
        <w:rPr>
          <w:w w:val="105"/>
          <w:sz w:val="24"/>
          <w:szCs w:val="24"/>
        </w:rPr>
        <w:t xml:space="preserve"> a plaque certificate signed by the Initiative Executive Director. </w:t>
      </w:r>
    </w:p>
    <w:p w14:paraId="2DB4C31C" w14:textId="77777777" w:rsidR="006A36BB" w:rsidRPr="007E7564" w:rsidRDefault="006A36BB">
      <w:pPr>
        <w:pStyle w:val="BodyText"/>
        <w:spacing w:before="11"/>
      </w:pPr>
    </w:p>
    <w:p w14:paraId="2DB4C31D" w14:textId="77777777" w:rsidR="006A36BB" w:rsidRPr="007E7564" w:rsidRDefault="00FD518D">
      <w:pPr>
        <w:pStyle w:val="Heading1"/>
      </w:pPr>
      <w:r w:rsidRPr="007E7564">
        <w:rPr>
          <w:w w:val="105"/>
        </w:rPr>
        <w:t>*Invitation to Regional Meetings and Virtual Convenings</w:t>
      </w:r>
    </w:p>
    <w:p w14:paraId="2DB4C31E" w14:textId="7AD56F06" w:rsidR="006A36BB" w:rsidRPr="007E7564" w:rsidRDefault="00FD518D">
      <w:pPr>
        <w:pStyle w:val="ListParagraph"/>
        <w:numPr>
          <w:ilvl w:val="0"/>
          <w:numId w:val="1"/>
        </w:numPr>
        <w:tabs>
          <w:tab w:val="left" w:pos="930"/>
          <w:tab w:val="left" w:pos="931"/>
        </w:tabs>
        <w:spacing w:before="91"/>
        <w:ind w:left="930" w:right="370" w:hanging="368"/>
        <w:rPr>
          <w:sz w:val="24"/>
          <w:szCs w:val="24"/>
        </w:rPr>
      </w:pPr>
      <w:r w:rsidRPr="007E7564">
        <w:rPr>
          <w:w w:val="105"/>
          <w:sz w:val="24"/>
          <w:szCs w:val="24"/>
        </w:rPr>
        <w:t xml:space="preserve">Scholars will be invited to </w:t>
      </w:r>
      <w:r w:rsidR="00165F7C" w:rsidRPr="007E7564">
        <w:rPr>
          <w:w w:val="105"/>
          <w:sz w:val="24"/>
          <w:szCs w:val="24"/>
        </w:rPr>
        <w:t xml:space="preserve">Initiative </w:t>
      </w:r>
      <w:r w:rsidRPr="007E7564">
        <w:rPr>
          <w:w w:val="105"/>
          <w:sz w:val="24"/>
          <w:szCs w:val="24"/>
        </w:rPr>
        <w:t>hosted events and meetings in their</w:t>
      </w:r>
      <w:r w:rsidRPr="007E7564">
        <w:rPr>
          <w:spacing w:val="-36"/>
          <w:w w:val="105"/>
          <w:sz w:val="24"/>
          <w:szCs w:val="24"/>
        </w:rPr>
        <w:t xml:space="preserve"> </w:t>
      </w:r>
      <w:r w:rsidRPr="007E7564">
        <w:rPr>
          <w:w w:val="105"/>
          <w:sz w:val="24"/>
          <w:szCs w:val="24"/>
        </w:rPr>
        <w:t xml:space="preserve">region. These events provide students with the opportunity to articulate their contributions and needs during the events </w:t>
      </w:r>
      <w:r w:rsidR="007E7564" w:rsidRPr="007E7564">
        <w:rPr>
          <w:w w:val="105"/>
          <w:sz w:val="24"/>
          <w:szCs w:val="24"/>
        </w:rPr>
        <w:t xml:space="preserve">while also </w:t>
      </w:r>
      <w:r w:rsidRPr="007E7564">
        <w:rPr>
          <w:w w:val="105"/>
          <w:sz w:val="24"/>
          <w:szCs w:val="24"/>
        </w:rPr>
        <w:t>serv</w:t>
      </w:r>
      <w:r w:rsidR="007E7564" w:rsidRPr="007E7564">
        <w:rPr>
          <w:w w:val="105"/>
          <w:sz w:val="24"/>
          <w:szCs w:val="24"/>
        </w:rPr>
        <w:t>ing</w:t>
      </w:r>
      <w:r w:rsidRPr="007E7564">
        <w:rPr>
          <w:w w:val="105"/>
          <w:sz w:val="24"/>
          <w:szCs w:val="24"/>
        </w:rPr>
        <w:t xml:space="preserve"> as opportunities to network with partners and</w:t>
      </w:r>
      <w:r w:rsidRPr="007E7564">
        <w:rPr>
          <w:spacing w:val="-11"/>
          <w:w w:val="105"/>
          <w:sz w:val="24"/>
          <w:szCs w:val="24"/>
        </w:rPr>
        <w:t xml:space="preserve"> </w:t>
      </w:r>
      <w:r w:rsidRPr="007E7564">
        <w:rPr>
          <w:w w:val="105"/>
          <w:sz w:val="24"/>
          <w:szCs w:val="24"/>
        </w:rPr>
        <w:t>st</w:t>
      </w:r>
      <w:r w:rsidRPr="007E7564">
        <w:rPr>
          <w:w w:val="105"/>
          <w:sz w:val="24"/>
          <w:szCs w:val="24"/>
        </w:rPr>
        <w:t>akeholders.</w:t>
      </w:r>
    </w:p>
    <w:p w14:paraId="2DB4C31F" w14:textId="77777777" w:rsidR="006A36BB" w:rsidRPr="007E7564" w:rsidRDefault="006A36BB">
      <w:pPr>
        <w:pStyle w:val="BodyText"/>
        <w:spacing w:before="11"/>
      </w:pPr>
    </w:p>
    <w:p w14:paraId="2DB4C320" w14:textId="69112DD7" w:rsidR="006A36BB" w:rsidRPr="007E7564" w:rsidRDefault="00FD518D">
      <w:pPr>
        <w:pStyle w:val="ListParagraph"/>
        <w:numPr>
          <w:ilvl w:val="0"/>
          <w:numId w:val="1"/>
        </w:numPr>
        <w:tabs>
          <w:tab w:val="left" w:pos="930"/>
          <w:tab w:val="left" w:pos="931"/>
        </w:tabs>
        <w:ind w:left="930" w:right="184" w:hanging="360"/>
        <w:rPr>
          <w:sz w:val="24"/>
          <w:szCs w:val="24"/>
        </w:rPr>
      </w:pPr>
      <w:r w:rsidRPr="007E7564">
        <w:rPr>
          <w:w w:val="105"/>
          <w:sz w:val="24"/>
          <w:szCs w:val="24"/>
        </w:rPr>
        <w:t>Scholars will be privy to a series of virtual events designed to connect students at HBCUs with non-profit organizations, industry, federal agencies, and young professionals to explore career development opportunities and identify</w:t>
      </w:r>
      <w:r w:rsidR="007E7564" w:rsidRPr="007E7564">
        <w:rPr>
          <w:w w:val="105"/>
          <w:sz w:val="24"/>
          <w:szCs w:val="24"/>
        </w:rPr>
        <w:t xml:space="preserve"> </w:t>
      </w:r>
      <w:r w:rsidRPr="007E7564">
        <w:rPr>
          <w:w w:val="105"/>
          <w:sz w:val="24"/>
          <w:szCs w:val="24"/>
        </w:rPr>
        <w:t>challenges an</w:t>
      </w:r>
      <w:r w:rsidRPr="007E7564">
        <w:rPr>
          <w:w w:val="105"/>
          <w:sz w:val="24"/>
          <w:szCs w:val="24"/>
        </w:rPr>
        <w:t>d</w:t>
      </w:r>
      <w:r w:rsidRPr="007E7564">
        <w:rPr>
          <w:spacing w:val="-1"/>
          <w:w w:val="105"/>
          <w:sz w:val="24"/>
          <w:szCs w:val="24"/>
        </w:rPr>
        <w:t xml:space="preserve"> </w:t>
      </w:r>
      <w:r w:rsidRPr="007E7564">
        <w:rPr>
          <w:w w:val="105"/>
          <w:sz w:val="24"/>
          <w:szCs w:val="24"/>
        </w:rPr>
        <w:t>solutions</w:t>
      </w:r>
      <w:r w:rsidRPr="007E7564">
        <w:rPr>
          <w:spacing w:val="-4"/>
          <w:w w:val="105"/>
          <w:sz w:val="24"/>
          <w:szCs w:val="24"/>
        </w:rPr>
        <w:t xml:space="preserve"> </w:t>
      </w:r>
      <w:r w:rsidRPr="007E7564">
        <w:rPr>
          <w:w w:val="105"/>
          <w:sz w:val="24"/>
          <w:szCs w:val="24"/>
        </w:rPr>
        <w:t>for</w:t>
      </w:r>
      <w:r w:rsidRPr="007E7564">
        <w:rPr>
          <w:spacing w:val="-5"/>
          <w:w w:val="105"/>
          <w:sz w:val="24"/>
          <w:szCs w:val="24"/>
        </w:rPr>
        <w:t xml:space="preserve"> </w:t>
      </w:r>
      <w:r w:rsidRPr="007E7564">
        <w:rPr>
          <w:w w:val="105"/>
          <w:sz w:val="24"/>
          <w:szCs w:val="24"/>
        </w:rPr>
        <w:t>HBCU</w:t>
      </w:r>
      <w:r w:rsidRPr="007E7564">
        <w:rPr>
          <w:spacing w:val="-10"/>
          <w:w w:val="105"/>
          <w:sz w:val="24"/>
          <w:szCs w:val="24"/>
        </w:rPr>
        <w:t xml:space="preserve"> </w:t>
      </w:r>
      <w:r w:rsidRPr="007E7564">
        <w:rPr>
          <w:w w:val="105"/>
          <w:sz w:val="24"/>
          <w:szCs w:val="24"/>
        </w:rPr>
        <w:t>students</w:t>
      </w:r>
      <w:r w:rsidRPr="007E7564">
        <w:rPr>
          <w:spacing w:val="-8"/>
          <w:w w:val="105"/>
          <w:sz w:val="24"/>
          <w:szCs w:val="24"/>
        </w:rPr>
        <w:t xml:space="preserve"> </w:t>
      </w:r>
      <w:r w:rsidRPr="007E7564">
        <w:rPr>
          <w:w w:val="105"/>
          <w:sz w:val="24"/>
          <w:szCs w:val="24"/>
        </w:rPr>
        <w:t>preparing</w:t>
      </w:r>
      <w:r w:rsidRPr="007E7564">
        <w:rPr>
          <w:spacing w:val="-7"/>
          <w:w w:val="105"/>
          <w:sz w:val="24"/>
          <w:szCs w:val="24"/>
        </w:rPr>
        <w:t xml:space="preserve"> </w:t>
      </w:r>
      <w:r w:rsidRPr="007E7564">
        <w:rPr>
          <w:w w:val="105"/>
          <w:sz w:val="24"/>
          <w:szCs w:val="24"/>
        </w:rPr>
        <w:t>to</w:t>
      </w:r>
      <w:r w:rsidRPr="007E7564">
        <w:rPr>
          <w:spacing w:val="-8"/>
          <w:w w:val="105"/>
          <w:sz w:val="24"/>
          <w:szCs w:val="24"/>
        </w:rPr>
        <w:t xml:space="preserve"> </w:t>
      </w:r>
      <w:r w:rsidRPr="007E7564">
        <w:rPr>
          <w:w w:val="105"/>
          <w:sz w:val="24"/>
          <w:szCs w:val="24"/>
        </w:rPr>
        <w:t>enter</w:t>
      </w:r>
      <w:r w:rsidRPr="007E7564">
        <w:rPr>
          <w:spacing w:val="-10"/>
          <w:w w:val="105"/>
          <w:sz w:val="24"/>
          <w:szCs w:val="24"/>
        </w:rPr>
        <w:t xml:space="preserve"> </w:t>
      </w:r>
      <w:r w:rsidRPr="007E7564">
        <w:rPr>
          <w:w w:val="105"/>
          <w:sz w:val="24"/>
          <w:szCs w:val="24"/>
        </w:rPr>
        <w:t>the</w:t>
      </w:r>
      <w:r w:rsidRPr="007E7564">
        <w:rPr>
          <w:spacing w:val="-14"/>
          <w:w w:val="105"/>
          <w:sz w:val="24"/>
          <w:szCs w:val="24"/>
        </w:rPr>
        <w:t xml:space="preserve"> </w:t>
      </w:r>
      <w:r w:rsidRPr="007E7564">
        <w:rPr>
          <w:w w:val="105"/>
          <w:sz w:val="24"/>
          <w:szCs w:val="24"/>
        </w:rPr>
        <w:t>21st</w:t>
      </w:r>
      <w:r w:rsidRPr="007E7564">
        <w:rPr>
          <w:spacing w:val="-8"/>
          <w:w w:val="105"/>
          <w:sz w:val="24"/>
          <w:szCs w:val="24"/>
        </w:rPr>
        <w:t xml:space="preserve"> </w:t>
      </w:r>
      <w:r w:rsidRPr="007E7564">
        <w:rPr>
          <w:w w:val="105"/>
          <w:sz w:val="24"/>
          <w:szCs w:val="24"/>
        </w:rPr>
        <w:t>century</w:t>
      </w:r>
      <w:r w:rsidRPr="007E7564">
        <w:rPr>
          <w:spacing w:val="-6"/>
          <w:w w:val="105"/>
          <w:sz w:val="24"/>
          <w:szCs w:val="24"/>
        </w:rPr>
        <w:t xml:space="preserve"> </w:t>
      </w:r>
      <w:r w:rsidRPr="007E7564">
        <w:rPr>
          <w:w w:val="105"/>
          <w:sz w:val="24"/>
          <w:szCs w:val="24"/>
        </w:rPr>
        <w:t>workforce.</w:t>
      </w:r>
    </w:p>
    <w:sectPr w:rsidR="006A36BB" w:rsidRPr="007E7564" w:rsidSect="00FD518D">
      <w:pgSz w:w="12240" w:h="15840"/>
      <w:pgMar w:top="1320" w:right="1200" w:bottom="2060" w:left="1100" w:header="0" w:footer="1008"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4C326" w14:textId="77777777" w:rsidR="00000000" w:rsidRDefault="00FD518D">
      <w:r>
        <w:separator/>
      </w:r>
    </w:p>
  </w:endnote>
  <w:endnote w:type="continuationSeparator" w:id="0">
    <w:p w14:paraId="2DB4C328" w14:textId="77777777" w:rsidR="00000000" w:rsidRDefault="00FD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1372B" w14:textId="545AE150" w:rsidR="00D05ED2" w:rsidRDefault="00D05ED2" w:rsidP="00D05ED2">
    <w:pPr>
      <w:pStyle w:val="BodyText"/>
      <w:spacing w:before="20"/>
      <w:ind w:left="17" w:right="18"/>
      <w:jc w:val="center"/>
    </w:pPr>
    <w:r>
      <w:rPr>
        <w:w w:val="105"/>
      </w:rPr>
      <w:t xml:space="preserve">If the WHIHBCU can be of assistance </w:t>
    </w:r>
    <w:r w:rsidR="00FD518D">
      <w:rPr>
        <w:w w:val="105"/>
      </w:rPr>
      <w:t xml:space="preserve">to you </w:t>
    </w:r>
    <w:r>
      <w:rPr>
        <w:w w:val="105"/>
      </w:rPr>
      <w:t xml:space="preserve">in the nomination </w:t>
    </w:r>
    <w:r w:rsidR="00E50C88">
      <w:rPr>
        <w:w w:val="105"/>
      </w:rPr>
      <w:t xml:space="preserve">and submission </w:t>
    </w:r>
    <w:r>
      <w:rPr>
        <w:w w:val="105"/>
      </w:rPr>
      <w:t>process,</w:t>
    </w:r>
  </w:p>
  <w:p w14:paraId="7C2E5358" w14:textId="3BE2F00E" w:rsidR="00D05ED2" w:rsidRDefault="00D05ED2" w:rsidP="00D05ED2">
    <w:pPr>
      <w:pStyle w:val="BodyText"/>
      <w:spacing w:before="2"/>
      <w:ind w:left="20" w:right="18"/>
      <w:jc w:val="center"/>
    </w:pPr>
    <w:r>
      <w:rPr>
        <w:w w:val="105"/>
      </w:rPr>
      <w:t>please contact us at</w:t>
    </w:r>
    <w:r w:rsidR="00D80CF9">
      <w:rPr>
        <w:w w:val="105"/>
      </w:rPr>
      <w:t xml:space="preserve"> </w:t>
    </w:r>
    <w:hyperlink r:id="rId1" w:history="1">
      <w:r w:rsidR="00E50C88" w:rsidRPr="00670924">
        <w:rPr>
          <w:rStyle w:val="Hyperlink"/>
          <w:w w:val="105"/>
        </w:rPr>
        <w:t>hbcuscholars@ed.gov</w:t>
      </w:r>
    </w:hyperlink>
    <w:r w:rsidR="003C77C1">
      <w:rPr>
        <w:w w:val="105"/>
      </w:rPr>
      <w:t xml:space="preserve"> </w:t>
    </w:r>
    <w:r>
      <w:rPr>
        <w:w w:val="105"/>
      </w:rPr>
      <w:t>or at (202) 453-5634.</w:t>
    </w:r>
    <w:r w:rsidR="00E50C88">
      <w:rPr>
        <w:w w:val="105"/>
      </w:rPr>
      <w:t xml:space="preserve"> </w:t>
    </w:r>
    <w:r w:rsidR="00E50C88">
      <w:rPr>
        <w:noProof/>
      </w:rPr>
      <w:drawing>
        <wp:inline distT="0" distB="0" distL="0" distR="0" wp14:anchorId="4231799E" wp14:editId="35A4B524">
          <wp:extent cx="6311900" cy="6311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HBCU-Logo.jpg"/>
                  <pic:cNvPicPr/>
                </pic:nvPicPr>
                <pic:blipFill>
                  <a:blip r:embed="rId2">
                    <a:extLst>
                      <a:ext uri="{28A0092B-C50C-407E-A947-70E740481C1C}">
                        <a14:useLocalDpi xmlns:a14="http://schemas.microsoft.com/office/drawing/2010/main" val="0"/>
                      </a:ext>
                    </a:extLst>
                  </a:blip>
                  <a:stretch>
                    <a:fillRect/>
                  </a:stretch>
                </pic:blipFill>
                <pic:spPr>
                  <a:xfrm>
                    <a:off x="0" y="0"/>
                    <a:ext cx="6311900" cy="6311900"/>
                  </a:xfrm>
                  <a:prstGeom prst="rect">
                    <a:avLst/>
                  </a:prstGeom>
                </pic:spPr>
              </pic:pic>
            </a:graphicData>
          </a:graphic>
        </wp:inline>
      </w:drawing>
    </w:r>
  </w:p>
  <w:p w14:paraId="2DB4C321" w14:textId="08AE3437" w:rsidR="006A36BB" w:rsidRDefault="00E50C88">
    <w:pPr>
      <w:pStyle w:val="BodyText"/>
      <w:spacing w:line="14" w:lineRule="auto"/>
      <w:rPr>
        <w:sz w:val="20"/>
      </w:rPr>
    </w:pPr>
    <w:r>
      <w:rPr>
        <w:noProof/>
        <w:sz w:val="20"/>
      </w:rPr>
      <w:drawing>
        <wp:inline distT="0" distB="0" distL="0" distR="0" wp14:anchorId="1E15E498" wp14:editId="010417D9">
          <wp:extent cx="6311900" cy="6311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HBCU-Logo.jpg"/>
                  <pic:cNvPicPr/>
                </pic:nvPicPr>
                <pic:blipFill>
                  <a:blip r:embed="rId2">
                    <a:extLst>
                      <a:ext uri="{28A0092B-C50C-407E-A947-70E740481C1C}">
                        <a14:useLocalDpi xmlns:a14="http://schemas.microsoft.com/office/drawing/2010/main" val="0"/>
                      </a:ext>
                    </a:extLst>
                  </a:blip>
                  <a:stretch>
                    <a:fillRect/>
                  </a:stretch>
                </pic:blipFill>
                <pic:spPr>
                  <a:xfrm>
                    <a:off x="0" y="0"/>
                    <a:ext cx="6311900" cy="6311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4C322" w14:textId="77777777" w:rsidR="00000000" w:rsidRDefault="00FD518D">
      <w:r>
        <w:separator/>
      </w:r>
    </w:p>
  </w:footnote>
  <w:footnote w:type="continuationSeparator" w:id="0">
    <w:p w14:paraId="2DB4C324" w14:textId="77777777" w:rsidR="00000000" w:rsidRDefault="00FD5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8BF14" w14:textId="0B350965" w:rsidR="002701F1" w:rsidRDefault="002701F1">
    <w:pPr>
      <w:pStyle w:val="Header"/>
    </w:pPr>
    <w:r>
      <w:rPr>
        <w:noProof/>
      </w:rPr>
      <w:pict w14:anchorId="6EC4B3DD">
        <v:rect id="Rectangle 197" o:spid="_x0000_s1034" style="position:absolute;margin-left:0;margin-top:0;width:468.5pt;height:21.3pt;z-index:-25165670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" o:allowoverlap="f" fillcolor="#4f81bd [3204]" stroked="f" strokeweight="2pt">
          <v:textbox style="mso-next-textbox:#Rectangle 197;mso-fit-shape-to-text:t">
            <w:txbxContent>
              <w:sdt>
                <w:sdtPr>
                  <w:rPr>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0688A06" w14:textId="25DED19D" w:rsidR="002701F1" w:rsidRPr="000673BA" w:rsidRDefault="00847B1A">
                    <w:pPr>
                      <w:pStyle w:val="Header"/>
                      <w:tabs>
                        <w:tab w:val="clear" w:pos="4680"/>
                        <w:tab w:val="clear" w:pos="9360"/>
                      </w:tabs>
                      <w:jc w:val="center"/>
                      <w:rPr>
                        <w:caps/>
                        <w:color w:val="FFFFFF" w:themeColor="background1"/>
                        <w:sz w:val="28"/>
                        <w:szCs w:val="28"/>
                      </w:rPr>
                    </w:pPr>
                    <w:r w:rsidRPr="000673BA">
                      <w:rPr>
                        <w:caps/>
                        <w:color w:val="FFFFFF" w:themeColor="background1"/>
                        <w:sz w:val="28"/>
                        <w:szCs w:val="28"/>
                      </w:rPr>
                      <w:t>2020 Competitiveness Scholar information sheet</w:t>
                    </w:r>
                  </w:p>
                </w:sdtContent>
              </w:sdt>
            </w:txbxContent>
          </v:textbox>
          <w10:wrap type="square" anchorx="margin"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104D3"/>
    <w:multiLevelType w:val="hybridMultilevel"/>
    <w:tmpl w:val="7E90F8E6"/>
    <w:lvl w:ilvl="0" w:tplc="281E6814">
      <w:numFmt w:val="bullet"/>
      <w:lvlText w:val="•"/>
      <w:lvlJc w:val="left"/>
      <w:pPr>
        <w:ind w:left="947" w:hanging="365"/>
      </w:pPr>
      <w:rPr>
        <w:rFonts w:ascii="Times New Roman" w:eastAsia="Times New Roman" w:hAnsi="Times New Roman" w:cs="Times New Roman" w:hint="default"/>
        <w:w w:val="123"/>
        <w:sz w:val="23"/>
        <w:szCs w:val="23"/>
        <w:lang w:val="en-US" w:eastAsia="en-US" w:bidi="en-US"/>
      </w:rPr>
    </w:lvl>
    <w:lvl w:ilvl="1" w:tplc="31282C90">
      <w:numFmt w:val="bullet"/>
      <w:lvlText w:val="•"/>
      <w:lvlJc w:val="left"/>
      <w:pPr>
        <w:ind w:left="1283" w:hanging="370"/>
      </w:pPr>
      <w:rPr>
        <w:rFonts w:ascii="Arial" w:eastAsia="Arial" w:hAnsi="Arial" w:cs="Arial" w:hint="default"/>
        <w:spacing w:val="-3"/>
        <w:w w:val="100"/>
        <w:position w:val="-4"/>
        <w:sz w:val="36"/>
        <w:szCs w:val="36"/>
        <w:lang w:val="en-US" w:eastAsia="en-US" w:bidi="en-US"/>
      </w:rPr>
    </w:lvl>
    <w:lvl w:ilvl="2" w:tplc="0B64686C">
      <w:numFmt w:val="bullet"/>
      <w:lvlText w:val="•"/>
      <w:lvlJc w:val="left"/>
      <w:pPr>
        <w:ind w:left="2242" w:hanging="370"/>
      </w:pPr>
      <w:rPr>
        <w:rFonts w:hint="default"/>
        <w:lang w:val="en-US" w:eastAsia="en-US" w:bidi="en-US"/>
      </w:rPr>
    </w:lvl>
    <w:lvl w:ilvl="3" w:tplc="887A358E">
      <w:numFmt w:val="bullet"/>
      <w:lvlText w:val="•"/>
      <w:lvlJc w:val="left"/>
      <w:pPr>
        <w:ind w:left="3204" w:hanging="370"/>
      </w:pPr>
      <w:rPr>
        <w:rFonts w:hint="default"/>
        <w:lang w:val="en-US" w:eastAsia="en-US" w:bidi="en-US"/>
      </w:rPr>
    </w:lvl>
    <w:lvl w:ilvl="4" w:tplc="F7F045C2">
      <w:numFmt w:val="bullet"/>
      <w:lvlText w:val="•"/>
      <w:lvlJc w:val="left"/>
      <w:pPr>
        <w:ind w:left="4166" w:hanging="370"/>
      </w:pPr>
      <w:rPr>
        <w:rFonts w:hint="default"/>
        <w:lang w:val="en-US" w:eastAsia="en-US" w:bidi="en-US"/>
      </w:rPr>
    </w:lvl>
    <w:lvl w:ilvl="5" w:tplc="831EA1F8">
      <w:numFmt w:val="bullet"/>
      <w:lvlText w:val="•"/>
      <w:lvlJc w:val="left"/>
      <w:pPr>
        <w:ind w:left="5128" w:hanging="370"/>
      </w:pPr>
      <w:rPr>
        <w:rFonts w:hint="default"/>
        <w:lang w:val="en-US" w:eastAsia="en-US" w:bidi="en-US"/>
      </w:rPr>
    </w:lvl>
    <w:lvl w:ilvl="6" w:tplc="41D4DAFA">
      <w:numFmt w:val="bullet"/>
      <w:lvlText w:val="•"/>
      <w:lvlJc w:val="left"/>
      <w:pPr>
        <w:ind w:left="6091" w:hanging="370"/>
      </w:pPr>
      <w:rPr>
        <w:rFonts w:hint="default"/>
        <w:lang w:val="en-US" w:eastAsia="en-US" w:bidi="en-US"/>
      </w:rPr>
    </w:lvl>
    <w:lvl w:ilvl="7" w:tplc="307A2E80">
      <w:numFmt w:val="bullet"/>
      <w:lvlText w:val="•"/>
      <w:lvlJc w:val="left"/>
      <w:pPr>
        <w:ind w:left="7053" w:hanging="370"/>
      </w:pPr>
      <w:rPr>
        <w:rFonts w:hint="default"/>
        <w:lang w:val="en-US" w:eastAsia="en-US" w:bidi="en-US"/>
      </w:rPr>
    </w:lvl>
    <w:lvl w:ilvl="8" w:tplc="54A46FB6">
      <w:numFmt w:val="bullet"/>
      <w:lvlText w:val="•"/>
      <w:lvlJc w:val="left"/>
      <w:pPr>
        <w:ind w:left="8015" w:hanging="37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A36BB"/>
    <w:rsid w:val="00010B09"/>
    <w:rsid w:val="000151D1"/>
    <w:rsid w:val="00027828"/>
    <w:rsid w:val="000441CD"/>
    <w:rsid w:val="00046942"/>
    <w:rsid w:val="000673BA"/>
    <w:rsid w:val="000A36A0"/>
    <w:rsid w:val="000C2EB9"/>
    <w:rsid w:val="000D5741"/>
    <w:rsid w:val="000F6899"/>
    <w:rsid w:val="00140601"/>
    <w:rsid w:val="00145EB5"/>
    <w:rsid w:val="00165F7C"/>
    <w:rsid w:val="001D1079"/>
    <w:rsid w:val="002010CA"/>
    <w:rsid w:val="00242372"/>
    <w:rsid w:val="00245F5F"/>
    <w:rsid w:val="002701F1"/>
    <w:rsid w:val="00272A81"/>
    <w:rsid w:val="00284550"/>
    <w:rsid w:val="00382FC0"/>
    <w:rsid w:val="003C29E5"/>
    <w:rsid w:val="003C77C1"/>
    <w:rsid w:val="003F02F5"/>
    <w:rsid w:val="004F7DB7"/>
    <w:rsid w:val="00516CF4"/>
    <w:rsid w:val="005549AD"/>
    <w:rsid w:val="00575ABB"/>
    <w:rsid w:val="00595AF4"/>
    <w:rsid w:val="005F1037"/>
    <w:rsid w:val="005F5BB3"/>
    <w:rsid w:val="00615C55"/>
    <w:rsid w:val="0062414B"/>
    <w:rsid w:val="00676E3D"/>
    <w:rsid w:val="006A36BB"/>
    <w:rsid w:val="006C3C01"/>
    <w:rsid w:val="006E2BE4"/>
    <w:rsid w:val="00706D76"/>
    <w:rsid w:val="00750F2F"/>
    <w:rsid w:val="00792C56"/>
    <w:rsid w:val="007A3D13"/>
    <w:rsid w:val="007C4BB6"/>
    <w:rsid w:val="007E7564"/>
    <w:rsid w:val="00830E51"/>
    <w:rsid w:val="008335CF"/>
    <w:rsid w:val="00842FDE"/>
    <w:rsid w:val="00847B1A"/>
    <w:rsid w:val="00865712"/>
    <w:rsid w:val="0087218D"/>
    <w:rsid w:val="00877A6A"/>
    <w:rsid w:val="008A192A"/>
    <w:rsid w:val="008C4CAE"/>
    <w:rsid w:val="0092619F"/>
    <w:rsid w:val="00936FA4"/>
    <w:rsid w:val="009A6CE6"/>
    <w:rsid w:val="009F3CC9"/>
    <w:rsid w:val="00A054E4"/>
    <w:rsid w:val="00A86267"/>
    <w:rsid w:val="00AB702B"/>
    <w:rsid w:val="00AC3132"/>
    <w:rsid w:val="00AC32D2"/>
    <w:rsid w:val="00B1364C"/>
    <w:rsid w:val="00BC0BB5"/>
    <w:rsid w:val="00BD6D52"/>
    <w:rsid w:val="00C84BD2"/>
    <w:rsid w:val="00CF0D34"/>
    <w:rsid w:val="00D05ED2"/>
    <w:rsid w:val="00D15E4C"/>
    <w:rsid w:val="00D209EE"/>
    <w:rsid w:val="00D261E3"/>
    <w:rsid w:val="00D52CC0"/>
    <w:rsid w:val="00D714C2"/>
    <w:rsid w:val="00D80CF9"/>
    <w:rsid w:val="00DB72F2"/>
    <w:rsid w:val="00DD655A"/>
    <w:rsid w:val="00DE4C4A"/>
    <w:rsid w:val="00E058DD"/>
    <w:rsid w:val="00E358D8"/>
    <w:rsid w:val="00E50C88"/>
    <w:rsid w:val="00EE64CF"/>
    <w:rsid w:val="00EF279F"/>
    <w:rsid w:val="00F057E2"/>
    <w:rsid w:val="00F101F3"/>
    <w:rsid w:val="00F2108A"/>
    <w:rsid w:val="00F35969"/>
    <w:rsid w:val="00F82D23"/>
    <w:rsid w:val="00F85974"/>
    <w:rsid w:val="00FD5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4C2CD"/>
  <w15:docId w15:val="{0E442266-152C-494A-A6D1-C60B3AD2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ind w:left="16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83" w:hanging="37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01F1"/>
    <w:pPr>
      <w:tabs>
        <w:tab w:val="center" w:pos="4680"/>
        <w:tab w:val="right" w:pos="9360"/>
      </w:tabs>
    </w:pPr>
  </w:style>
  <w:style w:type="character" w:customStyle="1" w:styleId="HeaderChar">
    <w:name w:val="Header Char"/>
    <w:basedOn w:val="DefaultParagraphFont"/>
    <w:link w:val="Header"/>
    <w:uiPriority w:val="99"/>
    <w:rsid w:val="002701F1"/>
    <w:rPr>
      <w:rFonts w:ascii="Cambria" w:eastAsia="Cambria" w:hAnsi="Cambria" w:cs="Cambria"/>
      <w:lang w:bidi="en-US"/>
    </w:rPr>
  </w:style>
  <w:style w:type="paragraph" w:styleId="Footer">
    <w:name w:val="footer"/>
    <w:basedOn w:val="Normal"/>
    <w:link w:val="FooterChar"/>
    <w:uiPriority w:val="99"/>
    <w:unhideWhenUsed/>
    <w:rsid w:val="002701F1"/>
    <w:pPr>
      <w:tabs>
        <w:tab w:val="center" w:pos="4680"/>
        <w:tab w:val="right" w:pos="9360"/>
      </w:tabs>
    </w:pPr>
  </w:style>
  <w:style w:type="character" w:customStyle="1" w:styleId="FooterChar">
    <w:name w:val="Footer Char"/>
    <w:basedOn w:val="DefaultParagraphFont"/>
    <w:link w:val="Footer"/>
    <w:uiPriority w:val="99"/>
    <w:rsid w:val="002701F1"/>
    <w:rPr>
      <w:rFonts w:ascii="Cambria" w:eastAsia="Cambria" w:hAnsi="Cambria" w:cs="Cambria"/>
      <w:lang w:bidi="en-US"/>
    </w:rPr>
  </w:style>
  <w:style w:type="character" w:styleId="Hyperlink">
    <w:name w:val="Hyperlink"/>
    <w:basedOn w:val="DefaultParagraphFont"/>
    <w:uiPriority w:val="99"/>
    <w:unhideWhenUsed/>
    <w:rsid w:val="003C77C1"/>
    <w:rPr>
      <w:color w:val="0000FF" w:themeColor="hyperlink"/>
      <w:u w:val="single"/>
    </w:rPr>
  </w:style>
  <w:style w:type="character" w:styleId="UnresolvedMention">
    <w:name w:val="Unresolved Mention"/>
    <w:basedOn w:val="DefaultParagraphFont"/>
    <w:uiPriority w:val="99"/>
    <w:semiHidden/>
    <w:unhideWhenUsed/>
    <w:rsid w:val="003C7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mailto:hbcuscholar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13A69-8DB7-4B5E-A7EA-98E53BA6E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1062</Words>
  <Characters>6059</Characters>
  <Application>Microsoft Office Word</Application>
  <DocSecurity>0</DocSecurity>
  <Lines>50</Lines>
  <Paragraphs>14</Paragraphs>
  <ScaleCrop>false</ScaleCrop>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Competitiveness Scholar information sheet</dc:title>
  <dc:creator>Jones, Elyse</dc:creator>
  <cp:lastModifiedBy>Jones, Elyse</cp:lastModifiedBy>
  <cp:revision>4</cp:revision>
  <dcterms:created xsi:type="dcterms:W3CDTF">2020-02-20T15:16:00Z</dcterms:created>
  <dcterms:modified xsi:type="dcterms:W3CDTF">2020-02-20T16:38:00Z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2018-06-01T00:00:00Z</vt:filetime>
  </property>
  <property fmtid="{D5CDD505-2E9C-101B-9397-08002B2CF9AE}" pid="3" name="Creator">
    <vt:lpwstr>Microsoft® Word 2010</vt:lpwstr>
  </property>
  <property fmtid="{D5CDD505-2E9C-101B-9397-08002B2CF9AE}" pid="4" name="LastSaved">
    <vt:filetime>2020-02-19T00:00:00Z</vt:filetime>
  </property>
</Properties>
</file>