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2F" w:rsidRPr="003C635C" w:rsidRDefault="00776A2F" w:rsidP="00776A2F">
      <w:pPr>
        <w:spacing w:after="0" w:line="240" w:lineRule="auto"/>
        <w:jc w:val="center"/>
        <w:rPr>
          <w:rFonts w:ascii="Arial" w:eastAsia="Times New Roman" w:hAnsi="Arial" w:cs="Times New Roman"/>
          <w:b/>
          <w:noProof/>
        </w:rPr>
      </w:pPr>
      <w:r w:rsidRPr="003C635C">
        <w:rPr>
          <w:rFonts w:ascii="Arial" w:eastAsia="Times New Roman" w:hAnsi="Arial" w:cs="Times New Roman"/>
          <w:b/>
          <w:noProof/>
        </w:rPr>
        <w:drawing>
          <wp:inline distT="0" distB="0" distL="0" distR="0" wp14:anchorId="31B9B723" wp14:editId="3CB39727">
            <wp:extent cx="1343025" cy="1343025"/>
            <wp:effectExtent l="0" t="0" r="9525" b="9525"/>
            <wp:docPr id="1" name="Picture 1" descr="SE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Pr="003C635C">
        <w:rPr>
          <w:rFonts w:ascii="Arial" w:eastAsia="Times New Roman" w:hAnsi="Arial" w:cs="Times New Roman"/>
          <w:b/>
          <w:noProof/>
        </w:rPr>
        <w:t xml:space="preserve">        </w:t>
      </w:r>
      <w:r w:rsidRPr="003C635C">
        <w:rPr>
          <w:rFonts w:ascii="Arial" w:eastAsia="Times New Roman" w:hAnsi="Arial" w:cs="Times New Roman"/>
          <w:b/>
          <w:noProof/>
        </w:rPr>
        <w:drawing>
          <wp:inline distT="0" distB="0" distL="0" distR="0" wp14:anchorId="50BA7A0D" wp14:editId="1CE9181F">
            <wp:extent cx="4105275" cy="1466850"/>
            <wp:effectExtent l="0" t="0" r="9525" b="0"/>
            <wp:docPr id="2" name="Picture 2" descr="omw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wi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466850"/>
                    </a:xfrm>
                    <a:prstGeom prst="rect">
                      <a:avLst/>
                    </a:prstGeom>
                    <a:noFill/>
                    <a:ln>
                      <a:noFill/>
                    </a:ln>
                  </pic:spPr>
                </pic:pic>
              </a:graphicData>
            </a:graphic>
          </wp:inline>
        </w:drawing>
      </w:r>
    </w:p>
    <w:p w:rsidR="00776A2F" w:rsidRPr="003C635C" w:rsidRDefault="00776A2F" w:rsidP="00776A2F">
      <w:pPr>
        <w:spacing w:after="0" w:line="240" w:lineRule="auto"/>
        <w:rPr>
          <w:rFonts w:ascii="Arial" w:eastAsia="Times New Roman" w:hAnsi="Arial" w:cs="Times New Roman"/>
          <w:b/>
        </w:rPr>
      </w:pPr>
    </w:p>
    <w:p w:rsidR="00776A2F" w:rsidRDefault="00776A2F" w:rsidP="00776A2F">
      <w:pPr>
        <w:spacing w:after="0" w:line="240" w:lineRule="auto"/>
        <w:ind w:left="2880" w:firstLine="720"/>
        <w:rPr>
          <w:rFonts w:ascii="Arial" w:eastAsia="Times New Roman" w:hAnsi="Arial" w:cs="Times New Roman"/>
          <w:b/>
          <w:bCs/>
          <w:color w:val="002060"/>
          <w:szCs w:val="26"/>
          <w:lang w:val="en"/>
        </w:rPr>
      </w:pPr>
      <w:r w:rsidRPr="00776A2F">
        <w:rPr>
          <w:rFonts w:ascii="Arial" w:eastAsia="Times New Roman" w:hAnsi="Arial" w:cs="Times New Roman"/>
          <w:b/>
          <w:bCs/>
          <w:color w:val="002060"/>
          <w:szCs w:val="26"/>
          <w:lang w:val="en"/>
        </w:rPr>
        <w:t xml:space="preserve">Recent Graduate </w:t>
      </w:r>
      <w:r>
        <w:rPr>
          <w:rFonts w:ascii="Arial" w:eastAsia="Times New Roman" w:hAnsi="Arial" w:cs="Times New Roman"/>
          <w:b/>
          <w:bCs/>
          <w:color w:val="002060"/>
          <w:szCs w:val="26"/>
          <w:lang w:val="en"/>
        </w:rPr>
        <w:t>–</w:t>
      </w:r>
      <w:r w:rsidRPr="00776A2F">
        <w:rPr>
          <w:rFonts w:ascii="Arial" w:eastAsia="Times New Roman" w:hAnsi="Arial" w:cs="Times New Roman"/>
          <w:b/>
          <w:bCs/>
          <w:color w:val="002060"/>
          <w:szCs w:val="26"/>
          <w:lang w:val="en"/>
        </w:rPr>
        <w:t xml:space="preserve"> Auditor</w:t>
      </w:r>
    </w:p>
    <w:p w:rsidR="00776A2F" w:rsidRDefault="00776A2F" w:rsidP="00776A2F">
      <w:pPr>
        <w:spacing w:after="0" w:line="240" w:lineRule="auto"/>
        <w:ind w:left="2880" w:firstLine="720"/>
        <w:rPr>
          <w:rFonts w:ascii="Arial" w:eastAsia="Times New Roman" w:hAnsi="Arial" w:cs="Times New Roman"/>
          <w:szCs w:val="24"/>
        </w:rPr>
      </w:pPr>
      <w:r>
        <w:rPr>
          <w:rFonts w:ascii="Arial" w:eastAsia="Times New Roman" w:hAnsi="Arial" w:cs="Times New Roman"/>
          <w:szCs w:val="24"/>
        </w:rPr>
        <w:t xml:space="preserve">        </w:t>
      </w:r>
      <w:r w:rsidRPr="00427F4E">
        <w:rPr>
          <w:rFonts w:ascii="Arial" w:eastAsia="Times New Roman" w:hAnsi="Arial" w:cs="Times New Roman"/>
          <w:szCs w:val="24"/>
        </w:rPr>
        <w:t>Washington DC</w:t>
      </w:r>
    </w:p>
    <w:p w:rsidR="00776A2F" w:rsidRDefault="00776A2F" w:rsidP="00776A2F">
      <w:pPr>
        <w:spacing w:after="0" w:line="240" w:lineRule="auto"/>
        <w:ind w:left="2880" w:firstLine="720"/>
        <w:rPr>
          <w:rFonts w:ascii="Arial" w:eastAsia="Times New Roman" w:hAnsi="Arial" w:cs="Times New Roman"/>
          <w:szCs w:val="24"/>
        </w:rPr>
      </w:pPr>
    </w:p>
    <w:p w:rsidR="00776A2F" w:rsidRPr="00776A2F" w:rsidRDefault="00776A2F" w:rsidP="00776A2F">
      <w:pPr>
        <w:spacing w:after="0" w:line="240" w:lineRule="auto"/>
        <w:rPr>
          <w:rFonts w:ascii="Arial" w:eastAsia="Times New Roman" w:hAnsi="Arial" w:cs="Times New Roman"/>
          <w:b/>
          <w:sz w:val="20"/>
          <w:szCs w:val="24"/>
        </w:rPr>
      </w:pPr>
      <w:r w:rsidRPr="00776A2F">
        <w:rPr>
          <w:rFonts w:ascii="Arial" w:eastAsia="Times New Roman" w:hAnsi="Arial" w:cs="Times New Roman"/>
          <w:b/>
          <w:sz w:val="20"/>
          <w:szCs w:val="24"/>
        </w:rPr>
        <w:t>Division:</w:t>
      </w:r>
      <w:r>
        <w:rPr>
          <w:rFonts w:ascii="Arial" w:eastAsia="Times New Roman" w:hAnsi="Arial" w:cs="Times New Roman"/>
          <w:b/>
          <w:sz w:val="20"/>
          <w:szCs w:val="24"/>
        </w:rPr>
        <w:tab/>
      </w:r>
      <w:r>
        <w:rPr>
          <w:rFonts w:ascii="Arial" w:eastAsia="Times New Roman" w:hAnsi="Arial" w:cs="Times New Roman"/>
          <w:b/>
          <w:sz w:val="20"/>
          <w:szCs w:val="24"/>
        </w:rPr>
        <w:tab/>
      </w:r>
      <w:r w:rsidRPr="00776A2F">
        <w:rPr>
          <w:rFonts w:ascii="Arial" w:eastAsia="Times New Roman" w:hAnsi="Arial" w:cs="Times New Roman"/>
          <w:sz w:val="20"/>
          <w:szCs w:val="24"/>
        </w:rPr>
        <w:t>The Office of Inspector General (OIG)</w:t>
      </w:r>
    </w:p>
    <w:p w:rsidR="00776A2F" w:rsidRPr="005814DB" w:rsidRDefault="00776A2F" w:rsidP="00776A2F">
      <w:pPr>
        <w:spacing w:after="0" w:line="240" w:lineRule="auto"/>
        <w:rPr>
          <w:rFonts w:ascii="Arial" w:eastAsia="Times New Roman" w:hAnsi="Arial" w:cs="Times New Roman"/>
          <w:sz w:val="14"/>
          <w:szCs w:val="24"/>
        </w:rPr>
      </w:pPr>
    </w:p>
    <w:p w:rsidR="00776A2F" w:rsidRPr="003C635C" w:rsidRDefault="00776A2F" w:rsidP="00776A2F">
      <w:pPr>
        <w:spacing w:after="0" w:line="240" w:lineRule="auto"/>
        <w:rPr>
          <w:rFonts w:ascii="Arial" w:eastAsia="Times New Roman" w:hAnsi="Arial" w:cs="Arial"/>
          <w:sz w:val="20"/>
          <w:szCs w:val="20"/>
          <w:shd w:val="clear" w:color="auto" w:fill="FFFFFF"/>
        </w:rPr>
      </w:pPr>
      <w:r w:rsidRPr="003C635C">
        <w:rPr>
          <w:rFonts w:ascii="Arial" w:eastAsia="Times New Roman" w:hAnsi="Arial" w:cs="Arial"/>
          <w:b/>
          <w:sz w:val="20"/>
          <w:szCs w:val="20"/>
        </w:rPr>
        <w:t>Position Number</w:t>
      </w:r>
      <w:r w:rsidRPr="003C635C">
        <w:rPr>
          <w:rFonts w:ascii="Arial" w:eastAsia="Times New Roman" w:hAnsi="Arial" w:cs="Arial"/>
          <w:sz w:val="20"/>
          <w:szCs w:val="20"/>
        </w:rPr>
        <w:t xml:space="preserve">:  </w:t>
      </w:r>
      <w:r w:rsidRPr="003C635C">
        <w:rPr>
          <w:rFonts w:ascii="Arial" w:eastAsia="Times New Roman" w:hAnsi="Arial" w:cs="Arial"/>
          <w:sz w:val="20"/>
          <w:szCs w:val="20"/>
        </w:rPr>
        <w:tab/>
      </w:r>
      <w:r w:rsidRPr="00776A2F">
        <w:rPr>
          <w:rFonts w:ascii="Arial" w:eastAsia="Times New Roman" w:hAnsi="Arial" w:cs="Arial"/>
          <w:szCs w:val="20"/>
          <w:shd w:val="clear" w:color="auto" w:fill="FFFFFF"/>
        </w:rPr>
        <w:t>15-PW-1379494-JC</w:t>
      </w:r>
    </w:p>
    <w:p w:rsidR="00776A2F" w:rsidRPr="00047450" w:rsidRDefault="00776A2F" w:rsidP="00776A2F">
      <w:pPr>
        <w:pStyle w:val="NoSpacing"/>
        <w:rPr>
          <w:sz w:val="16"/>
          <w:szCs w:val="16"/>
        </w:rPr>
      </w:pPr>
    </w:p>
    <w:p w:rsidR="00776A2F" w:rsidRDefault="00776A2F" w:rsidP="00776A2F">
      <w:pPr>
        <w:spacing w:after="0" w:line="240" w:lineRule="auto"/>
        <w:rPr>
          <w:rFonts w:ascii="Arial" w:eastAsia="Times New Roman" w:hAnsi="Arial" w:cs="Arial"/>
          <w:sz w:val="20"/>
          <w:szCs w:val="20"/>
        </w:rPr>
      </w:pPr>
      <w:r w:rsidRPr="003C635C">
        <w:rPr>
          <w:rFonts w:ascii="Arial" w:eastAsia="Times New Roman" w:hAnsi="Arial" w:cs="Arial"/>
          <w:b/>
          <w:sz w:val="20"/>
          <w:szCs w:val="20"/>
        </w:rPr>
        <w:t>Location</w:t>
      </w:r>
      <w:r w:rsidRPr="003C635C">
        <w:rPr>
          <w:rFonts w:ascii="Arial" w:eastAsia="Times New Roman" w:hAnsi="Arial" w:cs="Arial"/>
          <w:sz w:val="20"/>
          <w:szCs w:val="20"/>
        </w:rPr>
        <w:t>:</w:t>
      </w:r>
      <w:r w:rsidRPr="003C635C">
        <w:rPr>
          <w:rFonts w:ascii="Arial" w:eastAsia="Times New Roman" w:hAnsi="Arial" w:cs="Arial"/>
          <w:sz w:val="20"/>
          <w:szCs w:val="20"/>
        </w:rPr>
        <w:tab/>
      </w:r>
      <w:r w:rsidRPr="003C635C">
        <w:rPr>
          <w:rFonts w:ascii="Arial" w:eastAsia="Times New Roman" w:hAnsi="Arial" w:cs="Arial"/>
          <w:sz w:val="20"/>
          <w:szCs w:val="20"/>
        </w:rPr>
        <w:tab/>
      </w:r>
      <w:r w:rsidRPr="00427F4E">
        <w:rPr>
          <w:rFonts w:ascii="Arial" w:eastAsia="Times New Roman" w:hAnsi="Arial" w:cs="Times New Roman"/>
          <w:szCs w:val="24"/>
        </w:rPr>
        <w:t>Washington DC</w:t>
      </w:r>
    </w:p>
    <w:p w:rsidR="00776A2F" w:rsidRPr="003C635C" w:rsidRDefault="00776A2F" w:rsidP="00776A2F">
      <w:pPr>
        <w:spacing w:after="0" w:line="240" w:lineRule="auto"/>
        <w:rPr>
          <w:rFonts w:ascii="Arial" w:eastAsia="Times New Roman" w:hAnsi="Arial" w:cs="Arial"/>
          <w:sz w:val="20"/>
          <w:szCs w:val="20"/>
        </w:rPr>
      </w:pPr>
    </w:p>
    <w:p w:rsidR="00776A2F" w:rsidRDefault="00776A2F" w:rsidP="00776A2F">
      <w:pPr>
        <w:spacing w:after="0" w:line="240" w:lineRule="auto"/>
        <w:rPr>
          <w:rFonts w:ascii="Arial" w:eastAsia="Times New Roman" w:hAnsi="Arial" w:cs="Arial"/>
          <w:sz w:val="20"/>
          <w:szCs w:val="20"/>
        </w:rPr>
      </w:pPr>
      <w:r w:rsidRPr="003C635C">
        <w:rPr>
          <w:rFonts w:ascii="Arial" w:eastAsia="Times New Roman" w:hAnsi="Arial" w:cs="Arial"/>
          <w:b/>
          <w:sz w:val="20"/>
          <w:szCs w:val="20"/>
        </w:rPr>
        <w:t>Compensation</w:t>
      </w:r>
      <w:r w:rsidRPr="003C635C">
        <w:rPr>
          <w:rFonts w:ascii="Arial" w:eastAsia="Times New Roman" w:hAnsi="Arial" w:cs="Arial"/>
          <w:sz w:val="20"/>
          <w:szCs w:val="20"/>
        </w:rPr>
        <w:t>:</w:t>
      </w:r>
      <w:r w:rsidRPr="003C635C">
        <w:rPr>
          <w:rFonts w:ascii="Arial" w:eastAsia="Times New Roman" w:hAnsi="Arial" w:cs="Arial"/>
          <w:sz w:val="20"/>
          <w:szCs w:val="20"/>
        </w:rPr>
        <w:tab/>
      </w:r>
      <w:r w:rsidRPr="00776A2F">
        <w:rPr>
          <w:rFonts w:ascii="Arial" w:eastAsia="Times New Roman" w:hAnsi="Arial" w:cs="Arial"/>
          <w:sz w:val="20"/>
          <w:szCs w:val="20"/>
        </w:rPr>
        <w:t>$59,993.00 to $91,722.00 / Per Year</w:t>
      </w:r>
    </w:p>
    <w:p w:rsidR="00776A2F" w:rsidRPr="003C635C" w:rsidRDefault="00776A2F" w:rsidP="00776A2F">
      <w:pPr>
        <w:spacing w:after="0" w:line="240" w:lineRule="auto"/>
        <w:rPr>
          <w:rFonts w:ascii="Arial" w:eastAsia="Times New Roman" w:hAnsi="Arial" w:cs="Arial"/>
          <w:sz w:val="20"/>
          <w:szCs w:val="20"/>
        </w:rPr>
      </w:pPr>
    </w:p>
    <w:p w:rsidR="00776A2F" w:rsidRDefault="00776A2F" w:rsidP="00776A2F">
      <w:pPr>
        <w:spacing w:after="0" w:line="240" w:lineRule="auto"/>
        <w:rPr>
          <w:rFonts w:ascii="Arial" w:eastAsia="Times New Roman" w:hAnsi="Arial" w:cs="Arial"/>
          <w:sz w:val="20"/>
          <w:szCs w:val="20"/>
        </w:rPr>
      </w:pPr>
      <w:r w:rsidRPr="003C635C">
        <w:rPr>
          <w:rFonts w:ascii="Arial" w:eastAsia="Times New Roman" w:hAnsi="Arial" w:cs="Arial"/>
          <w:b/>
          <w:sz w:val="20"/>
          <w:szCs w:val="20"/>
        </w:rPr>
        <w:t>Grade</w:t>
      </w:r>
      <w:r w:rsidRPr="003C635C">
        <w:rPr>
          <w:rFonts w:ascii="Arial" w:eastAsia="Times New Roman" w:hAnsi="Arial" w:cs="Arial"/>
          <w:sz w:val="20"/>
          <w:szCs w:val="20"/>
        </w:rPr>
        <w:t>:</w:t>
      </w:r>
      <w:r w:rsidRPr="003C635C">
        <w:rPr>
          <w:rFonts w:ascii="Arial" w:eastAsia="Times New Roman" w:hAnsi="Arial" w:cs="Arial"/>
          <w:sz w:val="20"/>
          <w:szCs w:val="20"/>
        </w:rPr>
        <w:tab/>
      </w:r>
      <w:r w:rsidRPr="003C635C">
        <w:rPr>
          <w:rFonts w:ascii="Arial" w:eastAsia="Times New Roman" w:hAnsi="Arial" w:cs="Arial"/>
          <w:sz w:val="20"/>
          <w:szCs w:val="20"/>
        </w:rPr>
        <w:tab/>
      </w:r>
      <w:r>
        <w:rPr>
          <w:rFonts w:ascii="Arial" w:eastAsia="Times New Roman" w:hAnsi="Arial" w:cs="Arial"/>
          <w:sz w:val="20"/>
          <w:szCs w:val="20"/>
        </w:rPr>
        <w:t xml:space="preserve">             </w:t>
      </w:r>
      <w:r w:rsidRPr="00776A2F">
        <w:rPr>
          <w:rFonts w:ascii="Arial" w:eastAsia="Times New Roman" w:hAnsi="Arial" w:cs="Arial"/>
          <w:sz w:val="20"/>
          <w:szCs w:val="20"/>
        </w:rPr>
        <w:t>SK-0511-09</w:t>
      </w:r>
    </w:p>
    <w:p w:rsidR="00BB0CBA" w:rsidRDefault="00BB0CBA" w:rsidP="00776A2F">
      <w:pPr>
        <w:spacing w:after="0" w:line="240" w:lineRule="auto"/>
        <w:rPr>
          <w:rFonts w:ascii="Arial" w:eastAsia="Times New Roman" w:hAnsi="Arial" w:cs="Arial"/>
          <w:sz w:val="20"/>
          <w:szCs w:val="20"/>
        </w:rPr>
      </w:pPr>
    </w:p>
    <w:p w:rsidR="00BB0CBA" w:rsidRDefault="00BB0CBA" w:rsidP="00776A2F">
      <w:pPr>
        <w:spacing w:after="0" w:line="240" w:lineRule="auto"/>
        <w:rPr>
          <w:rStyle w:val="Strong"/>
          <w:rFonts w:ascii="Verdana" w:hAnsi="Verdana"/>
          <w:color w:val="FF0000"/>
          <w:sz w:val="18"/>
          <w:szCs w:val="18"/>
          <w:bdr w:val="none" w:sz="0" w:space="0" w:color="auto" w:frame="1"/>
          <w:shd w:val="clear" w:color="auto" w:fill="FFFFFF"/>
        </w:rPr>
      </w:pPr>
      <w:r w:rsidRPr="00BB0CBA">
        <w:rPr>
          <w:rStyle w:val="Strong"/>
          <w:rFonts w:ascii="Verdana" w:hAnsi="Verdana"/>
          <w:color w:val="FF0000"/>
          <w:sz w:val="20"/>
          <w:szCs w:val="18"/>
          <w:bdr w:val="none" w:sz="0" w:space="0" w:color="auto" w:frame="1"/>
          <w:shd w:val="clear" w:color="auto" w:fill="FFFFFF"/>
        </w:rPr>
        <w:t>This announcement will close on Wednesday, April 22, 2015, OR the date the 100th application is received, whichever comes first.</w:t>
      </w:r>
      <w:r>
        <w:rPr>
          <w:rStyle w:val="Strong"/>
          <w:rFonts w:ascii="Verdana" w:hAnsi="Verdana"/>
          <w:color w:val="FF0000"/>
          <w:sz w:val="18"/>
          <w:szCs w:val="18"/>
          <w:bdr w:val="none" w:sz="0" w:space="0" w:color="auto" w:frame="1"/>
          <w:shd w:val="clear" w:color="auto" w:fill="FFFFFF"/>
        </w:rPr>
        <w:t> </w:t>
      </w:r>
      <w:bookmarkStart w:id="0" w:name="_GoBack"/>
      <w:bookmarkEnd w:id="0"/>
    </w:p>
    <w:p w:rsidR="00BB0CBA" w:rsidRDefault="00BB0CBA" w:rsidP="00776A2F">
      <w:pPr>
        <w:spacing w:after="0" w:line="240" w:lineRule="auto"/>
        <w:rPr>
          <w:rFonts w:ascii="Arial" w:eastAsia="Times New Roman" w:hAnsi="Arial" w:cs="Arial"/>
          <w:sz w:val="20"/>
          <w:szCs w:val="20"/>
        </w:rPr>
      </w:pPr>
    </w:p>
    <w:p w:rsidR="00776A2F" w:rsidRPr="003C635C" w:rsidRDefault="00776A2F" w:rsidP="00776A2F">
      <w:pPr>
        <w:spacing w:after="0" w:line="240" w:lineRule="auto"/>
        <w:rPr>
          <w:rFonts w:ascii="Arial" w:eastAsia="Times New Roman" w:hAnsi="Arial" w:cs="Arial"/>
          <w:sz w:val="10"/>
          <w:szCs w:val="10"/>
        </w:rPr>
      </w:pPr>
    </w:p>
    <w:p w:rsidR="00776A2F" w:rsidRDefault="00776A2F" w:rsidP="00776A2F">
      <w:pPr>
        <w:spacing w:after="0" w:line="240" w:lineRule="auto"/>
        <w:outlineLvl w:val="0"/>
        <w:rPr>
          <w:rFonts w:ascii="Arial" w:eastAsia="Times New Roman" w:hAnsi="Arial" w:cs="Arial"/>
          <w:b/>
          <w:sz w:val="20"/>
          <w:szCs w:val="20"/>
        </w:rPr>
      </w:pPr>
      <w:r w:rsidRPr="003C635C">
        <w:rPr>
          <w:rFonts w:ascii="Arial" w:eastAsia="Times New Roman" w:hAnsi="Arial" w:cs="Arial"/>
          <w:b/>
        </w:rPr>
        <w:t>Overview</w:t>
      </w:r>
      <w:r w:rsidRPr="003C635C">
        <w:rPr>
          <w:rFonts w:ascii="Arial" w:eastAsia="Times New Roman" w:hAnsi="Arial" w:cs="Arial"/>
          <w:b/>
          <w:sz w:val="20"/>
          <w:szCs w:val="20"/>
        </w:rPr>
        <w:t>:</w:t>
      </w:r>
    </w:p>
    <w:p w:rsidR="00776A2F" w:rsidRPr="005814DB" w:rsidRDefault="00776A2F" w:rsidP="00776A2F">
      <w:pPr>
        <w:spacing w:after="0" w:line="240" w:lineRule="auto"/>
        <w:rPr>
          <w:rFonts w:ascii="Arial" w:eastAsia="Times New Roman" w:hAnsi="Arial" w:cs="Arial"/>
          <w:sz w:val="8"/>
          <w:szCs w:val="12"/>
        </w:rPr>
      </w:pPr>
    </w:p>
    <w:p w:rsidR="00776A2F" w:rsidRPr="003C635C" w:rsidRDefault="00776A2F" w:rsidP="00776A2F">
      <w:pPr>
        <w:spacing w:after="0" w:line="240" w:lineRule="auto"/>
        <w:jc w:val="both"/>
        <w:rPr>
          <w:rFonts w:ascii="Arial" w:eastAsia="Times New Roman" w:hAnsi="Arial" w:cs="Arial"/>
          <w:sz w:val="20"/>
          <w:szCs w:val="20"/>
        </w:rPr>
      </w:pPr>
      <w:r w:rsidRPr="003C635C">
        <w:rPr>
          <w:rFonts w:ascii="Arial" w:eastAsia="Times New Roman" w:hAnsi="Arial" w:cs="Arial"/>
          <w:sz w:val="20"/>
          <w:szCs w:val="20"/>
        </w:rPr>
        <w:t>The mission of the U.S. Securities and Exchange Commission (SEC) is to protect investors, maintain fair, orderly, and efficient markets, and facilitate capital formation.</w:t>
      </w:r>
      <w:r>
        <w:rPr>
          <w:rFonts w:ascii="Arial" w:eastAsia="Times New Roman" w:hAnsi="Arial" w:cs="Arial"/>
          <w:sz w:val="20"/>
          <w:szCs w:val="20"/>
        </w:rPr>
        <w:t xml:space="preserve"> </w:t>
      </w:r>
    </w:p>
    <w:p w:rsidR="00776A2F" w:rsidRPr="00DE3B3C" w:rsidRDefault="00776A2F" w:rsidP="00776A2F">
      <w:pPr>
        <w:spacing w:after="0" w:line="240" w:lineRule="auto"/>
        <w:jc w:val="both"/>
        <w:rPr>
          <w:rFonts w:ascii="Arial" w:eastAsia="Times New Roman" w:hAnsi="Arial" w:cs="Arial"/>
          <w:sz w:val="6"/>
          <w:szCs w:val="20"/>
        </w:rPr>
      </w:pPr>
    </w:p>
    <w:p w:rsidR="00776A2F" w:rsidRDefault="00776A2F" w:rsidP="00776A2F">
      <w:pPr>
        <w:spacing w:after="0" w:line="240" w:lineRule="exact"/>
        <w:jc w:val="both"/>
        <w:rPr>
          <w:rFonts w:ascii="Arial" w:eastAsia="Times New Roman" w:hAnsi="Arial" w:cs="Arial"/>
          <w:sz w:val="10"/>
          <w:szCs w:val="20"/>
          <w:lang w:val="en"/>
        </w:rPr>
      </w:pPr>
      <w:r w:rsidRPr="00776A2F">
        <w:rPr>
          <w:rFonts w:ascii="Arial" w:eastAsia="Times New Roman" w:hAnsi="Arial" w:cs="Arial"/>
          <w:sz w:val="20"/>
          <w:szCs w:val="20"/>
          <w:lang w:val="en"/>
        </w:rPr>
        <w:t>The Office of Inspector General (OIG) is an independent office within the U.S. Securities and Exchange Commission (SEC or Commission) that conducts, supervises, and coordinates audits and investigations of the programs and operations of the SEC. The mission of the OIG is to prevent and detect fraud, waste, and abuse and to promote integrity, economy, efficiency, and effectiveness in the Commission's programs and operations.</w:t>
      </w:r>
      <w:r>
        <w:rPr>
          <w:rFonts w:ascii="Arial" w:eastAsia="Times New Roman" w:hAnsi="Arial" w:cs="Arial"/>
          <w:sz w:val="10"/>
          <w:szCs w:val="20"/>
          <w:lang w:val="en"/>
        </w:rPr>
        <w:t xml:space="preserve">       </w:t>
      </w:r>
    </w:p>
    <w:p w:rsidR="00776A2F" w:rsidRPr="00DE3B3C" w:rsidRDefault="00776A2F" w:rsidP="00776A2F">
      <w:pPr>
        <w:spacing w:after="0" w:line="240" w:lineRule="exact"/>
        <w:rPr>
          <w:rFonts w:ascii="Arial" w:eastAsia="Times New Roman" w:hAnsi="Arial" w:cs="Arial"/>
          <w:sz w:val="2"/>
          <w:szCs w:val="2"/>
          <w:lang w:val="en"/>
        </w:rPr>
      </w:pPr>
      <w:r>
        <w:rPr>
          <w:rFonts w:ascii="Arial" w:eastAsia="Times New Roman" w:hAnsi="Arial" w:cs="Arial"/>
          <w:sz w:val="10"/>
          <w:szCs w:val="20"/>
          <w:lang w:val="en"/>
        </w:rPr>
        <w:t xml:space="preserve">              </w:t>
      </w:r>
    </w:p>
    <w:p w:rsidR="00776A2F" w:rsidRPr="00DE3B3C" w:rsidRDefault="00776A2F" w:rsidP="00776A2F">
      <w:pPr>
        <w:spacing w:after="0" w:line="240" w:lineRule="exact"/>
        <w:rPr>
          <w:rFonts w:ascii="Arial" w:eastAsia="Times New Roman" w:hAnsi="Arial" w:cs="Arial"/>
          <w:sz w:val="16"/>
          <w:szCs w:val="20"/>
        </w:rPr>
      </w:pPr>
      <w:r w:rsidRPr="003C635C">
        <w:rPr>
          <w:rFonts w:ascii="Arial" w:eastAsia="Times New Roman" w:hAnsi="Arial" w:cs="Arial"/>
          <w:sz w:val="20"/>
          <w:szCs w:val="20"/>
        </w:rPr>
        <w:t xml:space="preserve">Typical duties include: </w:t>
      </w:r>
    </w:p>
    <w:p w:rsidR="00776A2F" w:rsidRPr="00AD3316" w:rsidRDefault="00776A2F" w:rsidP="00776A2F">
      <w:pPr>
        <w:spacing w:after="0" w:line="360" w:lineRule="auto"/>
        <w:ind w:left="720"/>
        <w:rPr>
          <w:sz w:val="10"/>
          <w:szCs w:val="10"/>
        </w:rPr>
      </w:pPr>
      <w:r w:rsidRPr="003C635C">
        <w:t xml:space="preserve">                       </w:t>
      </w:r>
    </w:p>
    <w:p w:rsidR="00776A2F" w:rsidRPr="00427F4E" w:rsidRDefault="00776A2F" w:rsidP="00776A2F">
      <w:pPr>
        <w:pStyle w:val="ListParagraph"/>
        <w:numPr>
          <w:ilvl w:val="0"/>
          <w:numId w:val="1"/>
        </w:numPr>
        <w:spacing w:after="0" w:line="360" w:lineRule="auto"/>
        <w:jc w:val="both"/>
        <w:outlineLvl w:val="0"/>
        <w:rPr>
          <w:rFonts w:ascii="Arial" w:eastAsia="Times New Roman" w:hAnsi="Arial" w:cs="Arial"/>
          <w:b/>
          <w:sz w:val="20"/>
          <w:szCs w:val="20"/>
        </w:rPr>
      </w:pPr>
      <w:r w:rsidRPr="00776A2F">
        <w:rPr>
          <w:rFonts w:ascii="Arial" w:hAnsi="Arial" w:cs="Arial"/>
          <w:sz w:val="20"/>
          <w:lang w:val="en"/>
        </w:rPr>
        <w:t>Uses knowledge of principles, standards, and practices for financial and performance audits</w:t>
      </w:r>
      <w:r>
        <w:rPr>
          <w:rFonts w:ascii="Arial" w:hAnsi="Arial" w:cs="Arial"/>
          <w:sz w:val="20"/>
          <w:lang w:val="en"/>
        </w:rPr>
        <w:t>.</w:t>
      </w:r>
    </w:p>
    <w:p w:rsidR="00776A2F" w:rsidRPr="00A9654F" w:rsidRDefault="00776A2F" w:rsidP="00776A2F">
      <w:pPr>
        <w:pStyle w:val="ListParagraph"/>
        <w:numPr>
          <w:ilvl w:val="0"/>
          <w:numId w:val="1"/>
        </w:numPr>
        <w:spacing w:after="0" w:line="360" w:lineRule="auto"/>
        <w:jc w:val="both"/>
        <w:outlineLvl w:val="0"/>
        <w:rPr>
          <w:rFonts w:ascii="Arial" w:hAnsi="Arial" w:cs="Arial"/>
          <w:sz w:val="20"/>
          <w:szCs w:val="20"/>
          <w:lang w:val="en"/>
        </w:rPr>
      </w:pPr>
      <w:r w:rsidRPr="00776A2F">
        <w:rPr>
          <w:rFonts w:ascii="Arial" w:hAnsi="Arial" w:cs="Arial"/>
          <w:sz w:val="20"/>
          <w:szCs w:val="20"/>
          <w:lang w:val="en"/>
        </w:rPr>
        <w:t>Analyzes work related to audit policies and programs</w:t>
      </w:r>
      <w:r w:rsidRPr="00A9654F">
        <w:rPr>
          <w:rFonts w:ascii="Arial" w:hAnsi="Arial" w:cs="Arial"/>
          <w:sz w:val="20"/>
          <w:szCs w:val="20"/>
          <w:lang w:val="en"/>
        </w:rPr>
        <w:t xml:space="preserve">. </w:t>
      </w:r>
    </w:p>
    <w:p w:rsidR="00776A2F" w:rsidRPr="00776A2F" w:rsidRDefault="00776A2F" w:rsidP="00776A2F">
      <w:pPr>
        <w:pStyle w:val="ListParagraph"/>
        <w:numPr>
          <w:ilvl w:val="0"/>
          <w:numId w:val="1"/>
        </w:numPr>
        <w:spacing w:after="0" w:line="360" w:lineRule="auto"/>
        <w:jc w:val="both"/>
        <w:outlineLvl w:val="0"/>
        <w:rPr>
          <w:rFonts w:ascii="Arial" w:eastAsia="Times New Roman" w:hAnsi="Arial" w:cs="Arial"/>
          <w:b/>
          <w:sz w:val="20"/>
          <w:szCs w:val="20"/>
        </w:rPr>
      </w:pPr>
      <w:r w:rsidRPr="00776A2F">
        <w:rPr>
          <w:rFonts w:ascii="Arial" w:hAnsi="Arial" w:cs="Arial"/>
          <w:sz w:val="20"/>
          <w:szCs w:val="20"/>
          <w:lang w:val="en"/>
        </w:rPr>
        <w:t>Uses technological advancements, including auditing software, database, and spreadsheet applications, to perform and assist in the performance of audits/evaluations</w:t>
      </w:r>
      <w:r w:rsidRPr="00A9654F">
        <w:rPr>
          <w:rFonts w:ascii="Arial" w:hAnsi="Arial" w:cs="Arial"/>
          <w:sz w:val="20"/>
          <w:szCs w:val="20"/>
          <w:lang w:val="en"/>
        </w:rPr>
        <w:t>.</w:t>
      </w:r>
    </w:p>
    <w:p w:rsidR="00776A2F" w:rsidRPr="00BB0CBA" w:rsidRDefault="00776A2F" w:rsidP="00776A2F">
      <w:pPr>
        <w:pStyle w:val="ListParagraph"/>
        <w:numPr>
          <w:ilvl w:val="0"/>
          <w:numId w:val="1"/>
        </w:numPr>
        <w:spacing w:after="0" w:line="240" w:lineRule="auto"/>
        <w:jc w:val="both"/>
        <w:outlineLvl w:val="0"/>
        <w:rPr>
          <w:rFonts w:ascii="Arial" w:eastAsia="Times New Roman" w:hAnsi="Arial" w:cs="Arial"/>
          <w:b/>
          <w:sz w:val="20"/>
          <w:szCs w:val="20"/>
        </w:rPr>
      </w:pPr>
      <w:r w:rsidRPr="00BB0CBA">
        <w:rPr>
          <w:rFonts w:ascii="Arial" w:eastAsia="Times New Roman" w:hAnsi="Arial" w:cs="Arial"/>
          <w:sz w:val="20"/>
          <w:szCs w:val="20"/>
        </w:rPr>
        <w:t>Writes or assists in writing audit/evaluation work papers, requests for supporting documentation, audit/evaluation planning and briefing documents, and reports or sections of larger reports</w:t>
      </w:r>
    </w:p>
    <w:p w:rsidR="00BB0CBA" w:rsidRDefault="00BB0CBA" w:rsidP="00776A2F">
      <w:pPr>
        <w:spacing w:after="0" w:line="240" w:lineRule="auto"/>
        <w:jc w:val="both"/>
        <w:outlineLvl w:val="0"/>
        <w:rPr>
          <w:rFonts w:ascii="Arial" w:eastAsia="Times New Roman" w:hAnsi="Arial" w:cs="Arial"/>
          <w:b/>
          <w:sz w:val="20"/>
          <w:szCs w:val="20"/>
        </w:rPr>
      </w:pPr>
    </w:p>
    <w:p w:rsidR="00776A2F" w:rsidRPr="00870371" w:rsidRDefault="00776A2F" w:rsidP="00776A2F">
      <w:pPr>
        <w:spacing w:after="0" w:line="240" w:lineRule="auto"/>
        <w:jc w:val="both"/>
        <w:outlineLvl w:val="0"/>
        <w:rPr>
          <w:rFonts w:ascii="Arial" w:eastAsia="Times New Roman" w:hAnsi="Arial" w:cs="Arial"/>
          <w:b/>
          <w:sz w:val="20"/>
          <w:szCs w:val="20"/>
        </w:rPr>
      </w:pPr>
      <w:r w:rsidRPr="00870371">
        <w:rPr>
          <w:rFonts w:ascii="Arial" w:eastAsia="Times New Roman" w:hAnsi="Arial" w:cs="Arial"/>
          <w:b/>
          <w:sz w:val="20"/>
          <w:szCs w:val="20"/>
        </w:rPr>
        <w:t>To Apply:</w:t>
      </w:r>
    </w:p>
    <w:p w:rsidR="00776A2F" w:rsidRPr="00A5482A" w:rsidRDefault="00776A2F" w:rsidP="00776A2F">
      <w:pPr>
        <w:spacing w:after="0" w:line="240" w:lineRule="auto"/>
        <w:ind w:left="180" w:hanging="180"/>
        <w:outlineLvl w:val="0"/>
        <w:rPr>
          <w:sz w:val="8"/>
        </w:rPr>
      </w:pPr>
    </w:p>
    <w:p w:rsidR="00776A2F" w:rsidRDefault="00776A2F" w:rsidP="00776A2F">
      <w:pPr>
        <w:spacing w:after="0" w:line="240" w:lineRule="auto"/>
        <w:jc w:val="both"/>
        <w:rPr>
          <w:rFonts w:ascii="Arial" w:eastAsia="Times New Roman" w:hAnsi="Arial" w:cs="Arial"/>
          <w:sz w:val="20"/>
          <w:szCs w:val="20"/>
        </w:rPr>
      </w:pPr>
      <w:r w:rsidRPr="003C635C">
        <w:rPr>
          <w:rFonts w:ascii="Arial" w:eastAsia="Times New Roman" w:hAnsi="Arial" w:cs="Arial"/>
          <w:sz w:val="20"/>
          <w:szCs w:val="20"/>
        </w:rPr>
        <w:t xml:space="preserve">For important information about this position, including details on duties, qualifications, and how to apply, please visit </w:t>
      </w:r>
      <w:hyperlink r:id="rId8" w:history="1">
        <w:r>
          <w:rPr>
            <w:rStyle w:val="Hyperlink"/>
            <w:rFonts w:ascii="Arial" w:eastAsia="Times New Roman" w:hAnsi="Arial" w:cs="Arial"/>
            <w:sz w:val="20"/>
            <w:szCs w:val="20"/>
          </w:rPr>
          <w:t>http://go.usa.gov/3WfgC</w:t>
        </w:r>
      </w:hyperlink>
      <w:r>
        <w:rPr>
          <w:rFonts w:ascii="Arial" w:eastAsia="Times New Roman" w:hAnsi="Arial" w:cs="Arial"/>
          <w:sz w:val="20"/>
          <w:szCs w:val="20"/>
        </w:rPr>
        <w:t>.</w:t>
      </w:r>
      <w:r w:rsidRPr="003C635C">
        <w:rPr>
          <w:rFonts w:ascii="Arial" w:eastAsia="Times New Roman" w:hAnsi="Arial" w:cs="Arial"/>
          <w:sz w:val="20"/>
          <w:szCs w:val="20"/>
        </w:rPr>
        <w:t xml:space="preserve"> You must apply for this position by </w:t>
      </w:r>
      <w:r w:rsidRPr="00776A2F">
        <w:rPr>
          <w:rFonts w:ascii="Arial" w:eastAsia="Times New Roman" w:hAnsi="Arial" w:cs="Arial"/>
          <w:b/>
          <w:sz w:val="20"/>
          <w:szCs w:val="20"/>
          <w:u w:val="single"/>
        </w:rPr>
        <w:t>Wednesday, April 22</w:t>
      </w:r>
      <w:r>
        <w:rPr>
          <w:rFonts w:ascii="Arial" w:eastAsia="Times New Roman" w:hAnsi="Arial" w:cs="Arial"/>
          <w:b/>
          <w:sz w:val="20"/>
          <w:szCs w:val="20"/>
          <w:u w:val="single"/>
        </w:rPr>
        <w:t>,</w:t>
      </w:r>
      <w:r w:rsidRPr="00916CDE">
        <w:rPr>
          <w:rFonts w:ascii="Arial" w:eastAsia="Times New Roman" w:hAnsi="Arial" w:cs="Arial"/>
          <w:b/>
          <w:sz w:val="20"/>
          <w:szCs w:val="20"/>
          <w:u w:val="single"/>
        </w:rPr>
        <w:t xml:space="preserve"> 2015</w:t>
      </w:r>
      <w:r>
        <w:rPr>
          <w:rFonts w:ascii="Arial" w:eastAsia="Times New Roman" w:hAnsi="Arial" w:cs="Arial"/>
          <w:sz w:val="20"/>
          <w:szCs w:val="20"/>
        </w:rPr>
        <w:t xml:space="preserve"> </w:t>
      </w:r>
      <w:r w:rsidRPr="008D5498">
        <w:rPr>
          <w:rFonts w:ascii="Arial" w:eastAsia="Times New Roman" w:hAnsi="Arial" w:cs="Arial"/>
          <w:sz w:val="20"/>
          <w:szCs w:val="20"/>
        </w:rPr>
        <w:t>through</w:t>
      </w:r>
      <w:r w:rsidRPr="003C635C">
        <w:rPr>
          <w:rFonts w:ascii="Arial" w:eastAsia="Times New Roman" w:hAnsi="Arial" w:cs="Arial"/>
          <w:sz w:val="20"/>
          <w:szCs w:val="20"/>
        </w:rPr>
        <w:t xml:space="preserve"> </w:t>
      </w:r>
      <w:hyperlink r:id="rId9" w:history="1">
        <w:r w:rsidRPr="003C635C">
          <w:rPr>
            <w:rFonts w:ascii="Arial" w:eastAsia="Times New Roman" w:hAnsi="Arial" w:cs="Arial"/>
            <w:color w:val="0000FF"/>
            <w:sz w:val="20"/>
            <w:szCs w:val="20"/>
            <w:u w:val="single"/>
          </w:rPr>
          <w:t>www.USAJobs.gov</w:t>
        </w:r>
      </w:hyperlink>
      <w:r w:rsidRPr="003C635C">
        <w:rPr>
          <w:rFonts w:ascii="Arial" w:eastAsia="Times New Roman" w:hAnsi="Arial" w:cs="Arial"/>
          <w:sz w:val="20"/>
          <w:szCs w:val="20"/>
        </w:rPr>
        <w:t xml:space="preserve">.  </w:t>
      </w:r>
    </w:p>
    <w:p w:rsidR="00776A2F" w:rsidRPr="00DE3B3C" w:rsidRDefault="00776A2F" w:rsidP="00776A2F">
      <w:pPr>
        <w:spacing w:after="0" w:line="240" w:lineRule="auto"/>
        <w:jc w:val="both"/>
        <w:rPr>
          <w:rFonts w:ascii="Arial" w:eastAsia="Times New Roman" w:hAnsi="Arial" w:cs="Arial"/>
          <w:sz w:val="12"/>
          <w:szCs w:val="20"/>
        </w:rPr>
      </w:pPr>
    </w:p>
    <w:p w:rsidR="00776A2F" w:rsidRPr="003C635C" w:rsidRDefault="00776A2F" w:rsidP="00776A2F">
      <w:pPr>
        <w:spacing w:after="0" w:line="240" w:lineRule="auto"/>
        <w:jc w:val="both"/>
        <w:rPr>
          <w:rFonts w:ascii="Arial" w:eastAsia="Times New Roman" w:hAnsi="Arial" w:cs="Arial"/>
          <w:sz w:val="20"/>
          <w:szCs w:val="20"/>
        </w:rPr>
      </w:pPr>
      <w:r w:rsidRPr="003C635C">
        <w:rPr>
          <w:rFonts w:ascii="Arial" w:eastAsia="Times New Roman" w:hAnsi="Arial" w:cs="Arial"/>
          <w:sz w:val="20"/>
          <w:szCs w:val="20"/>
        </w:rPr>
        <w:t xml:space="preserve">If you need additional information contact the </w:t>
      </w:r>
      <w:hyperlink r:id="rId10" w:history="1">
        <w:r w:rsidRPr="003C635C">
          <w:rPr>
            <w:rFonts w:ascii="Arial" w:eastAsia="Times New Roman" w:hAnsi="Arial" w:cs="Arial"/>
            <w:color w:val="0000FF"/>
            <w:sz w:val="20"/>
            <w:szCs w:val="20"/>
            <w:u w:val="single"/>
          </w:rPr>
          <w:t>Office of Minority and Women Inclusion (OMWI)</w:t>
        </w:r>
      </w:hyperlink>
      <w:r w:rsidRPr="003C635C">
        <w:rPr>
          <w:rFonts w:ascii="Arial" w:eastAsia="Times New Roman" w:hAnsi="Arial" w:cs="Arial"/>
          <w:sz w:val="20"/>
          <w:szCs w:val="20"/>
        </w:rPr>
        <w:t xml:space="preserve"> at 202-551-6046 or toll-free 885-732-6694, or by email at</w:t>
      </w:r>
      <w:r w:rsidRPr="003C635C">
        <w:rPr>
          <w:rFonts w:ascii="Arial" w:eastAsia="Times New Roman" w:hAnsi="Arial" w:cs="Times New Roman"/>
          <w:sz w:val="24"/>
          <w:szCs w:val="24"/>
        </w:rPr>
        <w:t xml:space="preserve"> </w:t>
      </w:r>
      <w:hyperlink r:id="rId11" w:history="1">
        <w:r w:rsidRPr="003C635C">
          <w:rPr>
            <w:rFonts w:ascii="Arial" w:eastAsia="Times New Roman" w:hAnsi="Arial" w:cs="Arial"/>
            <w:color w:val="0000FF"/>
            <w:sz w:val="20"/>
            <w:szCs w:val="20"/>
            <w:u w:val="single"/>
          </w:rPr>
          <w:t>OMWI@sec.gov</w:t>
        </w:r>
      </w:hyperlink>
      <w:r w:rsidRPr="003C635C">
        <w:rPr>
          <w:rFonts w:ascii="Arial" w:eastAsia="Times New Roman" w:hAnsi="Arial" w:cs="Arial"/>
          <w:sz w:val="20"/>
          <w:szCs w:val="20"/>
        </w:rPr>
        <w:t>.</w:t>
      </w:r>
    </w:p>
    <w:p w:rsidR="00776A2F" w:rsidRPr="00A5482A" w:rsidRDefault="00776A2F" w:rsidP="00776A2F">
      <w:pPr>
        <w:pStyle w:val="NoSpacing"/>
        <w:rPr>
          <w:sz w:val="2"/>
        </w:rPr>
      </w:pPr>
    </w:p>
    <w:p w:rsidR="00776A2F" w:rsidRPr="00DE3B3C" w:rsidRDefault="00776A2F" w:rsidP="00776A2F">
      <w:pPr>
        <w:tabs>
          <w:tab w:val="left" w:pos="2970"/>
          <w:tab w:val="left" w:pos="3600"/>
        </w:tabs>
        <w:spacing w:after="0" w:line="240" w:lineRule="auto"/>
        <w:ind w:left="720"/>
        <w:rPr>
          <w:rFonts w:ascii="Palatino Linotype" w:eastAsia="Times New Roman" w:hAnsi="Palatino Linotype" w:cs="Arial"/>
          <w:b/>
          <w:sz w:val="6"/>
          <w:szCs w:val="20"/>
        </w:rPr>
      </w:pPr>
      <w:r>
        <w:rPr>
          <w:rFonts w:ascii="Palatino Linotype" w:eastAsia="Times New Roman" w:hAnsi="Palatino Linotype" w:cs="Arial"/>
          <w:b/>
          <w:sz w:val="20"/>
          <w:szCs w:val="20"/>
        </w:rPr>
        <w:t xml:space="preserve">                                </w:t>
      </w:r>
    </w:p>
    <w:p w:rsidR="00776A2F" w:rsidRPr="003C635C" w:rsidRDefault="00776A2F" w:rsidP="00776A2F">
      <w:pPr>
        <w:tabs>
          <w:tab w:val="left" w:pos="2970"/>
          <w:tab w:val="left" w:pos="3600"/>
        </w:tabs>
        <w:spacing w:after="0" w:line="240" w:lineRule="auto"/>
        <w:rPr>
          <w:rFonts w:ascii="Palatino Linotype" w:eastAsia="Times New Roman" w:hAnsi="Palatino Linotype" w:cs="Arial"/>
          <w:b/>
          <w:sz w:val="20"/>
          <w:szCs w:val="20"/>
        </w:rPr>
      </w:pPr>
      <w:r>
        <w:rPr>
          <w:rFonts w:ascii="Palatino Linotype" w:eastAsia="Times New Roman" w:hAnsi="Palatino Linotype" w:cs="Arial"/>
          <w:b/>
          <w:sz w:val="20"/>
          <w:szCs w:val="20"/>
        </w:rPr>
        <w:t xml:space="preserve">                                                   </w:t>
      </w:r>
      <w:r w:rsidRPr="003C635C">
        <w:rPr>
          <w:rFonts w:ascii="Palatino Linotype" w:eastAsia="Times New Roman" w:hAnsi="Palatino Linotype" w:cs="Arial"/>
          <w:b/>
          <w:sz w:val="20"/>
          <w:szCs w:val="20"/>
        </w:rPr>
        <w:t>The SEC is an Equal Opportunity Employer</w:t>
      </w:r>
    </w:p>
    <w:p w:rsidR="00776A2F" w:rsidRPr="003C635C" w:rsidRDefault="00776A2F" w:rsidP="00776A2F">
      <w:pPr>
        <w:tabs>
          <w:tab w:val="left" w:pos="2970"/>
          <w:tab w:val="left" w:pos="3600"/>
        </w:tabs>
        <w:spacing w:after="0" w:line="240" w:lineRule="auto"/>
        <w:ind w:left="720"/>
        <w:rPr>
          <w:rFonts w:ascii="Arial" w:eastAsia="Times New Roman" w:hAnsi="Arial" w:cs="Arial"/>
          <w:sz w:val="20"/>
          <w:szCs w:val="20"/>
        </w:rPr>
      </w:pPr>
      <w:r>
        <w:rPr>
          <w:rFonts w:ascii="Palatino Linotype" w:eastAsia="Times New Roman" w:hAnsi="Palatino Linotype" w:cs="Arial"/>
          <w:b/>
          <w:sz w:val="20"/>
          <w:szCs w:val="20"/>
        </w:rPr>
        <w:t xml:space="preserve">                                                            </w:t>
      </w:r>
      <w:hyperlink r:id="rId12" w:history="1">
        <w:r w:rsidRPr="003C635C">
          <w:rPr>
            <w:rFonts w:ascii="Palatino Linotype" w:eastAsia="Times New Roman" w:hAnsi="Palatino Linotype" w:cs="Arial"/>
            <w:b/>
            <w:color w:val="0000FF"/>
            <w:szCs w:val="20"/>
            <w:u w:val="single"/>
          </w:rPr>
          <w:t>www.sec.gov</w:t>
        </w:r>
      </w:hyperlink>
    </w:p>
    <w:sectPr w:rsidR="00776A2F" w:rsidRPr="003C635C" w:rsidSect="00943DFF">
      <w:pgSz w:w="12240" w:h="15840"/>
      <w:pgMar w:top="990" w:right="1260" w:bottom="990" w:left="1260" w:header="720" w:footer="720" w:gutter="0"/>
      <w:pgBorders w:offsetFrom="page">
        <w:top w:val="thickThinSmallGap" w:sz="18" w:space="24" w:color="auto"/>
        <w:left w:val="thickThin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02A"/>
    <w:multiLevelType w:val="hybridMultilevel"/>
    <w:tmpl w:val="898E7FF8"/>
    <w:lvl w:ilvl="0" w:tplc="F0963C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2F"/>
    <w:rsid w:val="00776A2F"/>
    <w:rsid w:val="00B755E7"/>
    <w:rsid w:val="00BB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2F"/>
    <w:pPr>
      <w:spacing w:after="0" w:line="240" w:lineRule="auto"/>
    </w:pPr>
  </w:style>
  <w:style w:type="paragraph" w:styleId="ListParagraph">
    <w:name w:val="List Paragraph"/>
    <w:basedOn w:val="Normal"/>
    <w:uiPriority w:val="34"/>
    <w:qFormat/>
    <w:rsid w:val="00776A2F"/>
    <w:pPr>
      <w:ind w:left="720"/>
      <w:contextualSpacing/>
    </w:pPr>
  </w:style>
  <w:style w:type="character" w:styleId="Hyperlink">
    <w:name w:val="Hyperlink"/>
    <w:basedOn w:val="DefaultParagraphFont"/>
    <w:uiPriority w:val="99"/>
    <w:unhideWhenUsed/>
    <w:rsid w:val="00776A2F"/>
    <w:rPr>
      <w:color w:val="0000FF" w:themeColor="hyperlink"/>
      <w:u w:val="single"/>
    </w:rPr>
  </w:style>
  <w:style w:type="paragraph" w:styleId="BalloonText">
    <w:name w:val="Balloon Text"/>
    <w:basedOn w:val="Normal"/>
    <w:link w:val="BalloonTextChar"/>
    <w:uiPriority w:val="99"/>
    <w:semiHidden/>
    <w:unhideWhenUsed/>
    <w:rsid w:val="0077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2F"/>
    <w:rPr>
      <w:rFonts w:ascii="Tahoma" w:hAnsi="Tahoma" w:cs="Tahoma"/>
      <w:sz w:val="16"/>
      <w:szCs w:val="16"/>
    </w:rPr>
  </w:style>
  <w:style w:type="character" w:styleId="Strong">
    <w:name w:val="Strong"/>
    <w:basedOn w:val="DefaultParagraphFont"/>
    <w:uiPriority w:val="22"/>
    <w:qFormat/>
    <w:rsid w:val="00BB0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2F"/>
    <w:pPr>
      <w:spacing w:after="0" w:line="240" w:lineRule="auto"/>
    </w:pPr>
  </w:style>
  <w:style w:type="paragraph" w:styleId="ListParagraph">
    <w:name w:val="List Paragraph"/>
    <w:basedOn w:val="Normal"/>
    <w:uiPriority w:val="34"/>
    <w:qFormat/>
    <w:rsid w:val="00776A2F"/>
    <w:pPr>
      <w:ind w:left="720"/>
      <w:contextualSpacing/>
    </w:pPr>
  </w:style>
  <w:style w:type="character" w:styleId="Hyperlink">
    <w:name w:val="Hyperlink"/>
    <w:basedOn w:val="DefaultParagraphFont"/>
    <w:uiPriority w:val="99"/>
    <w:unhideWhenUsed/>
    <w:rsid w:val="00776A2F"/>
    <w:rPr>
      <w:color w:val="0000FF" w:themeColor="hyperlink"/>
      <w:u w:val="single"/>
    </w:rPr>
  </w:style>
  <w:style w:type="paragraph" w:styleId="BalloonText">
    <w:name w:val="Balloon Text"/>
    <w:basedOn w:val="Normal"/>
    <w:link w:val="BalloonTextChar"/>
    <w:uiPriority w:val="99"/>
    <w:semiHidden/>
    <w:unhideWhenUsed/>
    <w:rsid w:val="0077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2F"/>
    <w:rPr>
      <w:rFonts w:ascii="Tahoma" w:hAnsi="Tahoma" w:cs="Tahoma"/>
      <w:sz w:val="16"/>
      <w:szCs w:val="16"/>
    </w:rPr>
  </w:style>
  <w:style w:type="character" w:styleId="Strong">
    <w:name w:val="Strong"/>
    <w:basedOn w:val="DefaultParagraphFont"/>
    <w:uiPriority w:val="22"/>
    <w:qFormat/>
    <w:rsid w:val="00BB0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a.gov/3Wfg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rochezg\AppData\Roaming\Microsoft\Word\OMWI@sec.gov" TargetMode="External"/><Relationship Id="rId5" Type="http://schemas.openxmlformats.org/officeDocument/2006/relationships/webSettings" Target="webSettings.xml"/><Relationship Id="rId10" Type="http://schemas.openxmlformats.org/officeDocument/2006/relationships/hyperlink" Target="http://www.sec.gov/about/offices/omwi.htm" TargetMode="External"/><Relationship Id="rId4" Type="http://schemas.openxmlformats.org/officeDocument/2006/relationships/settings" Target="settings.xml"/><Relationship Id="rId9" Type="http://schemas.openxmlformats.org/officeDocument/2006/relationships/hyperlink" Target="http://www.usajo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Rochez, German (Contractor)</dc:creator>
  <cp:lastModifiedBy>Rochez, German (Contractor)</cp:lastModifiedBy>
  <cp:revision>2</cp:revision>
  <dcterms:created xsi:type="dcterms:W3CDTF">2015-04-17T13:07:00Z</dcterms:created>
  <dcterms:modified xsi:type="dcterms:W3CDTF">2015-04-17T13:18:00Z</dcterms:modified>
</cp:coreProperties>
</file>