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58FA9" w14:textId="77777777" w:rsidR="0011250C" w:rsidRPr="00645726" w:rsidRDefault="0011250C" w:rsidP="0011250C">
      <w:r>
        <w:rPr>
          <w:noProof/>
        </w:rPr>
        <mc:AlternateContent>
          <mc:Choice Requires="wps">
            <w:drawing>
              <wp:anchor distT="0" distB="0" distL="114300" distR="114300" simplePos="0" relativeHeight="251659264" behindDoc="0" locked="0" layoutInCell="1" allowOverlap="1" wp14:anchorId="6BCB6E87" wp14:editId="765C1CB6">
                <wp:simplePos x="0" y="0"/>
                <wp:positionH relativeFrom="column">
                  <wp:posOffset>-204470</wp:posOffset>
                </wp:positionH>
                <wp:positionV relativeFrom="paragraph">
                  <wp:posOffset>85090</wp:posOffset>
                </wp:positionV>
                <wp:extent cx="6464300" cy="8166100"/>
                <wp:effectExtent l="73025" t="79375" r="635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0" cy="8166100"/>
                        </a:xfrm>
                        <a:prstGeom prst="rect">
                          <a:avLst/>
                        </a:prstGeom>
                        <a:solidFill>
                          <a:srgbClr val="1F497D"/>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648D1" id="Rectangle 1" o:spid="_x0000_s1026" style="position:absolute;margin-left:-16.1pt;margin-top:6.7pt;width:509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" fillcolor="#1f497d">
                <v:shadow on="t" opacity=".5" offset="-6pt,-6pt"/>
              </v:rect>
            </w:pict>
          </mc:Fallback>
        </mc:AlternateContent>
      </w:r>
      <w:r>
        <w:t>n</w:t>
      </w:r>
    </w:p>
    <w:p w14:paraId="3B1528DA" w14:textId="77777777" w:rsidR="0011250C" w:rsidRDefault="0011250C" w:rsidP="0011250C"/>
    <w:p w14:paraId="35CD0099" w14:textId="77777777" w:rsidR="0011250C" w:rsidRDefault="0011250C" w:rsidP="0011250C"/>
    <w:p w14:paraId="149CB96A" w14:textId="77777777" w:rsidR="0011250C" w:rsidRDefault="0011250C" w:rsidP="0011250C"/>
    <w:p w14:paraId="5B81C417" w14:textId="77777777" w:rsidR="0011250C" w:rsidRPr="003D37B2" w:rsidRDefault="0011250C" w:rsidP="0011250C">
      <w:r>
        <w:rPr>
          <w:noProof/>
        </w:rPr>
        <mc:AlternateContent>
          <mc:Choice Requires="wps">
            <w:drawing>
              <wp:anchor distT="0" distB="0" distL="114300" distR="114300" simplePos="0" relativeHeight="251660288" behindDoc="0" locked="0" layoutInCell="1" allowOverlap="1" wp14:anchorId="46C67312" wp14:editId="4639443E">
                <wp:simplePos x="0" y="0"/>
                <wp:positionH relativeFrom="column">
                  <wp:posOffset>551180</wp:posOffset>
                </wp:positionH>
                <wp:positionV relativeFrom="paragraph">
                  <wp:posOffset>12700</wp:posOffset>
                </wp:positionV>
                <wp:extent cx="4959350" cy="6565900"/>
                <wp:effectExtent l="12700" t="9525"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6565900"/>
                        </a:xfrm>
                        <a:prstGeom prst="rect">
                          <a:avLst/>
                        </a:prstGeom>
                        <a:solidFill>
                          <a:srgbClr val="FFFFFF"/>
                        </a:solidFill>
                        <a:ln w="9525">
                          <a:solidFill>
                            <a:srgbClr val="000000"/>
                          </a:solidFill>
                          <a:miter lim="800000"/>
                          <a:headEnd/>
                          <a:tailEnd/>
                        </a:ln>
                      </wps:spPr>
                      <wps:txbx>
                        <w:txbxContent>
                          <w:p w14:paraId="64B6A32B" w14:textId="77777777" w:rsidR="0011250C" w:rsidRPr="00AA69CD" w:rsidRDefault="0011250C" w:rsidP="0011250C">
                            <w:pPr>
                              <w:jc w:val="center"/>
                              <w:rPr>
                                <w:rFonts w:ascii="Calibri" w:hAnsi="Calibri"/>
                                <w:b/>
                                <w:sz w:val="48"/>
                                <w:szCs w:val="48"/>
                              </w:rPr>
                            </w:pPr>
                          </w:p>
                          <w:p w14:paraId="4D9E86CE" w14:textId="77777777" w:rsidR="0011250C" w:rsidRPr="00AA69CD" w:rsidRDefault="0011250C" w:rsidP="0011250C">
                            <w:pPr>
                              <w:jc w:val="center"/>
                              <w:rPr>
                                <w:rFonts w:ascii="Calibri" w:hAnsi="Calibri"/>
                                <w:b/>
                                <w:sz w:val="48"/>
                                <w:szCs w:val="48"/>
                              </w:rPr>
                            </w:pPr>
                          </w:p>
                          <w:p w14:paraId="55A6730A" w14:textId="77777777" w:rsidR="0011250C" w:rsidRPr="00AA69CD" w:rsidRDefault="0011250C" w:rsidP="0011250C">
                            <w:pPr>
                              <w:jc w:val="center"/>
                              <w:rPr>
                                <w:rFonts w:ascii="Calibri" w:hAnsi="Calibri"/>
                                <w:b/>
                                <w:sz w:val="48"/>
                                <w:szCs w:val="48"/>
                              </w:rPr>
                            </w:pPr>
                          </w:p>
                          <w:p w14:paraId="6D98172E" w14:textId="77777777" w:rsidR="0011250C" w:rsidRPr="00AA69CD" w:rsidRDefault="0011250C" w:rsidP="0011250C">
                            <w:pPr>
                              <w:jc w:val="center"/>
                              <w:rPr>
                                <w:rFonts w:ascii="Calibri" w:hAnsi="Calibri"/>
                                <w:b/>
                                <w:sz w:val="48"/>
                                <w:szCs w:val="48"/>
                              </w:rPr>
                            </w:pPr>
                          </w:p>
                          <w:p w14:paraId="7EBE23A9" w14:textId="77777777" w:rsidR="0011250C" w:rsidRPr="00AA69CD" w:rsidRDefault="0011250C" w:rsidP="0011250C">
                            <w:pPr>
                              <w:jc w:val="center"/>
                              <w:rPr>
                                <w:rFonts w:ascii="Calibri" w:hAnsi="Calibri"/>
                                <w:b/>
                                <w:sz w:val="48"/>
                                <w:szCs w:val="48"/>
                              </w:rPr>
                            </w:pPr>
                            <w:r w:rsidRPr="00AA69CD">
                              <w:rPr>
                                <w:rFonts w:ascii="Calibri" w:hAnsi="Calibri"/>
                                <w:b/>
                                <w:sz w:val="48"/>
                                <w:szCs w:val="48"/>
                              </w:rPr>
                              <w:t>National Advisory Committee on Institutional Quality and Integrity (NACIQI)</w:t>
                            </w:r>
                          </w:p>
                          <w:p w14:paraId="5F6B1695" w14:textId="77777777" w:rsidR="0011250C" w:rsidRPr="00AA69CD" w:rsidRDefault="0011250C" w:rsidP="0011250C">
                            <w:pPr>
                              <w:jc w:val="center"/>
                              <w:rPr>
                                <w:rFonts w:ascii="Calibri" w:hAnsi="Calibri"/>
                                <w:b/>
                                <w:sz w:val="48"/>
                                <w:szCs w:val="48"/>
                              </w:rPr>
                            </w:pPr>
                          </w:p>
                          <w:p w14:paraId="2A4E4CA3" w14:textId="77777777" w:rsidR="0011250C" w:rsidRPr="00AA69CD" w:rsidRDefault="0011250C" w:rsidP="0011250C">
                            <w:pPr>
                              <w:jc w:val="center"/>
                              <w:rPr>
                                <w:rFonts w:ascii="Calibri" w:hAnsi="Calibri"/>
                                <w:b/>
                                <w:sz w:val="48"/>
                                <w:szCs w:val="48"/>
                              </w:rPr>
                            </w:pPr>
                          </w:p>
                          <w:p w14:paraId="18DEE262" w14:textId="77777777" w:rsidR="0011250C" w:rsidRPr="00AA69CD" w:rsidRDefault="0011250C" w:rsidP="0011250C">
                            <w:pPr>
                              <w:jc w:val="center"/>
                              <w:rPr>
                                <w:rFonts w:ascii="Calibri" w:hAnsi="Calibri"/>
                                <w:b/>
                                <w:sz w:val="40"/>
                                <w:szCs w:val="40"/>
                              </w:rPr>
                            </w:pPr>
                          </w:p>
                          <w:p w14:paraId="399F82EC" w14:textId="77777777" w:rsidR="0011250C" w:rsidRPr="00AA69CD" w:rsidRDefault="0011250C" w:rsidP="0011250C">
                            <w:pPr>
                              <w:jc w:val="center"/>
                              <w:rPr>
                                <w:rFonts w:ascii="Calibri" w:hAnsi="Calibri"/>
                                <w:b/>
                                <w:sz w:val="36"/>
                                <w:szCs w:val="36"/>
                              </w:rPr>
                            </w:pPr>
                            <w:r w:rsidRPr="00AA69CD">
                              <w:rPr>
                                <w:rFonts w:ascii="Calibri" w:hAnsi="Calibri"/>
                                <w:b/>
                                <w:sz w:val="36"/>
                                <w:szCs w:val="36"/>
                              </w:rPr>
                              <w:t xml:space="preserve">Annual Report to the </w:t>
                            </w:r>
                          </w:p>
                          <w:p w14:paraId="376E6FDA" w14:textId="77777777" w:rsidR="0011250C" w:rsidRPr="00AA69CD" w:rsidRDefault="0011250C" w:rsidP="0011250C">
                            <w:pPr>
                              <w:jc w:val="center"/>
                              <w:rPr>
                                <w:rFonts w:ascii="Calibri" w:hAnsi="Calibri"/>
                                <w:b/>
                                <w:sz w:val="36"/>
                                <w:szCs w:val="36"/>
                              </w:rPr>
                            </w:pPr>
                            <w:r w:rsidRPr="00AA69CD">
                              <w:rPr>
                                <w:rFonts w:ascii="Calibri" w:hAnsi="Calibri"/>
                                <w:b/>
                                <w:sz w:val="36"/>
                                <w:szCs w:val="36"/>
                              </w:rPr>
                              <w:t>U.S. Secretary of Education and the U.S. Congress</w:t>
                            </w:r>
                          </w:p>
                          <w:p w14:paraId="22C5C90D" w14:textId="77777777" w:rsidR="0011250C" w:rsidRPr="00AA69CD" w:rsidRDefault="0011250C" w:rsidP="0011250C">
                            <w:pPr>
                              <w:jc w:val="center"/>
                              <w:rPr>
                                <w:rFonts w:ascii="Calibri" w:hAnsi="Calibri"/>
                                <w:b/>
                                <w:sz w:val="36"/>
                                <w:szCs w:val="36"/>
                              </w:rPr>
                            </w:pPr>
                            <w:r w:rsidRPr="00AA69CD">
                              <w:rPr>
                                <w:rFonts w:ascii="Calibri" w:hAnsi="Calibri"/>
                                <w:b/>
                                <w:sz w:val="36"/>
                                <w:szCs w:val="36"/>
                              </w:rPr>
                              <w:t>FY 201</w:t>
                            </w:r>
                            <w:r>
                              <w:rPr>
                                <w:rFonts w:ascii="Calibri" w:hAnsi="Calibri"/>
                                <w:b/>
                                <w:sz w:val="36"/>
                                <w:szCs w:val="36"/>
                              </w:rPr>
                              <w:t>9</w:t>
                            </w:r>
                          </w:p>
                          <w:p w14:paraId="18BEBCCF" w14:textId="77777777" w:rsidR="0011250C" w:rsidRPr="00AA69CD" w:rsidRDefault="0011250C" w:rsidP="0011250C">
                            <w:pPr>
                              <w:jc w:val="center"/>
                              <w:rPr>
                                <w:rFonts w:ascii="Calibri" w:hAnsi="Calibri"/>
                                <w:b/>
                                <w:sz w:val="36"/>
                                <w:szCs w:val="36"/>
                              </w:rPr>
                            </w:pPr>
                          </w:p>
                          <w:p w14:paraId="685E16CE" w14:textId="77777777" w:rsidR="0011250C" w:rsidRDefault="0011250C" w:rsidP="0011250C">
                            <w:pPr>
                              <w:jc w:val="center"/>
                              <w:rPr>
                                <w:rFonts w:ascii="Calibri" w:hAnsi="Calibri"/>
                                <w:b/>
                                <w:sz w:val="36"/>
                                <w:szCs w:val="36"/>
                              </w:rPr>
                            </w:pPr>
                          </w:p>
                          <w:p w14:paraId="7C9DD338" w14:textId="77777777" w:rsidR="0011250C" w:rsidRDefault="0011250C" w:rsidP="0011250C">
                            <w:pPr>
                              <w:jc w:val="center"/>
                              <w:rPr>
                                <w:rFonts w:ascii="Calibri" w:hAnsi="Calibri"/>
                                <w:b/>
                                <w:sz w:val="36"/>
                                <w:szCs w:val="36"/>
                              </w:rPr>
                            </w:pPr>
                          </w:p>
                          <w:p w14:paraId="4DBD0B3F" w14:textId="77777777" w:rsidR="0011250C" w:rsidRDefault="0011250C" w:rsidP="0011250C">
                            <w:pPr>
                              <w:jc w:val="center"/>
                              <w:rPr>
                                <w:rFonts w:ascii="Calibri" w:hAnsi="Calibri"/>
                                <w:b/>
                                <w:sz w:val="36"/>
                                <w:szCs w:val="36"/>
                              </w:rPr>
                            </w:pPr>
                          </w:p>
                          <w:p w14:paraId="68654C1F" w14:textId="77777777" w:rsidR="0011250C" w:rsidRDefault="0011250C" w:rsidP="0011250C">
                            <w:pPr>
                              <w:jc w:val="center"/>
                              <w:rPr>
                                <w:rFonts w:ascii="Calibri" w:hAnsi="Calibri"/>
                                <w:b/>
                                <w:sz w:val="36"/>
                                <w:szCs w:val="36"/>
                              </w:rPr>
                            </w:pPr>
                          </w:p>
                          <w:p w14:paraId="1126321B" w14:textId="77777777" w:rsidR="0011250C" w:rsidRDefault="0011250C" w:rsidP="0011250C">
                            <w:pPr>
                              <w:jc w:val="center"/>
                              <w:rPr>
                                <w:rFonts w:ascii="Calibri" w:hAnsi="Calibri"/>
                                <w:b/>
                                <w:sz w:val="36"/>
                                <w:szCs w:val="36"/>
                              </w:rPr>
                            </w:pPr>
                          </w:p>
                          <w:p w14:paraId="015CFE6B" w14:textId="77777777" w:rsidR="0011250C" w:rsidRDefault="0011250C" w:rsidP="0011250C">
                            <w:pPr>
                              <w:jc w:val="center"/>
                              <w:rPr>
                                <w:rFonts w:ascii="Calibri" w:hAnsi="Calibri"/>
                                <w:b/>
                                <w:sz w:val="36"/>
                                <w:szCs w:val="36"/>
                              </w:rPr>
                            </w:pPr>
                          </w:p>
                          <w:p w14:paraId="679902B8" w14:textId="77777777" w:rsidR="0011250C" w:rsidRDefault="0011250C" w:rsidP="0011250C">
                            <w:pPr>
                              <w:jc w:val="center"/>
                              <w:rPr>
                                <w:rFonts w:ascii="Calibri" w:hAnsi="Calibri"/>
                                <w:b/>
                                <w:sz w:val="36"/>
                                <w:szCs w:val="36"/>
                              </w:rPr>
                            </w:pPr>
                          </w:p>
                          <w:p w14:paraId="740A415B" w14:textId="77777777" w:rsidR="0011250C" w:rsidRDefault="0011250C" w:rsidP="0011250C">
                            <w:pPr>
                              <w:jc w:val="center"/>
                              <w:rPr>
                                <w:rFonts w:ascii="Calibri" w:hAnsi="Calibri"/>
                                <w:b/>
                                <w:sz w:val="36"/>
                                <w:szCs w:val="36"/>
                              </w:rPr>
                            </w:pPr>
                          </w:p>
                          <w:p w14:paraId="487A36AB" w14:textId="77777777" w:rsidR="0011250C" w:rsidRDefault="0011250C" w:rsidP="0011250C">
                            <w:pPr>
                              <w:jc w:val="center"/>
                              <w:rPr>
                                <w:rFonts w:ascii="Calibri" w:hAnsi="Calibri"/>
                                <w:b/>
                                <w:sz w:val="36"/>
                                <w:szCs w:val="36"/>
                              </w:rPr>
                            </w:pPr>
                          </w:p>
                          <w:p w14:paraId="13902CA5" w14:textId="77777777" w:rsidR="0011250C" w:rsidRDefault="0011250C" w:rsidP="0011250C">
                            <w:pPr>
                              <w:jc w:val="center"/>
                              <w:rPr>
                                <w:rFonts w:ascii="Calibri" w:hAnsi="Calibri"/>
                                <w:b/>
                                <w:sz w:val="36"/>
                                <w:szCs w:val="36"/>
                              </w:rPr>
                            </w:pPr>
                          </w:p>
                          <w:p w14:paraId="1D0D6659" w14:textId="77777777" w:rsidR="0011250C" w:rsidRDefault="0011250C" w:rsidP="0011250C">
                            <w:pPr>
                              <w:jc w:val="center"/>
                              <w:rPr>
                                <w:rFonts w:ascii="Calibri" w:hAnsi="Calibri"/>
                                <w:b/>
                                <w:sz w:val="36"/>
                                <w:szCs w:val="36"/>
                              </w:rPr>
                            </w:pPr>
                          </w:p>
                          <w:p w14:paraId="261C24D9" w14:textId="77777777" w:rsidR="0011250C" w:rsidRDefault="0011250C" w:rsidP="0011250C">
                            <w:pPr>
                              <w:jc w:val="center"/>
                              <w:rPr>
                                <w:rFonts w:ascii="Calibri" w:hAnsi="Calibri"/>
                                <w:b/>
                                <w:sz w:val="36"/>
                                <w:szCs w:val="36"/>
                              </w:rPr>
                            </w:pPr>
                          </w:p>
                          <w:p w14:paraId="20BE5B5F" w14:textId="77777777" w:rsidR="0011250C" w:rsidRDefault="0011250C" w:rsidP="0011250C">
                            <w:pPr>
                              <w:jc w:val="center"/>
                              <w:rPr>
                                <w:rFonts w:ascii="Calibri" w:hAnsi="Calibri"/>
                                <w:b/>
                                <w:sz w:val="36"/>
                                <w:szCs w:val="36"/>
                              </w:rPr>
                            </w:pPr>
                          </w:p>
                          <w:p w14:paraId="41C40A60" w14:textId="77777777" w:rsidR="0011250C" w:rsidRDefault="0011250C" w:rsidP="0011250C">
                            <w:pPr>
                              <w:jc w:val="center"/>
                              <w:rPr>
                                <w:rFonts w:ascii="Calibri" w:hAnsi="Calibri"/>
                                <w:b/>
                                <w:sz w:val="36"/>
                                <w:szCs w:val="36"/>
                              </w:rPr>
                            </w:pPr>
                          </w:p>
                          <w:p w14:paraId="18CEEDED" w14:textId="77777777" w:rsidR="0011250C" w:rsidRDefault="0011250C" w:rsidP="0011250C">
                            <w:pPr>
                              <w:jc w:val="center"/>
                              <w:rPr>
                                <w:rFonts w:ascii="Calibri" w:hAnsi="Calibri"/>
                                <w:b/>
                                <w:sz w:val="36"/>
                                <w:szCs w:val="36"/>
                              </w:rPr>
                            </w:pPr>
                          </w:p>
                          <w:p w14:paraId="558A69E6" w14:textId="77777777" w:rsidR="0011250C" w:rsidRDefault="0011250C" w:rsidP="0011250C">
                            <w:pPr>
                              <w:jc w:val="center"/>
                              <w:rPr>
                                <w:rFonts w:ascii="Calibri" w:hAnsi="Calibri"/>
                                <w:b/>
                                <w:sz w:val="36"/>
                                <w:szCs w:val="36"/>
                              </w:rPr>
                            </w:pPr>
                          </w:p>
                          <w:p w14:paraId="3A0D7D5D" w14:textId="77777777" w:rsidR="0011250C" w:rsidRDefault="0011250C" w:rsidP="0011250C">
                            <w:pPr>
                              <w:jc w:val="center"/>
                              <w:rPr>
                                <w:rFonts w:ascii="Calibri" w:hAnsi="Calibri"/>
                                <w:b/>
                                <w:sz w:val="36"/>
                                <w:szCs w:val="36"/>
                              </w:rPr>
                            </w:pPr>
                          </w:p>
                          <w:p w14:paraId="328F2656" w14:textId="77777777" w:rsidR="0011250C" w:rsidRDefault="0011250C" w:rsidP="0011250C">
                            <w:pPr>
                              <w:jc w:val="center"/>
                              <w:rPr>
                                <w:rFonts w:ascii="Calibri" w:hAnsi="Calibri"/>
                                <w:b/>
                                <w:sz w:val="36"/>
                                <w:szCs w:val="36"/>
                              </w:rPr>
                            </w:pPr>
                          </w:p>
                          <w:p w14:paraId="38BE8B02" w14:textId="77777777" w:rsidR="0011250C" w:rsidRPr="00AA69CD" w:rsidRDefault="0011250C" w:rsidP="0011250C">
                            <w:pPr>
                              <w:jc w:val="center"/>
                              <w:rPr>
                                <w:rFonts w:ascii="Calibri" w:hAnsi="Calibri"/>
                                <w:b/>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C67312" id="_x0000_t202" coordsize="21600,21600" o:spt="202" path="m,l,21600r21600,l21600,xe">
                <v:stroke joinstyle="miter"/>
                <v:path gradientshapeok="t" o:connecttype="rect"/>
              </v:shapetype>
              <v:shape id="Text Box 2" o:spid="_x0000_s1026" type="#_x0000_t202" style="position:absolute;margin-left:43.4pt;margin-top:1pt;width:390.5pt;height: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">
                <v:textbox>
                  <w:txbxContent>
                    <w:p w14:paraId="64B6A32B" w14:textId="77777777" w:rsidR="0011250C" w:rsidRPr="00AA69CD" w:rsidRDefault="0011250C" w:rsidP="0011250C">
                      <w:pPr>
                        <w:jc w:val="center"/>
                        <w:rPr>
                          <w:rFonts w:ascii="Calibri" w:hAnsi="Calibri"/>
                          <w:b/>
                          <w:sz w:val="48"/>
                          <w:szCs w:val="48"/>
                        </w:rPr>
                      </w:pPr>
                    </w:p>
                    <w:p w14:paraId="4D9E86CE" w14:textId="77777777" w:rsidR="0011250C" w:rsidRPr="00AA69CD" w:rsidRDefault="0011250C" w:rsidP="0011250C">
                      <w:pPr>
                        <w:jc w:val="center"/>
                        <w:rPr>
                          <w:rFonts w:ascii="Calibri" w:hAnsi="Calibri"/>
                          <w:b/>
                          <w:sz w:val="48"/>
                          <w:szCs w:val="48"/>
                        </w:rPr>
                      </w:pPr>
                    </w:p>
                    <w:p w14:paraId="55A6730A" w14:textId="77777777" w:rsidR="0011250C" w:rsidRPr="00AA69CD" w:rsidRDefault="0011250C" w:rsidP="0011250C">
                      <w:pPr>
                        <w:jc w:val="center"/>
                        <w:rPr>
                          <w:rFonts w:ascii="Calibri" w:hAnsi="Calibri"/>
                          <w:b/>
                          <w:sz w:val="48"/>
                          <w:szCs w:val="48"/>
                        </w:rPr>
                      </w:pPr>
                    </w:p>
                    <w:p w14:paraId="6D98172E" w14:textId="77777777" w:rsidR="0011250C" w:rsidRPr="00AA69CD" w:rsidRDefault="0011250C" w:rsidP="0011250C">
                      <w:pPr>
                        <w:jc w:val="center"/>
                        <w:rPr>
                          <w:rFonts w:ascii="Calibri" w:hAnsi="Calibri"/>
                          <w:b/>
                          <w:sz w:val="48"/>
                          <w:szCs w:val="48"/>
                        </w:rPr>
                      </w:pPr>
                    </w:p>
                    <w:p w14:paraId="7EBE23A9" w14:textId="77777777" w:rsidR="0011250C" w:rsidRPr="00AA69CD" w:rsidRDefault="0011250C" w:rsidP="0011250C">
                      <w:pPr>
                        <w:jc w:val="center"/>
                        <w:rPr>
                          <w:rFonts w:ascii="Calibri" w:hAnsi="Calibri"/>
                          <w:b/>
                          <w:sz w:val="48"/>
                          <w:szCs w:val="48"/>
                        </w:rPr>
                      </w:pPr>
                      <w:r w:rsidRPr="00AA69CD">
                        <w:rPr>
                          <w:rFonts w:ascii="Calibri" w:hAnsi="Calibri"/>
                          <w:b/>
                          <w:sz w:val="48"/>
                          <w:szCs w:val="48"/>
                        </w:rPr>
                        <w:t>National Advisory Committee on Institutional Quality and Integrity (NACIQI)</w:t>
                      </w:r>
                    </w:p>
                    <w:p w14:paraId="5F6B1695" w14:textId="77777777" w:rsidR="0011250C" w:rsidRPr="00AA69CD" w:rsidRDefault="0011250C" w:rsidP="0011250C">
                      <w:pPr>
                        <w:jc w:val="center"/>
                        <w:rPr>
                          <w:rFonts w:ascii="Calibri" w:hAnsi="Calibri"/>
                          <w:b/>
                          <w:sz w:val="48"/>
                          <w:szCs w:val="48"/>
                        </w:rPr>
                      </w:pPr>
                    </w:p>
                    <w:p w14:paraId="2A4E4CA3" w14:textId="77777777" w:rsidR="0011250C" w:rsidRPr="00AA69CD" w:rsidRDefault="0011250C" w:rsidP="0011250C">
                      <w:pPr>
                        <w:jc w:val="center"/>
                        <w:rPr>
                          <w:rFonts w:ascii="Calibri" w:hAnsi="Calibri"/>
                          <w:b/>
                          <w:sz w:val="48"/>
                          <w:szCs w:val="48"/>
                        </w:rPr>
                      </w:pPr>
                    </w:p>
                    <w:p w14:paraId="18DEE262" w14:textId="77777777" w:rsidR="0011250C" w:rsidRPr="00AA69CD" w:rsidRDefault="0011250C" w:rsidP="0011250C">
                      <w:pPr>
                        <w:jc w:val="center"/>
                        <w:rPr>
                          <w:rFonts w:ascii="Calibri" w:hAnsi="Calibri"/>
                          <w:b/>
                          <w:sz w:val="40"/>
                          <w:szCs w:val="40"/>
                        </w:rPr>
                      </w:pPr>
                    </w:p>
                    <w:p w14:paraId="399F82EC" w14:textId="77777777" w:rsidR="0011250C" w:rsidRPr="00AA69CD" w:rsidRDefault="0011250C" w:rsidP="0011250C">
                      <w:pPr>
                        <w:jc w:val="center"/>
                        <w:rPr>
                          <w:rFonts w:ascii="Calibri" w:hAnsi="Calibri"/>
                          <w:b/>
                          <w:sz w:val="36"/>
                          <w:szCs w:val="36"/>
                        </w:rPr>
                      </w:pPr>
                      <w:r w:rsidRPr="00AA69CD">
                        <w:rPr>
                          <w:rFonts w:ascii="Calibri" w:hAnsi="Calibri"/>
                          <w:b/>
                          <w:sz w:val="36"/>
                          <w:szCs w:val="36"/>
                        </w:rPr>
                        <w:t xml:space="preserve">Annual Report to the </w:t>
                      </w:r>
                    </w:p>
                    <w:p w14:paraId="376E6FDA" w14:textId="77777777" w:rsidR="0011250C" w:rsidRPr="00AA69CD" w:rsidRDefault="0011250C" w:rsidP="0011250C">
                      <w:pPr>
                        <w:jc w:val="center"/>
                        <w:rPr>
                          <w:rFonts w:ascii="Calibri" w:hAnsi="Calibri"/>
                          <w:b/>
                          <w:sz w:val="36"/>
                          <w:szCs w:val="36"/>
                        </w:rPr>
                      </w:pPr>
                      <w:r w:rsidRPr="00AA69CD">
                        <w:rPr>
                          <w:rFonts w:ascii="Calibri" w:hAnsi="Calibri"/>
                          <w:b/>
                          <w:sz w:val="36"/>
                          <w:szCs w:val="36"/>
                        </w:rPr>
                        <w:t>U.S. Secretary of Education and the U.S. Congress</w:t>
                      </w:r>
                    </w:p>
                    <w:p w14:paraId="22C5C90D" w14:textId="77777777" w:rsidR="0011250C" w:rsidRPr="00AA69CD" w:rsidRDefault="0011250C" w:rsidP="0011250C">
                      <w:pPr>
                        <w:jc w:val="center"/>
                        <w:rPr>
                          <w:rFonts w:ascii="Calibri" w:hAnsi="Calibri"/>
                          <w:b/>
                          <w:sz w:val="36"/>
                          <w:szCs w:val="36"/>
                        </w:rPr>
                      </w:pPr>
                      <w:r w:rsidRPr="00AA69CD">
                        <w:rPr>
                          <w:rFonts w:ascii="Calibri" w:hAnsi="Calibri"/>
                          <w:b/>
                          <w:sz w:val="36"/>
                          <w:szCs w:val="36"/>
                        </w:rPr>
                        <w:t>FY 201</w:t>
                      </w:r>
                      <w:r>
                        <w:rPr>
                          <w:rFonts w:ascii="Calibri" w:hAnsi="Calibri"/>
                          <w:b/>
                          <w:sz w:val="36"/>
                          <w:szCs w:val="36"/>
                        </w:rPr>
                        <w:t>9</w:t>
                      </w:r>
                    </w:p>
                    <w:p w14:paraId="18BEBCCF" w14:textId="77777777" w:rsidR="0011250C" w:rsidRPr="00AA69CD" w:rsidRDefault="0011250C" w:rsidP="0011250C">
                      <w:pPr>
                        <w:jc w:val="center"/>
                        <w:rPr>
                          <w:rFonts w:ascii="Calibri" w:hAnsi="Calibri"/>
                          <w:b/>
                          <w:sz w:val="36"/>
                          <w:szCs w:val="36"/>
                        </w:rPr>
                      </w:pPr>
                    </w:p>
                    <w:p w14:paraId="685E16CE" w14:textId="77777777" w:rsidR="0011250C" w:rsidRDefault="0011250C" w:rsidP="0011250C">
                      <w:pPr>
                        <w:jc w:val="center"/>
                        <w:rPr>
                          <w:rFonts w:ascii="Calibri" w:hAnsi="Calibri"/>
                          <w:b/>
                          <w:sz w:val="36"/>
                          <w:szCs w:val="36"/>
                        </w:rPr>
                      </w:pPr>
                    </w:p>
                    <w:p w14:paraId="7C9DD338" w14:textId="77777777" w:rsidR="0011250C" w:rsidRDefault="0011250C" w:rsidP="0011250C">
                      <w:pPr>
                        <w:jc w:val="center"/>
                        <w:rPr>
                          <w:rFonts w:ascii="Calibri" w:hAnsi="Calibri"/>
                          <w:b/>
                          <w:sz w:val="36"/>
                          <w:szCs w:val="36"/>
                        </w:rPr>
                      </w:pPr>
                    </w:p>
                    <w:p w14:paraId="4DBD0B3F" w14:textId="77777777" w:rsidR="0011250C" w:rsidRDefault="0011250C" w:rsidP="0011250C">
                      <w:pPr>
                        <w:jc w:val="center"/>
                        <w:rPr>
                          <w:rFonts w:ascii="Calibri" w:hAnsi="Calibri"/>
                          <w:b/>
                          <w:sz w:val="36"/>
                          <w:szCs w:val="36"/>
                        </w:rPr>
                      </w:pPr>
                    </w:p>
                    <w:p w14:paraId="68654C1F" w14:textId="77777777" w:rsidR="0011250C" w:rsidRDefault="0011250C" w:rsidP="0011250C">
                      <w:pPr>
                        <w:jc w:val="center"/>
                        <w:rPr>
                          <w:rFonts w:ascii="Calibri" w:hAnsi="Calibri"/>
                          <w:b/>
                          <w:sz w:val="36"/>
                          <w:szCs w:val="36"/>
                        </w:rPr>
                      </w:pPr>
                    </w:p>
                    <w:p w14:paraId="1126321B" w14:textId="77777777" w:rsidR="0011250C" w:rsidRDefault="0011250C" w:rsidP="0011250C">
                      <w:pPr>
                        <w:jc w:val="center"/>
                        <w:rPr>
                          <w:rFonts w:ascii="Calibri" w:hAnsi="Calibri"/>
                          <w:b/>
                          <w:sz w:val="36"/>
                          <w:szCs w:val="36"/>
                        </w:rPr>
                      </w:pPr>
                    </w:p>
                    <w:p w14:paraId="015CFE6B" w14:textId="77777777" w:rsidR="0011250C" w:rsidRDefault="0011250C" w:rsidP="0011250C">
                      <w:pPr>
                        <w:jc w:val="center"/>
                        <w:rPr>
                          <w:rFonts w:ascii="Calibri" w:hAnsi="Calibri"/>
                          <w:b/>
                          <w:sz w:val="36"/>
                          <w:szCs w:val="36"/>
                        </w:rPr>
                      </w:pPr>
                    </w:p>
                    <w:p w14:paraId="679902B8" w14:textId="77777777" w:rsidR="0011250C" w:rsidRDefault="0011250C" w:rsidP="0011250C">
                      <w:pPr>
                        <w:jc w:val="center"/>
                        <w:rPr>
                          <w:rFonts w:ascii="Calibri" w:hAnsi="Calibri"/>
                          <w:b/>
                          <w:sz w:val="36"/>
                          <w:szCs w:val="36"/>
                        </w:rPr>
                      </w:pPr>
                    </w:p>
                    <w:p w14:paraId="740A415B" w14:textId="77777777" w:rsidR="0011250C" w:rsidRDefault="0011250C" w:rsidP="0011250C">
                      <w:pPr>
                        <w:jc w:val="center"/>
                        <w:rPr>
                          <w:rFonts w:ascii="Calibri" w:hAnsi="Calibri"/>
                          <w:b/>
                          <w:sz w:val="36"/>
                          <w:szCs w:val="36"/>
                        </w:rPr>
                      </w:pPr>
                    </w:p>
                    <w:p w14:paraId="487A36AB" w14:textId="77777777" w:rsidR="0011250C" w:rsidRDefault="0011250C" w:rsidP="0011250C">
                      <w:pPr>
                        <w:jc w:val="center"/>
                        <w:rPr>
                          <w:rFonts w:ascii="Calibri" w:hAnsi="Calibri"/>
                          <w:b/>
                          <w:sz w:val="36"/>
                          <w:szCs w:val="36"/>
                        </w:rPr>
                      </w:pPr>
                    </w:p>
                    <w:p w14:paraId="13902CA5" w14:textId="77777777" w:rsidR="0011250C" w:rsidRDefault="0011250C" w:rsidP="0011250C">
                      <w:pPr>
                        <w:jc w:val="center"/>
                        <w:rPr>
                          <w:rFonts w:ascii="Calibri" w:hAnsi="Calibri"/>
                          <w:b/>
                          <w:sz w:val="36"/>
                          <w:szCs w:val="36"/>
                        </w:rPr>
                      </w:pPr>
                    </w:p>
                    <w:p w14:paraId="1D0D6659" w14:textId="77777777" w:rsidR="0011250C" w:rsidRDefault="0011250C" w:rsidP="0011250C">
                      <w:pPr>
                        <w:jc w:val="center"/>
                        <w:rPr>
                          <w:rFonts w:ascii="Calibri" w:hAnsi="Calibri"/>
                          <w:b/>
                          <w:sz w:val="36"/>
                          <w:szCs w:val="36"/>
                        </w:rPr>
                      </w:pPr>
                    </w:p>
                    <w:p w14:paraId="261C24D9" w14:textId="77777777" w:rsidR="0011250C" w:rsidRDefault="0011250C" w:rsidP="0011250C">
                      <w:pPr>
                        <w:jc w:val="center"/>
                        <w:rPr>
                          <w:rFonts w:ascii="Calibri" w:hAnsi="Calibri"/>
                          <w:b/>
                          <w:sz w:val="36"/>
                          <w:szCs w:val="36"/>
                        </w:rPr>
                      </w:pPr>
                    </w:p>
                    <w:p w14:paraId="20BE5B5F" w14:textId="77777777" w:rsidR="0011250C" w:rsidRDefault="0011250C" w:rsidP="0011250C">
                      <w:pPr>
                        <w:jc w:val="center"/>
                        <w:rPr>
                          <w:rFonts w:ascii="Calibri" w:hAnsi="Calibri"/>
                          <w:b/>
                          <w:sz w:val="36"/>
                          <w:szCs w:val="36"/>
                        </w:rPr>
                      </w:pPr>
                    </w:p>
                    <w:p w14:paraId="41C40A60" w14:textId="77777777" w:rsidR="0011250C" w:rsidRDefault="0011250C" w:rsidP="0011250C">
                      <w:pPr>
                        <w:jc w:val="center"/>
                        <w:rPr>
                          <w:rFonts w:ascii="Calibri" w:hAnsi="Calibri"/>
                          <w:b/>
                          <w:sz w:val="36"/>
                          <w:szCs w:val="36"/>
                        </w:rPr>
                      </w:pPr>
                    </w:p>
                    <w:p w14:paraId="18CEEDED" w14:textId="77777777" w:rsidR="0011250C" w:rsidRDefault="0011250C" w:rsidP="0011250C">
                      <w:pPr>
                        <w:jc w:val="center"/>
                        <w:rPr>
                          <w:rFonts w:ascii="Calibri" w:hAnsi="Calibri"/>
                          <w:b/>
                          <w:sz w:val="36"/>
                          <w:szCs w:val="36"/>
                        </w:rPr>
                      </w:pPr>
                    </w:p>
                    <w:p w14:paraId="558A69E6" w14:textId="77777777" w:rsidR="0011250C" w:rsidRDefault="0011250C" w:rsidP="0011250C">
                      <w:pPr>
                        <w:jc w:val="center"/>
                        <w:rPr>
                          <w:rFonts w:ascii="Calibri" w:hAnsi="Calibri"/>
                          <w:b/>
                          <w:sz w:val="36"/>
                          <w:szCs w:val="36"/>
                        </w:rPr>
                      </w:pPr>
                    </w:p>
                    <w:p w14:paraId="3A0D7D5D" w14:textId="77777777" w:rsidR="0011250C" w:rsidRDefault="0011250C" w:rsidP="0011250C">
                      <w:pPr>
                        <w:jc w:val="center"/>
                        <w:rPr>
                          <w:rFonts w:ascii="Calibri" w:hAnsi="Calibri"/>
                          <w:b/>
                          <w:sz w:val="36"/>
                          <w:szCs w:val="36"/>
                        </w:rPr>
                      </w:pPr>
                    </w:p>
                    <w:p w14:paraId="328F2656" w14:textId="77777777" w:rsidR="0011250C" w:rsidRDefault="0011250C" w:rsidP="0011250C">
                      <w:pPr>
                        <w:jc w:val="center"/>
                        <w:rPr>
                          <w:rFonts w:ascii="Calibri" w:hAnsi="Calibri"/>
                          <w:b/>
                          <w:sz w:val="36"/>
                          <w:szCs w:val="36"/>
                        </w:rPr>
                      </w:pPr>
                    </w:p>
                    <w:p w14:paraId="38BE8B02" w14:textId="77777777" w:rsidR="0011250C" w:rsidRPr="00AA69CD" w:rsidRDefault="0011250C" w:rsidP="0011250C">
                      <w:pPr>
                        <w:jc w:val="center"/>
                        <w:rPr>
                          <w:rFonts w:ascii="Calibri" w:hAnsi="Calibri"/>
                          <w:b/>
                          <w:sz w:val="36"/>
                          <w:szCs w:val="36"/>
                        </w:rPr>
                      </w:pPr>
                    </w:p>
                  </w:txbxContent>
                </v:textbox>
              </v:shape>
            </w:pict>
          </mc:Fallback>
        </mc:AlternateContent>
      </w:r>
    </w:p>
    <w:p w14:paraId="1C4C831F" w14:textId="77777777" w:rsidR="0011250C" w:rsidRPr="003D37B2" w:rsidRDefault="0011250C" w:rsidP="0011250C"/>
    <w:p w14:paraId="3E4EEACB" w14:textId="77777777" w:rsidR="0011250C" w:rsidRPr="003D37B2" w:rsidRDefault="0011250C" w:rsidP="0011250C"/>
    <w:p w14:paraId="74923FDD" w14:textId="77777777" w:rsidR="0011250C" w:rsidRPr="003D37B2" w:rsidRDefault="0011250C" w:rsidP="0011250C"/>
    <w:p w14:paraId="29A9047C" w14:textId="77777777" w:rsidR="0011250C" w:rsidRPr="003D37B2" w:rsidRDefault="0011250C" w:rsidP="0011250C"/>
    <w:p w14:paraId="541DE4FC" w14:textId="77777777" w:rsidR="0011250C" w:rsidRPr="003D37B2" w:rsidRDefault="0011250C" w:rsidP="0011250C"/>
    <w:p w14:paraId="19E66C85" w14:textId="77777777" w:rsidR="0011250C" w:rsidRPr="003D37B2" w:rsidRDefault="0011250C" w:rsidP="0011250C"/>
    <w:p w14:paraId="37DDDD0B" w14:textId="77777777" w:rsidR="0011250C" w:rsidRPr="003D37B2" w:rsidRDefault="0011250C" w:rsidP="0011250C"/>
    <w:p w14:paraId="5575C7B6" w14:textId="77777777" w:rsidR="0011250C" w:rsidRPr="003D37B2" w:rsidRDefault="0011250C" w:rsidP="0011250C"/>
    <w:p w14:paraId="227B6D5B" w14:textId="77777777" w:rsidR="0011250C" w:rsidRPr="003D37B2" w:rsidRDefault="0011250C" w:rsidP="0011250C"/>
    <w:p w14:paraId="741F0689" w14:textId="77777777" w:rsidR="0011250C" w:rsidRPr="003D37B2" w:rsidRDefault="0011250C" w:rsidP="0011250C"/>
    <w:p w14:paraId="654AA4BD" w14:textId="77777777" w:rsidR="0011250C" w:rsidRPr="003D37B2" w:rsidRDefault="0011250C" w:rsidP="0011250C"/>
    <w:p w14:paraId="7B9EC0F2" w14:textId="77777777" w:rsidR="0011250C" w:rsidRPr="003D37B2" w:rsidRDefault="0011250C" w:rsidP="0011250C"/>
    <w:p w14:paraId="145CFF66" w14:textId="77777777" w:rsidR="0011250C" w:rsidRPr="003D37B2" w:rsidRDefault="0011250C" w:rsidP="0011250C"/>
    <w:p w14:paraId="4EBEACB8" w14:textId="77777777" w:rsidR="0011250C" w:rsidRDefault="0011250C" w:rsidP="0011250C"/>
    <w:p w14:paraId="03F4DF52" w14:textId="77777777" w:rsidR="0011250C" w:rsidRDefault="0011250C" w:rsidP="0011250C">
      <w:pPr>
        <w:jc w:val="right"/>
      </w:pPr>
    </w:p>
    <w:p w14:paraId="64280369" w14:textId="77777777" w:rsidR="0011250C" w:rsidRDefault="0011250C" w:rsidP="0011250C">
      <w:pPr>
        <w:jc w:val="right"/>
      </w:pPr>
    </w:p>
    <w:p w14:paraId="6E17BCF1" w14:textId="77777777" w:rsidR="0011250C" w:rsidRDefault="0011250C" w:rsidP="0011250C">
      <w:pPr>
        <w:jc w:val="right"/>
      </w:pPr>
    </w:p>
    <w:p w14:paraId="1FB855AD" w14:textId="77777777" w:rsidR="0011250C" w:rsidRDefault="0011250C" w:rsidP="0011250C">
      <w:pPr>
        <w:jc w:val="right"/>
      </w:pPr>
    </w:p>
    <w:p w14:paraId="7DBB8584" w14:textId="77777777" w:rsidR="0011250C" w:rsidRDefault="0011250C" w:rsidP="0011250C">
      <w:pPr>
        <w:jc w:val="right"/>
      </w:pPr>
    </w:p>
    <w:p w14:paraId="1DFE1796" w14:textId="77777777" w:rsidR="0011250C" w:rsidRDefault="0011250C" w:rsidP="0011250C">
      <w:pPr>
        <w:jc w:val="right"/>
      </w:pPr>
    </w:p>
    <w:p w14:paraId="37DB8812" w14:textId="77777777" w:rsidR="0011250C" w:rsidRDefault="0011250C" w:rsidP="0011250C">
      <w:pPr>
        <w:jc w:val="right"/>
      </w:pPr>
    </w:p>
    <w:p w14:paraId="7BFFE550" w14:textId="77777777" w:rsidR="0011250C" w:rsidRDefault="0011250C" w:rsidP="0011250C">
      <w:pPr>
        <w:jc w:val="right"/>
      </w:pPr>
    </w:p>
    <w:p w14:paraId="230D38E8" w14:textId="77777777" w:rsidR="0011250C" w:rsidRDefault="0011250C" w:rsidP="0011250C">
      <w:pPr>
        <w:jc w:val="right"/>
      </w:pPr>
    </w:p>
    <w:p w14:paraId="2200C014" w14:textId="77777777" w:rsidR="0011250C" w:rsidRDefault="0011250C" w:rsidP="00195A97"/>
    <w:p w14:paraId="11D58DB8" w14:textId="77777777" w:rsidR="0011250C" w:rsidRDefault="0011250C" w:rsidP="0011250C">
      <w:pPr>
        <w:jc w:val="right"/>
      </w:pPr>
    </w:p>
    <w:p w14:paraId="48AA8623" w14:textId="77777777" w:rsidR="0011250C" w:rsidRPr="00195A97" w:rsidRDefault="0011250C" w:rsidP="0011250C">
      <w:pPr>
        <w:jc w:val="center"/>
        <w:rPr>
          <w:rFonts w:cstheme="minorHAnsi"/>
          <w:b/>
          <w:sz w:val="24"/>
          <w:szCs w:val="24"/>
        </w:rPr>
      </w:pPr>
      <w:r w:rsidRPr="00195A97">
        <w:rPr>
          <w:rFonts w:cstheme="minorHAnsi"/>
          <w:b/>
          <w:sz w:val="24"/>
          <w:szCs w:val="24"/>
        </w:rPr>
        <w:t>NATIONAL ADVISORY COMMITTEE ON INSTITUTIONAL QUALITY AND INTEGRITY</w:t>
      </w:r>
    </w:p>
    <w:p w14:paraId="50E8D2B1" w14:textId="77777777" w:rsidR="0011250C" w:rsidRPr="003D37B2" w:rsidRDefault="0011250C" w:rsidP="0011250C">
      <w:pPr>
        <w:jc w:val="center"/>
        <w:rPr>
          <w:rFonts w:cstheme="minorHAnsi"/>
          <w:b/>
          <w:szCs w:val="24"/>
        </w:rPr>
      </w:pPr>
    </w:p>
    <w:p w14:paraId="0EE7B24F" w14:textId="77777777" w:rsidR="0011250C" w:rsidRPr="003D37B2" w:rsidRDefault="0011250C" w:rsidP="0011250C">
      <w:pPr>
        <w:pStyle w:val="NoSpacing"/>
        <w:jc w:val="center"/>
        <w:rPr>
          <w:rFonts w:asciiTheme="minorHAnsi" w:hAnsiTheme="minorHAnsi" w:cstheme="minorHAnsi"/>
          <w:b/>
          <w:sz w:val="24"/>
          <w:szCs w:val="24"/>
        </w:rPr>
      </w:pPr>
      <w:r w:rsidRPr="003D37B2">
        <w:rPr>
          <w:rFonts w:asciiTheme="minorHAnsi" w:hAnsiTheme="minorHAnsi" w:cstheme="minorHAnsi"/>
          <w:b/>
          <w:sz w:val="24"/>
          <w:szCs w:val="24"/>
        </w:rPr>
        <w:t>ANNUAL REPORT TO THE SECRETARY OF EDUCATION AND CONGRESS</w:t>
      </w:r>
    </w:p>
    <w:p w14:paraId="69B04AA7" w14:textId="77777777" w:rsidR="0011250C" w:rsidRDefault="0011250C" w:rsidP="0011250C">
      <w:pPr>
        <w:jc w:val="center"/>
        <w:rPr>
          <w:rFonts w:cstheme="minorHAnsi"/>
          <w:szCs w:val="24"/>
          <w:u w:val="single"/>
        </w:rPr>
      </w:pPr>
    </w:p>
    <w:p w14:paraId="2B2CCD39" w14:textId="77777777" w:rsidR="0011250C" w:rsidRPr="00F63970" w:rsidRDefault="0011250C" w:rsidP="0011250C">
      <w:pPr>
        <w:jc w:val="center"/>
        <w:rPr>
          <w:rFonts w:cstheme="minorHAnsi"/>
          <w:sz w:val="24"/>
          <w:szCs w:val="24"/>
          <w:u w:val="single"/>
        </w:rPr>
      </w:pPr>
    </w:p>
    <w:p w14:paraId="70C9D467" w14:textId="77777777" w:rsidR="0011250C" w:rsidRPr="00F63970" w:rsidRDefault="0011250C" w:rsidP="0011250C">
      <w:pPr>
        <w:jc w:val="center"/>
        <w:rPr>
          <w:rFonts w:cstheme="minorHAnsi"/>
          <w:sz w:val="24"/>
          <w:szCs w:val="24"/>
          <w:u w:val="single"/>
        </w:rPr>
      </w:pPr>
      <w:r w:rsidRPr="00F63970">
        <w:rPr>
          <w:rFonts w:cstheme="minorHAnsi"/>
          <w:sz w:val="24"/>
          <w:szCs w:val="24"/>
          <w:u w:val="single"/>
        </w:rPr>
        <w:t>Table of Contents</w:t>
      </w:r>
    </w:p>
    <w:p w14:paraId="09E66550" w14:textId="77777777" w:rsidR="0011250C" w:rsidRPr="00EE609F" w:rsidRDefault="0011250C" w:rsidP="0011250C">
      <w:pPr>
        <w:jc w:val="center"/>
        <w:rPr>
          <w:rFonts w:cstheme="minorHAnsi"/>
          <w:szCs w:val="24"/>
        </w:rPr>
      </w:pPr>
    </w:p>
    <w:p w14:paraId="66C96522" w14:textId="2705F1C6" w:rsidR="0011250C" w:rsidRPr="00EE609F" w:rsidRDefault="0011250C" w:rsidP="0011250C">
      <w:pPr>
        <w:pStyle w:val="TOC1"/>
        <w:rPr>
          <w:rFonts w:eastAsiaTheme="minorEastAsia"/>
          <w:noProof/>
          <w:sz w:val="24"/>
          <w:szCs w:val="24"/>
        </w:rPr>
      </w:pPr>
      <w:r w:rsidRPr="00EE609F">
        <w:rPr>
          <w:sz w:val="24"/>
          <w:szCs w:val="24"/>
        </w:rPr>
        <w:fldChar w:fldCharType="begin"/>
      </w:r>
      <w:r w:rsidRPr="00EE609F">
        <w:rPr>
          <w:sz w:val="24"/>
          <w:szCs w:val="24"/>
        </w:rPr>
        <w:instrText xml:space="preserve"> TOC \o "1-2" \u </w:instrText>
      </w:r>
      <w:r w:rsidRPr="00EE609F">
        <w:rPr>
          <w:sz w:val="24"/>
          <w:szCs w:val="24"/>
        </w:rPr>
        <w:fldChar w:fldCharType="separate"/>
      </w:r>
      <w:r w:rsidRPr="00EE609F">
        <w:rPr>
          <w:noProof/>
          <w:sz w:val="24"/>
          <w:szCs w:val="24"/>
        </w:rPr>
        <w:t>Committee Agenda and Activities During Fiscal Year 2018</w:t>
      </w:r>
      <w:r w:rsidRPr="00EE609F">
        <w:rPr>
          <w:noProof/>
          <w:sz w:val="24"/>
          <w:szCs w:val="24"/>
        </w:rPr>
        <w:tab/>
      </w:r>
      <w:r w:rsidR="00975586">
        <w:rPr>
          <w:noProof/>
          <w:sz w:val="24"/>
          <w:szCs w:val="24"/>
        </w:rPr>
        <w:t>3</w:t>
      </w:r>
    </w:p>
    <w:p w14:paraId="5739B699" w14:textId="1E062BD8" w:rsidR="0011250C" w:rsidRPr="00EE609F" w:rsidRDefault="0011250C" w:rsidP="0011250C">
      <w:pPr>
        <w:pStyle w:val="TOC1"/>
        <w:rPr>
          <w:rFonts w:eastAsiaTheme="minorEastAsia"/>
          <w:noProof/>
          <w:sz w:val="24"/>
          <w:szCs w:val="24"/>
        </w:rPr>
      </w:pPr>
      <w:r w:rsidRPr="00EE609F">
        <w:rPr>
          <w:noProof/>
          <w:sz w:val="24"/>
          <w:szCs w:val="24"/>
        </w:rPr>
        <w:t>Date and Location of NACIQI Meetings</w:t>
      </w:r>
      <w:r w:rsidRPr="00EE609F">
        <w:rPr>
          <w:noProof/>
          <w:sz w:val="24"/>
          <w:szCs w:val="24"/>
        </w:rPr>
        <w:tab/>
      </w:r>
      <w:r w:rsidR="00975586">
        <w:rPr>
          <w:noProof/>
          <w:sz w:val="24"/>
          <w:szCs w:val="24"/>
        </w:rPr>
        <w:t>5</w:t>
      </w:r>
    </w:p>
    <w:p w14:paraId="5C1EDEFA" w14:textId="4576C0AE" w:rsidR="0011250C" w:rsidRPr="00EE609F" w:rsidRDefault="0011250C" w:rsidP="0011250C">
      <w:pPr>
        <w:pStyle w:val="TOC1"/>
        <w:rPr>
          <w:rFonts w:eastAsiaTheme="minorEastAsia"/>
          <w:noProof/>
          <w:sz w:val="24"/>
          <w:szCs w:val="24"/>
        </w:rPr>
      </w:pPr>
      <w:r w:rsidRPr="00EE609F">
        <w:rPr>
          <w:noProof/>
          <w:sz w:val="24"/>
          <w:szCs w:val="24"/>
        </w:rPr>
        <w:t>Committee Membership</w:t>
      </w:r>
      <w:r w:rsidRPr="00EE609F">
        <w:rPr>
          <w:noProof/>
          <w:sz w:val="24"/>
          <w:szCs w:val="24"/>
        </w:rPr>
        <w:tab/>
      </w:r>
      <w:r w:rsidR="00F63970">
        <w:rPr>
          <w:noProof/>
          <w:sz w:val="24"/>
          <w:szCs w:val="24"/>
        </w:rPr>
        <w:t>6</w:t>
      </w:r>
    </w:p>
    <w:p w14:paraId="275CFD08" w14:textId="37492748" w:rsidR="0011250C" w:rsidRPr="00EE609F" w:rsidRDefault="0011250C" w:rsidP="0011250C">
      <w:pPr>
        <w:pStyle w:val="TOC1"/>
        <w:rPr>
          <w:rFonts w:eastAsiaTheme="minorEastAsia"/>
          <w:noProof/>
          <w:sz w:val="24"/>
          <w:szCs w:val="24"/>
        </w:rPr>
      </w:pPr>
      <w:r w:rsidRPr="00EE609F">
        <w:rPr>
          <w:noProof/>
          <w:sz w:val="24"/>
          <w:szCs w:val="24"/>
        </w:rPr>
        <w:t>Committee Functions</w:t>
      </w:r>
      <w:r w:rsidRPr="00EE609F">
        <w:rPr>
          <w:noProof/>
          <w:sz w:val="24"/>
          <w:szCs w:val="24"/>
        </w:rPr>
        <w:tab/>
      </w:r>
      <w:r w:rsidR="00F63970">
        <w:rPr>
          <w:noProof/>
          <w:sz w:val="24"/>
          <w:szCs w:val="24"/>
        </w:rPr>
        <w:t>6</w:t>
      </w:r>
    </w:p>
    <w:p w14:paraId="3563D813" w14:textId="76083765" w:rsidR="0011250C" w:rsidRPr="00EE609F" w:rsidRDefault="0011250C" w:rsidP="0011250C">
      <w:pPr>
        <w:pStyle w:val="TOC1"/>
        <w:rPr>
          <w:rFonts w:eastAsiaTheme="minorEastAsia"/>
          <w:noProof/>
          <w:sz w:val="24"/>
          <w:szCs w:val="24"/>
        </w:rPr>
      </w:pPr>
      <w:r w:rsidRPr="00EE609F">
        <w:rPr>
          <w:noProof/>
          <w:sz w:val="24"/>
          <w:szCs w:val="24"/>
        </w:rPr>
        <w:t>Sources of Additional Information about the Committee</w:t>
      </w:r>
      <w:r w:rsidRPr="00EE609F">
        <w:rPr>
          <w:noProof/>
          <w:sz w:val="24"/>
          <w:szCs w:val="24"/>
        </w:rPr>
        <w:tab/>
      </w:r>
      <w:r w:rsidR="00F63970">
        <w:rPr>
          <w:noProof/>
          <w:sz w:val="24"/>
          <w:szCs w:val="24"/>
        </w:rPr>
        <w:t>7</w:t>
      </w:r>
    </w:p>
    <w:p w14:paraId="52652545" w14:textId="77777777" w:rsidR="0011250C" w:rsidRPr="003D37B2" w:rsidRDefault="0011250C" w:rsidP="0011250C">
      <w:pPr>
        <w:rPr>
          <w:rFonts w:cstheme="minorHAnsi"/>
          <w:szCs w:val="24"/>
        </w:rPr>
      </w:pPr>
      <w:r w:rsidRPr="00EE609F">
        <w:rPr>
          <w:rFonts w:cstheme="minorHAnsi"/>
          <w:szCs w:val="24"/>
        </w:rPr>
        <w:fldChar w:fldCharType="end"/>
      </w:r>
    </w:p>
    <w:p w14:paraId="0D53B624" w14:textId="77777777" w:rsidR="0011250C" w:rsidRPr="003D37B2" w:rsidRDefault="0011250C" w:rsidP="0011250C">
      <w:pPr>
        <w:rPr>
          <w:rFonts w:cstheme="minorHAnsi"/>
          <w:szCs w:val="24"/>
        </w:rPr>
      </w:pPr>
      <w:r w:rsidRPr="003D37B2">
        <w:rPr>
          <w:rFonts w:cstheme="minorHAnsi"/>
          <w:szCs w:val="24"/>
        </w:rPr>
        <w:br w:type="page"/>
      </w:r>
    </w:p>
    <w:p w14:paraId="5F7F3009" w14:textId="77777777" w:rsidR="0011250C" w:rsidRPr="00195A97" w:rsidRDefault="0011250C" w:rsidP="0011250C">
      <w:pPr>
        <w:jc w:val="center"/>
        <w:rPr>
          <w:rFonts w:cstheme="minorHAnsi"/>
          <w:b/>
          <w:sz w:val="24"/>
          <w:szCs w:val="24"/>
        </w:rPr>
      </w:pPr>
      <w:r w:rsidRPr="00195A97">
        <w:rPr>
          <w:rFonts w:cstheme="minorHAnsi"/>
          <w:b/>
          <w:sz w:val="24"/>
          <w:szCs w:val="24"/>
        </w:rPr>
        <w:t>NATIONAL ADVISORY COMMITTEE ON INSTITUTIONAL QUALITY AND INTEGRITY</w:t>
      </w:r>
    </w:p>
    <w:p w14:paraId="2D62A283" w14:textId="77777777" w:rsidR="0011250C" w:rsidRPr="003D37B2" w:rsidRDefault="0011250C" w:rsidP="0011250C">
      <w:pPr>
        <w:jc w:val="center"/>
        <w:rPr>
          <w:rFonts w:cstheme="minorHAnsi"/>
          <w:b/>
          <w:szCs w:val="24"/>
        </w:rPr>
      </w:pPr>
    </w:p>
    <w:p w14:paraId="3C013BE1" w14:textId="77777777" w:rsidR="0011250C" w:rsidRPr="003D37B2" w:rsidRDefault="0011250C" w:rsidP="0011250C">
      <w:pPr>
        <w:pStyle w:val="NoSpacing"/>
        <w:jc w:val="center"/>
        <w:rPr>
          <w:rFonts w:asciiTheme="minorHAnsi" w:hAnsiTheme="minorHAnsi" w:cstheme="minorHAnsi"/>
          <w:b/>
          <w:sz w:val="24"/>
          <w:szCs w:val="24"/>
        </w:rPr>
      </w:pPr>
      <w:r w:rsidRPr="003D37B2">
        <w:rPr>
          <w:rFonts w:asciiTheme="minorHAnsi" w:hAnsiTheme="minorHAnsi" w:cstheme="minorHAnsi"/>
          <w:b/>
          <w:sz w:val="24"/>
          <w:szCs w:val="24"/>
        </w:rPr>
        <w:t>ANNUAL REPORT TO THE SECRETARY OF EDUCATION AND CONGRESS</w:t>
      </w:r>
    </w:p>
    <w:p w14:paraId="6E39C986" w14:textId="55504CFB" w:rsidR="0011250C" w:rsidRDefault="0011250C" w:rsidP="00195A97">
      <w:pPr>
        <w:rPr>
          <w:rFonts w:cstheme="minorHAnsi"/>
          <w:b/>
          <w:bCs/>
          <w:szCs w:val="24"/>
        </w:rPr>
      </w:pPr>
    </w:p>
    <w:p w14:paraId="04A62C47" w14:textId="77777777" w:rsidR="00A81EA8" w:rsidRPr="003D37B2" w:rsidRDefault="00A81EA8" w:rsidP="00195A97">
      <w:pPr>
        <w:rPr>
          <w:rFonts w:cstheme="minorHAnsi"/>
          <w:b/>
          <w:bCs/>
          <w:szCs w:val="24"/>
        </w:rPr>
      </w:pPr>
    </w:p>
    <w:p w14:paraId="39F5019B" w14:textId="77777777" w:rsidR="0011250C" w:rsidRPr="00A81EA8" w:rsidRDefault="0011250C" w:rsidP="0011250C">
      <w:pPr>
        <w:rPr>
          <w:rFonts w:cstheme="minorHAnsi"/>
          <w:b/>
          <w:bCs/>
          <w:sz w:val="24"/>
          <w:szCs w:val="24"/>
        </w:rPr>
      </w:pPr>
      <w:r w:rsidRPr="00A81EA8">
        <w:rPr>
          <w:rFonts w:cstheme="minorHAnsi"/>
          <w:b/>
          <w:bCs/>
          <w:sz w:val="24"/>
          <w:szCs w:val="24"/>
        </w:rPr>
        <w:t>Overview</w:t>
      </w:r>
    </w:p>
    <w:p w14:paraId="074B6EC1" w14:textId="77777777" w:rsidR="0011250C" w:rsidRPr="00A81EA8" w:rsidRDefault="0011250C" w:rsidP="0011250C">
      <w:pPr>
        <w:rPr>
          <w:rFonts w:cstheme="minorHAnsi"/>
          <w:b/>
          <w:bCs/>
          <w:sz w:val="24"/>
          <w:szCs w:val="24"/>
        </w:rPr>
      </w:pPr>
    </w:p>
    <w:p w14:paraId="73E4949D" w14:textId="77777777" w:rsidR="0011250C" w:rsidRPr="00A81EA8" w:rsidRDefault="0011250C" w:rsidP="0011250C">
      <w:pPr>
        <w:rPr>
          <w:rFonts w:cstheme="minorHAnsi"/>
          <w:sz w:val="24"/>
          <w:szCs w:val="24"/>
        </w:rPr>
      </w:pPr>
      <w:r w:rsidRPr="00A81EA8">
        <w:rPr>
          <w:rFonts w:cstheme="minorHAnsi"/>
          <w:sz w:val="24"/>
          <w:szCs w:val="24"/>
        </w:rPr>
        <w:t>The National Advisory Committee on Institutional Quality and Integrity (NACIQI or the Committee) respectfully submits this fiscal year 2019 report on its activities during fiscal year 2018 to the Secretary of Education (Secretary) and to Congress.  Section 114(e)(2) of the Higher Education Act of 1965, as amended (HEA), mandates that NACIQI produce an annual report that contains four items:</w:t>
      </w:r>
    </w:p>
    <w:p w14:paraId="23263536" w14:textId="77777777" w:rsidR="0011250C" w:rsidRPr="003D37B2" w:rsidRDefault="0011250C" w:rsidP="0011250C">
      <w:pPr>
        <w:rPr>
          <w:rFonts w:cstheme="minorHAnsi"/>
          <w:szCs w:val="24"/>
        </w:rPr>
      </w:pPr>
    </w:p>
    <w:p w14:paraId="0BD41AEF" w14:textId="77777777" w:rsidR="0011250C" w:rsidRPr="003D37B2" w:rsidRDefault="0011250C" w:rsidP="0011250C">
      <w:pPr>
        <w:pStyle w:val="ListParagraph"/>
        <w:numPr>
          <w:ilvl w:val="0"/>
          <w:numId w:val="1"/>
        </w:numPr>
        <w:rPr>
          <w:rFonts w:cstheme="minorHAnsi"/>
          <w:sz w:val="24"/>
          <w:szCs w:val="24"/>
        </w:rPr>
      </w:pPr>
      <w:r w:rsidRPr="003D37B2">
        <w:rPr>
          <w:rFonts w:cstheme="minorHAnsi"/>
          <w:sz w:val="24"/>
          <w:szCs w:val="24"/>
        </w:rPr>
        <w:t xml:space="preserve">A detailed summary of the agenda and activities of, and the findings and recommendations made by, the Committee during the fiscal year preceding the fiscal year in which the report is </w:t>
      </w:r>
      <w:proofErr w:type="gramStart"/>
      <w:r w:rsidRPr="003D37B2">
        <w:rPr>
          <w:rFonts w:cstheme="minorHAnsi"/>
          <w:sz w:val="24"/>
          <w:szCs w:val="24"/>
        </w:rPr>
        <w:t>made;</w:t>
      </w:r>
      <w:proofErr w:type="gramEnd"/>
      <w:r w:rsidRPr="003D37B2">
        <w:rPr>
          <w:rFonts w:cstheme="minorHAnsi"/>
          <w:sz w:val="24"/>
          <w:szCs w:val="24"/>
        </w:rPr>
        <w:t xml:space="preserve"> </w:t>
      </w:r>
    </w:p>
    <w:p w14:paraId="6319ECC8" w14:textId="77777777" w:rsidR="0011250C" w:rsidRPr="003D37B2" w:rsidRDefault="0011250C" w:rsidP="0011250C">
      <w:pPr>
        <w:pStyle w:val="ListParagraph"/>
        <w:rPr>
          <w:rFonts w:cstheme="minorHAnsi"/>
          <w:sz w:val="24"/>
          <w:szCs w:val="24"/>
        </w:rPr>
      </w:pPr>
    </w:p>
    <w:p w14:paraId="749DAA11" w14:textId="77777777" w:rsidR="0011250C" w:rsidRPr="003D37B2" w:rsidRDefault="0011250C" w:rsidP="0011250C">
      <w:pPr>
        <w:pStyle w:val="ListParagraph"/>
        <w:numPr>
          <w:ilvl w:val="0"/>
          <w:numId w:val="1"/>
        </w:numPr>
        <w:rPr>
          <w:rFonts w:cstheme="minorHAnsi"/>
          <w:sz w:val="24"/>
          <w:szCs w:val="24"/>
        </w:rPr>
      </w:pPr>
      <w:r w:rsidRPr="003D37B2">
        <w:rPr>
          <w:rFonts w:cstheme="minorHAnsi"/>
          <w:sz w:val="24"/>
          <w:szCs w:val="24"/>
        </w:rPr>
        <w:t xml:space="preserve">A list of the date and location of each meeting during the fiscal year preceding the fiscal year in which the report is </w:t>
      </w:r>
      <w:proofErr w:type="gramStart"/>
      <w:r w:rsidRPr="003D37B2">
        <w:rPr>
          <w:rFonts w:cstheme="minorHAnsi"/>
          <w:sz w:val="24"/>
          <w:szCs w:val="24"/>
        </w:rPr>
        <w:t>made;</w:t>
      </w:r>
      <w:proofErr w:type="gramEnd"/>
    </w:p>
    <w:p w14:paraId="5F924037" w14:textId="77777777" w:rsidR="0011250C" w:rsidRPr="003D37B2" w:rsidRDefault="0011250C" w:rsidP="0011250C">
      <w:pPr>
        <w:pStyle w:val="ListParagraph"/>
        <w:spacing w:line="240" w:lineRule="auto"/>
        <w:rPr>
          <w:rFonts w:cstheme="minorHAnsi"/>
          <w:sz w:val="24"/>
          <w:szCs w:val="24"/>
        </w:rPr>
      </w:pPr>
    </w:p>
    <w:p w14:paraId="08B66982" w14:textId="77777777" w:rsidR="0011250C" w:rsidRPr="003D37B2" w:rsidRDefault="0011250C" w:rsidP="0011250C">
      <w:pPr>
        <w:pStyle w:val="ListParagraph"/>
        <w:numPr>
          <w:ilvl w:val="0"/>
          <w:numId w:val="1"/>
        </w:numPr>
        <w:rPr>
          <w:rFonts w:cstheme="minorHAnsi"/>
          <w:sz w:val="24"/>
          <w:szCs w:val="24"/>
        </w:rPr>
      </w:pPr>
      <w:r w:rsidRPr="003D37B2">
        <w:rPr>
          <w:rFonts w:cstheme="minorHAnsi"/>
          <w:sz w:val="24"/>
          <w:szCs w:val="24"/>
        </w:rPr>
        <w:t xml:space="preserve">A list of the members of the Committee </w:t>
      </w:r>
      <w:proofErr w:type="gramStart"/>
      <w:r w:rsidRPr="003D37B2">
        <w:rPr>
          <w:rFonts w:cstheme="minorHAnsi"/>
          <w:sz w:val="24"/>
          <w:szCs w:val="24"/>
        </w:rPr>
        <w:t>and;</w:t>
      </w:r>
      <w:proofErr w:type="gramEnd"/>
    </w:p>
    <w:p w14:paraId="58FA4670" w14:textId="77777777" w:rsidR="0011250C" w:rsidRPr="003D37B2" w:rsidRDefault="0011250C" w:rsidP="0011250C">
      <w:pPr>
        <w:pStyle w:val="ListParagraph"/>
        <w:rPr>
          <w:rFonts w:cstheme="minorHAnsi"/>
          <w:sz w:val="24"/>
          <w:szCs w:val="24"/>
        </w:rPr>
      </w:pPr>
    </w:p>
    <w:p w14:paraId="146D28F5" w14:textId="77777777" w:rsidR="0011250C" w:rsidRPr="003D37B2" w:rsidRDefault="0011250C" w:rsidP="0011250C">
      <w:pPr>
        <w:pStyle w:val="ListParagraph"/>
        <w:numPr>
          <w:ilvl w:val="0"/>
          <w:numId w:val="1"/>
        </w:numPr>
        <w:rPr>
          <w:rFonts w:cstheme="minorHAnsi"/>
          <w:sz w:val="24"/>
          <w:szCs w:val="24"/>
        </w:rPr>
      </w:pPr>
      <w:r w:rsidRPr="003D37B2">
        <w:rPr>
          <w:rFonts w:cstheme="minorHAnsi"/>
          <w:sz w:val="24"/>
          <w:szCs w:val="24"/>
        </w:rPr>
        <w:t>A list of the functions of the Committee, including any additional functions established by the Secretary through regulation.</w:t>
      </w:r>
    </w:p>
    <w:p w14:paraId="3AC8F28E" w14:textId="77777777" w:rsidR="0011250C" w:rsidRPr="003D37B2" w:rsidRDefault="0011250C" w:rsidP="0011250C">
      <w:pPr>
        <w:pStyle w:val="ListParagraph"/>
        <w:rPr>
          <w:rFonts w:cstheme="minorHAnsi"/>
          <w:b/>
          <w:bCs/>
          <w:sz w:val="24"/>
          <w:szCs w:val="24"/>
        </w:rPr>
      </w:pPr>
    </w:p>
    <w:p w14:paraId="4A0E0A3A" w14:textId="77777777" w:rsidR="0011250C" w:rsidRPr="00BF58CA" w:rsidRDefault="0011250C" w:rsidP="0011250C">
      <w:pPr>
        <w:pStyle w:val="Heading1"/>
        <w:rPr>
          <w:rFonts w:asciiTheme="minorHAnsi" w:hAnsiTheme="minorHAnsi" w:cstheme="minorHAnsi"/>
          <w:b/>
          <w:bCs/>
          <w:color w:val="auto"/>
          <w:sz w:val="24"/>
          <w:szCs w:val="24"/>
        </w:rPr>
      </w:pPr>
      <w:bookmarkStart w:id="0" w:name="_Toc13494562"/>
      <w:r w:rsidRPr="005D52F3">
        <w:rPr>
          <w:rFonts w:asciiTheme="minorHAnsi" w:hAnsiTheme="minorHAnsi" w:cstheme="minorHAnsi"/>
          <w:b/>
          <w:bCs/>
          <w:color w:val="4472C4" w:themeColor="accent1"/>
          <w:sz w:val="24"/>
          <w:szCs w:val="24"/>
        </w:rPr>
        <w:t>Committee Agenda and Activities During Fiscal Year 2018</w:t>
      </w:r>
      <w:bookmarkEnd w:id="0"/>
    </w:p>
    <w:p w14:paraId="17AB2857" w14:textId="77777777" w:rsidR="0011250C" w:rsidRPr="003D37B2" w:rsidRDefault="0011250C" w:rsidP="0011250C">
      <w:pPr>
        <w:rPr>
          <w:rFonts w:cstheme="minorHAnsi"/>
          <w:szCs w:val="24"/>
        </w:rPr>
      </w:pPr>
    </w:p>
    <w:p w14:paraId="1372997D" w14:textId="1F96783C" w:rsidR="0011250C" w:rsidRPr="00A81EA8" w:rsidRDefault="0011250C" w:rsidP="00F63970">
      <w:pPr>
        <w:ind w:left="720"/>
        <w:rPr>
          <w:rFonts w:cstheme="minorHAnsi"/>
          <w:sz w:val="24"/>
          <w:szCs w:val="24"/>
        </w:rPr>
      </w:pPr>
      <w:r w:rsidRPr="00A81EA8">
        <w:rPr>
          <w:rFonts w:cstheme="minorHAnsi"/>
          <w:sz w:val="24"/>
          <w:szCs w:val="24"/>
        </w:rPr>
        <w:t>NACIQI held two meetings during FY 2018:</w:t>
      </w:r>
    </w:p>
    <w:p w14:paraId="2E7707C9" w14:textId="77777777" w:rsidR="0011250C" w:rsidRPr="00A81EA8" w:rsidRDefault="0011250C" w:rsidP="0011250C">
      <w:pPr>
        <w:pStyle w:val="ListParagraph"/>
        <w:numPr>
          <w:ilvl w:val="0"/>
          <w:numId w:val="5"/>
        </w:numPr>
        <w:rPr>
          <w:rFonts w:cstheme="minorHAnsi"/>
          <w:sz w:val="24"/>
          <w:szCs w:val="24"/>
        </w:rPr>
      </w:pPr>
      <w:r w:rsidRPr="00A81EA8">
        <w:rPr>
          <w:rFonts w:cstheme="minorHAnsi"/>
          <w:sz w:val="24"/>
          <w:szCs w:val="24"/>
        </w:rPr>
        <w:t>February 7-8, 2018</w:t>
      </w:r>
    </w:p>
    <w:p w14:paraId="2772666A" w14:textId="77777777" w:rsidR="0011250C" w:rsidRPr="00A81EA8" w:rsidRDefault="0011250C" w:rsidP="0011250C">
      <w:pPr>
        <w:pStyle w:val="ListParagraph"/>
        <w:numPr>
          <w:ilvl w:val="0"/>
          <w:numId w:val="5"/>
        </w:numPr>
        <w:rPr>
          <w:rFonts w:cstheme="minorHAnsi"/>
          <w:sz w:val="24"/>
          <w:szCs w:val="24"/>
        </w:rPr>
      </w:pPr>
      <w:r w:rsidRPr="00A81EA8">
        <w:rPr>
          <w:rFonts w:cstheme="minorHAnsi"/>
          <w:sz w:val="24"/>
          <w:szCs w:val="24"/>
        </w:rPr>
        <w:t>May 22-24, 2018</w:t>
      </w:r>
    </w:p>
    <w:p w14:paraId="6ACFB36B" w14:textId="6A8F6153" w:rsidR="0011250C" w:rsidRPr="00A81EA8" w:rsidRDefault="0011250C" w:rsidP="0011250C">
      <w:pPr>
        <w:ind w:left="720"/>
        <w:rPr>
          <w:rFonts w:cstheme="minorHAnsi"/>
          <w:sz w:val="24"/>
          <w:szCs w:val="24"/>
        </w:rPr>
      </w:pPr>
      <w:r w:rsidRPr="00A81EA8">
        <w:rPr>
          <w:rFonts w:cstheme="minorHAnsi"/>
          <w:sz w:val="24"/>
          <w:szCs w:val="24"/>
        </w:rPr>
        <w:t>Meeting agendas are provided with this report (Attachments A and C).</w:t>
      </w:r>
    </w:p>
    <w:p w14:paraId="3D22F194" w14:textId="77777777" w:rsidR="0011250C" w:rsidRPr="00A81EA8" w:rsidRDefault="0011250C" w:rsidP="0011250C">
      <w:pPr>
        <w:ind w:left="720"/>
        <w:rPr>
          <w:rFonts w:cstheme="minorHAnsi"/>
          <w:sz w:val="24"/>
          <w:szCs w:val="24"/>
        </w:rPr>
      </w:pPr>
    </w:p>
    <w:p w14:paraId="009A8F37" w14:textId="77777777" w:rsidR="0011250C" w:rsidRPr="00A81EA8" w:rsidRDefault="0011250C" w:rsidP="0011250C">
      <w:pPr>
        <w:ind w:left="720"/>
        <w:rPr>
          <w:rFonts w:cstheme="minorHAnsi"/>
          <w:sz w:val="24"/>
          <w:szCs w:val="24"/>
        </w:rPr>
      </w:pPr>
      <w:r w:rsidRPr="00A81EA8">
        <w:rPr>
          <w:rFonts w:cstheme="minorHAnsi"/>
          <w:sz w:val="24"/>
          <w:szCs w:val="24"/>
        </w:rPr>
        <w:t>All meetings were held in the Washington, DC area.  NACIQI deliberated on accrediting agency submissions and advised the senior Department official</w:t>
      </w:r>
      <w:r w:rsidRPr="00A81EA8">
        <w:rPr>
          <w:rStyle w:val="FootnoteReference"/>
          <w:rFonts w:cstheme="minorHAnsi"/>
          <w:sz w:val="24"/>
          <w:szCs w:val="24"/>
        </w:rPr>
        <w:footnoteReference w:id="1"/>
      </w:r>
      <w:r w:rsidRPr="00A81EA8">
        <w:rPr>
          <w:rFonts w:cstheme="minorHAnsi"/>
          <w:sz w:val="24"/>
          <w:szCs w:val="24"/>
        </w:rPr>
        <w:t xml:space="preserve"> on matters concerning accreditation, the recognition process and the eligibility and certification process for institutions of higher education under Title IV of the HEA.  The Committee received training on its advisory responsibilities on accreditation and the recognition process at the meetings.  Department leaders addressed the Committee at each meeting. </w:t>
      </w:r>
    </w:p>
    <w:p w14:paraId="4474D94B" w14:textId="77777777" w:rsidR="0011250C" w:rsidRPr="00A81EA8" w:rsidRDefault="0011250C" w:rsidP="0011250C">
      <w:pPr>
        <w:ind w:left="720"/>
        <w:rPr>
          <w:rFonts w:cstheme="minorHAnsi"/>
          <w:sz w:val="24"/>
          <w:szCs w:val="24"/>
        </w:rPr>
      </w:pPr>
    </w:p>
    <w:p w14:paraId="51C0E172" w14:textId="77777777" w:rsidR="0011250C" w:rsidRPr="00A81EA8" w:rsidRDefault="0011250C" w:rsidP="0011250C">
      <w:pPr>
        <w:ind w:left="720"/>
        <w:rPr>
          <w:rFonts w:cstheme="minorHAnsi"/>
          <w:sz w:val="24"/>
          <w:szCs w:val="24"/>
        </w:rPr>
      </w:pPr>
      <w:r w:rsidRPr="00A81EA8">
        <w:rPr>
          <w:rFonts w:cstheme="minorHAnsi"/>
          <w:sz w:val="24"/>
          <w:szCs w:val="24"/>
        </w:rPr>
        <w:t>During FY 2018, NACIQI reviewed the following types of applications:</w:t>
      </w:r>
    </w:p>
    <w:p w14:paraId="6F95B77D" w14:textId="77777777" w:rsidR="0011250C" w:rsidRPr="00A81EA8" w:rsidRDefault="0011250C" w:rsidP="0011250C">
      <w:pPr>
        <w:ind w:left="720"/>
        <w:rPr>
          <w:rFonts w:cstheme="minorHAnsi"/>
          <w:sz w:val="24"/>
          <w:szCs w:val="24"/>
        </w:rPr>
      </w:pPr>
    </w:p>
    <w:p w14:paraId="5DAD37E2" w14:textId="77777777" w:rsidR="0011250C" w:rsidRPr="00A81EA8" w:rsidRDefault="0011250C" w:rsidP="0011250C">
      <w:pPr>
        <w:numPr>
          <w:ilvl w:val="0"/>
          <w:numId w:val="6"/>
        </w:numPr>
        <w:tabs>
          <w:tab w:val="left" w:pos="1440"/>
        </w:tabs>
        <w:spacing w:after="0" w:line="240" w:lineRule="auto"/>
        <w:rPr>
          <w:rFonts w:cstheme="minorHAnsi"/>
          <w:sz w:val="24"/>
          <w:szCs w:val="24"/>
        </w:rPr>
      </w:pPr>
      <w:r w:rsidRPr="00A81EA8">
        <w:rPr>
          <w:rFonts w:cstheme="minorHAnsi"/>
          <w:sz w:val="24"/>
          <w:szCs w:val="24"/>
        </w:rPr>
        <w:t xml:space="preserve">Fifteen applications for renewal of recognition from accrediting </w:t>
      </w:r>
      <w:proofErr w:type="gramStart"/>
      <w:r w:rsidRPr="00A81EA8">
        <w:rPr>
          <w:rFonts w:cstheme="minorHAnsi"/>
          <w:sz w:val="24"/>
          <w:szCs w:val="24"/>
        </w:rPr>
        <w:t>agencies;</w:t>
      </w:r>
      <w:proofErr w:type="gramEnd"/>
    </w:p>
    <w:p w14:paraId="5945D482" w14:textId="77777777" w:rsidR="0011250C" w:rsidRPr="00A81EA8" w:rsidRDefault="0011250C" w:rsidP="0011250C">
      <w:pPr>
        <w:numPr>
          <w:ilvl w:val="0"/>
          <w:numId w:val="6"/>
        </w:numPr>
        <w:tabs>
          <w:tab w:val="left" w:pos="1440"/>
        </w:tabs>
        <w:spacing w:after="0" w:line="240" w:lineRule="auto"/>
        <w:rPr>
          <w:rFonts w:cstheme="minorHAnsi"/>
          <w:sz w:val="24"/>
          <w:szCs w:val="24"/>
        </w:rPr>
      </w:pPr>
      <w:r w:rsidRPr="00A81EA8">
        <w:rPr>
          <w:rFonts w:cstheme="minorHAnsi"/>
          <w:sz w:val="24"/>
          <w:szCs w:val="24"/>
        </w:rPr>
        <w:t xml:space="preserve">Seven compliance reports from accrediting </w:t>
      </w:r>
      <w:proofErr w:type="gramStart"/>
      <w:r w:rsidRPr="00A81EA8">
        <w:rPr>
          <w:rFonts w:cstheme="minorHAnsi"/>
          <w:sz w:val="24"/>
          <w:szCs w:val="24"/>
        </w:rPr>
        <w:t>agencies;</w:t>
      </w:r>
      <w:proofErr w:type="gramEnd"/>
      <w:r w:rsidRPr="00A81EA8">
        <w:rPr>
          <w:rFonts w:cstheme="minorHAnsi"/>
          <w:sz w:val="24"/>
          <w:szCs w:val="24"/>
        </w:rPr>
        <w:t xml:space="preserve"> </w:t>
      </w:r>
    </w:p>
    <w:p w14:paraId="66F65F48" w14:textId="77777777" w:rsidR="0011250C" w:rsidRPr="00A81EA8" w:rsidRDefault="0011250C" w:rsidP="0011250C">
      <w:pPr>
        <w:numPr>
          <w:ilvl w:val="0"/>
          <w:numId w:val="6"/>
        </w:numPr>
        <w:tabs>
          <w:tab w:val="left" w:pos="1440"/>
        </w:tabs>
        <w:spacing w:after="0" w:line="240" w:lineRule="auto"/>
        <w:rPr>
          <w:rFonts w:cstheme="minorHAnsi"/>
          <w:sz w:val="24"/>
          <w:szCs w:val="24"/>
        </w:rPr>
      </w:pPr>
      <w:r w:rsidRPr="00A81EA8">
        <w:rPr>
          <w:rFonts w:cstheme="minorHAnsi"/>
          <w:sz w:val="24"/>
          <w:szCs w:val="24"/>
        </w:rPr>
        <w:t xml:space="preserve">One renewal of recognition for a state agency for public postsecondary vocational </w:t>
      </w:r>
      <w:proofErr w:type="gramStart"/>
      <w:r w:rsidRPr="00A81EA8">
        <w:rPr>
          <w:rFonts w:cstheme="minorHAnsi"/>
          <w:sz w:val="24"/>
          <w:szCs w:val="24"/>
        </w:rPr>
        <w:t>education;</w:t>
      </w:r>
      <w:proofErr w:type="gramEnd"/>
      <w:r w:rsidRPr="00A81EA8">
        <w:rPr>
          <w:rFonts w:cstheme="minorHAnsi"/>
          <w:sz w:val="24"/>
          <w:szCs w:val="24"/>
        </w:rPr>
        <w:t xml:space="preserve"> </w:t>
      </w:r>
    </w:p>
    <w:p w14:paraId="14B2481E" w14:textId="77777777" w:rsidR="0011250C" w:rsidRPr="00A81EA8" w:rsidRDefault="0011250C" w:rsidP="0011250C">
      <w:pPr>
        <w:pStyle w:val="Default"/>
        <w:numPr>
          <w:ilvl w:val="0"/>
          <w:numId w:val="6"/>
        </w:numPr>
        <w:rPr>
          <w:rFonts w:asciiTheme="minorHAnsi" w:hAnsiTheme="minorHAnsi" w:cstheme="minorHAnsi"/>
        </w:rPr>
      </w:pPr>
      <w:r w:rsidRPr="00A81EA8">
        <w:rPr>
          <w:rFonts w:asciiTheme="minorHAnsi" w:hAnsiTheme="minorHAnsi" w:cstheme="minorHAnsi"/>
        </w:rPr>
        <w:t xml:space="preserve">One compliance report for a state agency for public postsecondary vocational </w:t>
      </w:r>
      <w:proofErr w:type="gramStart"/>
      <w:r w:rsidRPr="00A81EA8">
        <w:rPr>
          <w:rFonts w:asciiTheme="minorHAnsi" w:hAnsiTheme="minorHAnsi" w:cstheme="minorHAnsi"/>
        </w:rPr>
        <w:t>education;</w:t>
      </w:r>
      <w:proofErr w:type="gramEnd"/>
    </w:p>
    <w:p w14:paraId="16855D26" w14:textId="77777777" w:rsidR="0011250C" w:rsidRPr="00A81EA8" w:rsidRDefault="0011250C" w:rsidP="0011250C">
      <w:pPr>
        <w:pStyle w:val="Default"/>
        <w:numPr>
          <w:ilvl w:val="0"/>
          <w:numId w:val="6"/>
        </w:numPr>
        <w:rPr>
          <w:rFonts w:asciiTheme="minorHAnsi" w:hAnsiTheme="minorHAnsi" w:cstheme="minorHAnsi"/>
        </w:rPr>
      </w:pPr>
      <w:r w:rsidRPr="00A81EA8">
        <w:rPr>
          <w:rFonts w:asciiTheme="minorHAnsi" w:hAnsiTheme="minorHAnsi" w:cstheme="minorHAnsi"/>
        </w:rPr>
        <w:t>One renewal of recognition for a state nursing approval agency; and</w:t>
      </w:r>
    </w:p>
    <w:p w14:paraId="155341C4" w14:textId="77777777" w:rsidR="0011250C" w:rsidRPr="00A81EA8" w:rsidRDefault="0011250C" w:rsidP="0011250C">
      <w:pPr>
        <w:pStyle w:val="Default"/>
        <w:numPr>
          <w:ilvl w:val="0"/>
          <w:numId w:val="6"/>
        </w:numPr>
        <w:rPr>
          <w:rFonts w:asciiTheme="minorHAnsi" w:hAnsiTheme="minorHAnsi" w:cstheme="minorHAnsi"/>
        </w:rPr>
      </w:pPr>
      <w:r w:rsidRPr="00A81EA8">
        <w:rPr>
          <w:rFonts w:asciiTheme="minorHAnsi" w:hAnsiTheme="minorHAnsi" w:cstheme="minorHAnsi"/>
        </w:rPr>
        <w:t>One compliance report for a state nursing approval agency.</w:t>
      </w:r>
    </w:p>
    <w:p w14:paraId="360EB034" w14:textId="77777777" w:rsidR="0011250C" w:rsidRPr="00A81EA8" w:rsidRDefault="0011250C" w:rsidP="0011250C">
      <w:pPr>
        <w:pStyle w:val="Default"/>
        <w:rPr>
          <w:rFonts w:asciiTheme="minorHAnsi" w:hAnsiTheme="minorHAnsi" w:cstheme="minorHAnsi"/>
        </w:rPr>
      </w:pPr>
    </w:p>
    <w:p w14:paraId="6C8A96FA" w14:textId="77777777" w:rsidR="0011250C" w:rsidRPr="00A81EA8" w:rsidRDefault="0011250C" w:rsidP="0011250C">
      <w:pPr>
        <w:pStyle w:val="Default"/>
        <w:ind w:left="720"/>
        <w:rPr>
          <w:rFonts w:asciiTheme="minorHAnsi" w:hAnsiTheme="minorHAnsi" w:cstheme="minorHAnsi"/>
        </w:rPr>
      </w:pPr>
      <w:r w:rsidRPr="00A81EA8">
        <w:rPr>
          <w:rFonts w:asciiTheme="minorHAnsi" w:hAnsiTheme="minorHAnsi" w:cstheme="minorHAnsi"/>
        </w:rPr>
        <w:t>NACIQI continued to use the pilot project as part of its ongoing deliberations of accrediting agencies to inquire how accrediting agencies use data as part of their decision-making, and what types of data they collect.</w:t>
      </w:r>
      <w:r w:rsidRPr="00A81EA8">
        <w:rPr>
          <w:rStyle w:val="FootnoteReference"/>
          <w:rFonts w:asciiTheme="minorHAnsi" w:hAnsiTheme="minorHAnsi" w:cstheme="minorHAnsi"/>
        </w:rPr>
        <w:footnoteReference w:id="2"/>
      </w:r>
      <w:r w:rsidRPr="00A81EA8">
        <w:rPr>
          <w:rFonts w:asciiTheme="minorHAnsi" w:hAnsiTheme="minorHAnsi" w:cstheme="minorHAnsi"/>
        </w:rPr>
        <w:t xml:space="preserve">  As outlined in the FY 2017 Annual Report, NACIQI launched a pilot project at the June 2016 meeting to </w:t>
      </w:r>
      <w:r w:rsidRPr="00A81EA8">
        <w:rPr>
          <w:rFonts w:asciiTheme="minorHAnsi" w:hAnsiTheme="minorHAnsi"/>
        </w:rPr>
        <w:t xml:space="preserve">inform the Committee’s understanding of how accrediting agencies consider data on student achievement.  The pilot project includes a set of standardized questions to pose to accrediting agencies undergoing recognition proceedings, as well as data provided by the accreditor dashboards.  Consideration of these data has become a standard practice of NACIQI’s review of recognized accrediting agencies and informs the Committee’s recommendations. </w:t>
      </w:r>
    </w:p>
    <w:p w14:paraId="1BCED7BA" w14:textId="77777777" w:rsidR="0011250C" w:rsidRPr="00A81EA8" w:rsidRDefault="0011250C" w:rsidP="0011250C">
      <w:pPr>
        <w:pStyle w:val="Default"/>
        <w:ind w:left="720"/>
        <w:rPr>
          <w:rFonts w:asciiTheme="minorHAnsi" w:hAnsiTheme="minorHAnsi" w:cstheme="minorHAnsi"/>
        </w:rPr>
      </w:pPr>
    </w:p>
    <w:p w14:paraId="6936CB6A" w14:textId="77777777" w:rsidR="0011250C" w:rsidRPr="00A81EA8" w:rsidRDefault="0011250C" w:rsidP="0011250C">
      <w:pPr>
        <w:pStyle w:val="Default"/>
        <w:ind w:left="720"/>
        <w:rPr>
          <w:rFonts w:asciiTheme="minorHAnsi" w:hAnsiTheme="minorHAnsi" w:cstheme="minorHAnsi"/>
        </w:rPr>
      </w:pPr>
      <w:r w:rsidRPr="00A81EA8">
        <w:rPr>
          <w:rFonts w:asciiTheme="minorHAnsi" w:hAnsiTheme="minorHAnsi" w:cstheme="minorHAnsi"/>
        </w:rPr>
        <w:t>Throughout FY 2018, NACIQI heard from several experts in the field to further inform the Committee on how to integrate better data into the recognition and accreditation processes.  Toward that end, NACIQI heard testimony from a panel regarding student-level data and how a Federal student unit record database might inform policy makers and accreditors.  Other presentations to NACIQI included a briefing on the outcome measures (OM) component of the Department’s Integrated Postsecondary Education Data System (IPEDS), and a presentation by the Western Association of Schools and Colleges (WASC) Senior College and University Commission (WSCUC) on its Graduation Rate Dashboard tool.</w:t>
      </w:r>
    </w:p>
    <w:p w14:paraId="7626A155" w14:textId="77777777" w:rsidR="0011250C" w:rsidRPr="00A81EA8" w:rsidRDefault="0011250C" w:rsidP="0011250C">
      <w:pPr>
        <w:pStyle w:val="Default"/>
        <w:rPr>
          <w:rFonts w:asciiTheme="minorHAnsi" w:hAnsiTheme="minorHAnsi" w:cstheme="minorHAnsi"/>
        </w:rPr>
      </w:pPr>
    </w:p>
    <w:p w14:paraId="43083570" w14:textId="77777777" w:rsidR="0011250C" w:rsidRPr="00A81EA8" w:rsidRDefault="0011250C" w:rsidP="0011250C">
      <w:pPr>
        <w:pStyle w:val="Default"/>
        <w:ind w:left="720"/>
        <w:rPr>
          <w:rFonts w:asciiTheme="minorHAnsi" w:hAnsiTheme="minorHAnsi" w:cstheme="minorHAnsi"/>
        </w:rPr>
      </w:pPr>
      <w:r w:rsidRPr="00A81EA8">
        <w:rPr>
          <w:rFonts w:asciiTheme="minorHAnsi" w:hAnsiTheme="minorHAnsi" w:cstheme="minorHAnsi"/>
        </w:rPr>
        <w:t xml:space="preserve">The subcommittee on regulatory reform reported to the full Committee on draft recommendations to the Secretary of Education on regulatory reform in accreditation.  The Committee voted unanimously to accept the recommendations with minor edits.  A copy of these recommendations is included with this report (Attachment E). </w:t>
      </w:r>
    </w:p>
    <w:p w14:paraId="2CF6D165" w14:textId="77777777" w:rsidR="0011250C" w:rsidRPr="00A81EA8" w:rsidRDefault="0011250C" w:rsidP="0011250C">
      <w:pPr>
        <w:pStyle w:val="Default"/>
        <w:rPr>
          <w:rFonts w:asciiTheme="minorHAnsi" w:hAnsiTheme="minorHAnsi" w:cstheme="minorHAnsi"/>
        </w:rPr>
      </w:pPr>
    </w:p>
    <w:p w14:paraId="13CBE304" w14:textId="446AECF6" w:rsidR="0011250C" w:rsidRPr="00A81EA8" w:rsidRDefault="0011250C" w:rsidP="0011250C">
      <w:pPr>
        <w:pStyle w:val="Default"/>
        <w:ind w:left="720"/>
        <w:rPr>
          <w:rFonts w:asciiTheme="minorHAnsi" w:hAnsiTheme="minorHAnsi" w:cstheme="minorHAnsi"/>
        </w:rPr>
      </w:pPr>
      <w:r w:rsidRPr="00A81EA8">
        <w:rPr>
          <w:rFonts w:asciiTheme="minorHAnsi" w:hAnsiTheme="minorHAnsi" w:cstheme="minorHAnsi"/>
        </w:rPr>
        <w:t xml:space="preserve">NACIQI also discussed the oversight of for-profit institutions’ conversions to nonprofit entity status. The Committee established a subcommittee on substantive change to further research the issue, and to look broadly at substantive change requirements for accrediting agencies. </w:t>
      </w:r>
    </w:p>
    <w:p w14:paraId="0FD0C355" w14:textId="77777777" w:rsidR="0011250C" w:rsidRPr="00A81EA8" w:rsidRDefault="0011250C" w:rsidP="0011250C">
      <w:pPr>
        <w:pStyle w:val="Default"/>
        <w:ind w:left="720"/>
        <w:rPr>
          <w:rFonts w:asciiTheme="minorHAnsi" w:hAnsiTheme="minorHAnsi" w:cstheme="minorHAnsi"/>
        </w:rPr>
      </w:pPr>
    </w:p>
    <w:p w14:paraId="56E2542B" w14:textId="10A5D1B6" w:rsidR="0011250C" w:rsidRPr="00A81EA8" w:rsidRDefault="0011250C" w:rsidP="0011250C">
      <w:pPr>
        <w:pStyle w:val="Default"/>
        <w:ind w:left="720"/>
        <w:rPr>
          <w:rFonts w:asciiTheme="minorHAnsi" w:hAnsiTheme="minorHAnsi" w:cstheme="minorHAnsi"/>
        </w:rPr>
      </w:pPr>
      <w:r w:rsidRPr="00A81EA8">
        <w:rPr>
          <w:rFonts w:asciiTheme="minorHAnsi" w:hAnsiTheme="minorHAnsi" w:cstheme="minorHAnsi"/>
        </w:rPr>
        <w:t xml:space="preserve">The subcommittee on data also reported to the Committee on its progress to explore how data </w:t>
      </w:r>
      <w:r w:rsidR="001E559F">
        <w:rPr>
          <w:rFonts w:asciiTheme="minorHAnsi" w:hAnsiTheme="minorHAnsi" w:cstheme="minorHAnsi"/>
        </w:rPr>
        <w:t>are</w:t>
      </w:r>
      <w:r w:rsidRPr="00A81EA8">
        <w:rPr>
          <w:rFonts w:asciiTheme="minorHAnsi" w:hAnsiTheme="minorHAnsi" w:cstheme="minorHAnsi"/>
        </w:rPr>
        <w:t xml:space="preserve"> used by accrediting agencies to inform various success measures.</w:t>
      </w:r>
    </w:p>
    <w:p w14:paraId="43C3C99E" w14:textId="77777777" w:rsidR="0011250C" w:rsidRPr="00A81EA8" w:rsidRDefault="0011250C" w:rsidP="0011250C">
      <w:pPr>
        <w:pStyle w:val="Default"/>
        <w:ind w:left="720"/>
        <w:rPr>
          <w:rFonts w:asciiTheme="minorHAnsi" w:hAnsiTheme="minorHAnsi" w:cstheme="minorHAnsi"/>
        </w:rPr>
      </w:pPr>
    </w:p>
    <w:p w14:paraId="491A7DA0" w14:textId="77777777" w:rsidR="0011250C" w:rsidRPr="00A81EA8" w:rsidRDefault="0011250C" w:rsidP="0011250C">
      <w:pPr>
        <w:pStyle w:val="Default"/>
        <w:ind w:left="720"/>
        <w:rPr>
          <w:rFonts w:asciiTheme="minorHAnsi" w:hAnsiTheme="minorHAnsi" w:cstheme="minorHAnsi"/>
        </w:rPr>
      </w:pPr>
      <w:r w:rsidRPr="00A81EA8">
        <w:rPr>
          <w:rFonts w:asciiTheme="minorHAnsi" w:hAnsiTheme="minorHAnsi" w:cstheme="minorHAnsi"/>
        </w:rPr>
        <w:t>Diane Auer Jones, Principal Deputy Under Secretary Delegated to Perform the Duties of the Under Secretary, addressed NACIQI and the public regarding the Administration’s interest in reforming the accreditation regulations and the recognition process, particularly to reduce regulatory burden.  She also announced the Administration’s plans to place accreditation on the Office of Management and Budget’s unified agenda for negotiated rulemaking in 2019.</w:t>
      </w:r>
    </w:p>
    <w:p w14:paraId="18524B0E" w14:textId="77777777" w:rsidR="0011250C" w:rsidRPr="00A81EA8" w:rsidRDefault="0011250C" w:rsidP="0011250C">
      <w:pPr>
        <w:pStyle w:val="Default"/>
        <w:rPr>
          <w:rFonts w:asciiTheme="minorHAnsi" w:hAnsiTheme="minorHAnsi" w:cstheme="minorHAnsi"/>
        </w:rPr>
      </w:pPr>
    </w:p>
    <w:p w14:paraId="28160917" w14:textId="77777777" w:rsidR="0011250C" w:rsidRPr="00A81EA8" w:rsidRDefault="0011250C" w:rsidP="0011250C">
      <w:pPr>
        <w:pStyle w:val="Default"/>
        <w:ind w:left="720"/>
        <w:rPr>
          <w:rFonts w:asciiTheme="minorHAnsi" w:hAnsiTheme="minorHAnsi" w:cstheme="minorHAnsi"/>
        </w:rPr>
      </w:pPr>
      <w:r w:rsidRPr="00A81EA8">
        <w:rPr>
          <w:rFonts w:asciiTheme="minorHAnsi" w:hAnsiTheme="minorHAnsi" w:cstheme="minorHAnsi"/>
        </w:rPr>
        <w:t>NACIQI heard from 28 oral commenters in FY 2018.</w:t>
      </w:r>
    </w:p>
    <w:p w14:paraId="70678940" w14:textId="77777777" w:rsidR="0011250C" w:rsidRPr="00A81EA8" w:rsidRDefault="0011250C" w:rsidP="0011250C">
      <w:pPr>
        <w:pStyle w:val="Default"/>
        <w:ind w:left="720"/>
        <w:rPr>
          <w:rFonts w:asciiTheme="minorHAnsi" w:hAnsiTheme="minorHAnsi" w:cstheme="minorHAnsi"/>
        </w:rPr>
      </w:pPr>
    </w:p>
    <w:p w14:paraId="4F094A8B" w14:textId="3845376A" w:rsidR="0011250C" w:rsidRPr="00A81EA8" w:rsidRDefault="0011250C" w:rsidP="0011250C">
      <w:pPr>
        <w:pStyle w:val="Default"/>
        <w:ind w:left="720"/>
        <w:rPr>
          <w:rFonts w:asciiTheme="minorHAnsi" w:hAnsiTheme="minorHAnsi" w:cstheme="minorHAnsi"/>
        </w:rPr>
      </w:pPr>
      <w:r w:rsidRPr="00A81EA8">
        <w:rPr>
          <w:rFonts w:asciiTheme="minorHAnsi" w:hAnsiTheme="minorHAnsi" w:cstheme="minorHAnsi"/>
        </w:rPr>
        <w:t>NACIQI reviews all information submitted by an accrediting agency in support of its petition</w:t>
      </w:r>
      <w:r w:rsidR="001E559F">
        <w:rPr>
          <w:rFonts w:asciiTheme="minorHAnsi" w:hAnsiTheme="minorHAnsi" w:cstheme="minorHAnsi"/>
        </w:rPr>
        <w:t xml:space="preserve"> </w:t>
      </w:r>
      <w:r w:rsidRPr="00A81EA8">
        <w:rPr>
          <w:rFonts w:asciiTheme="minorHAnsi" w:hAnsiTheme="minorHAnsi" w:cstheme="minorHAnsi"/>
        </w:rPr>
        <w:t>for recognition, as well as the staff analysis and public comments.</w:t>
      </w:r>
    </w:p>
    <w:p w14:paraId="327D9EB9" w14:textId="77777777" w:rsidR="0011250C" w:rsidRPr="00A81EA8" w:rsidRDefault="0011250C" w:rsidP="0011250C">
      <w:pPr>
        <w:pStyle w:val="Default"/>
        <w:ind w:left="720"/>
        <w:rPr>
          <w:rFonts w:asciiTheme="minorHAnsi" w:hAnsiTheme="minorHAnsi" w:cstheme="minorHAnsi"/>
        </w:rPr>
      </w:pPr>
    </w:p>
    <w:p w14:paraId="183EEC16" w14:textId="77777777" w:rsidR="0011250C" w:rsidRPr="00A81EA8" w:rsidRDefault="0011250C" w:rsidP="0011250C">
      <w:pPr>
        <w:pStyle w:val="Default"/>
        <w:ind w:left="720"/>
        <w:rPr>
          <w:rFonts w:asciiTheme="minorHAnsi" w:hAnsiTheme="minorHAnsi" w:cstheme="minorHAnsi"/>
        </w:rPr>
      </w:pPr>
      <w:r w:rsidRPr="00A81EA8">
        <w:rPr>
          <w:rFonts w:asciiTheme="minorHAnsi" w:hAnsiTheme="minorHAnsi" w:cstheme="minorHAnsi"/>
        </w:rPr>
        <w:t>A summary of the Committee’s deliberations and recommendations regarding each agency review is provided with this report (see Attachment B and D).</w:t>
      </w:r>
    </w:p>
    <w:p w14:paraId="40F3C968" w14:textId="77777777" w:rsidR="0011250C" w:rsidRPr="00A81EA8" w:rsidRDefault="0011250C" w:rsidP="0011250C">
      <w:pPr>
        <w:pStyle w:val="Default"/>
        <w:ind w:left="720"/>
        <w:rPr>
          <w:rFonts w:asciiTheme="minorHAnsi" w:hAnsiTheme="minorHAnsi" w:cstheme="minorHAnsi"/>
        </w:rPr>
      </w:pPr>
    </w:p>
    <w:p w14:paraId="63826436" w14:textId="77777777" w:rsidR="0011250C" w:rsidRPr="00A81EA8" w:rsidRDefault="0011250C" w:rsidP="0011250C">
      <w:pPr>
        <w:pStyle w:val="Heading1"/>
        <w:rPr>
          <w:rFonts w:asciiTheme="minorHAnsi" w:hAnsiTheme="minorHAnsi" w:cstheme="minorHAnsi"/>
          <w:b/>
          <w:bCs/>
          <w:sz w:val="24"/>
          <w:szCs w:val="24"/>
        </w:rPr>
      </w:pPr>
      <w:bookmarkStart w:id="1" w:name="_Toc13494563"/>
      <w:r w:rsidRPr="00A81EA8">
        <w:rPr>
          <w:rFonts w:asciiTheme="minorHAnsi" w:hAnsiTheme="minorHAnsi" w:cstheme="minorHAnsi"/>
          <w:b/>
          <w:bCs/>
          <w:sz w:val="24"/>
          <w:szCs w:val="24"/>
        </w:rPr>
        <w:t>Date and Location of NACIQI Meetings</w:t>
      </w:r>
      <w:bookmarkEnd w:id="1"/>
    </w:p>
    <w:p w14:paraId="1C4B45C2" w14:textId="77777777" w:rsidR="0011250C" w:rsidRPr="00A81EA8" w:rsidRDefault="0011250C" w:rsidP="0011250C">
      <w:pPr>
        <w:rPr>
          <w:rFonts w:cstheme="minorHAnsi"/>
          <w:sz w:val="24"/>
          <w:szCs w:val="24"/>
        </w:rPr>
      </w:pPr>
    </w:p>
    <w:p w14:paraId="0EBFEAA9" w14:textId="77777777" w:rsidR="0011250C" w:rsidRPr="00A81EA8" w:rsidRDefault="0011250C" w:rsidP="0011250C">
      <w:pPr>
        <w:ind w:left="720"/>
        <w:rPr>
          <w:rFonts w:cstheme="minorHAnsi"/>
          <w:sz w:val="24"/>
          <w:szCs w:val="24"/>
        </w:rPr>
      </w:pPr>
      <w:r w:rsidRPr="00A81EA8">
        <w:rPr>
          <w:rFonts w:cstheme="minorHAnsi"/>
          <w:sz w:val="24"/>
          <w:szCs w:val="24"/>
        </w:rPr>
        <w:t>February 7-8, 2018</w:t>
      </w:r>
      <w:r w:rsidRPr="00A81EA8">
        <w:rPr>
          <w:rFonts w:cstheme="minorHAnsi"/>
          <w:sz w:val="24"/>
          <w:szCs w:val="24"/>
        </w:rPr>
        <w:tab/>
      </w:r>
      <w:r w:rsidRPr="00A81EA8">
        <w:rPr>
          <w:rFonts w:cstheme="minorHAnsi"/>
          <w:sz w:val="24"/>
          <w:szCs w:val="24"/>
        </w:rPr>
        <w:tab/>
        <w:t>Washington Plaza</w:t>
      </w:r>
    </w:p>
    <w:p w14:paraId="739A1E4C" w14:textId="77777777" w:rsidR="0011250C" w:rsidRPr="00A81EA8" w:rsidRDefault="0011250C" w:rsidP="0011250C">
      <w:pPr>
        <w:ind w:left="720"/>
        <w:rPr>
          <w:rFonts w:cstheme="minorHAnsi"/>
          <w:sz w:val="24"/>
          <w:szCs w:val="24"/>
        </w:rPr>
      </w:pPr>
      <w:r w:rsidRPr="00A81EA8">
        <w:rPr>
          <w:rFonts w:cstheme="minorHAnsi"/>
          <w:sz w:val="24"/>
          <w:szCs w:val="24"/>
        </w:rPr>
        <w:tab/>
      </w:r>
      <w:r w:rsidRPr="00A81EA8">
        <w:rPr>
          <w:rFonts w:cstheme="minorHAnsi"/>
          <w:sz w:val="24"/>
          <w:szCs w:val="24"/>
        </w:rPr>
        <w:tab/>
      </w:r>
      <w:r w:rsidRPr="00A81EA8">
        <w:rPr>
          <w:rFonts w:cstheme="minorHAnsi"/>
          <w:sz w:val="24"/>
          <w:szCs w:val="24"/>
        </w:rPr>
        <w:tab/>
      </w:r>
      <w:r w:rsidRPr="00A81EA8">
        <w:rPr>
          <w:rFonts w:cstheme="minorHAnsi"/>
          <w:sz w:val="24"/>
          <w:szCs w:val="24"/>
        </w:rPr>
        <w:tab/>
        <w:t>10 Thomas Circle, NW</w:t>
      </w:r>
    </w:p>
    <w:p w14:paraId="7A893FB1" w14:textId="77777777" w:rsidR="0011250C" w:rsidRPr="00A81EA8" w:rsidRDefault="0011250C" w:rsidP="0011250C">
      <w:pPr>
        <w:ind w:left="720"/>
        <w:rPr>
          <w:rFonts w:cstheme="minorHAnsi"/>
          <w:sz w:val="24"/>
          <w:szCs w:val="24"/>
        </w:rPr>
      </w:pPr>
      <w:r w:rsidRPr="00A81EA8">
        <w:rPr>
          <w:rFonts w:cstheme="minorHAnsi"/>
          <w:sz w:val="24"/>
          <w:szCs w:val="24"/>
        </w:rPr>
        <w:tab/>
      </w:r>
      <w:r w:rsidRPr="00A81EA8">
        <w:rPr>
          <w:rFonts w:cstheme="minorHAnsi"/>
          <w:sz w:val="24"/>
          <w:szCs w:val="24"/>
        </w:rPr>
        <w:tab/>
      </w:r>
      <w:r w:rsidRPr="00A81EA8">
        <w:rPr>
          <w:rFonts w:cstheme="minorHAnsi"/>
          <w:sz w:val="24"/>
          <w:szCs w:val="24"/>
        </w:rPr>
        <w:tab/>
      </w:r>
      <w:r w:rsidRPr="00A81EA8">
        <w:rPr>
          <w:rFonts w:cstheme="minorHAnsi"/>
          <w:sz w:val="24"/>
          <w:szCs w:val="24"/>
        </w:rPr>
        <w:tab/>
        <w:t>National Ballroom</w:t>
      </w:r>
    </w:p>
    <w:p w14:paraId="7E5D73B1" w14:textId="77777777" w:rsidR="0011250C" w:rsidRPr="00A81EA8" w:rsidRDefault="0011250C" w:rsidP="0011250C">
      <w:pPr>
        <w:ind w:left="720"/>
        <w:rPr>
          <w:rFonts w:cstheme="minorHAnsi"/>
          <w:sz w:val="24"/>
          <w:szCs w:val="24"/>
        </w:rPr>
      </w:pPr>
      <w:r w:rsidRPr="00A81EA8">
        <w:rPr>
          <w:rFonts w:cstheme="minorHAnsi"/>
          <w:sz w:val="24"/>
          <w:szCs w:val="24"/>
        </w:rPr>
        <w:tab/>
      </w:r>
      <w:r w:rsidRPr="00A81EA8">
        <w:rPr>
          <w:rFonts w:cstheme="minorHAnsi"/>
          <w:sz w:val="24"/>
          <w:szCs w:val="24"/>
        </w:rPr>
        <w:tab/>
      </w:r>
      <w:r w:rsidRPr="00A81EA8">
        <w:rPr>
          <w:rFonts w:cstheme="minorHAnsi"/>
          <w:sz w:val="24"/>
          <w:szCs w:val="24"/>
        </w:rPr>
        <w:tab/>
      </w:r>
      <w:r w:rsidRPr="00A81EA8">
        <w:rPr>
          <w:rFonts w:cstheme="minorHAnsi"/>
          <w:sz w:val="24"/>
          <w:szCs w:val="24"/>
        </w:rPr>
        <w:tab/>
        <w:t>Washington, DC 20005</w:t>
      </w:r>
    </w:p>
    <w:p w14:paraId="622C3A05" w14:textId="77777777" w:rsidR="0011250C" w:rsidRPr="00A81EA8" w:rsidRDefault="0011250C" w:rsidP="0011250C">
      <w:pPr>
        <w:ind w:left="720"/>
        <w:rPr>
          <w:rFonts w:cstheme="minorHAnsi"/>
          <w:sz w:val="24"/>
          <w:szCs w:val="24"/>
        </w:rPr>
      </w:pPr>
    </w:p>
    <w:p w14:paraId="55BAC13C" w14:textId="77777777" w:rsidR="0011250C" w:rsidRPr="00A81EA8" w:rsidRDefault="0011250C" w:rsidP="0011250C">
      <w:pPr>
        <w:ind w:left="720"/>
        <w:rPr>
          <w:rFonts w:cstheme="minorHAnsi"/>
          <w:sz w:val="24"/>
          <w:szCs w:val="24"/>
        </w:rPr>
      </w:pPr>
      <w:r w:rsidRPr="00A81EA8">
        <w:rPr>
          <w:rFonts w:cstheme="minorHAnsi"/>
          <w:sz w:val="24"/>
          <w:szCs w:val="24"/>
        </w:rPr>
        <w:t>May 22-24, 2018</w:t>
      </w:r>
      <w:r w:rsidRPr="00A81EA8">
        <w:rPr>
          <w:rFonts w:cstheme="minorHAnsi"/>
          <w:sz w:val="24"/>
          <w:szCs w:val="24"/>
        </w:rPr>
        <w:tab/>
      </w:r>
      <w:r w:rsidRPr="00A81EA8">
        <w:rPr>
          <w:rFonts w:cstheme="minorHAnsi"/>
          <w:sz w:val="24"/>
          <w:szCs w:val="24"/>
        </w:rPr>
        <w:tab/>
        <w:t>Double Tree by Hilton Washington DC Crystal City</w:t>
      </w:r>
    </w:p>
    <w:p w14:paraId="7893F874" w14:textId="77777777" w:rsidR="0011250C" w:rsidRPr="00A81EA8" w:rsidRDefault="0011250C" w:rsidP="0011250C">
      <w:pPr>
        <w:ind w:left="720"/>
        <w:rPr>
          <w:rFonts w:cstheme="minorHAnsi"/>
          <w:sz w:val="24"/>
          <w:szCs w:val="24"/>
        </w:rPr>
      </w:pPr>
      <w:r w:rsidRPr="00A81EA8">
        <w:rPr>
          <w:rFonts w:cstheme="minorHAnsi"/>
          <w:sz w:val="24"/>
          <w:szCs w:val="24"/>
        </w:rPr>
        <w:tab/>
      </w:r>
      <w:r w:rsidRPr="00A81EA8">
        <w:rPr>
          <w:rFonts w:cstheme="minorHAnsi"/>
          <w:sz w:val="24"/>
          <w:szCs w:val="24"/>
        </w:rPr>
        <w:tab/>
      </w:r>
      <w:r w:rsidRPr="00A81EA8">
        <w:rPr>
          <w:rFonts w:cstheme="minorHAnsi"/>
          <w:sz w:val="24"/>
          <w:szCs w:val="24"/>
        </w:rPr>
        <w:tab/>
      </w:r>
      <w:r w:rsidRPr="00A81EA8">
        <w:rPr>
          <w:rFonts w:cstheme="minorHAnsi"/>
          <w:sz w:val="24"/>
          <w:szCs w:val="24"/>
        </w:rPr>
        <w:tab/>
        <w:t>300 Army Navy Drive</w:t>
      </w:r>
    </w:p>
    <w:p w14:paraId="5FAF7C4A" w14:textId="77777777" w:rsidR="0011250C" w:rsidRPr="00A81EA8" w:rsidRDefault="0011250C" w:rsidP="0011250C">
      <w:pPr>
        <w:ind w:left="720"/>
        <w:rPr>
          <w:rFonts w:cstheme="minorHAnsi"/>
          <w:sz w:val="24"/>
          <w:szCs w:val="24"/>
        </w:rPr>
      </w:pPr>
      <w:r w:rsidRPr="00A81EA8">
        <w:rPr>
          <w:rFonts w:cstheme="minorHAnsi"/>
          <w:sz w:val="24"/>
          <w:szCs w:val="24"/>
        </w:rPr>
        <w:tab/>
      </w:r>
      <w:r w:rsidRPr="00A81EA8">
        <w:rPr>
          <w:rFonts w:cstheme="minorHAnsi"/>
          <w:sz w:val="24"/>
          <w:szCs w:val="24"/>
        </w:rPr>
        <w:tab/>
      </w:r>
      <w:r w:rsidRPr="00A81EA8">
        <w:rPr>
          <w:rFonts w:cstheme="minorHAnsi"/>
          <w:sz w:val="24"/>
          <w:szCs w:val="24"/>
        </w:rPr>
        <w:tab/>
      </w:r>
      <w:r w:rsidRPr="00A81EA8">
        <w:rPr>
          <w:rFonts w:cstheme="minorHAnsi"/>
          <w:sz w:val="24"/>
          <w:szCs w:val="24"/>
        </w:rPr>
        <w:tab/>
        <w:t>Washington Ballroom</w:t>
      </w:r>
    </w:p>
    <w:p w14:paraId="6A40105A" w14:textId="77777777" w:rsidR="0011250C" w:rsidRPr="00A81EA8" w:rsidRDefault="0011250C" w:rsidP="0011250C">
      <w:pPr>
        <w:ind w:left="720"/>
        <w:rPr>
          <w:rFonts w:cstheme="minorHAnsi"/>
          <w:sz w:val="24"/>
          <w:szCs w:val="24"/>
        </w:rPr>
      </w:pPr>
      <w:r w:rsidRPr="00A81EA8">
        <w:rPr>
          <w:rFonts w:cstheme="minorHAnsi"/>
          <w:sz w:val="24"/>
          <w:szCs w:val="24"/>
        </w:rPr>
        <w:tab/>
      </w:r>
      <w:r w:rsidRPr="00A81EA8">
        <w:rPr>
          <w:rFonts w:cstheme="minorHAnsi"/>
          <w:sz w:val="24"/>
          <w:szCs w:val="24"/>
        </w:rPr>
        <w:tab/>
      </w:r>
      <w:r w:rsidRPr="00A81EA8">
        <w:rPr>
          <w:rFonts w:cstheme="minorHAnsi"/>
          <w:sz w:val="24"/>
          <w:szCs w:val="24"/>
        </w:rPr>
        <w:tab/>
      </w:r>
      <w:r w:rsidRPr="00A81EA8">
        <w:rPr>
          <w:rFonts w:cstheme="minorHAnsi"/>
          <w:sz w:val="24"/>
          <w:szCs w:val="24"/>
        </w:rPr>
        <w:tab/>
        <w:t>Arlington, VA 22202</w:t>
      </w:r>
    </w:p>
    <w:p w14:paraId="06BDEE7C" w14:textId="77777777" w:rsidR="0011250C" w:rsidRPr="00A81EA8" w:rsidRDefault="0011250C" w:rsidP="000D1D7D">
      <w:pPr>
        <w:rPr>
          <w:rFonts w:cstheme="minorHAnsi"/>
          <w:sz w:val="24"/>
          <w:szCs w:val="24"/>
        </w:rPr>
      </w:pPr>
    </w:p>
    <w:p w14:paraId="3F72C857" w14:textId="77777777" w:rsidR="0011250C" w:rsidRPr="00A81EA8" w:rsidRDefault="0011250C" w:rsidP="0011250C">
      <w:pPr>
        <w:pStyle w:val="Heading1"/>
        <w:spacing w:before="0" w:line="240" w:lineRule="auto"/>
        <w:rPr>
          <w:rFonts w:asciiTheme="minorHAnsi" w:hAnsiTheme="minorHAnsi" w:cstheme="minorHAnsi"/>
          <w:b/>
          <w:bCs/>
          <w:sz w:val="24"/>
          <w:szCs w:val="24"/>
        </w:rPr>
      </w:pPr>
      <w:bookmarkStart w:id="2" w:name="_Toc13494564"/>
      <w:r w:rsidRPr="00A81EA8">
        <w:rPr>
          <w:rFonts w:asciiTheme="minorHAnsi" w:hAnsiTheme="minorHAnsi" w:cstheme="minorHAnsi"/>
          <w:b/>
          <w:bCs/>
          <w:sz w:val="24"/>
          <w:szCs w:val="24"/>
        </w:rPr>
        <w:t>Committee Membership</w:t>
      </w:r>
      <w:bookmarkEnd w:id="2"/>
    </w:p>
    <w:p w14:paraId="317C7B69" w14:textId="77777777" w:rsidR="0011250C" w:rsidRPr="00A81EA8" w:rsidRDefault="0011250C" w:rsidP="0011250C">
      <w:pPr>
        <w:rPr>
          <w:rFonts w:cstheme="minorHAnsi"/>
          <w:sz w:val="24"/>
          <w:szCs w:val="24"/>
        </w:rPr>
      </w:pPr>
    </w:p>
    <w:p w14:paraId="0F9741C4" w14:textId="77777777" w:rsidR="0011250C" w:rsidRPr="00A81EA8" w:rsidRDefault="0011250C" w:rsidP="0011250C">
      <w:pPr>
        <w:ind w:left="720"/>
        <w:rPr>
          <w:rFonts w:cstheme="minorHAnsi"/>
          <w:sz w:val="24"/>
          <w:szCs w:val="24"/>
        </w:rPr>
      </w:pPr>
      <w:r w:rsidRPr="00A81EA8">
        <w:rPr>
          <w:rFonts w:cstheme="minorHAnsi"/>
          <w:sz w:val="24"/>
          <w:szCs w:val="24"/>
        </w:rPr>
        <w:t>NACIQI has 18 members as follows:</w:t>
      </w:r>
    </w:p>
    <w:p w14:paraId="38C2AEC8" w14:textId="77777777" w:rsidR="0011250C" w:rsidRPr="00A81EA8" w:rsidRDefault="0011250C" w:rsidP="0011250C">
      <w:pPr>
        <w:ind w:left="720"/>
        <w:rPr>
          <w:rFonts w:cstheme="minorHAnsi"/>
          <w:sz w:val="24"/>
          <w:szCs w:val="24"/>
        </w:rPr>
      </w:pPr>
    </w:p>
    <w:p w14:paraId="1FB7F970" w14:textId="77777777" w:rsidR="0011250C" w:rsidRPr="00A81EA8" w:rsidRDefault="0011250C" w:rsidP="0011250C">
      <w:pPr>
        <w:pStyle w:val="ListParagraph"/>
        <w:numPr>
          <w:ilvl w:val="0"/>
          <w:numId w:val="4"/>
        </w:numPr>
        <w:spacing w:after="0" w:line="240" w:lineRule="auto"/>
        <w:rPr>
          <w:rFonts w:cstheme="minorHAnsi"/>
          <w:sz w:val="24"/>
          <w:szCs w:val="24"/>
        </w:rPr>
      </w:pPr>
      <w:r w:rsidRPr="00A81EA8">
        <w:rPr>
          <w:rFonts w:cstheme="minorHAnsi"/>
          <w:sz w:val="24"/>
          <w:szCs w:val="24"/>
        </w:rPr>
        <w:t xml:space="preserve">Six members appointed by the Secretary </w:t>
      </w:r>
    </w:p>
    <w:p w14:paraId="6FE8FBCD" w14:textId="77777777" w:rsidR="0011250C" w:rsidRPr="00A81EA8" w:rsidRDefault="0011250C" w:rsidP="0011250C">
      <w:pPr>
        <w:pStyle w:val="ListParagraph"/>
        <w:numPr>
          <w:ilvl w:val="0"/>
          <w:numId w:val="4"/>
        </w:numPr>
        <w:spacing w:after="0" w:line="240" w:lineRule="auto"/>
        <w:rPr>
          <w:rFonts w:cstheme="minorHAnsi"/>
          <w:sz w:val="24"/>
          <w:szCs w:val="24"/>
        </w:rPr>
      </w:pPr>
      <w:r w:rsidRPr="00A81EA8">
        <w:rPr>
          <w:rFonts w:cstheme="minorHAnsi"/>
          <w:sz w:val="24"/>
          <w:szCs w:val="24"/>
        </w:rPr>
        <w:t>Six members appointed by the Speaker of the U.S. House of Representatives, three of whom are appointed on the recommendation of the majority leader of the U.S. House of Representatives and three of whom are appointed on the recommendation of the minority leader of the U.S. House of Representatives; and</w:t>
      </w:r>
    </w:p>
    <w:p w14:paraId="5810D790" w14:textId="77777777" w:rsidR="0011250C" w:rsidRPr="00A81EA8" w:rsidRDefault="0011250C" w:rsidP="0011250C">
      <w:pPr>
        <w:pStyle w:val="ListParagraph"/>
        <w:numPr>
          <w:ilvl w:val="0"/>
          <w:numId w:val="4"/>
        </w:numPr>
        <w:spacing w:after="0" w:line="240" w:lineRule="auto"/>
        <w:rPr>
          <w:rFonts w:cstheme="minorHAnsi"/>
          <w:sz w:val="24"/>
          <w:szCs w:val="24"/>
        </w:rPr>
      </w:pPr>
      <w:r w:rsidRPr="00A81EA8">
        <w:rPr>
          <w:rFonts w:cstheme="minorHAnsi"/>
          <w:sz w:val="24"/>
          <w:szCs w:val="24"/>
        </w:rPr>
        <w:t>Six members appointed by the President Pro Tempore of the U.S. Senate, three of whom are appointed on the recommendation of the majority leader of the U.S. Senate and three of whom are appointed on the recommendation of the minority leader of the U.S. Senate.</w:t>
      </w:r>
    </w:p>
    <w:p w14:paraId="192AA554" w14:textId="77777777" w:rsidR="0011250C" w:rsidRPr="00A81EA8" w:rsidRDefault="0011250C" w:rsidP="0011250C">
      <w:pPr>
        <w:rPr>
          <w:rFonts w:cstheme="minorHAnsi"/>
          <w:sz w:val="24"/>
          <w:szCs w:val="24"/>
        </w:rPr>
      </w:pPr>
    </w:p>
    <w:p w14:paraId="14153E37" w14:textId="77777777" w:rsidR="0011250C" w:rsidRPr="00A81EA8" w:rsidRDefault="0011250C" w:rsidP="0011250C">
      <w:pPr>
        <w:ind w:left="720"/>
        <w:rPr>
          <w:rFonts w:cstheme="minorHAnsi"/>
          <w:sz w:val="24"/>
          <w:szCs w:val="24"/>
        </w:rPr>
      </w:pPr>
      <w:r w:rsidRPr="00A81EA8">
        <w:rPr>
          <w:rFonts w:cstheme="minorHAnsi"/>
          <w:sz w:val="24"/>
          <w:szCs w:val="24"/>
        </w:rPr>
        <w:t>Please refer to Attachment F for a list of NACIQI members, including the nominating source of each member, for fiscal year 2018.</w:t>
      </w:r>
    </w:p>
    <w:p w14:paraId="0E008E63" w14:textId="77777777" w:rsidR="0011250C" w:rsidRPr="00A81EA8" w:rsidRDefault="0011250C" w:rsidP="0011250C">
      <w:pPr>
        <w:ind w:left="720"/>
        <w:rPr>
          <w:rFonts w:cstheme="minorHAnsi"/>
          <w:sz w:val="24"/>
          <w:szCs w:val="24"/>
        </w:rPr>
      </w:pPr>
    </w:p>
    <w:p w14:paraId="46632D9A" w14:textId="77777777" w:rsidR="0011250C" w:rsidRPr="00A81EA8" w:rsidRDefault="0011250C" w:rsidP="0011250C">
      <w:pPr>
        <w:pStyle w:val="Heading1"/>
        <w:rPr>
          <w:rFonts w:asciiTheme="minorHAnsi" w:hAnsiTheme="minorHAnsi" w:cstheme="minorHAnsi"/>
          <w:b/>
          <w:bCs/>
          <w:sz w:val="24"/>
          <w:szCs w:val="24"/>
        </w:rPr>
      </w:pPr>
      <w:bookmarkStart w:id="3" w:name="_Toc13494565"/>
      <w:r w:rsidRPr="00A81EA8">
        <w:rPr>
          <w:rFonts w:asciiTheme="minorHAnsi" w:hAnsiTheme="minorHAnsi" w:cstheme="minorHAnsi"/>
          <w:b/>
          <w:bCs/>
          <w:sz w:val="24"/>
          <w:szCs w:val="24"/>
        </w:rPr>
        <w:t>Committee Functions</w:t>
      </w:r>
      <w:bookmarkEnd w:id="3"/>
    </w:p>
    <w:p w14:paraId="65D94B47" w14:textId="77777777" w:rsidR="0011250C" w:rsidRPr="00A81EA8" w:rsidRDefault="0011250C" w:rsidP="0011250C">
      <w:pPr>
        <w:ind w:left="720"/>
        <w:rPr>
          <w:rFonts w:cstheme="minorHAnsi"/>
          <w:sz w:val="24"/>
          <w:szCs w:val="24"/>
        </w:rPr>
      </w:pPr>
    </w:p>
    <w:p w14:paraId="5C29D6EE" w14:textId="77777777" w:rsidR="0011250C" w:rsidRPr="00A81EA8" w:rsidRDefault="0011250C" w:rsidP="0011250C">
      <w:pPr>
        <w:ind w:left="720"/>
        <w:rPr>
          <w:rFonts w:cstheme="minorHAnsi"/>
          <w:sz w:val="24"/>
          <w:szCs w:val="24"/>
        </w:rPr>
      </w:pPr>
      <w:r w:rsidRPr="00A81EA8">
        <w:rPr>
          <w:rFonts w:cstheme="minorHAnsi"/>
          <w:sz w:val="24"/>
          <w:szCs w:val="24"/>
        </w:rPr>
        <w:t>NACIQI was established by Section 114 of the HEA of 1965, as amended by Section 106 of the Higher Education Opportunity Act of 2008.  By law, NACIQI advises the Secretary on the following:</w:t>
      </w:r>
    </w:p>
    <w:p w14:paraId="4C275721" w14:textId="77777777" w:rsidR="0011250C" w:rsidRPr="00A81EA8" w:rsidRDefault="0011250C" w:rsidP="0011250C">
      <w:pPr>
        <w:pStyle w:val="ListParagraph"/>
        <w:numPr>
          <w:ilvl w:val="0"/>
          <w:numId w:val="3"/>
        </w:numPr>
        <w:rPr>
          <w:rFonts w:cstheme="minorHAnsi"/>
          <w:sz w:val="24"/>
          <w:szCs w:val="24"/>
        </w:rPr>
      </w:pPr>
      <w:r w:rsidRPr="00A81EA8">
        <w:rPr>
          <w:rFonts w:cstheme="minorHAnsi"/>
          <w:sz w:val="24"/>
          <w:szCs w:val="24"/>
        </w:rPr>
        <w:t xml:space="preserve">The establishment and enforcement of the standards of accrediting agencies or associations under Subpart 2 of Part H or Title IV, </w:t>
      </w:r>
      <w:proofErr w:type="gramStart"/>
      <w:r w:rsidRPr="00A81EA8">
        <w:rPr>
          <w:rFonts w:cstheme="minorHAnsi"/>
          <w:sz w:val="24"/>
          <w:szCs w:val="24"/>
        </w:rPr>
        <w:t>HEA;</w:t>
      </w:r>
      <w:proofErr w:type="gramEnd"/>
    </w:p>
    <w:p w14:paraId="1C4671B2" w14:textId="77777777" w:rsidR="0011250C" w:rsidRPr="00A81EA8" w:rsidRDefault="0011250C" w:rsidP="0011250C">
      <w:pPr>
        <w:pStyle w:val="ListParagraph"/>
        <w:numPr>
          <w:ilvl w:val="0"/>
          <w:numId w:val="3"/>
        </w:numPr>
        <w:rPr>
          <w:rFonts w:cstheme="minorHAnsi"/>
          <w:sz w:val="24"/>
          <w:szCs w:val="24"/>
        </w:rPr>
      </w:pPr>
      <w:r w:rsidRPr="00A81EA8">
        <w:rPr>
          <w:rFonts w:cstheme="minorHAnsi"/>
          <w:sz w:val="24"/>
          <w:szCs w:val="24"/>
        </w:rPr>
        <w:t xml:space="preserve">The recognition of a specific accrediting agency or </w:t>
      </w:r>
      <w:proofErr w:type="gramStart"/>
      <w:r w:rsidRPr="00A81EA8">
        <w:rPr>
          <w:rFonts w:cstheme="minorHAnsi"/>
          <w:sz w:val="24"/>
          <w:szCs w:val="24"/>
        </w:rPr>
        <w:t>association;</w:t>
      </w:r>
      <w:proofErr w:type="gramEnd"/>
    </w:p>
    <w:p w14:paraId="558471EF" w14:textId="77777777" w:rsidR="0011250C" w:rsidRPr="00A81EA8" w:rsidRDefault="0011250C" w:rsidP="0011250C">
      <w:pPr>
        <w:pStyle w:val="ListParagraph"/>
        <w:numPr>
          <w:ilvl w:val="0"/>
          <w:numId w:val="3"/>
        </w:numPr>
        <w:rPr>
          <w:rFonts w:cstheme="minorHAnsi"/>
          <w:sz w:val="24"/>
          <w:szCs w:val="24"/>
        </w:rPr>
      </w:pPr>
      <w:r w:rsidRPr="00A81EA8">
        <w:rPr>
          <w:rFonts w:cstheme="minorHAnsi"/>
          <w:sz w:val="24"/>
          <w:szCs w:val="24"/>
        </w:rPr>
        <w:t xml:space="preserve">The preparation and publication of the list of nationally recognized accrediting agencies and </w:t>
      </w:r>
      <w:proofErr w:type="gramStart"/>
      <w:r w:rsidRPr="00A81EA8">
        <w:rPr>
          <w:rFonts w:cstheme="minorHAnsi"/>
          <w:sz w:val="24"/>
          <w:szCs w:val="24"/>
        </w:rPr>
        <w:t>associations;</w:t>
      </w:r>
      <w:proofErr w:type="gramEnd"/>
    </w:p>
    <w:p w14:paraId="5513C779" w14:textId="77777777" w:rsidR="0011250C" w:rsidRPr="00A81EA8" w:rsidRDefault="0011250C" w:rsidP="0011250C">
      <w:pPr>
        <w:pStyle w:val="ListParagraph"/>
        <w:numPr>
          <w:ilvl w:val="0"/>
          <w:numId w:val="3"/>
        </w:numPr>
        <w:rPr>
          <w:rFonts w:cstheme="minorHAnsi"/>
          <w:sz w:val="24"/>
          <w:szCs w:val="24"/>
        </w:rPr>
      </w:pPr>
      <w:r w:rsidRPr="00A81EA8">
        <w:rPr>
          <w:rFonts w:cstheme="minorHAnsi"/>
          <w:sz w:val="24"/>
          <w:szCs w:val="24"/>
        </w:rPr>
        <w:t xml:space="preserve">The eligibility and certification process for institutions of higher education under Title IV, HEA, together with recommendations for improvements in such </w:t>
      </w:r>
      <w:proofErr w:type="gramStart"/>
      <w:r w:rsidRPr="00A81EA8">
        <w:rPr>
          <w:rFonts w:cstheme="minorHAnsi"/>
          <w:sz w:val="24"/>
          <w:szCs w:val="24"/>
        </w:rPr>
        <w:t>process;</w:t>
      </w:r>
      <w:proofErr w:type="gramEnd"/>
    </w:p>
    <w:p w14:paraId="72D84B24" w14:textId="77777777" w:rsidR="0011250C" w:rsidRPr="00A81EA8" w:rsidRDefault="0011250C" w:rsidP="0011250C">
      <w:pPr>
        <w:pStyle w:val="ListParagraph"/>
        <w:numPr>
          <w:ilvl w:val="0"/>
          <w:numId w:val="3"/>
        </w:numPr>
        <w:rPr>
          <w:rFonts w:cstheme="minorHAnsi"/>
          <w:sz w:val="24"/>
          <w:szCs w:val="24"/>
        </w:rPr>
      </w:pPr>
      <w:r w:rsidRPr="00A81EA8">
        <w:rPr>
          <w:rFonts w:cstheme="minorHAnsi"/>
          <w:sz w:val="24"/>
          <w:szCs w:val="24"/>
        </w:rPr>
        <w:t xml:space="preserve">The relationship between: </w:t>
      </w:r>
    </w:p>
    <w:p w14:paraId="6EC78A47" w14:textId="77777777" w:rsidR="0011250C" w:rsidRPr="00A81EA8" w:rsidRDefault="0011250C" w:rsidP="0011250C">
      <w:pPr>
        <w:pStyle w:val="ListParagraph"/>
        <w:numPr>
          <w:ilvl w:val="1"/>
          <w:numId w:val="3"/>
        </w:numPr>
        <w:rPr>
          <w:rFonts w:cstheme="minorHAnsi"/>
          <w:sz w:val="24"/>
          <w:szCs w:val="24"/>
        </w:rPr>
      </w:pPr>
      <w:r w:rsidRPr="00A81EA8">
        <w:rPr>
          <w:rFonts w:cstheme="minorHAnsi"/>
          <w:sz w:val="24"/>
          <w:szCs w:val="24"/>
        </w:rPr>
        <w:t xml:space="preserve">Accreditation of institutions of higher education and the certification and eligibility of such </w:t>
      </w:r>
      <w:proofErr w:type="gramStart"/>
      <w:r w:rsidRPr="00A81EA8">
        <w:rPr>
          <w:rFonts w:cstheme="minorHAnsi"/>
          <w:sz w:val="24"/>
          <w:szCs w:val="24"/>
        </w:rPr>
        <w:t>institutions;</w:t>
      </w:r>
      <w:proofErr w:type="gramEnd"/>
    </w:p>
    <w:p w14:paraId="7810BCB3" w14:textId="77777777" w:rsidR="0011250C" w:rsidRPr="00A81EA8" w:rsidRDefault="0011250C" w:rsidP="0011250C">
      <w:pPr>
        <w:pStyle w:val="ListParagraph"/>
        <w:numPr>
          <w:ilvl w:val="1"/>
          <w:numId w:val="3"/>
        </w:numPr>
        <w:rPr>
          <w:rFonts w:cstheme="minorHAnsi"/>
          <w:sz w:val="24"/>
          <w:szCs w:val="24"/>
        </w:rPr>
      </w:pPr>
      <w:r w:rsidRPr="00A81EA8">
        <w:rPr>
          <w:rFonts w:cstheme="minorHAnsi"/>
          <w:sz w:val="24"/>
          <w:szCs w:val="24"/>
        </w:rPr>
        <w:t xml:space="preserve">State licensing responsibilities with respect to such </w:t>
      </w:r>
      <w:proofErr w:type="gramStart"/>
      <w:r w:rsidRPr="00A81EA8">
        <w:rPr>
          <w:rFonts w:cstheme="minorHAnsi"/>
          <w:sz w:val="24"/>
          <w:szCs w:val="24"/>
        </w:rPr>
        <w:t>institutions;</w:t>
      </w:r>
      <w:proofErr w:type="gramEnd"/>
    </w:p>
    <w:p w14:paraId="3524296C" w14:textId="77777777" w:rsidR="0011250C" w:rsidRPr="00A81EA8" w:rsidRDefault="0011250C" w:rsidP="0011250C">
      <w:pPr>
        <w:pStyle w:val="ListParagraph"/>
        <w:numPr>
          <w:ilvl w:val="0"/>
          <w:numId w:val="3"/>
        </w:numPr>
        <w:rPr>
          <w:rFonts w:cstheme="minorHAnsi"/>
          <w:sz w:val="24"/>
          <w:szCs w:val="24"/>
        </w:rPr>
      </w:pPr>
      <w:r w:rsidRPr="00A81EA8">
        <w:rPr>
          <w:rFonts w:cstheme="minorHAnsi"/>
          <w:sz w:val="24"/>
          <w:szCs w:val="24"/>
        </w:rPr>
        <w:t>Other advisory functions relating to accreditation and institutional eligibility as the Secretary may prescribe by regulation.</w:t>
      </w:r>
    </w:p>
    <w:p w14:paraId="4755DA98" w14:textId="77777777" w:rsidR="0011250C" w:rsidRPr="00A81EA8" w:rsidRDefault="0011250C" w:rsidP="0011250C">
      <w:pPr>
        <w:pStyle w:val="ListParagraph"/>
        <w:ind w:left="1800"/>
        <w:rPr>
          <w:rFonts w:cstheme="minorHAnsi"/>
          <w:sz w:val="24"/>
          <w:szCs w:val="24"/>
        </w:rPr>
      </w:pPr>
    </w:p>
    <w:p w14:paraId="43AFC233" w14:textId="77777777" w:rsidR="0011250C" w:rsidRPr="00A81EA8" w:rsidRDefault="0011250C" w:rsidP="0011250C">
      <w:pPr>
        <w:pStyle w:val="Heading1"/>
        <w:rPr>
          <w:rFonts w:asciiTheme="minorHAnsi" w:hAnsiTheme="minorHAnsi" w:cstheme="minorHAnsi"/>
          <w:b/>
          <w:bCs/>
          <w:sz w:val="24"/>
          <w:szCs w:val="24"/>
        </w:rPr>
      </w:pPr>
      <w:bookmarkStart w:id="4" w:name="_Toc13494566"/>
      <w:r w:rsidRPr="00A81EA8">
        <w:rPr>
          <w:rFonts w:asciiTheme="minorHAnsi" w:hAnsiTheme="minorHAnsi" w:cstheme="minorHAnsi"/>
          <w:b/>
          <w:bCs/>
          <w:sz w:val="24"/>
          <w:szCs w:val="24"/>
        </w:rPr>
        <w:t>Sources of Additional Information about the Committee</w:t>
      </w:r>
      <w:bookmarkEnd w:id="4"/>
    </w:p>
    <w:p w14:paraId="48B9F538" w14:textId="77777777" w:rsidR="0011250C" w:rsidRPr="00A81EA8" w:rsidRDefault="0011250C" w:rsidP="0011250C">
      <w:pPr>
        <w:rPr>
          <w:rFonts w:cstheme="minorHAnsi"/>
          <w:sz w:val="24"/>
          <w:szCs w:val="24"/>
        </w:rPr>
      </w:pPr>
    </w:p>
    <w:p w14:paraId="21014541" w14:textId="77777777" w:rsidR="0011250C" w:rsidRPr="00A81EA8" w:rsidRDefault="0011250C" w:rsidP="0011250C">
      <w:pPr>
        <w:ind w:left="720"/>
        <w:rPr>
          <w:rFonts w:cstheme="minorHAnsi"/>
          <w:sz w:val="24"/>
          <w:szCs w:val="24"/>
        </w:rPr>
      </w:pPr>
      <w:r w:rsidRPr="00A81EA8">
        <w:rPr>
          <w:rFonts w:cstheme="minorHAnsi"/>
          <w:sz w:val="24"/>
          <w:szCs w:val="24"/>
        </w:rPr>
        <w:t xml:space="preserve">For additional information concerning the Committee’s activities, please visit the NACIQI website at </w:t>
      </w:r>
      <w:hyperlink r:id="rId10" w:history="1">
        <w:r w:rsidRPr="00A81EA8">
          <w:rPr>
            <w:rStyle w:val="Hyperlink"/>
            <w:rFonts w:cstheme="minorHAnsi"/>
            <w:sz w:val="24"/>
            <w:szCs w:val="24"/>
          </w:rPr>
          <w:t>http://sites.ed.gov/naciqi/</w:t>
        </w:r>
      </w:hyperlink>
      <w:r w:rsidRPr="00A81EA8">
        <w:rPr>
          <w:rFonts w:cstheme="minorHAnsi"/>
          <w:sz w:val="24"/>
          <w:szCs w:val="24"/>
        </w:rPr>
        <w:t>, or contact the Executive Director whose contact information is listed below:</w:t>
      </w:r>
    </w:p>
    <w:p w14:paraId="48CA9545" w14:textId="55117BE6" w:rsidR="0011250C" w:rsidRPr="00322082" w:rsidRDefault="0011250C" w:rsidP="000D1D7D">
      <w:pPr>
        <w:pStyle w:val="NoSpacing"/>
        <w:ind w:left="3600"/>
        <w:rPr>
          <w:sz w:val="24"/>
          <w:szCs w:val="24"/>
        </w:rPr>
      </w:pPr>
      <w:r w:rsidRPr="00322082">
        <w:rPr>
          <w:sz w:val="24"/>
          <w:szCs w:val="24"/>
        </w:rPr>
        <w:t>Jennifer Hong, Ed.D</w:t>
      </w:r>
      <w:r w:rsidR="00337E47">
        <w:rPr>
          <w:sz w:val="24"/>
          <w:szCs w:val="24"/>
        </w:rPr>
        <w:t>.</w:t>
      </w:r>
    </w:p>
    <w:p w14:paraId="1ECD5CEC" w14:textId="77777777" w:rsidR="0011250C" w:rsidRPr="00322082" w:rsidRDefault="0011250C" w:rsidP="000D1D7D">
      <w:pPr>
        <w:pStyle w:val="NoSpacing"/>
        <w:ind w:left="3600"/>
        <w:rPr>
          <w:sz w:val="24"/>
          <w:szCs w:val="24"/>
        </w:rPr>
      </w:pPr>
      <w:r w:rsidRPr="00322082">
        <w:rPr>
          <w:sz w:val="24"/>
          <w:szCs w:val="24"/>
        </w:rPr>
        <w:t>Executive Director, NACIQI</w:t>
      </w:r>
    </w:p>
    <w:p w14:paraId="47728FF1" w14:textId="77777777" w:rsidR="0011250C" w:rsidRPr="00322082" w:rsidRDefault="0011250C" w:rsidP="000D1D7D">
      <w:pPr>
        <w:pStyle w:val="NoSpacing"/>
        <w:ind w:left="3600"/>
        <w:rPr>
          <w:sz w:val="24"/>
          <w:szCs w:val="24"/>
        </w:rPr>
      </w:pPr>
      <w:r w:rsidRPr="00322082">
        <w:rPr>
          <w:sz w:val="24"/>
          <w:szCs w:val="24"/>
        </w:rPr>
        <w:t>U.S. Department of Education</w:t>
      </w:r>
    </w:p>
    <w:p w14:paraId="1108F1F6" w14:textId="77777777" w:rsidR="0011250C" w:rsidRPr="00322082" w:rsidRDefault="0011250C" w:rsidP="000D1D7D">
      <w:pPr>
        <w:pStyle w:val="NoSpacing"/>
        <w:ind w:left="3600"/>
        <w:rPr>
          <w:sz w:val="24"/>
          <w:szCs w:val="24"/>
        </w:rPr>
      </w:pPr>
      <w:r w:rsidRPr="00322082">
        <w:rPr>
          <w:sz w:val="24"/>
          <w:szCs w:val="24"/>
        </w:rPr>
        <w:t>400 Maryland Ave, SW, Room 271-03</w:t>
      </w:r>
    </w:p>
    <w:p w14:paraId="1F3722F1" w14:textId="77777777" w:rsidR="0011250C" w:rsidRPr="00322082" w:rsidRDefault="0011250C" w:rsidP="000D1D7D">
      <w:pPr>
        <w:pStyle w:val="NoSpacing"/>
        <w:ind w:left="3600"/>
        <w:rPr>
          <w:sz w:val="24"/>
          <w:szCs w:val="24"/>
        </w:rPr>
      </w:pPr>
      <w:r w:rsidRPr="00322082">
        <w:rPr>
          <w:sz w:val="24"/>
          <w:szCs w:val="24"/>
        </w:rPr>
        <w:t>Washington, D.C. 20202</w:t>
      </w:r>
    </w:p>
    <w:p w14:paraId="21443059" w14:textId="77777777" w:rsidR="0011250C" w:rsidRPr="00322082" w:rsidRDefault="0011250C" w:rsidP="000D1D7D">
      <w:pPr>
        <w:pStyle w:val="NoSpacing"/>
        <w:ind w:left="3600"/>
        <w:rPr>
          <w:sz w:val="24"/>
          <w:szCs w:val="24"/>
        </w:rPr>
      </w:pPr>
      <w:r w:rsidRPr="00322082">
        <w:rPr>
          <w:sz w:val="24"/>
          <w:szCs w:val="24"/>
        </w:rPr>
        <w:t>Phone: (202) 453-7805</w:t>
      </w:r>
    </w:p>
    <w:p w14:paraId="4FFF9408" w14:textId="77777777" w:rsidR="0011250C" w:rsidRPr="00A81EA8" w:rsidRDefault="0011250C" w:rsidP="000D1D7D">
      <w:pPr>
        <w:pStyle w:val="NoSpacing"/>
        <w:ind w:left="3600"/>
      </w:pPr>
      <w:r w:rsidRPr="00322082">
        <w:rPr>
          <w:sz w:val="24"/>
          <w:szCs w:val="24"/>
        </w:rPr>
        <w:t>E-mail: Jennifer.Hong@ed.gov</w:t>
      </w:r>
    </w:p>
    <w:p w14:paraId="1ADEDE9C" w14:textId="77777777" w:rsidR="0011250C" w:rsidRPr="00A81EA8" w:rsidRDefault="0011250C" w:rsidP="0011250C">
      <w:pPr>
        <w:rPr>
          <w:sz w:val="24"/>
          <w:szCs w:val="24"/>
        </w:rPr>
      </w:pPr>
    </w:p>
    <w:p w14:paraId="730EC921" w14:textId="77777777" w:rsidR="007812D3" w:rsidRPr="00A81EA8" w:rsidRDefault="002A2865">
      <w:pPr>
        <w:rPr>
          <w:sz w:val="24"/>
          <w:szCs w:val="24"/>
        </w:rPr>
      </w:pPr>
    </w:p>
    <w:sectPr w:rsidR="007812D3" w:rsidRPr="00A81EA8" w:rsidSect="00E03510">
      <w:footerReference w:type="even" r:id="rId11"/>
      <w:footerReference w:type="default" r:id="rId12"/>
      <w:footnotePr>
        <w:numFmt w:val="lowerLetter"/>
      </w:footnotePr>
      <w:endnotePr>
        <w:numFmt w:val="lowerLetter"/>
      </w:endnotePr>
      <w:pgSz w:w="12240" w:h="15840" w:code="1"/>
      <w:pgMar w:top="1440" w:right="1440" w:bottom="1440" w:left="1440" w:header="432"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B9CFE" w14:textId="77777777" w:rsidR="002A2865" w:rsidRDefault="002A2865" w:rsidP="0011250C">
      <w:pPr>
        <w:spacing w:after="0" w:line="240" w:lineRule="auto"/>
      </w:pPr>
      <w:r>
        <w:separator/>
      </w:r>
    </w:p>
  </w:endnote>
  <w:endnote w:type="continuationSeparator" w:id="0">
    <w:p w14:paraId="5C335FAC" w14:textId="77777777" w:rsidR="002A2865" w:rsidRDefault="002A2865" w:rsidP="00112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F5561" w14:textId="77777777" w:rsidR="00192116" w:rsidRDefault="00F63970">
    <w:pPr>
      <w:pStyle w:val="WP9"/>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rStyle w:val="PageNumber"/>
        <w:rFonts w:ascii="Arial" w:hAnsi="Arial" w:cs="Arial"/>
        <w:sz w:val="22"/>
      </w:rPr>
      <w:t xml:space="preserve">Page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Pr>
        <w:rStyle w:val="PageNumber"/>
        <w:rFonts w:ascii="Arial" w:hAnsi="Arial" w:cs="Arial"/>
        <w:noProof/>
        <w:sz w:val="22"/>
      </w:rPr>
      <w:t>42</w:t>
    </w:r>
    <w:r>
      <w:rPr>
        <w:rStyle w:val="PageNumber"/>
        <w:rFonts w:ascii="Arial" w:hAnsi="Arial" w:cs="Arial"/>
        <w:sz w:val="22"/>
      </w:rPr>
      <w:fldChar w:fldCharType="end"/>
    </w:r>
    <w:r>
      <w:rPr>
        <w:rStyle w:val="PageNumber"/>
        <w:rFonts w:ascii="Arial" w:hAnsi="Arial" w:cs="Arial"/>
        <w:sz w:val="22"/>
      </w:rPr>
      <w:t xml:space="preserve"> of </w:t>
    </w:r>
    <w:r>
      <w:rPr>
        <w:rStyle w:val="PageNumber"/>
        <w:rFonts w:ascii="Arial" w:hAnsi="Arial" w:cs="Arial"/>
        <w:sz w:val="22"/>
      </w:rPr>
      <w:fldChar w:fldCharType="begin"/>
    </w:r>
    <w:r>
      <w:rPr>
        <w:rStyle w:val="PageNumber"/>
        <w:rFonts w:ascii="Arial" w:hAnsi="Arial" w:cs="Arial"/>
        <w:sz w:val="22"/>
      </w:rPr>
      <w:instrText xml:space="preserve"> NUMPAGES </w:instrText>
    </w:r>
    <w:r>
      <w:rPr>
        <w:rStyle w:val="PageNumber"/>
        <w:rFonts w:ascii="Arial" w:hAnsi="Arial" w:cs="Arial"/>
        <w:sz w:val="22"/>
      </w:rPr>
      <w:fldChar w:fldCharType="separate"/>
    </w:r>
    <w:r>
      <w:rPr>
        <w:rStyle w:val="PageNumber"/>
        <w:rFonts w:ascii="Arial" w:hAnsi="Arial" w:cs="Arial"/>
        <w:noProof/>
        <w:sz w:val="22"/>
      </w:rPr>
      <w:t>1</w:t>
    </w:r>
    <w:r>
      <w:rPr>
        <w:rStyle w:val="PageNumber"/>
        <w:rFonts w:ascii="Arial" w:hAnsi="Arial" w:cs="Arial"/>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FE04A" w14:textId="77777777" w:rsidR="00192116" w:rsidRPr="00522FBD" w:rsidRDefault="002A2865">
    <w:pPr>
      <w:pStyle w:val="WP9"/>
      <w:widowControl/>
      <w:tabs>
        <w:tab w:val="clear" w:pos="4320"/>
        <w:tab w:val="clear" w:pos="8640"/>
        <w:tab w:val="clear" w:pos="9360"/>
      </w:tabs>
      <w:jc w:val="center"/>
      <w:rPr>
        <w:rStyle w:val="PageNumber"/>
        <w:sz w:val="22"/>
      </w:rPr>
    </w:pPr>
  </w:p>
  <w:p w14:paraId="7DCC1D64" w14:textId="77777777" w:rsidR="00192116" w:rsidRDefault="002A2865">
    <w:pPr>
      <w:pStyle w:val="WP9"/>
      <w:widowControl/>
      <w:tabs>
        <w:tab w:val="clear" w:pos="4320"/>
        <w:tab w:val="clear" w:pos="8640"/>
        <w:tab w:val="clear" w:pos="9360"/>
      </w:tabs>
      <w:jc w:val="center"/>
      <w:rPr>
        <w:rStyle w:val="PageNumber"/>
        <w:rFonts w:ascii="Arial" w:hAnsi="Arial" w:cs="Arial"/>
        <w:sz w:val="22"/>
      </w:rPr>
    </w:pPr>
  </w:p>
  <w:p w14:paraId="1A909378" w14:textId="77777777" w:rsidR="00192116" w:rsidRPr="0050086E" w:rsidRDefault="00F63970">
    <w:pPr>
      <w:pStyle w:val="WP9"/>
      <w:widowControl/>
      <w:tabs>
        <w:tab w:val="clear" w:pos="4320"/>
        <w:tab w:val="clear" w:pos="8640"/>
        <w:tab w:val="clear" w:pos="9360"/>
      </w:tabs>
      <w:jc w:val="center"/>
      <w:rPr>
        <w:szCs w:val="24"/>
      </w:rPr>
    </w:pPr>
    <w:r w:rsidRPr="0050086E">
      <w:rPr>
        <w:rStyle w:val="PageNumber"/>
        <w:szCs w:val="24"/>
      </w:rPr>
      <w:fldChar w:fldCharType="begin"/>
    </w:r>
    <w:r w:rsidRPr="0050086E">
      <w:rPr>
        <w:rStyle w:val="PageNumber"/>
        <w:szCs w:val="24"/>
      </w:rPr>
      <w:instrText xml:space="preserve"> PAGE </w:instrText>
    </w:r>
    <w:r w:rsidRPr="0050086E">
      <w:rPr>
        <w:rStyle w:val="PageNumber"/>
        <w:szCs w:val="24"/>
      </w:rPr>
      <w:fldChar w:fldCharType="separate"/>
    </w:r>
    <w:r>
      <w:rPr>
        <w:rStyle w:val="PageNumber"/>
        <w:noProof/>
        <w:szCs w:val="24"/>
      </w:rPr>
      <w:t>2</w:t>
    </w:r>
    <w:r w:rsidRPr="0050086E">
      <w:rPr>
        <w:rStyle w:val="PageNumbe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BD7A8" w14:textId="77777777" w:rsidR="002A2865" w:rsidRDefault="002A2865" w:rsidP="0011250C">
      <w:pPr>
        <w:spacing w:after="0" w:line="240" w:lineRule="auto"/>
      </w:pPr>
      <w:r>
        <w:separator/>
      </w:r>
    </w:p>
  </w:footnote>
  <w:footnote w:type="continuationSeparator" w:id="0">
    <w:p w14:paraId="14BF6541" w14:textId="77777777" w:rsidR="002A2865" w:rsidRDefault="002A2865" w:rsidP="0011250C">
      <w:pPr>
        <w:spacing w:after="0" w:line="240" w:lineRule="auto"/>
      </w:pPr>
      <w:r>
        <w:continuationSeparator/>
      </w:r>
    </w:p>
  </w:footnote>
  <w:footnote w:id="1">
    <w:p w14:paraId="0622C6DE" w14:textId="77777777" w:rsidR="0011250C" w:rsidRPr="00A81EA8" w:rsidRDefault="0011250C" w:rsidP="0011250C">
      <w:pPr>
        <w:pStyle w:val="FootnoteText"/>
        <w:rPr>
          <w:sz w:val="22"/>
          <w:szCs w:val="22"/>
        </w:rPr>
      </w:pPr>
      <w:r w:rsidRPr="00A81EA8">
        <w:rPr>
          <w:rStyle w:val="FootnoteReference"/>
          <w:sz w:val="22"/>
          <w:szCs w:val="22"/>
        </w:rPr>
        <w:footnoteRef/>
      </w:r>
      <w:r w:rsidRPr="00A81EA8">
        <w:rPr>
          <w:sz w:val="22"/>
          <w:szCs w:val="22"/>
        </w:rPr>
        <w:t xml:space="preserve"> </w:t>
      </w:r>
      <w:r w:rsidRPr="00A81EA8">
        <w:rPr>
          <w:rStyle w:val="Strong"/>
          <w:rFonts w:asciiTheme="minorHAnsi" w:hAnsiTheme="minorHAnsi" w:cstheme="minorHAnsi"/>
          <w:b w:val="0"/>
          <w:bCs w:val="0"/>
          <w:color w:val="030A13"/>
          <w:sz w:val="22"/>
          <w:szCs w:val="22"/>
        </w:rPr>
        <w:t>Senior Department</w:t>
      </w:r>
      <w:r w:rsidRPr="00A81EA8">
        <w:rPr>
          <w:rFonts w:asciiTheme="minorHAnsi" w:hAnsiTheme="minorHAnsi" w:cstheme="minorHAnsi"/>
          <w:color w:val="030A13"/>
          <w:sz w:val="22"/>
          <w:szCs w:val="22"/>
        </w:rPr>
        <w:t xml:space="preserve"> official means the senior official in the U.S. Department of Education who reports directly to the Secretary regarding accrediting agency recognition (34 CFR 602.3).</w:t>
      </w:r>
    </w:p>
  </w:footnote>
  <w:footnote w:id="2">
    <w:p w14:paraId="0294E7E2" w14:textId="739146E4" w:rsidR="0011250C" w:rsidRPr="00A81EA8" w:rsidRDefault="0011250C" w:rsidP="0011250C">
      <w:pPr>
        <w:pStyle w:val="FootnoteText"/>
        <w:rPr>
          <w:rFonts w:asciiTheme="minorHAnsi" w:hAnsiTheme="minorHAnsi" w:cstheme="minorHAnsi"/>
          <w:sz w:val="22"/>
          <w:szCs w:val="22"/>
        </w:rPr>
      </w:pPr>
      <w:r w:rsidRPr="00A81EA8">
        <w:rPr>
          <w:rStyle w:val="FootnoteReference"/>
          <w:sz w:val="22"/>
          <w:szCs w:val="22"/>
        </w:rPr>
        <w:footnoteRef/>
      </w:r>
      <w:r w:rsidRPr="00A81EA8">
        <w:rPr>
          <w:sz w:val="22"/>
          <w:szCs w:val="22"/>
        </w:rPr>
        <w:t xml:space="preserve"> </w:t>
      </w:r>
      <w:r w:rsidRPr="00A81EA8">
        <w:rPr>
          <w:rFonts w:asciiTheme="minorHAnsi" w:hAnsiTheme="minorHAnsi" w:cstheme="minorHAnsi"/>
          <w:sz w:val="22"/>
          <w:szCs w:val="22"/>
        </w:rPr>
        <w:t>Further background on the pilot project is available on the NACIQI website under the June 2016 meeting records and is also published in each Federal Register notice announcing the meeting. Meeting records are accessible at:</w:t>
      </w:r>
      <w:r w:rsidR="008529BD">
        <w:rPr>
          <w:rFonts w:asciiTheme="minorHAnsi" w:hAnsiTheme="minorHAnsi" w:cstheme="minorHAnsi"/>
          <w:sz w:val="22"/>
          <w:szCs w:val="22"/>
        </w:rPr>
        <w:t xml:space="preserve"> </w:t>
      </w:r>
      <w:hyperlink r:id="rId1" w:history="1">
        <w:r w:rsidR="001144D5" w:rsidRPr="00DB004B">
          <w:rPr>
            <w:rStyle w:val="Hyperlink"/>
            <w:rFonts w:asciiTheme="minorHAnsi" w:hAnsiTheme="minorHAnsi" w:cstheme="minorHAnsi"/>
            <w:sz w:val="22"/>
            <w:szCs w:val="22"/>
          </w:rPr>
          <w:t>https://sites.ed.gov/naciqi</w:t>
        </w:r>
      </w:hyperlink>
      <w:r w:rsidRPr="00A81EA8">
        <w:rPr>
          <w:rFonts w:asciiTheme="minorHAnsi" w:hAnsiTheme="minorHAnsi" w:cstheme="minorHAnsi"/>
          <w:sz w:val="22"/>
          <w:szCs w:val="22"/>
        </w:rPr>
        <w:t>.</w:t>
      </w:r>
    </w:p>
    <w:p w14:paraId="2590723D" w14:textId="77777777" w:rsidR="0011250C" w:rsidRDefault="0011250C" w:rsidP="0011250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C30E5"/>
    <w:multiLevelType w:val="hybridMultilevel"/>
    <w:tmpl w:val="EAB6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25B0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2370927"/>
    <w:multiLevelType w:val="hybridMultilevel"/>
    <w:tmpl w:val="B6046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2A70C6"/>
    <w:multiLevelType w:val="hybridMultilevel"/>
    <w:tmpl w:val="4ED6F5EC"/>
    <w:lvl w:ilvl="0" w:tplc="0409000F">
      <w:start w:val="1"/>
      <w:numFmt w:val="decimal"/>
      <w:lvlText w:val="%1."/>
      <w:lvlJc w:val="left"/>
      <w:pPr>
        <w:ind w:left="1800" w:hanging="360"/>
      </w:p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A168B2"/>
    <w:multiLevelType w:val="hybridMultilevel"/>
    <w:tmpl w:val="935CC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5C0C58"/>
    <w:multiLevelType w:val="hybridMultilevel"/>
    <w:tmpl w:val="721E5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626BA7"/>
    <w:multiLevelType w:val="hybridMultilevel"/>
    <w:tmpl w:val="6CD49C24"/>
    <w:lvl w:ilvl="0" w:tplc="925AE902">
      <w:start w:val="1"/>
      <w:numFmt w:val="upperRoman"/>
      <w:pStyle w:val="TOC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0C"/>
    <w:rsid w:val="000D1D7D"/>
    <w:rsid w:val="000F43C6"/>
    <w:rsid w:val="0011250C"/>
    <w:rsid w:val="001144D5"/>
    <w:rsid w:val="00195A97"/>
    <w:rsid w:val="001C7A6A"/>
    <w:rsid w:val="001E559F"/>
    <w:rsid w:val="002A2865"/>
    <w:rsid w:val="0030645B"/>
    <w:rsid w:val="00322082"/>
    <w:rsid w:val="00337E47"/>
    <w:rsid w:val="008529BD"/>
    <w:rsid w:val="00881E63"/>
    <w:rsid w:val="008D0F19"/>
    <w:rsid w:val="00975586"/>
    <w:rsid w:val="00A65EE6"/>
    <w:rsid w:val="00A81EA8"/>
    <w:rsid w:val="00E065E5"/>
    <w:rsid w:val="00E538FB"/>
    <w:rsid w:val="00F6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8984"/>
  <w15:chartTrackingRefBased/>
  <w15:docId w15:val="{EDBA4687-5299-4BA8-9CB5-43281EC9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250C"/>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1250C"/>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250C"/>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1250C"/>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1250C"/>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1250C"/>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1250C"/>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1250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250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50C"/>
    <w:rPr>
      <w:rFonts w:ascii="Segoe UI" w:hAnsi="Segoe UI" w:cs="Segoe UI"/>
      <w:sz w:val="18"/>
      <w:szCs w:val="18"/>
    </w:rPr>
  </w:style>
  <w:style w:type="character" w:customStyle="1" w:styleId="Heading1Char">
    <w:name w:val="Heading 1 Char"/>
    <w:basedOn w:val="DefaultParagraphFont"/>
    <w:link w:val="Heading1"/>
    <w:uiPriority w:val="9"/>
    <w:rsid w:val="001125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1250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1250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1250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1250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1250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1250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125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250C"/>
    <w:rPr>
      <w:rFonts w:asciiTheme="majorHAnsi" w:eastAsiaTheme="majorEastAsia" w:hAnsiTheme="majorHAnsi" w:cstheme="majorBidi"/>
      <w:i/>
      <w:iCs/>
      <w:color w:val="272727" w:themeColor="text1" w:themeTint="D8"/>
      <w:sz w:val="21"/>
      <w:szCs w:val="21"/>
    </w:rPr>
  </w:style>
  <w:style w:type="paragraph" w:customStyle="1" w:styleId="WP9">
    <w:name w:val="WP9_"/>
    <w:basedOn w:val="Normal"/>
    <w:rsid w:val="0011250C"/>
    <w:pPr>
      <w:widowControl w:val="0"/>
      <w:tabs>
        <w:tab w:val="center" w:pos="4320"/>
        <w:tab w:val="right" w:pos="8640"/>
        <w:tab w:val="left" w:pos="9360"/>
      </w:tabs>
      <w:spacing w:after="0" w:line="240" w:lineRule="auto"/>
    </w:pPr>
    <w:rPr>
      <w:rFonts w:ascii="Times New Roman" w:eastAsia="Times New Roman" w:hAnsi="Times New Roman" w:cs="Times New Roman"/>
      <w:sz w:val="24"/>
      <w:szCs w:val="20"/>
    </w:rPr>
  </w:style>
  <w:style w:type="character" w:styleId="PageNumber">
    <w:name w:val="page number"/>
    <w:semiHidden/>
    <w:rsid w:val="0011250C"/>
    <w:rPr>
      <w:rFonts w:ascii="Times New Roman" w:hAnsi="Times New Roman"/>
      <w:sz w:val="20"/>
    </w:rPr>
  </w:style>
  <w:style w:type="paragraph" w:styleId="TOC1">
    <w:name w:val="toc 1"/>
    <w:basedOn w:val="Normal"/>
    <w:next w:val="Normal"/>
    <w:autoRedefine/>
    <w:uiPriority w:val="39"/>
    <w:unhideWhenUsed/>
    <w:rsid w:val="0011250C"/>
    <w:pPr>
      <w:numPr>
        <w:numId w:val="7"/>
      </w:numPr>
      <w:tabs>
        <w:tab w:val="left" w:pos="440"/>
        <w:tab w:val="right" w:pos="9350"/>
      </w:tabs>
      <w:spacing w:after="100"/>
    </w:pPr>
  </w:style>
  <w:style w:type="character" w:styleId="CommentReference">
    <w:name w:val="annotation reference"/>
    <w:basedOn w:val="DefaultParagraphFont"/>
    <w:uiPriority w:val="99"/>
    <w:semiHidden/>
    <w:unhideWhenUsed/>
    <w:rsid w:val="0011250C"/>
    <w:rPr>
      <w:sz w:val="16"/>
      <w:szCs w:val="16"/>
    </w:rPr>
  </w:style>
  <w:style w:type="paragraph" w:styleId="CommentText">
    <w:name w:val="annotation text"/>
    <w:basedOn w:val="Normal"/>
    <w:link w:val="CommentTextChar"/>
    <w:uiPriority w:val="99"/>
    <w:semiHidden/>
    <w:unhideWhenUsed/>
    <w:rsid w:val="0011250C"/>
    <w:pPr>
      <w:spacing w:line="240" w:lineRule="auto"/>
    </w:pPr>
    <w:rPr>
      <w:sz w:val="20"/>
      <w:szCs w:val="20"/>
    </w:rPr>
  </w:style>
  <w:style w:type="character" w:customStyle="1" w:styleId="CommentTextChar">
    <w:name w:val="Comment Text Char"/>
    <w:basedOn w:val="DefaultParagraphFont"/>
    <w:link w:val="CommentText"/>
    <w:uiPriority w:val="99"/>
    <w:semiHidden/>
    <w:rsid w:val="0011250C"/>
    <w:rPr>
      <w:sz w:val="20"/>
      <w:szCs w:val="20"/>
    </w:rPr>
  </w:style>
  <w:style w:type="paragraph" w:styleId="ListParagraph">
    <w:name w:val="List Paragraph"/>
    <w:basedOn w:val="Normal"/>
    <w:uiPriority w:val="34"/>
    <w:qFormat/>
    <w:rsid w:val="0011250C"/>
    <w:pPr>
      <w:ind w:left="720"/>
      <w:contextualSpacing/>
    </w:pPr>
  </w:style>
  <w:style w:type="character" w:styleId="Hyperlink">
    <w:name w:val="Hyperlink"/>
    <w:basedOn w:val="DefaultParagraphFont"/>
    <w:uiPriority w:val="99"/>
    <w:unhideWhenUsed/>
    <w:rsid w:val="0011250C"/>
    <w:rPr>
      <w:color w:val="0563C1" w:themeColor="hyperlink"/>
      <w:u w:val="single"/>
    </w:rPr>
  </w:style>
  <w:style w:type="paragraph" w:customStyle="1" w:styleId="Default">
    <w:name w:val="Default"/>
    <w:rsid w:val="0011250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1250C"/>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11250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1250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1250C"/>
    <w:rPr>
      <w:vertAlign w:val="superscript"/>
    </w:rPr>
  </w:style>
  <w:style w:type="character" w:styleId="Strong">
    <w:name w:val="Strong"/>
    <w:basedOn w:val="DefaultParagraphFont"/>
    <w:uiPriority w:val="22"/>
    <w:qFormat/>
    <w:rsid w:val="0011250C"/>
    <w:rPr>
      <w:b/>
      <w:bCs/>
    </w:rPr>
  </w:style>
  <w:style w:type="paragraph" w:styleId="CommentSubject">
    <w:name w:val="annotation subject"/>
    <w:basedOn w:val="CommentText"/>
    <w:next w:val="CommentText"/>
    <w:link w:val="CommentSubjectChar"/>
    <w:uiPriority w:val="99"/>
    <w:semiHidden/>
    <w:unhideWhenUsed/>
    <w:rsid w:val="008D0F19"/>
    <w:rPr>
      <w:b/>
      <w:bCs/>
    </w:rPr>
  </w:style>
  <w:style w:type="character" w:customStyle="1" w:styleId="CommentSubjectChar">
    <w:name w:val="Comment Subject Char"/>
    <w:basedOn w:val="CommentTextChar"/>
    <w:link w:val="CommentSubject"/>
    <w:uiPriority w:val="99"/>
    <w:semiHidden/>
    <w:rsid w:val="008D0F19"/>
    <w:rPr>
      <w:b/>
      <w:bCs/>
      <w:sz w:val="20"/>
      <w:szCs w:val="20"/>
    </w:rPr>
  </w:style>
  <w:style w:type="character" w:styleId="UnresolvedMention">
    <w:name w:val="Unresolved Mention"/>
    <w:basedOn w:val="DefaultParagraphFont"/>
    <w:uiPriority w:val="99"/>
    <w:semiHidden/>
    <w:unhideWhenUsed/>
    <w:rsid w:val="00114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ites.ed.gov/naciq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naciq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2e6910498e3f9300003115366edade8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02b2123fea9c6d518efe2a2ff8d6f1b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C42EE-C277-4D22-B318-322356594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D5146-CB2C-4188-9E9A-FB342122E537}">
  <ds:schemaRefs>
    <ds:schemaRef ds:uri="http://schemas.microsoft.com/sharepoint/v3/contenttype/forms"/>
  </ds:schemaRefs>
</ds:datastoreItem>
</file>

<file path=customXml/itemProps3.xml><?xml version="1.0" encoding="utf-8"?>
<ds:datastoreItem xmlns:ds="http://schemas.openxmlformats.org/officeDocument/2006/customXml" ds:itemID="{24D713BC-810C-4B1F-87CC-AD8FF0A448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Jennifer</dc:creator>
  <cp:keywords/>
  <dc:description/>
  <cp:lastModifiedBy>Smith, George.Alan</cp:lastModifiedBy>
  <cp:revision>2</cp:revision>
  <cp:lastPrinted>2019-09-24T17:31:00Z</cp:lastPrinted>
  <dcterms:created xsi:type="dcterms:W3CDTF">2020-08-25T14:43:00Z</dcterms:created>
  <dcterms:modified xsi:type="dcterms:W3CDTF">2020-08-25T14:43:00Z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