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27BAD" w14:textId="77777777" w:rsidR="00CB611F" w:rsidRPr="00902B08" w:rsidRDefault="00CB611F">
      <w:pPr>
        <w:pStyle w:val="BodyText"/>
        <w:ind w:left="0"/>
        <w:rPr>
          <w:rFonts w:asciiTheme="minorHAnsi" w:hAnsiTheme="minorHAnsi" w:cstheme="minorHAnsi"/>
          <w:sz w:val="20"/>
        </w:rPr>
      </w:pPr>
    </w:p>
    <w:p w14:paraId="24627BAE" w14:textId="77777777" w:rsidR="00CB611F" w:rsidRPr="00902B08" w:rsidRDefault="00CB611F">
      <w:pPr>
        <w:pStyle w:val="BodyText"/>
        <w:ind w:left="0"/>
        <w:rPr>
          <w:rFonts w:asciiTheme="minorHAnsi" w:hAnsiTheme="minorHAnsi" w:cstheme="minorHAnsi"/>
          <w:sz w:val="20"/>
        </w:rPr>
      </w:pPr>
    </w:p>
    <w:p w14:paraId="24627BAF" w14:textId="77777777" w:rsidR="00CB611F" w:rsidRPr="00902B08" w:rsidRDefault="00CB611F">
      <w:pPr>
        <w:pStyle w:val="BodyText"/>
        <w:ind w:left="0"/>
        <w:rPr>
          <w:rFonts w:asciiTheme="minorHAnsi" w:hAnsiTheme="minorHAnsi" w:cstheme="minorHAnsi"/>
          <w:sz w:val="20"/>
        </w:rPr>
      </w:pPr>
    </w:p>
    <w:p w14:paraId="24627BB0" w14:textId="77777777" w:rsidR="00CB611F" w:rsidRPr="00902B08" w:rsidRDefault="00CB611F">
      <w:pPr>
        <w:pStyle w:val="BodyText"/>
        <w:ind w:left="0"/>
        <w:rPr>
          <w:rFonts w:asciiTheme="minorHAnsi" w:hAnsiTheme="minorHAnsi" w:cstheme="minorHAnsi"/>
          <w:sz w:val="20"/>
        </w:rPr>
      </w:pPr>
    </w:p>
    <w:p w14:paraId="24627BB1" w14:textId="77777777" w:rsidR="00CB611F" w:rsidRPr="00902B08" w:rsidRDefault="00CB611F">
      <w:pPr>
        <w:pStyle w:val="BodyText"/>
        <w:ind w:left="0"/>
        <w:rPr>
          <w:rFonts w:asciiTheme="minorHAnsi" w:hAnsiTheme="minorHAnsi" w:cstheme="minorHAnsi"/>
          <w:sz w:val="20"/>
        </w:rPr>
      </w:pPr>
    </w:p>
    <w:p w14:paraId="24627BB2" w14:textId="77777777" w:rsidR="00CB611F" w:rsidRPr="00902B08" w:rsidRDefault="00CB611F">
      <w:pPr>
        <w:pStyle w:val="BodyText"/>
        <w:spacing w:before="2"/>
        <w:ind w:left="0"/>
        <w:rPr>
          <w:rFonts w:asciiTheme="minorHAnsi" w:hAnsiTheme="minorHAnsi" w:cstheme="minorHAnsi"/>
          <w:sz w:val="18"/>
        </w:rPr>
      </w:pPr>
    </w:p>
    <w:p w14:paraId="24627BB3" w14:textId="77777777" w:rsidR="00CB611F" w:rsidRPr="00902B08" w:rsidRDefault="00325658">
      <w:pPr>
        <w:spacing w:before="45"/>
        <w:ind w:left="1275" w:right="1215"/>
        <w:jc w:val="center"/>
        <w:rPr>
          <w:rFonts w:asciiTheme="minorHAnsi" w:hAnsiTheme="minorHAnsi" w:cstheme="minorHAnsi"/>
          <w:b/>
          <w:sz w:val="28"/>
        </w:rPr>
      </w:pPr>
      <w:r w:rsidRPr="00902B08">
        <w:rPr>
          <w:rFonts w:asciiTheme="minorHAnsi" w:hAnsiTheme="minorHAnsi" w:cstheme="minorHAnsi"/>
          <w:b/>
          <w:sz w:val="28"/>
        </w:rPr>
        <w:t>Report of the Meeting</w:t>
      </w:r>
    </w:p>
    <w:p w14:paraId="24627BB4" w14:textId="77777777" w:rsidR="00CB611F" w:rsidRPr="00902B08" w:rsidRDefault="00CB611F">
      <w:pPr>
        <w:pStyle w:val="BodyText"/>
        <w:ind w:left="0"/>
        <w:rPr>
          <w:rFonts w:asciiTheme="minorHAnsi" w:hAnsiTheme="minorHAnsi" w:cstheme="minorHAnsi"/>
          <w:b/>
          <w:sz w:val="28"/>
        </w:rPr>
      </w:pPr>
    </w:p>
    <w:p w14:paraId="24627BB5" w14:textId="77777777" w:rsidR="00CB611F" w:rsidRPr="00902B08" w:rsidRDefault="00CB611F">
      <w:pPr>
        <w:pStyle w:val="BodyText"/>
        <w:spacing w:before="1"/>
        <w:ind w:left="0"/>
        <w:rPr>
          <w:rFonts w:asciiTheme="minorHAnsi" w:hAnsiTheme="minorHAnsi" w:cstheme="minorHAnsi"/>
          <w:b/>
          <w:sz w:val="28"/>
        </w:rPr>
      </w:pPr>
    </w:p>
    <w:p w14:paraId="24627BB6" w14:textId="77777777" w:rsidR="00CB611F" w:rsidRPr="00902B08" w:rsidRDefault="00325658">
      <w:pPr>
        <w:ind w:left="1279" w:right="1215"/>
        <w:jc w:val="center"/>
        <w:rPr>
          <w:rFonts w:asciiTheme="minorHAnsi" w:hAnsiTheme="minorHAnsi" w:cstheme="minorHAnsi"/>
          <w:b/>
          <w:sz w:val="28"/>
        </w:rPr>
      </w:pPr>
      <w:r w:rsidRPr="00902B08">
        <w:rPr>
          <w:rFonts w:asciiTheme="minorHAnsi" w:hAnsiTheme="minorHAnsi" w:cstheme="minorHAnsi"/>
          <w:b/>
          <w:sz w:val="28"/>
        </w:rPr>
        <w:t>National Advisory Committee on Institutional Quality and Integrity (NACIQI)</w:t>
      </w:r>
    </w:p>
    <w:p w14:paraId="24627BB7" w14:textId="77777777" w:rsidR="00CB611F" w:rsidRPr="00902B08" w:rsidRDefault="00CB611F">
      <w:pPr>
        <w:pStyle w:val="BodyText"/>
        <w:ind w:left="0"/>
        <w:rPr>
          <w:rFonts w:asciiTheme="minorHAnsi" w:hAnsiTheme="minorHAnsi" w:cstheme="minorHAnsi"/>
          <w:b/>
          <w:sz w:val="28"/>
        </w:rPr>
      </w:pPr>
    </w:p>
    <w:p w14:paraId="24627BB8" w14:textId="77777777" w:rsidR="00CB611F" w:rsidRPr="00902B08" w:rsidRDefault="00CB611F">
      <w:pPr>
        <w:pStyle w:val="BodyText"/>
        <w:spacing w:before="11"/>
        <w:ind w:left="0"/>
        <w:rPr>
          <w:rFonts w:asciiTheme="minorHAnsi" w:hAnsiTheme="minorHAnsi" w:cstheme="minorHAnsi"/>
          <w:b/>
          <w:sz w:val="27"/>
        </w:rPr>
      </w:pPr>
    </w:p>
    <w:p w14:paraId="24627BB9" w14:textId="6F6792E7" w:rsidR="00CB611F" w:rsidRPr="00902B08" w:rsidRDefault="00EC6B08">
      <w:pPr>
        <w:ind w:left="1269" w:right="1215"/>
        <w:jc w:val="center"/>
        <w:rPr>
          <w:rFonts w:asciiTheme="minorHAnsi" w:hAnsiTheme="minorHAnsi" w:cstheme="minorHAnsi"/>
          <w:b/>
          <w:sz w:val="28"/>
        </w:rPr>
      </w:pPr>
      <w:r w:rsidRPr="00557D42">
        <w:rPr>
          <w:rFonts w:asciiTheme="minorHAnsi" w:hAnsiTheme="minorHAnsi" w:cstheme="minorHAnsi"/>
          <w:b/>
          <w:sz w:val="28"/>
        </w:rPr>
        <w:t>February 27</w:t>
      </w:r>
      <w:r w:rsidR="00325658" w:rsidRPr="00557D42">
        <w:rPr>
          <w:rFonts w:asciiTheme="minorHAnsi" w:hAnsiTheme="minorHAnsi" w:cstheme="minorHAnsi"/>
          <w:b/>
          <w:sz w:val="28"/>
        </w:rPr>
        <w:t>, 20</w:t>
      </w:r>
      <w:r w:rsidRPr="00557D42">
        <w:rPr>
          <w:rFonts w:asciiTheme="minorHAnsi" w:hAnsiTheme="minorHAnsi" w:cstheme="minorHAnsi"/>
          <w:b/>
          <w:sz w:val="28"/>
        </w:rPr>
        <w:t>20</w:t>
      </w:r>
    </w:p>
    <w:p w14:paraId="24627BBA" w14:textId="77777777" w:rsidR="00CB611F" w:rsidRPr="00902B08" w:rsidRDefault="00CB611F">
      <w:pPr>
        <w:pStyle w:val="BodyText"/>
        <w:ind w:left="0"/>
        <w:rPr>
          <w:rFonts w:asciiTheme="minorHAnsi" w:hAnsiTheme="minorHAnsi" w:cstheme="minorHAnsi"/>
          <w:b/>
          <w:sz w:val="20"/>
        </w:rPr>
      </w:pPr>
    </w:p>
    <w:p w14:paraId="24627BBB" w14:textId="77777777" w:rsidR="00CB611F" w:rsidRPr="00902B08" w:rsidRDefault="00325658">
      <w:pPr>
        <w:pStyle w:val="BodyText"/>
        <w:ind w:left="0"/>
        <w:rPr>
          <w:rFonts w:asciiTheme="minorHAnsi" w:hAnsiTheme="minorHAnsi" w:cstheme="minorHAnsi"/>
          <w:b/>
          <w:sz w:val="20"/>
        </w:rPr>
      </w:pPr>
      <w:r w:rsidRPr="00902B08">
        <w:rPr>
          <w:rFonts w:asciiTheme="minorHAnsi" w:hAnsiTheme="minorHAnsi" w:cstheme="minorHAnsi"/>
          <w:noProof/>
        </w:rPr>
        <w:drawing>
          <wp:anchor distT="0" distB="0" distL="0" distR="0" simplePos="0" relativeHeight="251659264" behindDoc="0" locked="0" layoutInCell="1" allowOverlap="1" wp14:anchorId="24627C6E" wp14:editId="01A456CC">
            <wp:simplePos x="0" y="0"/>
            <wp:positionH relativeFrom="page">
              <wp:posOffset>2571750</wp:posOffset>
            </wp:positionH>
            <wp:positionV relativeFrom="paragraph">
              <wp:posOffset>186055</wp:posOffset>
            </wp:positionV>
            <wp:extent cx="2537340" cy="2451735"/>
            <wp:effectExtent l="0" t="0" r="0" b="0"/>
            <wp:wrapTopAndBottom/>
            <wp:docPr id="1" name="image1.png" descr="U S Department of Education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37340" cy="2451735"/>
                    </a:xfrm>
                    <a:prstGeom prst="rect">
                      <a:avLst/>
                    </a:prstGeom>
                  </pic:spPr>
                </pic:pic>
              </a:graphicData>
            </a:graphic>
          </wp:anchor>
        </w:drawing>
      </w:r>
    </w:p>
    <w:p w14:paraId="24627BBC" w14:textId="77777777" w:rsidR="00CB611F" w:rsidRPr="00902B08" w:rsidRDefault="00CB611F">
      <w:pPr>
        <w:pStyle w:val="BodyText"/>
        <w:ind w:left="0"/>
        <w:rPr>
          <w:rFonts w:asciiTheme="minorHAnsi" w:hAnsiTheme="minorHAnsi" w:cstheme="minorHAnsi"/>
          <w:b/>
          <w:sz w:val="20"/>
        </w:rPr>
      </w:pPr>
    </w:p>
    <w:p w14:paraId="24627BBD" w14:textId="77777777" w:rsidR="00CB611F" w:rsidRPr="00902B08" w:rsidRDefault="00CB611F">
      <w:pPr>
        <w:pStyle w:val="BodyText"/>
        <w:ind w:left="0"/>
        <w:rPr>
          <w:rFonts w:asciiTheme="minorHAnsi" w:hAnsiTheme="minorHAnsi" w:cstheme="minorHAnsi"/>
          <w:b/>
          <w:sz w:val="20"/>
        </w:rPr>
      </w:pPr>
    </w:p>
    <w:p w14:paraId="24627BBE" w14:textId="77777777" w:rsidR="00CB611F" w:rsidRPr="00902B08" w:rsidRDefault="00CB611F">
      <w:pPr>
        <w:pStyle w:val="BodyText"/>
        <w:ind w:left="0"/>
        <w:rPr>
          <w:rFonts w:asciiTheme="minorHAnsi" w:hAnsiTheme="minorHAnsi" w:cstheme="minorHAnsi"/>
          <w:b/>
          <w:sz w:val="20"/>
        </w:rPr>
      </w:pPr>
    </w:p>
    <w:p w14:paraId="24627BBF" w14:textId="77777777" w:rsidR="00CB611F" w:rsidRPr="00902B08" w:rsidRDefault="00CB611F">
      <w:pPr>
        <w:pStyle w:val="BodyText"/>
        <w:ind w:left="0"/>
        <w:rPr>
          <w:rFonts w:asciiTheme="minorHAnsi" w:hAnsiTheme="minorHAnsi" w:cstheme="minorHAnsi"/>
          <w:b/>
          <w:sz w:val="20"/>
        </w:rPr>
      </w:pPr>
    </w:p>
    <w:p w14:paraId="24627BC0" w14:textId="77777777" w:rsidR="00CB611F" w:rsidRPr="00902B08" w:rsidRDefault="00CB611F">
      <w:pPr>
        <w:pStyle w:val="BodyText"/>
        <w:spacing w:before="11"/>
        <w:ind w:left="0"/>
        <w:rPr>
          <w:rFonts w:asciiTheme="minorHAnsi" w:hAnsiTheme="minorHAnsi" w:cstheme="minorHAnsi"/>
          <w:b/>
          <w:sz w:val="20"/>
        </w:rPr>
      </w:pPr>
    </w:p>
    <w:p w14:paraId="24627BC1" w14:textId="77777777" w:rsidR="00CB611F" w:rsidRPr="00902B08" w:rsidRDefault="00325658">
      <w:pPr>
        <w:pStyle w:val="Heading1"/>
        <w:tabs>
          <w:tab w:val="left" w:pos="7677"/>
          <w:tab w:val="left" w:pos="9347"/>
        </w:tabs>
        <w:spacing w:before="52" w:line="242" w:lineRule="auto"/>
        <w:ind w:left="6600" w:right="809"/>
        <w:rPr>
          <w:rFonts w:asciiTheme="minorHAnsi" w:hAnsiTheme="minorHAnsi" w:cstheme="minorHAnsi"/>
        </w:rPr>
      </w:pPr>
      <w:r w:rsidRPr="00902B08">
        <w:rPr>
          <w:rFonts w:asciiTheme="minorHAnsi" w:hAnsiTheme="minorHAnsi" w:cstheme="minorHAnsi"/>
          <w:u w:val="thick"/>
        </w:rPr>
        <w:t xml:space="preserve"> </w:t>
      </w:r>
      <w:r w:rsidRPr="00902B08">
        <w:rPr>
          <w:rFonts w:asciiTheme="minorHAnsi" w:hAnsiTheme="minorHAnsi" w:cstheme="minorHAnsi"/>
          <w:u w:val="thick"/>
        </w:rPr>
        <w:tab/>
      </w:r>
      <w:r w:rsidRPr="00902B08">
        <w:rPr>
          <w:rFonts w:asciiTheme="minorHAnsi" w:hAnsiTheme="minorHAnsi" w:cstheme="minorHAnsi"/>
        </w:rPr>
        <w:t xml:space="preserve"> /s/</w:t>
      </w:r>
      <w:r w:rsidRPr="00902B08">
        <w:rPr>
          <w:rFonts w:asciiTheme="minorHAnsi" w:hAnsiTheme="minorHAnsi" w:cstheme="minorHAnsi"/>
          <w:u w:val="thick"/>
        </w:rPr>
        <w:tab/>
      </w:r>
      <w:r w:rsidRPr="00902B08">
        <w:rPr>
          <w:rFonts w:asciiTheme="minorHAnsi" w:hAnsiTheme="minorHAnsi" w:cstheme="minorHAnsi"/>
        </w:rPr>
        <w:t xml:space="preserve"> Arthur E. Keiser, Ph.D.,</w:t>
      </w:r>
      <w:r w:rsidRPr="00902B08">
        <w:rPr>
          <w:rFonts w:asciiTheme="minorHAnsi" w:hAnsiTheme="minorHAnsi" w:cstheme="minorHAnsi"/>
          <w:spacing w:val="-10"/>
        </w:rPr>
        <w:t xml:space="preserve"> </w:t>
      </w:r>
      <w:r w:rsidRPr="00902B08">
        <w:rPr>
          <w:rFonts w:asciiTheme="minorHAnsi" w:hAnsiTheme="minorHAnsi" w:cstheme="minorHAnsi"/>
        </w:rPr>
        <w:t>Chair</w:t>
      </w:r>
    </w:p>
    <w:p w14:paraId="24627BC2" w14:textId="77777777" w:rsidR="00CB611F" w:rsidRPr="00902B08" w:rsidRDefault="00CB611F">
      <w:pPr>
        <w:spacing w:line="242" w:lineRule="auto"/>
        <w:rPr>
          <w:rFonts w:asciiTheme="minorHAnsi" w:hAnsiTheme="minorHAnsi" w:cstheme="minorHAnsi"/>
          <w:sz w:val="24"/>
          <w:szCs w:val="24"/>
        </w:rPr>
        <w:sectPr w:rsidR="00CB611F" w:rsidRPr="00902B08">
          <w:type w:val="continuous"/>
          <w:pgSz w:w="12240" w:h="15840"/>
          <w:pgMar w:top="1500" w:right="1020" w:bottom="280" w:left="960" w:header="720" w:footer="720" w:gutter="0"/>
          <w:cols w:space="720"/>
        </w:sectPr>
      </w:pPr>
    </w:p>
    <w:p w14:paraId="24627BC3" w14:textId="77777777" w:rsidR="00CB611F" w:rsidRPr="00902B08" w:rsidRDefault="00325658">
      <w:pPr>
        <w:spacing w:before="39"/>
        <w:ind w:left="1275" w:right="1215"/>
        <w:jc w:val="center"/>
        <w:rPr>
          <w:rFonts w:asciiTheme="minorHAnsi" w:hAnsiTheme="minorHAnsi" w:cstheme="minorHAnsi"/>
          <w:b/>
          <w:sz w:val="24"/>
          <w:szCs w:val="24"/>
        </w:rPr>
      </w:pPr>
      <w:r w:rsidRPr="00902B08">
        <w:rPr>
          <w:rFonts w:asciiTheme="minorHAnsi" w:hAnsiTheme="minorHAnsi" w:cstheme="minorHAnsi"/>
          <w:b/>
          <w:sz w:val="24"/>
          <w:szCs w:val="24"/>
        </w:rPr>
        <w:lastRenderedPageBreak/>
        <w:t>TABLE OF CONTENTS</w:t>
      </w:r>
    </w:p>
    <w:sdt>
      <w:sdtPr>
        <w:rPr>
          <w:rFonts w:asciiTheme="minorHAnsi" w:hAnsiTheme="minorHAnsi" w:cstheme="minorHAnsi"/>
        </w:rPr>
        <w:id w:val="1867409163"/>
        <w:docPartObj>
          <w:docPartGallery w:val="Table of Contents"/>
          <w:docPartUnique/>
        </w:docPartObj>
      </w:sdtPr>
      <w:sdtEndPr/>
      <w:sdtContent>
        <w:p w14:paraId="24627BC4" w14:textId="77777777" w:rsidR="00CB611F" w:rsidRPr="00902B08" w:rsidRDefault="0038398A">
          <w:pPr>
            <w:pStyle w:val="TOC1"/>
            <w:tabs>
              <w:tab w:val="right" w:leader="dot" w:pos="7185"/>
            </w:tabs>
            <w:rPr>
              <w:rFonts w:asciiTheme="minorHAnsi" w:hAnsiTheme="minorHAnsi" w:cstheme="minorHAnsi"/>
            </w:rPr>
          </w:pPr>
          <w:hyperlink w:anchor="_TOC_250003" w:history="1">
            <w:r w:rsidR="00325658" w:rsidRPr="00902B08">
              <w:rPr>
                <w:rFonts w:asciiTheme="minorHAnsi" w:hAnsiTheme="minorHAnsi" w:cstheme="minorHAnsi"/>
              </w:rPr>
              <w:t>EXECUTIVE SUMMARY</w:t>
            </w:r>
            <w:r w:rsidR="00325658" w:rsidRPr="00902B08">
              <w:rPr>
                <w:rFonts w:asciiTheme="minorHAnsi" w:hAnsiTheme="minorHAnsi" w:cstheme="minorHAnsi"/>
              </w:rPr>
              <w:tab/>
              <w:t>4</w:t>
            </w:r>
          </w:hyperlink>
        </w:p>
        <w:p w14:paraId="24627BC5" w14:textId="399A0E71" w:rsidR="00CB611F" w:rsidRPr="00902B08" w:rsidRDefault="0038398A">
          <w:pPr>
            <w:pStyle w:val="TOC2"/>
            <w:tabs>
              <w:tab w:val="right" w:leader="dot" w:pos="7272"/>
            </w:tabs>
            <w:rPr>
              <w:rFonts w:asciiTheme="minorHAnsi" w:hAnsiTheme="minorHAnsi" w:cstheme="minorHAnsi"/>
            </w:rPr>
          </w:pPr>
          <w:hyperlink w:anchor="_TOC_250002" w:history="1">
            <w:r w:rsidR="00325658" w:rsidRPr="00902B08">
              <w:rPr>
                <w:rFonts w:asciiTheme="minorHAnsi" w:hAnsiTheme="minorHAnsi" w:cstheme="minorHAnsi"/>
              </w:rPr>
              <w:t>SUMMARY OF</w:t>
            </w:r>
            <w:r w:rsidR="00325658" w:rsidRPr="00902B08">
              <w:rPr>
                <w:rFonts w:asciiTheme="minorHAnsi" w:hAnsiTheme="minorHAnsi" w:cstheme="minorHAnsi"/>
                <w:spacing w:val="1"/>
              </w:rPr>
              <w:t xml:space="preserve"> </w:t>
            </w:r>
            <w:r w:rsidR="00325658" w:rsidRPr="00902B08">
              <w:rPr>
                <w:rFonts w:asciiTheme="minorHAnsi" w:hAnsiTheme="minorHAnsi" w:cstheme="minorHAnsi"/>
              </w:rPr>
              <w:t>AGENCY-RELATED ACTIONS</w:t>
            </w:r>
            <w:r w:rsidR="00325658" w:rsidRPr="00902B08">
              <w:rPr>
                <w:rFonts w:asciiTheme="minorHAnsi" w:hAnsiTheme="minorHAnsi" w:cstheme="minorHAnsi"/>
              </w:rPr>
              <w:tab/>
              <w:t>6</w:t>
            </w:r>
          </w:hyperlink>
        </w:p>
        <w:p w14:paraId="46A8D62E" w14:textId="05250E5C" w:rsidR="00004373" w:rsidRPr="00902B08" w:rsidRDefault="00983CCC" w:rsidP="00004373">
          <w:pPr>
            <w:pStyle w:val="TOC2"/>
            <w:tabs>
              <w:tab w:val="right" w:leader="dot" w:pos="7272"/>
            </w:tabs>
            <w:rPr>
              <w:rFonts w:asciiTheme="minorHAnsi" w:hAnsiTheme="minorHAnsi" w:cstheme="minorHAnsi"/>
            </w:rPr>
          </w:pPr>
          <w:hyperlink w:anchor="_TOC_250002" w:history="1">
            <w:r>
              <w:rPr>
                <w:rFonts w:asciiTheme="minorHAnsi" w:hAnsiTheme="minorHAnsi" w:cstheme="minorHAnsi"/>
              </w:rPr>
              <w:t>ACCREDITATION RULES EFFECTIVE JULY 2020</w:t>
            </w:r>
            <w:r w:rsidRPr="00902B08">
              <w:rPr>
                <w:rFonts w:asciiTheme="minorHAnsi" w:hAnsiTheme="minorHAnsi" w:cstheme="minorHAnsi"/>
              </w:rPr>
              <w:tab/>
            </w:r>
            <w:r>
              <w:rPr>
                <w:rFonts w:asciiTheme="minorHAnsi" w:hAnsiTheme="minorHAnsi" w:cstheme="minorHAnsi"/>
              </w:rPr>
              <w:t>9</w:t>
            </w:r>
          </w:hyperlink>
        </w:p>
        <w:p w14:paraId="4037999E" w14:textId="4B9A634D" w:rsidR="00004373" w:rsidRDefault="00983CCC" w:rsidP="00004373">
          <w:pPr>
            <w:pStyle w:val="TOC2"/>
            <w:tabs>
              <w:tab w:val="right" w:leader="dot" w:pos="7272"/>
            </w:tabs>
            <w:rPr>
              <w:rFonts w:asciiTheme="minorHAnsi" w:hAnsiTheme="minorHAnsi" w:cstheme="minorHAnsi"/>
            </w:rPr>
          </w:pPr>
          <w:hyperlink w:anchor="_TOC_250002" w:history="1">
            <w:r>
              <w:rPr>
                <w:rFonts w:asciiTheme="minorHAnsi" w:hAnsiTheme="minorHAnsi" w:cstheme="minorHAnsi"/>
              </w:rPr>
              <w:t>SUBCOMMITTEE ON GOVERNANCE</w:t>
            </w:r>
            <w:r w:rsidR="005A13D5">
              <w:rPr>
                <w:rFonts w:asciiTheme="minorHAnsi" w:hAnsiTheme="minorHAnsi" w:cstheme="minorHAnsi"/>
              </w:rPr>
              <w:t xml:space="preserve"> AND POLITICAL INFLUENCE</w:t>
            </w:r>
            <w:r w:rsidRPr="00902B08">
              <w:rPr>
                <w:rFonts w:asciiTheme="minorHAnsi" w:hAnsiTheme="minorHAnsi" w:cstheme="minorHAnsi"/>
              </w:rPr>
              <w:tab/>
            </w:r>
            <w:r>
              <w:rPr>
                <w:rFonts w:asciiTheme="minorHAnsi" w:hAnsiTheme="minorHAnsi" w:cstheme="minorHAnsi"/>
              </w:rPr>
              <w:t>9</w:t>
            </w:r>
          </w:hyperlink>
        </w:p>
        <w:p w14:paraId="6F3CF0C5" w14:textId="2F640D1D" w:rsidR="00004373" w:rsidRDefault="00983CCC" w:rsidP="00004373">
          <w:pPr>
            <w:pStyle w:val="TOC2"/>
            <w:tabs>
              <w:tab w:val="right" w:leader="dot" w:pos="7272"/>
            </w:tabs>
            <w:rPr>
              <w:rFonts w:asciiTheme="minorHAnsi" w:hAnsiTheme="minorHAnsi" w:cstheme="minorHAnsi"/>
            </w:rPr>
          </w:pPr>
          <w:hyperlink w:anchor="_TOC_250002" w:history="1">
            <w:r>
              <w:rPr>
                <w:rFonts w:asciiTheme="minorHAnsi" w:hAnsiTheme="minorHAnsi" w:cstheme="minorHAnsi"/>
              </w:rPr>
              <w:t>ELECTIONS OF CHAIR AND VICE CHAIR</w:t>
            </w:r>
            <w:r w:rsidRPr="00902B08">
              <w:rPr>
                <w:rFonts w:asciiTheme="minorHAnsi" w:hAnsiTheme="minorHAnsi" w:cstheme="minorHAnsi"/>
              </w:rPr>
              <w:tab/>
            </w:r>
            <w:r>
              <w:rPr>
                <w:rFonts w:asciiTheme="minorHAnsi" w:hAnsiTheme="minorHAnsi" w:cstheme="minorHAnsi"/>
              </w:rPr>
              <w:t>9</w:t>
            </w:r>
          </w:hyperlink>
        </w:p>
        <w:p w14:paraId="0B26EC1E" w14:textId="77777777" w:rsidR="00004373" w:rsidRDefault="00004373" w:rsidP="00004373">
          <w:pPr>
            <w:pStyle w:val="TOC2"/>
            <w:tabs>
              <w:tab w:val="right" w:leader="dot" w:pos="7272"/>
            </w:tabs>
            <w:jc w:val="left"/>
            <w:rPr>
              <w:rFonts w:asciiTheme="minorHAnsi" w:hAnsiTheme="minorHAnsi" w:cstheme="minorHAnsi"/>
            </w:rPr>
          </w:pPr>
        </w:p>
        <w:p w14:paraId="24627BC9" w14:textId="5F69EDBE" w:rsidR="00CB611F" w:rsidRPr="00902B08" w:rsidRDefault="0038398A">
          <w:pPr>
            <w:pStyle w:val="TOC3"/>
            <w:tabs>
              <w:tab w:val="right" w:leader="dot" w:pos="8833"/>
            </w:tabs>
            <w:spacing w:before="0"/>
            <w:rPr>
              <w:rFonts w:asciiTheme="minorHAnsi" w:hAnsiTheme="minorHAnsi" w:cstheme="minorHAnsi"/>
            </w:rPr>
          </w:pPr>
        </w:p>
      </w:sdtContent>
    </w:sdt>
    <w:p w14:paraId="24627BCA" w14:textId="77777777" w:rsidR="00CB611F" w:rsidRPr="00902B08" w:rsidRDefault="00CB611F">
      <w:pPr>
        <w:rPr>
          <w:rFonts w:asciiTheme="minorHAnsi" w:hAnsiTheme="minorHAnsi" w:cstheme="minorHAnsi"/>
          <w:sz w:val="24"/>
          <w:szCs w:val="24"/>
        </w:rPr>
        <w:sectPr w:rsidR="00CB611F" w:rsidRPr="00902B08">
          <w:footerReference w:type="default" r:id="rId8"/>
          <w:pgSz w:w="12240" w:h="15840"/>
          <w:pgMar w:top="1400" w:right="1020" w:bottom="760" w:left="960" w:header="0" w:footer="578" w:gutter="0"/>
          <w:pgNumType w:start="2"/>
          <w:cols w:space="720"/>
        </w:sectPr>
      </w:pPr>
    </w:p>
    <w:p w14:paraId="24627BCB" w14:textId="77777777" w:rsidR="00CB611F" w:rsidRPr="00902B08" w:rsidRDefault="0038398A">
      <w:pPr>
        <w:pStyle w:val="BodyText"/>
        <w:ind w:left="1083"/>
        <w:rPr>
          <w:rFonts w:asciiTheme="minorHAnsi" w:hAnsiTheme="minorHAnsi" w:cstheme="minorHAnsi"/>
        </w:rPr>
      </w:pPr>
      <w:r w:rsidRPr="00902B08">
        <w:rPr>
          <w:rFonts w:asciiTheme="minorHAnsi" w:hAnsiTheme="minorHAnsi" w:cstheme="minorHAnsi"/>
        </w:rPr>
      </w:r>
      <w:r w:rsidRPr="00902B08">
        <w:rPr>
          <w:rFonts w:asciiTheme="minorHAnsi" w:hAnsiTheme="minorHAnsi" w:cstheme="minorHAnsi"/>
        </w:rPr>
        <w:pict w14:anchorId="24627C72">
          <v:shapetype id="_x0000_t202" coordsize="21600,21600" o:spt="202" path="m,l,21600r21600,l21600,xe">
            <v:stroke joinstyle="miter"/>
            <v:path gradientshapeok="t" o:connecttype="rect"/>
          </v:shapetype>
          <v:shape id="_x0000_s1026" type="#_x0000_t202" style="width:406.9pt;height:189.5pt;mso-left-percent:-10001;mso-top-percent:-10001;mso-position-horizontal:absolute;mso-position-horizontal-relative:char;mso-position-vertical:absolute;mso-position-vertical-relative:line;mso-left-percent:-10001;mso-top-percent:-10001" filled="f">
            <v:textbox style="mso-next-textbox:#_x0000_s1026" inset="0,0,0,0">
              <w:txbxContent>
                <w:p w14:paraId="24627C77" w14:textId="77777777" w:rsidR="00CB611F" w:rsidRDefault="00325658">
                  <w:pPr>
                    <w:spacing w:before="346"/>
                    <w:ind w:left="3427" w:right="3427"/>
                    <w:jc w:val="center"/>
                    <w:rPr>
                      <w:b/>
                      <w:sz w:val="24"/>
                    </w:rPr>
                  </w:pPr>
                  <w:r>
                    <w:rPr>
                      <w:b/>
                      <w:sz w:val="24"/>
                    </w:rPr>
                    <w:t>DISCLAIMER</w:t>
                  </w:r>
                </w:p>
                <w:p w14:paraId="24627C78" w14:textId="77777777" w:rsidR="00CB611F" w:rsidRDefault="00CB611F">
                  <w:pPr>
                    <w:pStyle w:val="BodyText"/>
                    <w:ind w:left="0"/>
                    <w:rPr>
                      <w:b/>
                    </w:rPr>
                  </w:pPr>
                </w:p>
                <w:p w14:paraId="24627C79" w14:textId="6B574F6E" w:rsidR="00CB611F" w:rsidRDefault="00325658">
                  <w:pPr>
                    <w:pStyle w:val="BodyText"/>
                    <w:ind w:left="144" w:right="305"/>
                  </w:pPr>
                  <w:r>
                    <w:t xml:space="preserve">This report summarizes the deliberations of the National Advisory Committee on Institutional Quality and Integrity (NACIQI) at its </w:t>
                  </w:r>
                  <w:r w:rsidR="00DA435A" w:rsidRPr="00557D42">
                    <w:t>February 27</w:t>
                  </w:r>
                  <w:r w:rsidRPr="00557D42">
                    <w:t>, 20</w:t>
                  </w:r>
                  <w:r w:rsidR="00DA435A" w:rsidRPr="00557D42">
                    <w:t>20</w:t>
                  </w:r>
                  <w:r>
                    <w:t xml:space="preserve"> meeting. The NACIQI is an advisory committee established by the Higher Education Opportunity Act of 2008 and is subject to the Federal Advisory Committee Act. This report represents the views of the NACIQI. The report has not been reviewed for approval by the Department of Education, and therefore, the report’s recommendations do not purport to represent the views of the Department.</w:t>
                  </w:r>
                </w:p>
              </w:txbxContent>
            </v:textbox>
            <w10:anchorlock/>
          </v:shape>
        </w:pict>
      </w:r>
    </w:p>
    <w:p w14:paraId="24627BCC" w14:textId="77777777" w:rsidR="00CB611F" w:rsidRPr="00902B08" w:rsidRDefault="00CB611F">
      <w:pPr>
        <w:rPr>
          <w:rFonts w:asciiTheme="minorHAnsi" w:hAnsiTheme="minorHAnsi" w:cstheme="minorHAnsi"/>
          <w:sz w:val="24"/>
          <w:szCs w:val="24"/>
        </w:rPr>
        <w:sectPr w:rsidR="00CB611F" w:rsidRPr="00902B08">
          <w:pgSz w:w="12240" w:h="15840"/>
          <w:pgMar w:top="1460" w:right="1020" w:bottom="760" w:left="960" w:header="0" w:footer="578" w:gutter="0"/>
          <w:cols w:space="720"/>
        </w:sectPr>
      </w:pPr>
    </w:p>
    <w:p w14:paraId="24627BCD" w14:textId="77777777" w:rsidR="00CB611F" w:rsidRPr="00902B08" w:rsidRDefault="00325658">
      <w:pPr>
        <w:pStyle w:val="Heading1"/>
        <w:spacing w:before="39"/>
        <w:ind w:left="119"/>
        <w:rPr>
          <w:rFonts w:asciiTheme="minorHAnsi" w:hAnsiTheme="minorHAnsi" w:cstheme="minorHAnsi"/>
        </w:rPr>
      </w:pPr>
      <w:bookmarkStart w:id="0" w:name="_TOC_250003"/>
      <w:bookmarkEnd w:id="0"/>
      <w:r w:rsidRPr="00902B08">
        <w:rPr>
          <w:rFonts w:asciiTheme="minorHAnsi" w:hAnsiTheme="minorHAnsi" w:cstheme="minorHAnsi"/>
        </w:rPr>
        <w:t>EXECUTIVE SUMMARY</w:t>
      </w:r>
    </w:p>
    <w:p w14:paraId="24627BCE" w14:textId="77777777" w:rsidR="00CB611F" w:rsidRPr="00902B08" w:rsidRDefault="00CB611F">
      <w:pPr>
        <w:pStyle w:val="BodyText"/>
        <w:ind w:left="0"/>
        <w:rPr>
          <w:rFonts w:asciiTheme="minorHAnsi" w:hAnsiTheme="minorHAnsi" w:cstheme="minorHAnsi"/>
          <w:b/>
        </w:rPr>
      </w:pPr>
    </w:p>
    <w:p w14:paraId="24627BCF" w14:textId="16F75D70" w:rsidR="00CB611F" w:rsidRPr="00557D42" w:rsidRDefault="00325658">
      <w:pPr>
        <w:pStyle w:val="BodyText"/>
        <w:ind w:left="119" w:right="151"/>
        <w:rPr>
          <w:rFonts w:asciiTheme="minorHAnsi" w:hAnsiTheme="minorHAnsi" w:cstheme="minorHAnsi"/>
        </w:rPr>
      </w:pPr>
      <w:r w:rsidRPr="00902B08">
        <w:rPr>
          <w:rFonts w:asciiTheme="minorHAnsi" w:hAnsiTheme="minorHAnsi" w:cstheme="minorHAnsi"/>
        </w:rPr>
        <w:t>NACIQI was most recently authorized by Section 106 of the Higher Education Opportunity Act of 2008. NACIQI’s primary functions include advising the Secretary of Education on the establishment and enforcement of criteria for recognition of accrediting agencies under Subpart 2 of Part H, Title IV, of the Higher Education Act of 1965, as amended (HEA), as well as the recognition of specific accrediting agencies or associations or a specific State approval agency. The NACIQI also advises the Secretary on the eligibility and certification process for institutions of higher education under Title IV, of the HEA, including the relationship between accreditation of institutions of higher education and the</w:t>
      </w:r>
      <w:r w:rsidR="000D743D">
        <w:rPr>
          <w:rFonts w:asciiTheme="minorHAnsi" w:hAnsiTheme="minorHAnsi" w:cstheme="minorHAnsi"/>
        </w:rPr>
        <w:t xml:space="preserve"> </w:t>
      </w:r>
      <w:r w:rsidRPr="00557D42">
        <w:rPr>
          <w:rFonts w:asciiTheme="minorHAnsi" w:hAnsiTheme="minorHAnsi" w:cstheme="minorHAnsi"/>
        </w:rPr>
        <w:t>certification and eligibility of such institutions, and state licensing responsibilities with respect to such institutions.</w:t>
      </w:r>
    </w:p>
    <w:p w14:paraId="24627BD0" w14:textId="77777777" w:rsidR="00CB611F" w:rsidRPr="00557D42" w:rsidRDefault="00CB611F">
      <w:pPr>
        <w:pStyle w:val="BodyText"/>
        <w:ind w:left="0"/>
        <w:rPr>
          <w:rFonts w:asciiTheme="minorHAnsi" w:hAnsiTheme="minorHAnsi" w:cstheme="minorHAnsi"/>
        </w:rPr>
      </w:pPr>
    </w:p>
    <w:p w14:paraId="24627BD1" w14:textId="65B73474" w:rsidR="00CB611F" w:rsidRPr="00557D42" w:rsidRDefault="00325658">
      <w:pPr>
        <w:pStyle w:val="BodyText"/>
        <w:spacing w:before="1"/>
        <w:ind w:left="120" w:right="139"/>
        <w:rPr>
          <w:rFonts w:asciiTheme="minorHAnsi" w:hAnsiTheme="minorHAnsi" w:cstheme="minorHAnsi"/>
        </w:rPr>
      </w:pPr>
      <w:r w:rsidRPr="00557D42">
        <w:rPr>
          <w:rFonts w:asciiTheme="minorHAnsi" w:hAnsiTheme="minorHAnsi" w:cstheme="minorHAnsi"/>
        </w:rPr>
        <w:t xml:space="preserve">NACIQI met </w:t>
      </w:r>
      <w:r w:rsidR="000D743D">
        <w:rPr>
          <w:rFonts w:asciiTheme="minorHAnsi" w:hAnsiTheme="minorHAnsi" w:cstheme="minorHAnsi"/>
        </w:rPr>
        <w:t xml:space="preserve">on February 27, 2020 </w:t>
      </w:r>
      <w:r w:rsidR="000D743D" w:rsidRPr="00557D42">
        <w:rPr>
          <w:rFonts w:asciiTheme="minorHAnsi" w:hAnsiTheme="minorHAnsi" w:cstheme="minorHAnsi"/>
        </w:rPr>
        <w:t>at the Embassy Suites-Old Town Alexandria</w:t>
      </w:r>
      <w:r w:rsidR="000D743D">
        <w:rPr>
          <w:rFonts w:asciiTheme="minorHAnsi" w:hAnsiTheme="minorHAnsi" w:cstheme="minorHAnsi"/>
        </w:rPr>
        <w:t xml:space="preserve">, 1900 Diagonal Road, </w:t>
      </w:r>
      <w:r w:rsidR="000D743D" w:rsidRPr="00557D42">
        <w:rPr>
          <w:rFonts w:asciiTheme="minorHAnsi" w:hAnsiTheme="minorHAnsi" w:cstheme="minorHAnsi"/>
        </w:rPr>
        <w:t>Alexandria, VA</w:t>
      </w:r>
      <w:r w:rsidR="000D743D" w:rsidRPr="00557D42">
        <w:rPr>
          <w:rFonts w:asciiTheme="minorHAnsi" w:hAnsiTheme="minorHAnsi" w:cstheme="minorHAnsi"/>
        </w:rPr>
        <w:t xml:space="preserve"> </w:t>
      </w:r>
      <w:r w:rsidRPr="00557D42">
        <w:rPr>
          <w:rFonts w:asciiTheme="minorHAnsi" w:hAnsiTheme="minorHAnsi" w:cstheme="minorHAnsi"/>
        </w:rPr>
        <w:t>to carry out its responsibilities to advise the senior Department official with respect to the recognition of accrediting agencies.</w:t>
      </w:r>
    </w:p>
    <w:p w14:paraId="24627BD2" w14:textId="77777777" w:rsidR="00CB611F" w:rsidRPr="00557D42" w:rsidRDefault="00CB611F">
      <w:pPr>
        <w:pStyle w:val="BodyText"/>
        <w:spacing w:before="11"/>
        <w:ind w:left="0"/>
        <w:rPr>
          <w:rFonts w:asciiTheme="minorHAnsi" w:hAnsiTheme="minorHAnsi" w:cstheme="minorHAnsi"/>
        </w:rPr>
      </w:pPr>
    </w:p>
    <w:p w14:paraId="24627BD3" w14:textId="56FB502C" w:rsidR="00CB611F" w:rsidRPr="00557D42" w:rsidRDefault="00325658">
      <w:pPr>
        <w:pStyle w:val="BodyText"/>
        <w:ind w:left="120"/>
        <w:rPr>
          <w:rFonts w:asciiTheme="minorHAnsi" w:hAnsiTheme="minorHAnsi" w:cstheme="minorHAnsi"/>
        </w:rPr>
      </w:pPr>
      <w:r w:rsidRPr="00557D42">
        <w:rPr>
          <w:rFonts w:asciiTheme="minorHAnsi" w:hAnsiTheme="minorHAnsi" w:cstheme="minorHAnsi"/>
        </w:rPr>
        <w:t xml:space="preserve">NACIQI reviewed the following types of applications at its </w:t>
      </w:r>
      <w:r w:rsidR="00FE4B36" w:rsidRPr="00557D42">
        <w:rPr>
          <w:rFonts w:asciiTheme="minorHAnsi" w:hAnsiTheme="minorHAnsi" w:cstheme="minorHAnsi"/>
        </w:rPr>
        <w:t>February 27, 2020 meeting</w:t>
      </w:r>
      <w:r w:rsidRPr="00557D42">
        <w:rPr>
          <w:rFonts w:asciiTheme="minorHAnsi" w:hAnsiTheme="minorHAnsi" w:cstheme="minorHAnsi"/>
        </w:rPr>
        <w:t>:</w:t>
      </w:r>
    </w:p>
    <w:p w14:paraId="24627BD4" w14:textId="77777777" w:rsidR="00CB611F" w:rsidRPr="00557D42" w:rsidRDefault="00CB611F">
      <w:pPr>
        <w:pStyle w:val="BodyText"/>
        <w:ind w:left="0"/>
        <w:rPr>
          <w:rFonts w:asciiTheme="minorHAnsi" w:hAnsiTheme="minorHAnsi" w:cstheme="minorHAnsi"/>
        </w:rPr>
      </w:pPr>
    </w:p>
    <w:p w14:paraId="24627BD5" w14:textId="0A0AB201" w:rsidR="00CB611F" w:rsidRPr="00557D42" w:rsidRDefault="009C13CB">
      <w:pPr>
        <w:pStyle w:val="ListParagraph"/>
        <w:numPr>
          <w:ilvl w:val="0"/>
          <w:numId w:val="1"/>
        </w:numPr>
        <w:tabs>
          <w:tab w:val="left" w:pos="839"/>
          <w:tab w:val="left" w:pos="840"/>
        </w:tabs>
        <w:rPr>
          <w:rFonts w:asciiTheme="minorHAnsi" w:hAnsiTheme="minorHAnsi" w:cstheme="minorHAnsi"/>
          <w:sz w:val="24"/>
          <w:szCs w:val="24"/>
        </w:rPr>
      </w:pPr>
      <w:r w:rsidRPr="00557D42">
        <w:rPr>
          <w:rFonts w:asciiTheme="minorHAnsi" w:hAnsiTheme="minorHAnsi" w:cstheme="minorHAnsi"/>
          <w:sz w:val="24"/>
          <w:szCs w:val="24"/>
        </w:rPr>
        <w:t>Four</w:t>
      </w:r>
      <w:r w:rsidR="00325658" w:rsidRPr="00557D42">
        <w:rPr>
          <w:rFonts w:asciiTheme="minorHAnsi" w:hAnsiTheme="minorHAnsi" w:cstheme="minorHAnsi"/>
          <w:sz w:val="24"/>
          <w:szCs w:val="24"/>
        </w:rPr>
        <w:t xml:space="preserve"> applications for renewal of recognition from accrediting</w:t>
      </w:r>
      <w:r w:rsidR="00325658" w:rsidRPr="00557D42">
        <w:rPr>
          <w:rFonts w:asciiTheme="minorHAnsi" w:hAnsiTheme="minorHAnsi" w:cstheme="minorHAnsi"/>
          <w:spacing w:val="-5"/>
          <w:sz w:val="24"/>
          <w:szCs w:val="24"/>
        </w:rPr>
        <w:t xml:space="preserve"> </w:t>
      </w:r>
      <w:proofErr w:type="gramStart"/>
      <w:r w:rsidR="00325658" w:rsidRPr="00557D42">
        <w:rPr>
          <w:rFonts w:asciiTheme="minorHAnsi" w:hAnsiTheme="minorHAnsi" w:cstheme="minorHAnsi"/>
          <w:sz w:val="24"/>
          <w:szCs w:val="24"/>
        </w:rPr>
        <w:t>agencies</w:t>
      </w:r>
      <w:r w:rsidR="00004373" w:rsidRPr="00557D42">
        <w:rPr>
          <w:rFonts w:asciiTheme="minorHAnsi" w:hAnsiTheme="minorHAnsi" w:cstheme="minorHAnsi"/>
          <w:sz w:val="24"/>
          <w:szCs w:val="24"/>
        </w:rPr>
        <w:t>;</w:t>
      </w:r>
      <w:proofErr w:type="gramEnd"/>
    </w:p>
    <w:p w14:paraId="24627BD6" w14:textId="1775C54E" w:rsidR="00CB611F" w:rsidRPr="00557D42" w:rsidRDefault="002F715D">
      <w:pPr>
        <w:pStyle w:val="ListParagraph"/>
        <w:numPr>
          <w:ilvl w:val="0"/>
          <w:numId w:val="1"/>
        </w:numPr>
        <w:tabs>
          <w:tab w:val="left" w:pos="839"/>
          <w:tab w:val="left" w:pos="840"/>
        </w:tabs>
        <w:rPr>
          <w:rFonts w:asciiTheme="minorHAnsi" w:hAnsiTheme="minorHAnsi" w:cstheme="minorHAnsi"/>
          <w:sz w:val="24"/>
          <w:szCs w:val="24"/>
        </w:rPr>
      </w:pPr>
      <w:r w:rsidRPr="00557D42">
        <w:rPr>
          <w:rFonts w:asciiTheme="minorHAnsi" w:hAnsiTheme="minorHAnsi" w:cstheme="minorHAnsi"/>
          <w:sz w:val="24"/>
          <w:szCs w:val="24"/>
        </w:rPr>
        <w:t xml:space="preserve">One </w:t>
      </w:r>
      <w:r w:rsidR="00325658" w:rsidRPr="00557D42">
        <w:rPr>
          <w:rFonts w:asciiTheme="minorHAnsi" w:hAnsiTheme="minorHAnsi" w:cstheme="minorHAnsi"/>
          <w:sz w:val="24"/>
          <w:szCs w:val="24"/>
        </w:rPr>
        <w:t xml:space="preserve">compliance report from </w:t>
      </w:r>
      <w:r w:rsidRPr="00557D42">
        <w:rPr>
          <w:rFonts w:asciiTheme="minorHAnsi" w:hAnsiTheme="minorHAnsi" w:cstheme="minorHAnsi"/>
          <w:sz w:val="24"/>
          <w:szCs w:val="24"/>
        </w:rPr>
        <w:t xml:space="preserve">an </w:t>
      </w:r>
      <w:r w:rsidR="00325658" w:rsidRPr="00557D42">
        <w:rPr>
          <w:rFonts w:asciiTheme="minorHAnsi" w:hAnsiTheme="minorHAnsi" w:cstheme="minorHAnsi"/>
          <w:sz w:val="24"/>
          <w:szCs w:val="24"/>
        </w:rPr>
        <w:t>accrediting</w:t>
      </w:r>
      <w:r w:rsidR="00325658" w:rsidRPr="00557D42">
        <w:rPr>
          <w:rFonts w:asciiTheme="minorHAnsi" w:hAnsiTheme="minorHAnsi" w:cstheme="minorHAnsi"/>
          <w:spacing w:val="-2"/>
          <w:sz w:val="24"/>
          <w:szCs w:val="24"/>
        </w:rPr>
        <w:t xml:space="preserve"> </w:t>
      </w:r>
      <w:proofErr w:type="gramStart"/>
      <w:r w:rsidR="00325658" w:rsidRPr="00557D42">
        <w:rPr>
          <w:rFonts w:asciiTheme="minorHAnsi" w:hAnsiTheme="minorHAnsi" w:cstheme="minorHAnsi"/>
          <w:sz w:val="24"/>
          <w:szCs w:val="24"/>
        </w:rPr>
        <w:t>agenc</w:t>
      </w:r>
      <w:r w:rsidRPr="00557D42">
        <w:rPr>
          <w:rFonts w:asciiTheme="minorHAnsi" w:hAnsiTheme="minorHAnsi" w:cstheme="minorHAnsi"/>
          <w:sz w:val="24"/>
          <w:szCs w:val="24"/>
        </w:rPr>
        <w:t>y</w:t>
      </w:r>
      <w:r w:rsidR="00325658" w:rsidRPr="00557D42">
        <w:rPr>
          <w:rFonts w:asciiTheme="minorHAnsi" w:hAnsiTheme="minorHAnsi" w:cstheme="minorHAnsi"/>
          <w:sz w:val="24"/>
          <w:szCs w:val="24"/>
        </w:rPr>
        <w:t>;</w:t>
      </w:r>
      <w:proofErr w:type="gramEnd"/>
    </w:p>
    <w:p w14:paraId="24627BD7" w14:textId="77777777" w:rsidR="00CB611F" w:rsidRPr="00557D42" w:rsidRDefault="00325658">
      <w:pPr>
        <w:pStyle w:val="ListParagraph"/>
        <w:numPr>
          <w:ilvl w:val="0"/>
          <w:numId w:val="1"/>
        </w:numPr>
        <w:tabs>
          <w:tab w:val="left" w:pos="839"/>
          <w:tab w:val="left" w:pos="840"/>
        </w:tabs>
        <w:rPr>
          <w:rFonts w:asciiTheme="minorHAnsi" w:hAnsiTheme="minorHAnsi" w:cstheme="minorHAnsi"/>
          <w:sz w:val="24"/>
          <w:szCs w:val="24"/>
        </w:rPr>
      </w:pPr>
      <w:r w:rsidRPr="00557D42">
        <w:rPr>
          <w:rFonts w:asciiTheme="minorHAnsi" w:hAnsiTheme="minorHAnsi" w:cstheme="minorHAnsi"/>
          <w:sz w:val="24"/>
          <w:szCs w:val="24"/>
        </w:rPr>
        <w:t>One initial application for recognition from an accrediting agency; and</w:t>
      </w:r>
    </w:p>
    <w:p w14:paraId="24627BD8" w14:textId="6B52BD35" w:rsidR="00CB611F" w:rsidRPr="00557D42" w:rsidRDefault="001A6649">
      <w:pPr>
        <w:pStyle w:val="ListParagraph"/>
        <w:numPr>
          <w:ilvl w:val="0"/>
          <w:numId w:val="1"/>
        </w:numPr>
        <w:tabs>
          <w:tab w:val="left" w:pos="839"/>
          <w:tab w:val="left" w:pos="840"/>
        </w:tabs>
        <w:rPr>
          <w:rFonts w:asciiTheme="minorHAnsi" w:hAnsiTheme="minorHAnsi" w:cstheme="minorHAnsi"/>
          <w:sz w:val="24"/>
          <w:szCs w:val="24"/>
        </w:rPr>
      </w:pPr>
      <w:r w:rsidRPr="00557D42">
        <w:rPr>
          <w:rFonts w:asciiTheme="minorHAnsi" w:hAnsiTheme="minorHAnsi" w:cstheme="minorHAnsi"/>
          <w:sz w:val="24"/>
          <w:szCs w:val="24"/>
        </w:rPr>
        <w:t xml:space="preserve">One </w:t>
      </w:r>
      <w:r w:rsidR="00325658" w:rsidRPr="00557D42">
        <w:rPr>
          <w:rFonts w:asciiTheme="minorHAnsi" w:hAnsiTheme="minorHAnsi" w:cstheme="minorHAnsi"/>
          <w:sz w:val="24"/>
          <w:szCs w:val="24"/>
        </w:rPr>
        <w:t xml:space="preserve">request for an expansion of scope from </w:t>
      </w:r>
      <w:r w:rsidRPr="00557D42">
        <w:rPr>
          <w:rFonts w:asciiTheme="minorHAnsi" w:hAnsiTheme="minorHAnsi" w:cstheme="minorHAnsi"/>
          <w:sz w:val="24"/>
          <w:szCs w:val="24"/>
        </w:rPr>
        <w:t xml:space="preserve">an </w:t>
      </w:r>
      <w:r w:rsidR="00325658" w:rsidRPr="00557D42">
        <w:rPr>
          <w:rFonts w:asciiTheme="minorHAnsi" w:hAnsiTheme="minorHAnsi" w:cstheme="minorHAnsi"/>
          <w:sz w:val="24"/>
          <w:szCs w:val="24"/>
        </w:rPr>
        <w:t>accrediting</w:t>
      </w:r>
      <w:r w:rsidR="00325658" w:rsidRPr="00557D42">
        <w:rPr>
          <w:rFonts w:asciiTheme="minorHAnsi" w:hAnsiTheme="minorHAnsi" w:cstheme="minorHAnsi"/>
          <w:spacing w:val="-11"/>
          <w:sz w:val="24"/>
          <w:szCs w:val="24"/>
        </w:rPr>
        <w:t xml:space="preserve"> </w:t>
      </w:r>
      <w:r w:rsidR="00325658" w:rsidRPr="00557D42">
        <w:rPr>
          <w:rFonts w:asciiTheme="minorHAnsi" w:hAnsiTheme="minorHAnsi" w:cstheme="minorHAnsi"/>
          <w:sz w:val="24"/>
          <w:szCs w:val="24"/>
        </w:rPr>
        <w:t>agenc</w:t>
      </w:r>
      <w:r w:rsidRPr="00557D42">
        <w:rPr>
          <w:rFonts w:asciiTheme="minorHAnsi" w:hAnsiTheme="minorHAnsi" w:cstheme="minorHAnsi"/>
          <w:sz w:val="24"/>
          <w:szCs w:val="24"/>
        </w:rPr>
        <w:t>y</w:t>
      </w:r>
      <w:r w:rsidR="00325658" w:rsidRPr="00557D42">
        <w:rPr>
          <w:rFonts w:asciiTheme="minorHAnsi" w:hAnsiTheme="minorHAnsi" w:cstheme="minorHAnsi"/>
          <w:sz w:val="24"/>
          <w:szCs w:val="24"/>
        </w:rPr>
        <w:t>.</w:t>
      </w:r>
    </w:p>
    <w:p w14:paraId="24627BD9" w14:textId="77777777" w:rsidR="00CB611F" w:rsidRPr="00902B08" w:rsidRDefault="00CB611F">
      <w:pPr>
        <w:pStyle w:val="BodyText"/>
        <w:spacing w:before="1"/>
        <w:ind w:left="0"/>
        <w:rPr>
          <w:rFonts w:asciiTheme="minorHAnsi" w:hAnsiTheme="minorHAnsi" w:cstheme="minorHAnsi"/>
        </w:rPr>
      </w:pPr>
    </w:p>
    <w:p w14:paraId="24627BDA" w14:textId="6A419350" w:rsidR="00CB611F" w:rsidRPr="00902B08" w:rsidRDefault="00325658">
      <w:pPr>
        <w:pStyle w:val="BodyText"/>
        <w:ind w:left="120" w:right="159"/>
        <w:rPr>
          <w:rFonts w:asciiTheme="minorHAnsi" w:hAnsiTheme="minorHAnsi" w:cstheme="minorHAnsi"/>
        </w:rPr>
      </w:pPr>
      <w:r w:rsidRPr="00902B08">
        <w:rPr>
          <w:rFonts w:asciiTheme="minorHAnsi" w:hAnsiTheme="minorHAnsi" w:cstheme="minorHAnsi"/>
        </w:rPr>
        <w:t xml:space="preserve">NACIQI reviews all information submitted by an agency in support of its petition, the staff analysis and report, and third-party comments. </w:t>
      </w:r>
    </w:p>
    <w:p w14:paraId="24627BDB" w14:textId="77777777" w:rsidR="00CB611F" w:rsidRPr="00902B08" w:rsidRDefault="00CB611F">
      <w:pPr>
        <w:pStyle w:val="BodyText"/>
        <w:spacing w:before="11"/>
        <w:ind w:left="0"/>
        <w:rPr>
          <w:rFonts w:asciiTheme="minorHAnsi" w:hAnsiTheme="minorHAnsi" w:cstheme="minorHAnsi"/>
        </w:rPr>
      </w:pPr>
    </w:p>
    <w:p w14:paraId="24627BDC" w14:textId="35640A15" w:rsidR="00CB611F" w:rsidRPr="00902B08" w:rsidRDefault="00325658">
      <w:pPr>
        <w:pStyle w:val="BodyText"/>
        <w:spacing w:before="1"/>
        <w:ind w:left="120"/>
        <w:rPr>
          <w:rFonts w:asciiTheme="minorHAnsi" w:hAnsiTheme="minorHAnsi" w:cstheme="minorHAnsi"/>
        </w:rPr>
      </w:pPr>
      <w:r w:rsidRPr="00902B08">
        <w:rPr>
          <w:rFonts w:asciiTheme="minorHAnsi" w:hAnsiTheme="minorHAnsi" w:cstheme="minorHAnsi"/>
        </w:rPr>
        <w:t xml:space="preserve">Chairman </w:t>
      </w:r>
      <w:r w:rsidR="00FC199F" w:rsidRPr="00902B08">
        <w:rPr>
          <w:rFonts w:asciiTheme="minorHAnsi" w:hAnsiTheme="minorHAnsi" w:cstheme="minorHAnsi"/>
        </w:rPr>
        <w:t xml:space="preserve">Arthur </w:t>
      </w:r>
      <w:r w:rsidRPr="00902B08">
        <w:rPr>
          <w:rFonts w:asciiTheme="minorHAnsi" w:hAnsiTheme="minorHAnsi" w:cstheme="minorHAnsi"/>
        </w:rPr>
        <w:t>Keiser opened the meeting and welcomed the Committee</w:t>
      </w:r>
      <w:r w:rsidR="000D743D">
        <w:rPr>
          <w:rFonts w:asciiTheme="minorHAnsi" w:hAnsiTheme="minorHAnsi" w:cstheme="minorHAnsi"/>
        </w:rPr>
        <w:t xml:space="preserve"> (</w:t>
      </w:r>
      <w:r w:rsidR="00D00AB8" w:rsidRPr="00902B08">
        <w:rPr>
          <w:rFonts w:asciiTheme="minorHAnsi" w:hAnsiTheme="minorHAnsi" w:cstheme="minorHAnsi"/>
        </w:rPr>
        <w:t>including th</w:t>
      </w:r>
      <w:r w:rsidR="00CC1EBB" w:rsidRPr="00902B08">
        <w:rPr>
          <w:rFonts w:asciiTheme="minorHAnsi" w:hAnsiTheme="minorHAnsi" w:cstheme="minorHAnsi"/>
        </w:rPr>
        <w:t xml:space="preserve">ose newly </w:t>
      </w:r>
      <w:r w:rsidR="00D00AB8" w:rsidRPr="00902B08">
        <w:rPr>
          <w:rFonts w:asciiTheme="minorHAnsi" w:hAnsiTheme="minorHAnsi" w:cstheme="minorHAnsi"/>
        </w:rPr>
        <w:t>appointed</w:t>
      </w:r>
      <w:r w:rsidR="00CC1EBB" w:rsidRPr="00902B08">
        <w:rPr>
          <w:rFonts w:asciiTheme="minorHAnsi" w:hAnsiTheme="minorHAnsi" w:cstheme="minorHAnsi"/>
        </w:rPr>
        <w:t xml:space="preserve"> by the Secretary</w:t>
      </w:r>
      <w:r w:rsidR="000D743D">
        <w:rPr>
          <w:rFonts w:asciiTheme="minorHAnsi" w:hAnsiTheme="minorHAnsi" w:cstheme="minorHAnsi"/>
        </w:rPr>
        <w:t xml:space="preserve">) </w:t>
      </w:r>
      <w:r w:rsidRPr="00902B08">
        <w:rPr>
          <w:rFonts w:asciiTheme="minorHAnsi" w:hAnsiTheme="minorHAnsi" w:cstheme="minorHAnsi"/>
        </w:rPr>
        <w:t>and members of the public.</w:t>
      </w:r>
    </w:p>
    <w:p w14:paraId="24627BDD" w14:textId="77777777" w:rsidR="00CB611F" w:rsidRPr="00902B08" w:rsidRDefault="00CB611F">
      <w:pPr>
        <w:pStyle w:val="BodyText"/>
        <w:spacing w:before="11"/>
        <w:ind w:left="0"/>
        <w:rPr>
          <w:rFonts w:asciiTheme="minorHAnsi" w:hAnsiTheme="minorHAnsi" w:cstheme="minorHAnsi"/>
        </w:rPr>
      </w:pPr>
    </w:p>
    <w:p w14:paraId="24627BDE" w14:textId="7DF15C98" w:rsidR="00CB611F" w:rsidRPr="00902B08" w:rsidRDefault="00325658">
      <w:pPr>
        <w:pStyle w:val="BodyText"/>
        <w:spacing w:before="1"/>
        <w:ind w:left="120" w:right="145"/>
        <w:rPr>
          <w:rFonts w:asciiTheme="minorHAnsi" w:hAnsiTheme="minorHAnsi" w:cstheme="minorHAnsi"/>
        </w:rPr>
      </w:pPr>
      <w:r w:rsidRPr="00902B08">
        <w:rPr>
          <w:rFonts w:asciiTheme="minorHAnsi" w:hAnsiTheme="minorHAnsi" w:cstheme="minorHAnsi"/>
        </w:rPr>
        <w:t>Diane Auer Jones, Principal Deputy Under Secretary Delegated the Duties to Perform the Duties of Under Secretary, updated the Committee regarding the Department’s accreditation</w:t>
      </w:r>
      <w:r w:rsidR="0012581B" w:rsidRPr="00902B08">
        <w:rPr>
          <w:rFonts w:asciiTheme="minorHAnsi" w:hAnsiTheme="minorHAnsi" w:cstheme="minorHAnsi"/>
        </w:rPr>
        <w:t xml:space="preserve"> rules that will ta</w:t>
      </w:r>
      <w:r w:rsidR="007F4FF8" w:rsidRPr="00902B08">
        <w:rPr>
          <w:rFonts w:asciiTheme="minorHAnsi" w:hAnsiTheme="minorHAnsi" w:cstheme="minorHAnsi"/>
        </w:rPr>
        <w:t xml:space="preserve">ke </w:t>
      </w:r>
      <w:r w:rsidR="00F96565" w:rsidRPr="00902B08">
        <w:rPr>
          <w:rFonts w:asciiTheme="minorHAnsi" w:hAnsiTheme="minorHAnsi" w:cstheme="minorHAnsi"/>
        </w:rPr>
        <w:t>effect Ju</w:t>
      </w:r>
      <w:r w:rsidR="006C5044" w:rsidRPr="00902B08">
        <w:rPr>
          <w:rFonts w:asciiTheme="minorHAnsi" w:hAnsiTheme="minorHAnsi" w:cstheme="minorHAnsi"/>
        </w:rPr>
        <w:t>ly 1, 2020.</w:t>
      </w:r>
    </w:p>
    <w:p w14:paraId="24627BDF" w14:textId="77777777" w:rsidR="00CB611F" w:rsidRPr="00902B08" w:rsidRDefault="00CB611F">
      <w:pPr>
        <w:pStyle w:val="BodyText"/>
        <w:spacing w:before="11"/>
        <w:ind w:left="0"/>
        <w:rPr>
          <w:rFonts w:asciiTheme="minorHAnsi" w:hAnsiTheme="minorHAnsi" w:cstheme="minorHAnsi"/>
        </w:rPr>
      </w:pPr>
    </w:p>
    <w:p w14:paraId="24627BE0" w14:textId="6AD14A7E" w:rsidR="00CB611F" w:rsidRPr="00902B08" w:rsidRDefault="00325658">
      <w:pPr>
        <w:pStyle w:val="BodyText"/>
        <w:ind w:left="119" w:right="296"/>
        <w:jc w:val="both"/>
        <w:rPr>
          <w:rFonts w:asciiTheme="minorHAnsi" w:hAnsiTheme="minorHAnsi" w:cstheme="minorHAnsi"/>
        </w:rPr>
      </w:pPr>
      <w:r w:rsidRPr="00902B08">
        <w:rPr>
          <w:rFonts w:asciiTheme="minorHAnsi" w:hAnsiTheme="minorHAnsi" w:cstheme="minorHAnsi"/>
        </w:rPr>
        <w:t xml:space="preserve">The Subcommittee on </w:t>
      </w:r>
      <w:r w:rsidR="001F0C1C" w:rsidRPr="00902B08">
        <w:rPr>
          <w:rFonts w:asciiTheme="minorHAnsi" w:hAnsiTheme="minorHAnsi" w:cstheme="minorHAnsi"/>
        </w:rPr>
        <w:t>Governance</w:t>
      </w:r>
      <w:r w:rsidR="00131152">
        <w:rPr>
          <w:rFonts w:asciiTheme="minorHAnsi" w:hAnsiTheme="minorHAnsi" w:cstheme="minorHAnsi"/>
        </w:rPr>
        <w:t xml:space="preserve"> and Political Influence</w:t>
      </w:r>
      <w:r w:rsidRPr="00902B08">
        <w:rPr>
          <w:rFonts w:asciiTheme="minorHAnsi" w:hAnsiTheme="minorHAnsi" w:cstheme="minorHAnsi"/>
        </w:rPr>
        <w:t xml:space="preserve">, chaired by </w:t>
      </w:r>
      <w:r w:rsidR="001F0C1C" w:rsidRPr="00902B08">
        <w:rPr>
          <w:rFonts w:asciiTheme="minorHAnsi" w:hAnsiTheme="minorHAnsi" w:cstheme="minorHAnsi"/>
        </w:rPr>
        <w:t xml:space="preserve">Richard </w:t>
      </w:r>
      <w:r w:rsidR="00124914" w:rsidRPr="00902B08">
        <w:rPr>
          <w:rFonts w:asciiTheme="minorHAnsi" w:hAnsiTheme="minorHAnsi" w:cstheme="minorHAnsi"/>
        </w:rPr>
        <w:t>F. O’Donnell</w:t>
      </w:r>
      <w:r w:rsidRPr="00902B08">
        <w:rPr>
          <w:rFonts w:asciiTheme="minorHAnsi" w:hAnsiTheme="minorHAnsi" w:cstheme="minorHAnsi"/>
        </w:rPr>
        <w:t xml:space="preserve">, </w:t>
      </w:r>
      <w:r w:rsidR="000F0E7D" w:rsidRPr="00902B08">
        <w:rPr>
          <w:rFonts w:asciiTheme="minorHAnsi" w:hAnsiTheme="minorHAnsi" w:cstheme="minorHAnsi"/>
        </w:rPr>
        <w:t xml:space="preserve">tabled its </w:t>
      </w:r>
      <w:r w:rsidR="00511245">
        <w:rPr>
          <w:rFonts w:asciiTheme="minorHAnsi" w:hAnsiTheme="minorHAnsi" w:cstheme="minorHAnsi"/>
        </w:rPr>
        <w:t xml:space="preserve">scheduled </w:t>
      </w:r>
      <w:r w:rsidRPr="00902B08">
        <w:rPr>
          <w:rFonts w:asciiTheme="minorHAnsi" w:hAnsiTheme="minorHAnsi" w:cstheme="minorHAnsi"/>
        </w:rPr>
        <w:t>report</w:t>
      </w:r>
      <w:r w:rsidR="005B0FCD" w:rsidRPr="00902B08">
        <w:rPr>
          <w:rFonts w:asciiTheme="minorHAnsi" w:hAnsiTheme="minorHAnsi" w:cstheme="minorHAnsi"/>
        </w:rPr>
        <w:t xml:space="preserve"> until the </w:t>
      </w:r>
      <w:r w:rsidR="00205B14" w:rsidRPr="00902B08">
        <w:rPr>
          <w:rFonts w:asciiTheme="minorHAnsi" w:hAnsiTheme="minorHAnsi" w:cstheme="minorHAnsi"/>
        </w:rPr>
        <w:t xml:space="preserve">Fall 2020 meeting. </w:t>
      </w:r>
    </w:p>
    <w:p w14:paraId="143936C6" w14:textId="71F70D4A" w:rsidR="00065465" w:rsidRPr="00902B08" w:rsidRDefault="00065465">
      <w:pPr>
        <w:pStyle w:val="BodyText"/>
        <w:ind w:left="119" w:right="296"/>
        <w:jc w:val="both"/>
        <w:rPr>
          <w:rFonts w:asciiTheme="minorHAnsi" w:hAnsiTheme="minorHAnsi" w:cstheme="minorHAnsi"/>
        </w:rPr>
      </w:pPr>
    </w:p>
    <w:p w14:paraId="2DC5B50A" w14:textId="75606731" w:rsidR="00065465" w:rsidRPr="00902B08" w:rsidRDefault="00065465">
      <w:pPr>
        <w:pStyle w:val="BodyText"/>
        <w:ind w:left="119" w:right="296"/>
        <w:jc w:val="both"/>
        <w:rPr>
          <w:rFonts w:asciiTheme="minorHAnsi" w:hAnsiTheme="minorHAnsi" w:cstheme="minorHAnsi"/>
        </w:rPr>
      </w:pPr>
      <w:r w:rsidRPr="00902B08">
        <w:rPr>
          <w:rFonts w:asciiTheme="minorHAnsi" w:hAnsiTheme="minorHAnsi" w:cstheme="minorHAnsi"/>
        </w:rPr>
        <w:t>The Acting Executive Direct</w:t>
      </w:r>
      <w:r w:rsidR="00CE15C9" w:rsidRPr="00902B08">
        <w:rPr>
          <w:rFonts w:asciiTheme="minorHAnsi" w:hAnsiTheme="minorHAnsi" w:cstheme="minorHAnsi"/>
        </w:rPr>
        <w:t xml:space="preserve">or </w:t>
      </w:r>
      <w:r w:rsidRPr="00902B08">
        <w:rPr>
          <w:rFonts w:asciiTheme="minorHAnsi" w:hAnsiTheme="minorHAnsi" w:cstheme="minorHAnsi"/>
        </w:rPr>
        <w:t>of NACIQI</w:t>
      </w:r>
      <w:r w:rsidR="00CE15C9" w:rsidRPr="00902B08">
        <w:rPr>
          <w:rFonts w:asciiTheme="minorHAnsi" w:hAnsiTheme="minorHAnsi" w:cstheme="minorHAnsi"/>
        </w:rPr>
        <w:t xml:space="preserve"> and Designated Federal Official</w:t>
      </w:r>
      <w:r w:rsidRPr="00902B08">
        <w:rPr>
          <w:rFonts w:asciiTheme="minorHAnsi" w:hAnsiTheme="minorHAnsi" w:cstheme="minorHAnsi"/>
        </w:rPr>
        <w:t xml:space="preserve">, George Alan Smith, facilitated </w:t>
      </w:r>
      <w:r w:rsidR="00862531" w:rsidRPr="00902B08">
        <w:rPr>
          <w:rFonts w:asciiTheme="minorHAnsi" w:hAnsiTheme="minorHAnsi" w:cstheme="minorHAnsi"/>
        </w:rPr>
        <w:t>election</w:t>
      </w:r>
      <w:r w:rsidR="00511245">
        <w:rPr>
          <w:rFonts w:asciiTheme="minorHAnsi" w:hAnsiTheme="minorHAnsi" w:cstheme="minorHAnsi"/>
        </w:rPr>
        <w:t>s</w:t>
      </w:r>
      <w:r w:rsidR="00862531" w:rsidRPr="00902B08">
        <w:rPr>
          <w:rFonts w:asciiTheme="minorHAnsi" w:hAnsiTheme="minorHAnsi" w:cstheme="minorHAnsi"/>
        </w:rPr>
        <w:t xml:space="preserve"> </w:t>
      </w:r>
      <w:r w:rsidR="0020137C" w:rsidRPr="00902B08">
        <w:rPr>
          <w:rFonts w:asciiTheme="minorHAnsi" w:hAnsiTheme="minorHAnsi" w:cstheme="minorHAnsi"/>
        </w:rPr>
        <w:t>for the Committee Chair and Vice Chai</w:t>
      </w:r>
      <w:r w:rsidR="00D6296C" w:rsidRPr="00902B08">
        <w:rPr>
          <w:rFonts w:asciiTheme="minorHAnsi" w:hAnsiTheme="minorHAnsi" w:cstheme="minorHAnsi"/>
        </w:rPr>
        <w:t xml:space="preserve">r. </w:t>
      </w:r>
      <w:r w:rsidR="00374D56" w:rsidRPr="00902B08">
        <w:rPr>
          <w:rFonts w:asciiTheme="minorHAnsi" w:hAnsiTheme="minorHAnsi" w:cstheme="minorHAnsi"/>
        </w:rPr>
        <w:t xml:space="preserve">Arthur Keiser was </w:t>
      </w:r>
      <w:r w:rsidR="007A05B5" w:rsidRPr="00902B08">
        <w:rPr>
          <w:rFonts w:asciiTheme="minorHAnsi" w:hAnsiTheme="minorHAnsi" w:cstheme="minorHAnsi"/>
        </w:rPr>
        <w:t>re-</w:t>
      </w:r>
      <w:r w:rsidR="00374D56" w:rsidRPr="00902B08">
        <w:rPr>
          <w:rFonts w:asciiTheme="minorHAnsi" w:hAnsiTheme="minorHAnsi" w:cstheme="minorHAnsi"/>
        </w:rPr>
        <w:t xml:space="preserve">elected </w:t>
      </w:r>
      <w:r w:rsidR="007A05B5" w:rsidRPr="00902B08">
        <w:rPr>
          <w:rFonts w:asciiTheme="minorHAnsi" w:hAnsiTheme="minorHAnsi" w:cstheme="minorHAnsi"/>
        </w:rPr>
        <w:t xml:space="preserve">as </w:t>
      </w:r>
      <w:r w:rsidR="00374D56" w:rsidRPr="00902B08">
        <w:rPr>
          <w:rFonts w:asciiTheme="minorHAnsi" w:hAnsiTheme="minorHAnsi" w:cstheme="minorHAnsi"/>
        </w:rPr>
        <w:t xml:space="preserve">Chair and Claude O. Pressnell, Jr. was elected </w:t>
      </w:r>
      <w:r w:rsidR="007A05B5" w:rsidRPr="00902B08">
        <w:rPr>
          <w:rFonts w:asciiTheme="minorHAnsi" w:hAnsiTheme="minorHAnsi" w:cstheme="minorHAnsi"/>
        </w:rPr>
        <w:t xml:space="preserve">as </w:t>
      </w:r>
      <w:r w:rsidR="00374D56" w:rsidRPr="00902B08">
        <w:rPr>
          <w:rFonts w:asciiTheme="minorHAnsi" w:hAnsiTheme="minorHAnsi" w:cstheme="minorHAnsi"/>
        </w:rPr>
        <w:t xml:space="preserve">Vice Chair. </w:t>
      </w:r>
    </w:p>
    <w:p w14:paraId="24627BE1" w14:textId="77777777" w:rsidR="00CB611F" w:rsidRPr="00902B08" w:rsidRDefault="00CB611F">
      <w:pPr>
        <w:pStyle w:val="BodyText"/>
        <w:spacing w:before="2"/>
        <w:ind w:left="0"/>
        <w:rPr>
          <w:rFonts w:asciiTheme="minorHAnsi" w:hAnsiTheme="minorHAnsi" w:cstheme="minorHAnsi"/>
        </w:rPr>
      </w:pPr>
    </w:p>
    <w:p w14:paraId="406E3505" w14:textId="1790AE83" w:rsidR="00962BB8" w:rsidRPr="00902B08" w:rsidRDefault="00325658">
      <w:pPr>
        <w:pStyle w:val="BodyText"/>
        <w:ind w:left="119" w:right="88"/>
        <w:rPr>
          <w:rFonts w:asciiTheme="minorHAnsi" w:hAnsiTheme="minorHAnsi" w:cstheme="minorHAnsi"/>
        </w:rPr>
      </w:pPr>
      <w:r w:rsidRPr="00902B08">
        <w:rPr>
          <w:rFonts w:asciiTheme="minorHAnsi" w:hAnsiTheme="minorHAnsi" w:cstheme="minorHAnsi"/>
        </w:rPr>
        <w:t xml:space="preserve">NACIQI members in attendance for all or part of the meeting included Arthur Keiser (Chair), Kathleen Sullivan Alioto, </w:t>
      </w:r>
      <w:r w:rsidR="00F66CB4" w:rsidRPr="00902B08">
        <w:rPr>
          <w:rFonts w:asciiTheme="minorHAnsi" w:hAnsiTheme="minorHAnsi" w:cstheme="minorHAnsi"/>
        </w:rPr>
        <w:t>Ronnie L. Booth</w:t>
      </w:r>
      <w:r w:rsidR="00714587" w:rsidRPr="00902B08">
        <w:rPr>
          <w:rFonts w:asciiTheme="minorHAnsi" w:hAnsiTheme="minorHAnsi" w:cstheme="minorHAnsi"/>
        </w:rPr>
        <w:t>, Wallace</w:t>
      </w:r>
      <w:r w:rsidR="00C97C52" w:rsidRPr="00902B08">
        <w:rPr>
          <w:rFonts w:asciiTheme="minorHAnsi" w:hAnsiTheme="minorHAnsi" w:cstheme="minorHAnsi"/>
        </w:rPr>
        <w:t xml:space="preserve"> E. Boston, Amanda Del</w:t>
      </w:r>
      <w:r w:rsidR="003F30F8" w:rsidRPr="00902B08">
        <w:rPr>
          <w:rFonts w:asciiTheme="minorHAnsi" w:hAnsiTheme="minorHAnsi" w:cstheme="minorHAnsi"/>
        </w:rPr>
        <w:t>ek</w:t>
      </w:r>
      <w:r w:rsidR="00C97C52" w:rsidRPr="00902B08">
        <w:rPr>
          <w:rFonts w:asciiTheme="minorHAnsi" w:hAnsiTheme="minorHAnsi" w:cstheme="minorHAnsi"/>
        </w:rPr>
        <w:t>ta</w:t>
      </w:r>
      <w:r w:rsidRPr="00902B08">
        <w:rPr>
          <w:rFonts w:asciiTheme="minorHAnsi" w:hAnsiTheme="minorHAnsi" w:cstheme="minorHAnsi"/>
        </w:rPr>
        <w:t xml:space="preserve">, Jill Derby, </w:t>
      </w:r>
      <w:r w:rsidR="00C20848" w:rsidRPr="00902B08">
        <w:rPr>
          <w:rFonts w:asciiTheme="minorHAnsi" w:hAnsiTheme="minorHAnsi" w:cstheme="minorHAnsi"/>
        </w:rPr>
        <w:t xml:space="preserve">David E. Eubanks, </w:t>
      </w:r>
      <w:r w:rsidR="00916C21" w:rsidRPr="00902B08">
        <w:rPr>
          <w:rFonts w:asciiTheme="minorHAnsi" w:hAnsiTheme="minorHAnsi" w:cstheme="minorHAnsi"/>
        </w:rPr>
        <w:t xml:space="preserve">Paul </w:t>
      </w:r>
      <w:r w:rsidR="001F0B42" w:rsidRPr="00902B08">
        <w:rPr>
          <w:rFonts w:asciiTheme="minorHAnsi" w:hAnsiTheme="minorHAnsi" w:cstheme="minorHAnsi"/>
        </w:rPr>
        <w:t xml:space="preserve">J. Leblanc, </w:t>
      </w:r>
      <w:r w:rsidR="0073059D" w:rsidRPr="00902B08">
        <w:rPr>
          <w:rFonts w:asciiTheme="minorHAnsi" w:hAnsiTheme="minorHAnsi" w:cstheme="minorHAnsi"/>
        </w:rPr>
        <w:t xml:space="preserve">D. Michael Lindsay, </w:t>
      </w:r>
      <w:r w:rsidRPr="00902B08">
        <w:rPr>
          <w:rFonts w:asciiTheme="minorHAnsi" w:hAnsiTheme="minorHAnsi" w:cstheme="minorHAnsi"/>
        </w:rPr>
        <w:t xml:space="preserve">Richard </w:t>
      </w:r>
      <w:r w:rsidR="00BA5F91" w:rsidRPr="00902B08">
        <w:rPr>
          <w:rFonts w:asciiTheme="minorHAnsi" w:hAnsiTheme="minorHAnsi" w:cstheme="minorHAnsi"/>
        </w:rPr>
        <w:t xml:space="preserve">F. </w:t>
      </w:r>
      <w:r w:rsidRPr="00902B08">
        <w:rPr>
          <w:rFonts w:asciiTheme="minorHAnsi" w:hAnsiTheme="minorHAnsi" w:cstheme="minorHAnsi"/>
        </w:rPr>
        <w:t xml:space="preserve">O’Donnell, </w:t>
      </w:r>
      <w:r w:rsidR="00A26523" w:rsidRPr="00902B08">
        <w:rPr>
          <w:rFonts w:asciiTheme="minorHAnsi" w:hAnsiTheme="minorHAnsi" w:cstheme="minorHAnsi"/>
        </w:rPr>
        <w:t xml:space="preserve">Mary Ellen </w:t>
      </w:r>
      <w:proofErr w:type="spellStart"/>
      <w:r w:rsidR="00A26523" w:rsidRPr="00902B08">
        <w:rPr>
          <w:rFonts w:asciiTheme="minorHAnsi" w:hAnsiTheme="minorHAnsi" w:cstheme="minorHAnsi"/>
        </w:rPr>
        <w:t>Petrisk</w:t>
      </w:r>
      <w:r w:rsidR="0026210F" w:rsidRPr="00902B08">
        <w:rPr>
          <w:rFonts w:asciiTheme="minorHAnsi" w:hAnsiTheme="minorHAnsi" w:cstheme="minorHAnsi"/>
        </w:rPr>
        <w:t>o</w:t>
      </w:r>
      <w:proofErr w:type="spellEnd"/>
      <w:r w:rsidRPr="00902B08">
        <w:rPr>
          <w:rFonts w:asciiTheme="minorHAnsi" w:hAnsiTheme="minorHAnsi" w:cstheme="minorHAnsi"/>
        </w:rPr>
        <w:t xml:space="preserve">, Claude </w:t>
      </w:r>
      <w:r w:rsidR="00FB2A0C" w:rsidRPr="00902B08">
        <w:rPr>
          <w:rFonts w:asciiTheme="minorHAnsi" w:hAnsiTheme="minorHAnsi" w:cstheme="minorHAnsi"/>
        </w:rPr>
        <w:t xml:space="preserve">O. </w:t>
      </w:r>
      <w:r w:rsidRPr="00902B08">
        <w:rPr>
          <w:rFonts w:asciiTheme="minorHAnsi" w:hAnsiTheme="minorHAnsi" w:cstheme="minorHAnsi"/>
        </w:rPr>
        <w:t xml:space="preserve">Pressnell, </w:t>
      </w:r>
      <w:r w:rsidR="00FB2A0C" w:rsidRPr="00902B08">
        <w:rPr>
          <w:rFonts w:asciiTheme="minorHAnsi" w:hAnsiTheme="minorHAnsi" w:cstheme="minorHAnsi"/>
        </w:rPr>
        <w:t xml:space="preserve">Jr., </w:t>
      </w:r>
      <w:r w:rsidR="0056145C" w:rsidRPr="00902B08">
        <w:rPr>
          <w:rFonts w:asciiTheme="minorHAnsi" w:hAnsiTheme="minorHAnsi" w:cstheme="minorHAnsi"/>
        </w:rPr>
        <w:t xml:space="preserve">Steven </w:t>
      </w:r>
      <w:proofErr w:type="spellStart"/>
      <w:r w:rsidR="0056145C" w:rsidRPr="00902B08">
        <w:rPr>
          <w:rFonts w:asciiTheme="minorHAnsi" w:hAnsiTheme="minorHAnsi" w:cstheme="minorHAnsi"/>
        </w:rPr>
        <w:t>VanAusdle</w:t>
      </w:r>
      <w:proofErr w:type="spellEnd"/>
      <w:r w:rsidR="0056145C" w:rsidRPr="00902B08">
        <w:rPr>
          <w:rFonts w:asciiTheme="minorHAnsi" w:hAnsiTheme="minorHAnsi" w:cstheme="minorHAnsi"/>
        </w:rPr>
        <w:t xml:space="preserve">, </w:t>
      </w:r>
      <w:r w:rsidR="00DD573E" w:rsidRPr="00902B08">
        <w:rPr>
          <w:rFonts w:asciiTheme="minorHAnsi" w:hAnsiTheme="minorHAnsi" w:cstheme="minorHAnsi"/>
        </w:rPr>
        <w:t xml:space="preserve">and </w:t>
      </w:r>
      <w:r w:rsidRPr="00902B08">
        <w:rPr>
          <w:rFonts w:asciiTheme="minorHAnsi" w:hAnsiTheme="minorHAnsi" w:cstheme="minorHAnsi"/>
        </w:rPr>
        <w:t xml:space="preserve">Ralph Wolff. </w:t>
      </w:r>
    </w:p>
    <w:p w14:paraId="73D3E0EC" w14:textId="77777777" w:rsidR="00962BB8" w:rsidRPr="00902B08" w:rsidRDefault="00962BB8">
      <w:pPr>
        <w:pStyle w:val="BodyText"/>
        <w:ind w:left="119" w:right="88"/>
        <w:rPr>
          <w:rFonts w:asciiTheme="minorHAnsi" w:hAnsiTheme="minorHAnsi" w:cstheme="minorHAnsi"/>
        </w:rPr>
      </w:pPr>
    </w:p>
    <w:p w14:paraId="24627BE4" w14:textId="7414E904" w:rsidR="00CB611F" w:rsidRPr="00902B08" w:rsidRDefault="00325658" w:rsidP="00FC1FF1">
      <w:pPr>
        <w:ind w:firstLine="119"/>
        <w:rPr>
          <w:rFonts w:asciiTheme="minorHAnsi" w:hAnsiTheme="minorHAnsi" w:cstheme="minorHAnsi"/>
          <w:sz w:val="24"/>
          <w:szCs w:val="24"/>
        </w:rPr>
      </w:pPr>
      <w:r w:rsidRPr="00902B08">
        <w:rPr>
          <w:rFonts w:asciiTheme="minorHAnsi" w:hAnsiTheme="minorHAnsi" w:cstheme="minorHAnsi"/>
          <w:sz w:val="24"/>
          <w:szCs w:val="24"/>
        </w:rPr>
        <w:t xml:space="preserve">U.S. Department of Education representatives who participated in the meeting included: NACIQI </w:t>
      </w:r>
      <w:r w:rsidR="00D264AC" w:rsidRPr="00902B08">
        <w:rPr>
          <w:rFonts w:asciiTheme="minorHAnsi" w:hAnsiTheme="minorHAnsi" w:cstheme="minorHAnsi"/>
          <w:sz w:val="24"/>
          <w:szCs w:val="24"/>
        </w:rPr>
        <w:t xml:space="preserve">Acting </w:t>
      </w:r>
      <w:r w:rsidRPr="00902B08">
        <w:rPr>
          <w:rFonts w:asciiTheme="minorHAnsi" w:hAnsiTheme="minorHAnsi" w:cstheme="minorHAnsi"/>
          <w:sz w:val="24"/>
          <w:szCs w:val="24"/>
        </w:rPr>
        <w:t xml:space="preserve">Executive Director and Designated Federal Official </w:t>
      </w:r>
      <w:r w:rsidR="00D264AC" w:rsidRPr="00902B08">
        <w:rPr>
          <w:rFonts w:asciiTheme="minorHAnsi" w:hAnsiTheme="minorHAnsi" w:cstheme="minorHAnsi"/>
          <w:sz w:val="24"/>
          <w:szCs w:val="24"/>
        </w:rPr>
        <w:t>George Alan Smith</w:t>
      </w:r>
      <w:r w:rsidR="00940106" w:rsidRPr="00902B08">
        <w:rPr>
          <w:rFonts w:asciiTheme="minorHAnsi" w:hAnsiTheme="minorHAnsi" w:cstheme="minorHAnsi"/>
          <w:sz w:val="24"/>
          <w:szCs w:val="24"/>
        </w:rPr>
        <w:t>;</w:t>
      </w:r>
      <w:r w:rsidRPr="00902B08">
        <w:rPr>
          <w:rFonts w:asciiTheme="minorHAnsi" w:hAnsiTheme="minorHAnsi" w:cstheme="minorHAnsi"/>
          <w:sz w:val="24"/>
          <w:szCs w:val="24"/>
        </w:rPr>
        <w:t xml:space="preserve"> Accreditation Director Herman Bounds</w:t>
      </w:r>
      <w:r w:rsidR="00940106" w:rsidRPr="00902B08">
        <w:rPr>
          <w:rFonts w:asciiTheme="minorHAnsi" w:hAnsiTheme="minorHAnsi" w:cstheme="minorHAnsi"/>
          <w:sz w:val="24"/>
          <w:szCs w:val="24"/>
        </w:rPr>
        <w:t xml:space="preserve">; </w:t>
      </w:r>
      <w:r w:rsidR="000D743D" w:rsidRPr="00902B08">
        <w:rPr>
          <w:rFonts w:asciiTheme="minorHAnsi" w:hAnsiTheme="minorHAnsi" w:cstheme="minorHAnsi"/>
          <w:sz w:val="24"/>
          <w:szCs w:val="24"/>
        </w:rPr>
        <w:t>Office of the General Counsel</w:t>
      </w:r>
      <w:r w:rsidR="000D743D" w:rsidRPr="00902B08">
        <w:rPr>
          <w:rFonts w:asciiTheme="minorHAnsi" w:hAnsiTheme="minorHAnsi" w:cstheme="minorHAnsi"/>
          <w:sz w:val="24"/>
          <w:szCs w:val="24"/>
        </w:rPr>
        <w:t xml:space="preserve"> </w:t>
      </w:r>
      <w:r w:rsidR="000D743D">
        <w:rPr>
          <w:rFonts w:asciiTheme="minorHAnsi" w:hAnsiTheme="minorHAnsi" w:cstheme="minorHAnsi"/>
          <w:sz w:val="24"/>
          <w:szCs w:val="24"/>
        </w:rPr>
        <w:t xml:space="preserve">staff members </w:t>
      </w:r>
      <w:r w:rsidRPr="00902B08">
        <w:rPr>
          <w:rFonts w:asciiTheme="minorHAnsi" w:hAnsiTheme="minorHAnsi" w:cstheme="minorHAnsi"/>
          <w:sz w:val="24"/>
          <w:szCs w:val="24"/>
        </w:rPr>
        <w:t>Angela Sierra</w:t>
      </w:r>
      <w:r w:rsidR="00B01A10" w:rsidRPr="00902B08">
        <w:rPr>
          <w:rFonts w:asciiTheme="minorHAnsi" w:hAnsiTheme="minorHAnsi" w:cstheme="minorHAnsi"/>
          <w:sz w:val="24"/>
          <w:szCs w:val="24"/>
        </w:rPr>
        <w:t xml:space="preserve"> and </w:t>
      </w:r>
      <w:r w:rsidRPr="00902B08">
        <w:rPr>
          <w:rFonts w:asciiTheme="minorHAnsi" w:hAnsiTheme="minorHAnsi" w:cstheme="minorHAnsi"/>
          <w:sz w:val="24"/>
          <w:szCs w:val="24"/>
        </w:rPr>
        <w:t>Donna Mangold</w:t>
      </w:r>
      <w:r w:rsidR="00404ABC" w:rsidRPr="00902B08">
        <w:rPr>
          <w:rFonts w:asciiTheme="minorHAnsi" w:hAnsiTheme="minorHAnsi" w:cstheme="minorHAnsi"/>
          <w:sz w:val="24"/>
          <w:szCs w:val="24"/>
        </w:rPr>
        <w:t>;</w:t>
      </w:r>
      <w:r w:rsidRPr="00902B08">
        <w:rPr>
          <w:rFonts w:asciiTheme="minorHAnsi" w:hAnsiTheme="minorHAnsi" w:cstheme="minorHAnsi"/>
          <w:sz w:val="24"/>
          <w:szCs w:val="24"/>
        </w:rPr>
        <w:t xml:space="preserve"> </w:t>
      </w:r>
      <w:r w:rsidR="000D743D">
        <w:rPr>
          <w:rFonts w:asciiTheme="minorHAnsi" w:hAnsiTheme="minorHAnsi" w:cstheme="minorHAnsi"/>
          <w:sz w:val="24"/>
          <w:szCs w:val="24"/>
        </w:rPr>
        <w:t xml:space="preserve">and accreditation staff members </w:t>
      </w:r>
      <w:r w:rsidRPr="00902B08">
        <w:rPr>
          <w:rFonts w:asciiTheme="minorHAnsi" w:hAnsiTheme="minorHAnsi" w:cstheme="minorHAnsi"/>
          <w:sz w:val="24"/>
          <w:szCs w:val="24"/>
        </w:rPr>
        <w:t xml:space="preserve">Elizabeth Daggett, Nicole </w:t>
      </w:r>
      <w:r w:rsidR="0038561E" w:rsidRPr="00902B08">
        <w:rPr>
          <w:rFonts w:asciiTheme="minorHAnsi" w:hAnsiTheme="minorHAnsi" w:cstheme="minorHAnsi"/>
          <w:sz w:val="24"/>
          <w:szCs w:val="24"/>
        </w:rPr>
        <w:t xml:space="preserve">S. </w:t>
      </w:r>
      <w:r w:rsidRPr="00902B08">
        <w:rPr>
          <w:rFonts w:asciiTheme="minorHAnsi" w:hAnsiTheme="minorHAnsi" w:cstheme="minorHAnsi"/>
          <w:sz w:val="24"/>
          <w:szCs w:val="24"/>
        </w:rPr>
        <w:t xml:space="preserve">Harris, Charity Helton, </w:t>
      </w:r>
      <w:r w:rsidR="00D429C4" w:rsidRPr="00902B08">
        <w:rPr>
          <w:rFonts w:asciiTheme="minorHAnsi" w:hAnsiTheme="minorHAnsi" w:cstheme="minorHAnsi"/>
          <w:sz w:val="24"/>
          <w:szCs w:val="24"/>
        </w:rPr>
        <w:t xml:space="preserve">Jass Holt, </w:t>
      </w:r>
      <w:r w:rsidRPr="00902B08">
        <w:rPr>
          <w:rFonts w:asciiTheme="minorHAnsi" w:hAnsiTheme="minorHAnsi" w:cstheme="minorHAnsi"/>
          <w:sz w:val="24"/>
          <w:szCs w:val="24"/>
        </w:rPr>
        <w:t xml:space="preserve">Valerie Lefor, Stephanie McKissic, </w:t>
      </w:r>
      <w:r w:rsidR="001175E4" w:rsidRPr="00902B08">
        <w:rPr>
          <w:rFonts w:asciiTheme="minorHAnsi" w:hAnsiTheme="minorHAnsi" w:cstheme="minorHAnsi"/>
          <w:sz w:val="24"/>
          <w:szCs w:val="24"/>
        </w:rPr>
        <w:t xml:space="preserve">Karmon Simms-Coates, </w:t>
      </w:r>
      <w:r w:rsidRPr="00902B08">
        <w:rPr>
          <w:rFonts w:asciiTheme="minorHAnsi" w:hAnsiTheme="minorHAnsi" w:cstheme="minorHAnsi"/>
          <w:sz w:val="24"/>
          <w:szCs w:val="24"/>
        </w:rPr>
        <w:t xml:space="preserve">and </w:t>
      </w:r>
      <w:r w:rsidR="00CF4477" w:rsidRPr="00902B08">
        <w:rPr>
          <w:rFonts w:asciiTheme="minorHAnsi" w:hAnsiTheme="minorHAnsi" w:cstheme="minorHAnsi"/>
          <w:sz w:val="24"/>
          <w:szCs w:val="24"/>
        </w:rPr>
        <w:t>Michael Stein</w:t>
      </w:r>
      <w:r w:rsidRPr="00902B08">
        <w:rPr>
          <w:rFonts w:asciiTheme="minorHAnsi" w:hAnsiTheme="minorHAnsi" w:cstheme="minorHAnsi"/>
          <w:sz w:val="24"/>
          <w:szCs w:val="24"/>
        </w:rPr>
        <w:t>.</w:t>
      </w:r>
    </w:p>
    <w:p w14:paraId="24627BE5" w14:textId="77777777" w:rsidR="00CB611F" w:rsidRPr="00902B08" w:rsidRDefault="00CB611F">
      <w:pPr>
        <w:rPr>
          <w:rFonts w:asciiTheme="minorHAnsi" w:hAnsiTheme="minorHAnsi" w:cstheme="minorHAnsi"/>
          <w:sz w:val="24"/>
          <w:szCs w:val="24"/>
        </w:rPr>
        <w:sectPr w:rsidR="00CB611F" w:rsidRPr="00902B08">
          <w:pgSz w:w="12240" w:h="15840"/>
          <w:pgMar w:top="1400" w:right="1020" w:bottom="760" w:left="960" w:header="0" w:footer="578" w:gutter="0"/>
          <w:cols w:space="720"/>
        </w:sectPr>
      </w:pPr>
    </w:p>
    <w:p w14:paraId="24627BE6" w14:textId="77777777" w:rsidR="00CB611F" w:rsidRPr="005A13D5" w:rsidRDefault="00325658">
      <w:pPr>
        <w:pStyle w:val="Heading1"/>
        <w:spacing w:before="39"/>
        <w:ind w:left="479"/>
        <w:rPr>
          <w:rFonts w:asciiTheme="minorHAnsi" w:hAnsiTheme="minorHAnsi" w:cstheme="minorHAnsi"/>
          <w:sz w:val="22"/>
          <w:szCs w:val="22"/>
        </w:rPr>
      </w:pPr>
      <w:bookmarkStart w:id="1" w:name="_TOC_250002"/>
      <w:bookmarkEnd w:id="1"/>
      <w:r w:rsidRPr="005A13D5">
        <w:rPr>
          <w:rFonts w:asciiTheme="minorHAnsi" w:hAnsiTheme="minorHAnsi" w:cstheme="minorHAnsi"/>
          <w:sz w:val="22"/>
          <w:szCs w:val="22"/>
        </w:rPr>
        <w:t>SUMMARY OF AGENCY-RELATED ACTIONS</w:t>
      </w:r>
    </w:p>
    <w:p w14:paraId="24627BE7" w14:textId="77777777" w:rsidR="00CB611F" w:rsidRPr="005A13D5" w:rsidRDefault="00325658">
      <w:pPr>
        <w:pStyle w:val="BodyText"/>
        <w:rPr>
          <w:rFonts w:asciiTheme="minorHAnsi" w:hAnsiTheme="minorHAnsi" w:cstheme="minorHAnsi"/>
          <w:sz w:val="22"/>
          <w:szCs w:val="22"/>
        </w:rPr>
      </w:pPr>
      <w:r w:rsidRPr="005A13D5">
        <w:rPr>
          <w:rFonts w:asciiTheme="minorHAnsi" w:hAnsiTheme="minorHAnsi" w:cstheme="minorHAnsi"/>
          <w:sz w:val="22"/>
          <w:szCs w:val="22"/>
        </w:rPr>
        <w:t>(*In alphabetical order.)</w:t>
      </w:r>
    </w:p>
    <w:p w14:paraId="24627BE8" w14:textId="77777777" w:rsidR="00CB611F" w:rsidRPr="005A13D5" w:rsidRDefault="00CB611F">
      <w:pPr>
        <w:pStyle w:val="BodyText"/>
        <w:spacing w:before="12"/>
        <w:ind w:left="0"/>
        <w:rPr>
          <w:rFonts w:asciiTheme="minorHAnsi" w:hAnsiTheme="minorHAnsi" w:cstheme="minorHAnsi"/>
          <w:sz w:val="22"/>
          <w:szCs w:val="22"/>
        </w:rPr>
      </w:pPr>
    </w:p>
    <w:p w14:paraId="24627BE9" w14:textId="53000DFC" w:rsidR="00CB611F" w:rsidRPr="005A13D5" w:rsidRDefault="00325658">
      <w:pPr>
        <w:pStyle w:val="BodyText"/>
        <w:rPr>
          <w:rFonts w:asciiTheme="minorHAnsi" w:hAnsiTheme="minorHAnsi" w:cstheme="minorHAnsi"/>
          <w:sz w:val="22"/>
          <w:szCs w:val="22"/>
        </w:rPr>
      </w:pPr>
      <w:r w:rsidRPr="005A13D5">
        <w:rPr>
          <w:rFonts w:asciiTheme="minorHAnsi" w:hAnsiTheme="minorHAnsi" w:cstheme="minorHAnsi"/>
          <w:sz w:val="22"/>
          <w:szCs w:val="22"/>
        </w:rPr>
        <w:t>The following agencies were acted on under NACIQI’s consent agenda:</w:t>
      </w:r>
    </w:p>
    <w:p w14:paraId="442567D8" w14:textId="6A0DA780" w:rsidR="00504D51" w:rsidRPr="005A13D5" w:rsidRDefault="00504D51">
      <w:pPr>
        <w:pStyle w:val="BodyText"/>
        <w:rPr>
          <w:rFonts w:asciiTheme="minorHAnsi" w:hAnsiTheme="minorHAnsi" w:cstheme="minorHAnsi"/>
          <w:sz w:val="22"/>
          <w:szCs w:val="22"/>
        </w:rPr>
      </w:pPr>
    </w:p>
    <w:p w14:paraId="28DFD821" w14:textId="16D5AF80" w:rsidR="00504D51" w:rsidRPr="005A13D5" w:rsidRDefault="00504D51">
      <w:pPr>
        <w:pStyle w:val="BodyText"/>
        <w:rPr>
          <w:rFonts w:asciiTheme="minorHAnsi" w:hAnsiTheme="minorHAnsi" w:cstheme="minorHAnsi"/>
          <w:b/>
          <w:bCs/>
          <w:sz w:val="22"/>
          <w:szCs w:val="22"/>
        </w:rPr>
      </w:pPr>
      <w:r w:rsidRPr="005A13D5">
        <w:rPr>
          <w:rFonts w:asciiTheme="minorHAnsi" w:hAnsiTheme="minorHAnsi" w:cstheme="minorHAnsi"/>
          <w:b/>
          <w:bCs/>
          <w:sz w:val="22"/>
          <w:szCs w:val="22"/>
        </w:rPr>
        <w:t>Compliance Report | Accrediting Agency</w:t>
      </w:r>
    </w:p>
    <w:p w14:paraId="1EBA87DC" w14:textId="77777777" w:rsidR="00504D51" w:rsidRPr="005A13D5" w:rsidRDefault="00504D51">
      <w:pPr>
        <w:pStyle w:val="BodyText"/>
        <w:rPr>
          <w:rFonts w:asciiTheme="minorHAnsi" w:hAnsiTheme="minorHAnsi" w:cstheme="minorHAnsi"/>
          <w:sz w:val="22"/>
          <w:szCs w:val="22"/>
        </w:rPr>
      </w:pPr>
    </w:p>
    <w:p w14:paraId="5CB946DB" w14:textId="523472FB" w:rsidR="002552CF" w:rsidRPr="005A13D5" w:rsidRDefault="002552CF">
      <w:pPr>
        <w:pStyle w:val="BodyText"/>
        <w:rPr>
          <w:rFonts w:asciiTheme="minorHAnsi" w:hAnsiTheme="minorHAnsi" w:cstheme="minorHAnsi"/>
          <w:b/>
          <w:bCs/>
          <w:sz w:val="22"/>
          <w:szCs w:val="22"/>
        </w:rPr>
      </w:pPr>
      <w:r w:rsidRPr="005A13D5">
        <w:rPr>
          <w:rFonts w:asciiTheme="minorHAnsi" w:hAnsiTheme="minorHAnsi" w:cstheme="minorHAnsi"/>
          <w:b/>
          <w:bCs/>
          <w:sz w:val="22"/>
          <w:szCs w:val="22"/>
        </w:rPr>
        <w:t>Oklahoma Department of Career and Technology Education (ODCTE)</w:t>
      </w:r>
    </w:p>
    <w:p w14:paraId="24627BEB" w14:textId="429402A4" w:rsidR="00CB611F" w:rsidRPr="005A13D5" w:rsidRDefault="00325658">
      <w:pPr>
        <w:pStyle w:val="BodyText"/>
        <w:spacing w:before="8"/>
        <w:ind w:right="4976"/>
        <w:rPr>
          <w:rFonts w:asciiTheme="minorHAnsi" w:hAnsiTheme="minorHAnsi" w:cstheme="minorHAnsi"/>
          <w:sz w:val="22"/>
          <w:szCs w:val="22"/>
        </w:rPr>
      </w:pPr>
      <w:r w:rsidRPr="005A13D5">
        <w:rPr>
          <w:rFonts w:asciiTheme="minorHAnsi" w:hAnsiTheme="minorHAnsi" w:cstheme="minorHAnsi"/>
          <w:sz w:val="22"/>
          <w:szCs w:val="22"/>
          <w:u w:val="single"/>
        </w:rPr>
        <w:t>Action for Consideration:</w:t>
      </w:r>
      <w:r w:rsidRPr="005A13D5">
        <w:rPr>
          <w:rFonts w:asciiTheme="minorHAnsi" w:hAnsiTheme="minorHAnsi" w:cstheme="minorHAnsi"/>
          <w:sz w:val="22"/>
          <w:szCs w:val="22"/>
        </w:rPr>
        <w:t xml:space="preserve"> Compliance report </w:t>
      </w:r>
      <w:r w:rsidRPr="005A13D5">
        <w:rPr>
          <w:rFonts w:asciiTheme="minorHAnsi" w:hAnsiTheme="minorHAnsi" w:cstheme="minorHAnsi"/>
          <w:sz w:val="22"/>
          <w:szCs w:val="22"/>
          <w:u w:val="single"/>
        </w:rPr>
        <w:t>Recommendation</w:t>
      </w:r>
      <w:r w:rsidRPr="005A13D5">
        <w:rPr>
          <w:rFonts w:asciiTheme="minorHAnsi" w:hAnsiTheme="minorHAnsi" w:cstheme="minorHAnsi"/>
          <w:sz w:val="22"/>
          <w:szCs w:val="22"/>
        </w:rPr>
        <w:t>: Vote: 1</w:t>
      </w:r>
      <w:r w:rsidR="00D256C8" w:rsidRPr="005A13D5">
        <w:rPr>
          <w:rFonts w:asciiTheme="minorHAnsi" w:hAnsiTheme="minorHAnsi" w:cstheme="minorHAnsi"/>
          <w:sz w:val="22"/>
          <w:szCs w:val="22"/>
        </w:rPr>
        <w:t>3</w:t>
      </w:r>
      <w:r w:rsidRPr="005A13D5">
        <w:rPr>
          <w:rFonts w:asciiTheme="minorHAnsi" w:hAnsiTheme="minorHAnsi" w:cstheme="minorHAnsi"/>
          <w:sz w:val="22"/>
          <w:szCs w:val="22"/>
        </w:rPr>
        <w:t>-0</w:t>
      </w:r>
    </w:p>
    <w:p w14:paraId="2CF60748" w14:textId="77777777" w:rsidR="009E2682" w:rsidRPr="005A13D5" w:rsidRDefault="009E2682">
      <w:pPr>
        <w:pStyle w:val="BodyText"/>
        <w:ind w:right="5097"/>
        <w:rPr>
          <w:rFonts w:asciiTheme="minorHAnsi" w:eastAsia="Times New Roman" w:hAnsiTheme="minorHAnsi" w:cstheme="minorHAnsi"/>
          <w:color w:val="030A13"/>
          <w:sz w:val="22"/>
          <w:szCs w:val="22"/>
          <w:lang w:val="en"/>
        </w:rPr>
      </w:pPr>
      <w:r w:rsidRPr="005A13D5">
        <w:rPr>
          <w:rFonts w:asciiTheme="minorHAnsi" w:eastAsia="Times New Roman" w:hAnsiTheme="minorHAnsi" w:cstheme="minorHAnsi"/>
          <w:color w:val="030A13"/>
          <w:sz w:val="22"/>
          <w:szCs w:val="22"/>
          <w:lang w:val="en"/>
        </w:rPr>
        <w:t>Renew the agency’s recognition for four years.</w:t>
      </w:r>
    </w:p>
    <w:p w14:paraId="24627BEC" w14:textId="694F9438" w:rsidR="00CB611F" w:rsidRPr="005A13D5" w:rsidRDefault="00325658">
      <w:pPr>
        <w:pStyle w:val="BodyText"/>
        <w:ind w:right="5097"/>
        <w:rPr>
          <w:rFonts w:asciiTheme="minorHAnsi" w:hAnsiTheme="minorHAnsi" w:cstheme="minorHAnsi"/>
          <w:sz w:val="22"/>
          <w:szCs w:val="22"/>
        </w:rPr>
      </w:pPr>
      <w:r w:rsidRPr="005A13D5">
        <w:rPr>
          <w:rFonts w:asciiTheme="minorHAnsi" w:hAnsiTheme="minorHAnsi" w:cstheme="minorHAnsi"/>
          <w:sz w:val="22"/>
          <w:szCs w:val="22"/>
          <w:u w:val="single"/>
        </w:rPr>
        <w:t>NACIQI Primary Readers</w:t>
      </w:r>
      <w:r w:rsidRPr="005A13D5">
        <w:rPr>
          <w:rFonts w:asciiTheme="minorHAnsi" w:hAnsiTheme="minorHAnsi" w:cstheme="minorHAnsi"/>
          <w:sz w:val="22"/>
          <w:szCs w:val="22"/>
        </w:rPr>
        <w:t>:</w:t>
      </w:r>
    </w:p>
    <w:p w14:paraId="41E4CE82" w14:textId="261E9587" w:rsidR="00F140B2" w:rsidRPr="005A13D5" w:rsidRDefault="0004664E" w:rsidP="00CC14BF">
      <w:pPr>
        <w:pStyle w:val="BodyText"/>
        <w:numPr>
          <w:ilvl w:val="0"/>
          <w:numId w:val="19"/>
        </w:numPr>
        <w:spacing w:line="293" w:lineRule="exact"/>
        <w:jc w:val="both"/>
        <w:rPr>
          <w:rFonts w:asciiTheme="minorHAnsi" w:hAnsiTheme="minorHAnsi" w:cstheme="minorHAnsi"/>
          <w:sz w:val="22"/>
          <w:szCs w:val="22"/>
        </w:rPr>
      </w:pPr>
      <w:r w:rsidRPr="005A13D5">
        <w:rPr>
          <w:rFonts w:asciiTheme="minorHAnsi" w:hAnsiTheme="minorHAnsi" w:cstheme="minorHAnsi"/>
          <w:sz w:val="22"/>
          <w:szCs w:val="22"/>
        </w:rPr>
        <w:t xml:space="preserve">Kathleen </w:t>
      </w:r>
      <w:r w:rsidR="00D41CBF" w:rsidRPr="005A13D5">
        <w:rPr>
          <w:rFonts w:asciiTheme="minorHAnsi" w:hAnsiTheme="minorHAnsi" w:cstheme="minorHAnsi"/>
          <w:sz w:val="22"/>
          <w:szCs w:val="22"/>
        </w:rPr>
        <w:t>Sullivan Alioto</w:t>
      </w:r>
    </w:p>
    <w:p w14:paraId="7E5B241F" w14:textId="19A23A4F" w:rsidR="00D41CBF" w:rsidRPr="005A13D5" w:rsidRDefault="00E145B2" w:rsidP="00CC14BF">
      <w:pPr>
        <w:pStyle w:val="BodyText"/>
        <w:numPr>
          <w:ilvl w:val="0"/>
          <w:numId w:val="19"/>
        </w:numPr>
        <w:spacing w:line="293" w:lineRule="exact"/>
        <w:jc w:val="both"/>
        <w:rPr>
          <w:rFonts w:asciiTheme="minorHAnsi" w:hAnsiTheme="minorHAnsi" w:cstheme="minorHAnsi"/>
          <w:sz w:val="22"/>
          <w:szCs w:val="22"/>
        </w:rPr>
      </w:pPr>
      <w:r w:rsidRPr="005A13D5">
        <w:rPr>
          <w:rFonts w:asciiTheme="minorHAnsi" w:hAnsiTheme="minorHAnsi" w:cstheme="minorHAnsi"/>
          <w:sz w:val="22"/>
          <w:szCs w:val="22"/>
        </w:rPr>
        <w:t xml:space="preserve">Richard </w:t>
      </w:r>
      <w:r w:rsidR="003B6A38" w:rsidRPr="005A13D5">
        <w:rPr>
          <w:rFonts w:asciiTheme="minorHAnsi" w:hAnsiTheme="minorHAnsi" w:cstheme="minorHAnsi"/>
          <w:sz w:val="22"/>
          <w:szCs w:val="22"/>
        </w:rPr>
        <w:t>F. O’Donne</w:t>
      </w:r>
      <w:r w:rsidR="005C4898" w:rsidRPr="005A13D5">
        <w:rPr>
          <w:rFonts w:asciiTheme="minorHAnsi" w:hAnsiTheme="minorHAnsi" w:cstheme="minorHAnsi"/>
          <w:sz w:val="22"/>
          <w:szCs w:val="22"/>
        </w:rPr>
        <w:t>ll</w:t>
      </w:r>
    </w:p>
    <w:p w14:paraId="24627BF2" w14:textId="77777777" w:rsidR="00CB611F" w:rsidRPr="005A13D5" w:rsidRDefault="00CB611F">
      <w:pPr>
        <w:pStyle w:val="BodyText"/>
        <w:spacing w:before="1"/>
        <w:ind w:left="0"/>
        <w:rPr>
          <w:rFonts w:asciiTheme="minorHAnsi" w:hAnsiTheme="minorHAnsi" w:cstheme="minorHAnsi"/>
          <w:sz w:val="22"/>
          <w:szCs w:val="22"/>
        </w:rPr>
      </w:pPr>
    </w:p>
    <w:p w14:paraId="24627BF3" w14:textId="3D44D4DE" w:rsidR="00CB611F" w:rsidRPr="005A13D5" w:rsidRDefault="00BE2336">
      <w:pPr>
        <w:pStyle w:val="Heading1"/>
        <w:rPr>
          <w:rFonts w:asciiTheme="minorHAnsi" w:hAnsiTheme="minorHAnsi" w:cstheme="minorHAnsi"/>
          <w:sz w:val="22"/>
          <w:szCs w:val="22"/>
        </w:rPr>
      </w:pPr>
      <w:r w:rsidRPr="005A13D5">
        <w:rPr>
          <w:rFonts w:asciiTheme="minorHAnsi" w:hAnsiTheme="minorHAnsi" w:cstheme="minorHAnsi"/>
          <w:sz w:val="22"/>
          <w:szCs w:val="22"/>
        </w:rPr>
        <w:t xml:space="preserve">Renewal </w:t>
      </w:r>
      <w:r w:rsidR="004459BC" w:rsidRPr="005A13D5">
        <w:rPr>
          <w:rFonts w:asciiTheme="minorHAnsi" w:hAnsiTheme="minorHAnsi" w:cstheme="minorHAnsi"/>
          <w:sz w:val="22"/>
          <w:szCs w:val="22"/>
        </w:rPr>
        <w:t>of Recognition</w:t>
      </w:r>
      <w:r w:rsidR="00325658" w:rsidRPr="005A13D5">
        <w:rPr>
          <w:rFonts w:asciiTheme="minorHAnsi" w:hAnsiTheme="minorHAnsi" w:cstheme="minorHAnsi"/>
          <w:sz w:val="22"/>
          <w:szCs w:val="22"/>
        </w:rPr>
        <w:t xml:space="preserve"> | Accrediting Agencies</w:t>
      </w:r>
    </w:p>
    <w:p w14:paraId="24627BF4" w14:textId="77777777" w:rsidR="00CB611F" w:rsidRPr="005A13D5" w:rsidRDefault="00CB611F">
      <w:pPr>
        <w:pStyle w:val="BodyText"/>
        <w:spacing w:before="12"/>
        <w:ind w:left="0"/>
        <w:rPr>
          <w:rFonts w:asciiTheme="minorHAnsi" w:hAnsiTheme="minorHAnsi" w:cstheme="minorHAnsi"/>
          <w:b/>
          <w:sz w:val="22"/>
          <w:szCs w:val="22"/>
        </w:rPr>
      </w:pPr>
    </w:p>
    <w:p w14:paraId="4E57140D" w14:textId="77777777" w:rsidR="00511245" w:rsidRPr="005A13D5" w:rsidRDefault="00002D62" w:rsidP="009E2682">
      <w:pPr>
        <w:ind w:left="480" w:right="4329"/>
        <w:rPr>
          <w:rFonts w:asciiTheme="minorHAnsi" w:hAnsiTheme="minorHAnsi" w:cstheme="minorHAnsi"/>
          <w:b/>
        </w:rPr>
      </w:pPr>
      <w:r w:rsidRPr="005A13D5">
        <w:rPr>
          <w:rFonts w:asciiTheme="minorHAnsi" w:hAnsiTheme="minorHAnsi" w:cstheme="minorHAnsi"/>
          <w:b/>
        </w:rPr>
        <w:t xml:space="preserve">Kansas </w:t>
      </w:r>
      <w:r w:rsidR="008232A2" w:rsidRPr="005A13D5">
        <w:rPr>
          <w:rFonts w:asciiTheme="minorHAnsi" w:hAnsiTheme="minorHAnsi" w:cstheme="minorHAnsi"/>
          <w:b/>
        </w:rPr>
        <w:t xml:space="preserve">State Board of </w:t>
      </w:r>
      <w:r w:rsidR="00511245" w:rsidRPr="005A13D5">
        <w:rPr>
          <w:rFonts w:asciiTheme="minorHAnsi" w:hAnsiTheme="minorHAnsi" w:cstheme="minorHAnsi"/>
          <w:b/>
        </w:rPr>
        <w:t>Nursing</w:t>
      </w:r>
    </w:p>
    <w:p w14:paraId="3FAFBB55" w14:textId="190B6068" w:rsidR="009E2682" w:rsidRPr="005A13D5" w:rsidRDefault="00325658" w:rsidP="009E2682">
      <w:pPr>
        <w:ind w:left="480" w:right="4329"/>
        <w:rPr>
          <w:rFonts w:asciiTheme="minorHAnsi" w:eastAsia="Times New Roman" w:hAnsiTheme="minorHAnsi" w:cstheme="minorHAnsi"/>
          <w:color w:val="030A13"/>
          <w:lang w:val="en"/>
        </w:rPr>
      </w:pPr>
      <w:r w:rsidRPr="005A13D5">
        <w:rPr>
          <w:rFonts w:asciiTheme="minorHAnsi" w:hAnsiTheme="minorHAnsi" w:cstheme="minorHAnsi"/>
          <w:u w:val="single"/>
        </w:rPr>
        <w:t>Action for Consideration:</w:t>
      </w:r>
      <w:r w:rsidRPr="005A13D5">
        <w:rPr>
          <w:rFonts w:asciiTheme="minorHAnsi" w:hAnsiTheme="minorHAnsi" w:cstheme="minorHAnsi"/>
        </w:rPr>
        <w:t xml:space="preserve"> </w:t>
      </w:r>
      <w:r w:rsidR="00170497" w:rsidRPr="005A13D5">
        <w:rPr>
          <w:rFonts w:asciiTheme="minorHAnsi" w:hAnsiTheme="minorHAnsi" w:cstheme="minorHAnsi"/>
        </w:rPr>
        <w:t xml:space="preserve">Renewal of </w:t>
      </w:r>
      <w:r w:rsidR="00131152" w:rsidRPr="005A13D5">
        <w:rPr>
          <w:rFonts w:asciiTheme="minorHAnsi" w:hAnsiTheme="minorHAnsi" w:cstheme="minorHAnsi"/>
        </w:rPr>
        <w:t>r</w:t>
      </w:r>
      <w:r w:rsidR="00170497" w:rsidRPr="005A13D5">
        <w:rPr>
          <w:rFonts w:asciiTheme="minorHAnsi" w:hAnsiTheme="minorHAnsi" w:cstheme="minorHAnsi"/>
        </w:rPr>
        <w:t>ecognition</w:t>
      </w:r>
      <w:r w:rsidRPr="005A13D5">
        <w:rPr>
          <w:rFonts w:asciiTheme="minorHAnsi" w:hAnsiTheme="minorHAnsi" w:cstheme="minorHAnsi"/>
        </w:rPr>
        <w:t xml:space="preserve"> </w:t>
      </w:r>
      <w:r w:rsidRPr="005A13D5">
        <w:rPr>
          <w:rFonts w:asciiTheme="minorHAnsi" w:hAnsiTheme="minorHAnsi" w:cstheme="minorHAnsi"/>
          <w:u w:val="single"/>
        </w:rPr>
        <w:t>Recommendation</w:t>
      </w:r>
      <w:r w:rsidRPr="005A13D5">
        <w:rPr>
          <w:rFonts w:asciiTheme="minorHAnsi" w:hAnsiTheme="minorHAnsi" w:cstheme="minorHAnsi"/>
        </w:rPr>
        <w:t>: Vote: 1</w:t>
      </w:r>
      <w:r w:rsidR="002D4F5A" w:rsidRPr="005A13D5">
        <w:rPr>
          <w:rFonts w:asciiTheme="minorHAnsi" w:hAnsiTheme="minorHAnsi" w:cstheme="minorHAnsi"/>
        </w:rPr>
        <w:t>3</w:t>
      </w:r>
      <w:r w:rsidRPr="005A13D5">
        <w:rPr>
          <w:rFonts w:asciiTheme="minorHAnsi" w:hAnsiTheme="minorHAnsi" w:cstheme="minorHAnsi"/>
        </w:rPr>
        <w:t>-0</w:t>
      </w:r>
    </w:p>
    <w:p w14:paraId="0A15A268" w14:textId="07EA3995" w:rsidR="009E2682" w:rsidRPr="005A13D5" w:rsidRDefault="009E2682" w:rsidP="009E2682">
      <w:pPr>
        <w:ind w:left="480" w:right="4329"/>
        <w:rPr>
          <w:rFonts w:asciiTheme="minorHAnsi" w:eastAsia="Times New Roman" w:hAnsiTheme="minorHAnsi" w:cstheme="minorHAnsi"/>
          <w:color w:val="030A13"/>
          <w:lang w:val="en"/>
        </w:rPr>
      </w:pPr>
      <w:r w:rsidRPr="005A13D5">
        <w:rPr>
          <w:rFonts w:asciiTheme="minorHAnsi" w:eastAsia="Times New Roman" w:hAnsiTheme="minorHAnsi" w:cstheme="minorHAnsi"/>
          <w:color w:val="030A13"/>
          <w:lang w:val="en"/>
        </w:rPr>
        <w:t>Renew the agency’s recognition for four years.</w:t>
      </w:r>
    </w:p>
    <w:p w14:paraId="24627BF7" w14:textId="349A65B8" w:rsidR="00CB611F" w:rsidRPr="005A13D5" w:rsidRDefault="00325658">
      <w:pPr>
        <w:pStyle w:val="BodyText"/>
        <w:spacing w:line="292" w:lineRule="exact"/>
        <w:jc w:val="both"/>
        <w:rPr>
          <w:rFonts w:asciiTheme="minorHAnsi" w:hAnsiTheme="minorHAnsi" w:cstheme="minorHAnsi"/>
          <w:sz w:val="22"/>
          <w:szCs w:val="22"/>
        </w:rPr>
      </w:pPr>
      <w:r w:rsidRPr="005A13D5">
        <w:rPr>
          <w:rFonts w:asciiTheme="minorHAnsi" w:hAnsiTheme="minorHAnsi" w:cstheme="minorHAnsi"/>
          <w:sz w:val="22"/>
          <w:szCs w:val="22"/>
          <w:u w:val="single"/>
        </w:rPr>
        <w:t>NACIQI Primary Readers</w:t>
      </w:r>
      <w:r w:rsidRPr="005A13D5">
        <w:rPr>
          <w:rFonts w:asciiTheme="minorHAnsi" w:hAnsiTheme="minorHAnsi" w:cstheme="minorHAnsi"/>
          <w:sz w:val="22"/>
          <w:szCs w:val="22"/>
        </w:rPr>
        <w:t>:</w:t>
      </w:r>
    </w:p>
    <w:p w14:paraId="223D034F" w14:textId="3249F2C7" w:rsidR="005061FC" w:rsidRPr="005A13D5" w:rsidRDefault="005061FC" w:rsidP="00CC14BF">
      <w:pPr>
        <w:pStyle w:val="BodyText"/>
        <w:numPr>
          <w:ilvl w:val="0"/>
          <w:numId w:val="20"/>
        </w:numPr>
        <w:spacing w:line="292" w:lineRule="exact"/>
        <w:jc w:val="both"/>
        <w:rPr>
          <w:rFonts w:asciiTheme="minorHAnsi" w:hAnsiTheme="minorHAnsi" w:cstheme="minorHAnsi"/>
          <w:sz w:val="22"/>
          <w:szCs w:val="22"/>
        </w:rPr>
      </w:pPr>
      <w:r w:rsidRPr="005A13D5">
        <w:rPr>
          <w:rFonts w:asciiTheme="minorHAnsi" w:hAnsiTheme="minorHAnsi" w:cstheme="minorHAnsi"/>
          <w:sz w:val="22"/>
          <w:szCs w:val="22"/>
        </w:rPr>
        <w:t>Kathleen Sullivan Alioto</w:t>
      </w:r>
    </w:p>
    <w:p w14:paraId="1EDC48B6" w14:textId="77777777" w:rsidR="008612B5" w:rsidRPr="005A13D5" w:rsidRDefault="005061FC" w:rsidP="008612B5">
      <w:pPr>
        <w:pStyle w:val="BodyText"/>
        <w:numPr>
          <w:ilvl w:val="0"/>
          <w:numId w:val="20"/>
        </w:numPr>
        <w:spacing w:line="292" w:lineRule="exact"/>
        <w:jc w:val="both"/>
        <w:rPr>
          <w:rFonts w:asciiTheme="minorHAnsi" w:hAnsiTheme="minorHAnsi" w:cstheme="minorHAnsi"/>
          <w:sz w:val="22"/>
          <w:szCs w:val="22"/>
        </w:rPr>
      </w:pPr>
      <w:r w:rsidRPr="005A13D5">
        <w:rPr>
          <w:rFonts w:asciiTheme="minorHAnsi" w:hAnsiTheme="minorHAnsi" w:cstheme="minorHAnsi"/>
          <w:sz w:val="22"/>
          <w:szCs w:val="22"/>
        </w:rPr>
        <w:t>Brian W</w:t>
      </w:r>
      <w:r w:rsidR="00526C7B" w:rsidRPr="005A13D5">
        <w:rPr>
          <w:rFonts w:asciiTheme="minorHAnsi" w:hAnsiTheme="minorHAnsi" w:cstheme="minorHAnsi"/>
          <w:sz w:val="22"/>
          <w:szCs w:val="22"/>
        </w:rPr>
        <w:t>.</w:t>
      </w:r>
      <w:r w:rsidRPr="005A13D5">
        <w:rPr>
          <w:rFonts w:asciiTheme="minorHAnsi" w:hAnsiTheme="minorHAnsi" w:cstheme="minorHAnsi"/>
          <w:sz w:val="22"/>
          <w:szCs w:val="22"/>
        </w:rPr>
        <w:t xml:space="preserve"> Jones</w:t>
      </w:r>
    </w:p>
    <w:p w14:paraId="7C766D7B" w14:textId="77777777" w:rsidR="008612B5" w:rsidRPr="005A13D5" w:rsidRDefault="008612B5" w:rsidP="008612B5">
      <w:pPr>
        <w:pStyle w:val="BodyText"/>
        <w:spacing w:line="292" w:lineRule="exact"/>
        <w:jc w:val="both"/>
        <w:rPr>
          <w:rFonts w:asciiTheme="minorHAnsi" w:hAnsiTheme="minorHAnsi" w:cstheme="minorHAnsi"/>
          <w:sz w:val="22"/>
          <w:szCs w:val="22"/>
        </w:rPr>
      </w:pPr>
    </w:p>
    <w:p w14:paraId="24627BF9" w14:textId="03DE2678" w:rsidR="00CB611F" w:rsidRPr="005A13D5" w:rsidRDefault="008612B5" w:rsidP="008612B5">
      <w:pPr>
        <w:pStyle w:val="BodyText"/>
        <w:spacing w:line="292" w:lineRule="exact"/>
        <w:jc w:val="both"/>
        <w:rPr>
          <w:rFonts w:asciiTheme="minorHAnsi" w:hAnsiTheme="minorHAnsi" w:cstheme="minorHAnsi"/>
          <w:b/>
          <w:bCs/>
          <w:sz w:val="22"/>
          <w:szCs w:val="22"/>
        </w:rPr>
      </w:pPr>
      <w:r w:rsidRPr="005A13D5">
        <w:rPr>
          <w:rFonts w:asciiTheme="minorHAnsi" w:hAnsiTheme="minorHAnsi" w:cstheme="minorHAnsi"/>
          <w:b/>
          <w:bCs/>
          <w:sz w:val="22"/>
          <w:szCs w:val="22"/>
        </w:rPr>
        <w:t xml:space="preserve">Pennsylvania State Board of Career and Technical Education </w:t>
      </w:r>
    </w:p>
    <w:p w14:paraId="15C54A78" w14:textId="647E34B8" w:rsidR="001B7AE8" w:rsidRPr="005A13D5" w:rsidRDefault="001B7AE8" w:rsidP="00A669E8">
      <w:pPr>
        <w:ind w:left="480" w:right="4329"/>
        <w:rPr>
          <w:rFonts w:asciiTheme="minorHAnsi" w:hAnsiTheme="minorHAnsi" w:cstheme="minorHAnsi"/>
          <w:b/>
        </w:rPr>
      </w:pPr>
      <w:r w:rsidRPr="005A13D5">
        <w:rPr>
          <w:rFonts w:asciiTheme="minorHAnsi" w:hAnsiTheme="minorHAnsi" w:cstheme="minorHAnsi"/>
          <w:u w:val="single"/>
        </w:rPr>
        <w:t>Action for Consideration:</w:t>
      </w:r>
      <w:r w:rsidRPr="005A13D5">
        <w:rPr>
          <w:rFonts w:asciiTheme="minorHAnsi" w:hAnsiTheme="minorHAnsi" w:cstheme="minorHAnsi"/>
        </w:rPr>
        <w:t xml:space="preserve"> Renewal of </w:t>
      </w:r>
      <w:r w:rsidR="00131152" w:rsidRPr="005A13D5">
        <w:rPr>
          <w:rFonts w:asciiTheme="minorHAnsi" w:hAnsiTheme="minorHAnsi" w:cstheme="minorHAnsi"/>
        </w:rPr>
        <w:t>r</w:t>
      </w:r>
      <w:r w:rsidRPr="005A13D5">
        <w:rPr>
          <w:rFonts w:asciiTheme="minorHAnsi" w:hAnsiTheme="minorHAnsi" w:cstheme="minorHAnsi"/>
        </w:rPr>
        <w:t xml:space="preserve">ecognition </w:t>
      </w:r>
      <w:r w:rsidRPr="005A13D5">
        <w:rPr>
          <w:rFonts w:asciiTheme="minorHAnsi" w:hAnsiTheme="minorHAnsi" w:cstheme="minorHAnsi"/>
          <w:u w:val="single"/>
        </w:rPr>
        <w:t>Recommendation</w:t>
      </w:r>
      <w:r w:rsidRPr="005A13D5">
        <w:rPr>
          <w:rFonts w:asciiTheme="minorHAnsi" w:hAnsiTheme="minorHAnsi" w:cstheme="minorHAnsi"/>
        </w:rPr>
        <w:t>: Vote: 1</w:t>
      </w:r>
      <w:r w:rsidR="002D4F5A" w:rsidRPr="005A13D5">
        <w:rPr>
          <w:rFonts w:asciiTheme="minorHAnsi" w:hAnsiTheme="minorHAnsi" w:cstheme="minorHAnsi"/>
        </w:rPr>
        <w:t>3</w:t>
      </w:r>
      <w:r w:rsidRPr="005A13D5">
        <w:rPr>
          <w:rFonts w:asciiTheme="minorHAnsi" w:hAnsiTheme="minorHAnsi" w:cstheme="minorHAnsi"/>
        </w:rPr>
        <w:t>-0</w:t>
      </w:r>
    </w:p>
    <w:p w14:paraId="50519C88" w14:textId="77777777" w:rsidR="009E2682" w:rsidRPr="005A13D5" w:rsidRDefault="009E2682" w:rsidP="001B7AE8">
      <w:pPr>
        <w:pStyle w:val="BodyText"/>
        <w:spacing w:line="292" w:lineRule="exact"/>
        <w:jc w:val="both"/>
        <w:rPr>
          <w:rFonts w:asciiTheme="minorHAnsi" w:eastAsia="Times New Roman" w:hAnsiTheme="minorHAnsi" w:cstheme="minorHAnsi"/>
          <w:color w:val="030A13"/>
          <w:sz w:val="22"/>
          <w:szCs w:val="22"/>
          <w:lang w:val="en"/>
        </w:rPr>
      </w:pPr>
      <w:r w:rsidRPr="005A13D5">
        <w:rPr>
          <w:rFonts w:asciiTheme="minorHAnsi" w:eastAsia="Times New Roman" w:hAnsiTheme="minorHAnsi" w:cstheme="minorHAnsi"/>
          <w:color w:val="030A13"/>
          <w:sz w:val="22"/>
          <w:szCs w:val="22"/>
          <w:lang w:val="en"/>
        </w:rPr>
        <w:t>Renew the agency’s recognition for four year</w:t>
      </w:r>
      <w:r w:rsidRPr="005A13D5">
        <w:rPr>
          <w:rFonts w:asciiTheme="minorHAnsi" w:eastAsia="Times New Roman" w:hAnsiTheme="minorHAnsi" w:cstheme="minorHAnsi"/>
          <w:color w:val="030A13"/>
          <w:sz w:val="22"/>
          <w:szCs w:val="22"/>
          <w:lang w:val="en"/>
        </w:rPr>
        <w:t xml:space="preserve">s. </w:t>
      </w:r>
    </w:p>
    <w:p w14:paraId="7895B2C2" w14:textId="58C3CB6F" w:rsidR="001B7AE8" w:rsidRPr="005A13D5" w:rsidRDefault="001B7AE8" w:rsidP="001B7AE8">
      <w:pPr>
        <w:pStyle w:val="BodyText"/>
        <w:spacing w:line="292" w:lineRule="exact"/>
        <w:jc w:val="both"/>
        <w:rPr>
          <w:rFonts w:asciiTheme="minorHAnsi" w:hAnsiTheme="minorHAnsi" w:cstheme="minorHAnsi"/>
          <w:sz w:val="22"/>
          <w:szCs w:val="22"/>
        </w:rPr>
      </w:pPr>
      <w:r w:rsidRPr="005A13D5">
        <w:rPr>
          <w:rFonts w:asciiTheme="minorHAnsi" w:hAnsiTheme="minorHAnsi" w:cstheme="minorHAnsi"/>
          <w:sz w:val="22"/>
          <w:szCs w:val="22"/>
          <w:u w:val="single"/>
        </w:rPr>
        <w:t>NACIQI Primary Readers</w:t>
      </w:r>
      <w:r w:rsidRPr="005A13D5">
        <w:rPr>
          <w:rFonts w:asciiTheme="minorHAnsi" w:hAnsiTheme="minorHAnsi" w:cstheme="minorHAnsi"/>
          <w:sz w:val="22"/>
          <w:szCs w:val="22"/>
        </w:rPr>
        <w:t>:</w:t>
      </w:r>
    </w:p>
    <w:p w14:paraId="5E3342A6" w14:textId="7BF4A334" w:rsidR="005061FC" w:rsidRPr="005A13D5" w:rsidRDefault="005061FC" w:rsidP="00CC14BF">
      <w:pPr>
        <w:pStyle w:val="BodyText"/>
        <w:numPr>
          <w:ilvl w:val="0"/>
          <w:numId w:val="21"/>
        </w:numPr>
        <w:spacing w:line="292" w:lineRule="exact"/>
        <w:jc w:val="both"/>
        <w:rPr>
          <w:rFonts w:asciiTheme="minorHAnsi" w:hAnsiTheme="minorHAnsi" w:cstheme="minorHAnsi"/>
          <w:sz w:val="22"/>
          <w:szCs w:val="22"/>
        </w:rPr>
      </w:pPr>
      <w:r w:rsidRPr="005A13D5">
        <w:rPr>
          <w:rFonts w:asciiTheme="minorHAnsi" w:hAnsiTheme="minorHAnsi" w:cstheme="minorHAnsi"/>
          <w:sz w:val="22"/>
          <w:szCs w:val="22"/>
        </w:rPr>
        <w:t xml:space="preserve">Brian W. Jones </w:t>
      </w:r>
    </w:p>
    <w:p w14:paraId="7325EC36" w14:textId="7F9D6E23" w:rsidR="005061FC" w:rsidRPr="005A13D5" w:rsidRDefault="005061FC" w:rsidP="00CC14BF">
      <w:pPr>
        <w:pStyle w:val="BodyText"/>
        <w:numPr>
          <w:ilvl w:val="0"/>
          <w:numId w:val="21"/>
        </w:numPr>
        <w:spacing w:line="292" w:lineRule="exact"/>
        <w:jc w:val="both"/>
        <w:rPr>
          <w:rFonts w:asciiTheme="minorHAnsi" w:hAnsiTheme="minorHAnsi" w:cstheme="minorHAnsi"/>
          <w:sz w:val="22"/>
          <w:szCs w:val="22"/>
          <w:u w:val="single"/>
        </w:rPr>
      </w:pPr>
      <w:r w:rsidRPr="005A13D5">
        <w:rPr>
          <w:rFonts w:asciiTheme="minorHAnsi" w:hAnsiTheme="minorHAnsi" w:cstheme="minorHAnsi"/>
          <w:sz w:val="22"/>
          <w:szCs w:val="22"/>
        </w:rPr>
        <w:t>Ralph Wolff</w:t>
      </w:r>
    </w:p>
    <w:p w14:paraId="24627BFA" w14:textId="77777777" w:rsidR="00CB611F" w:rsidRPr="005A13D5" w:rsidRDefault="00CB611F">
      <w:pPr>
        <w:pStyle w:val="BodyText"/>
        <w:spacing w:before="11"/>
        <w:ind w:left="0"/>
        <w:rPr>
          <w:rFonts w:asciiTheme="minorHAnsi" w:hAnsiTheme="minorHAnsi" w:cstheme="minorHAnsi"/>
          <w:sz w:val="22"/>
          <w:szCs w:val="22"/>
        </w:rPr>
      </w:pPr>
    </w:p>
    <w:p w14:paraId="24627BFB" w14:textId="77777777" w:rsidR="00CB611F" w:rsidRPr="005A13D5" w:rsidRDefault="00325658">
      <w:pPr>
        <w:pStyle w:val="BodyText"/>
        <w:rPr>
          <w:rFonts w:asciiTheme="minorHAnsi" w:hAnsiTheme="minorHAnsi" w:cstheme="minorHAnsi"/>
          <w:sz w:val="22"/>
          <w:szCs w:val="22"/>
        </w:rPr>
      </w:pPr>
      <w:r w:rsidRPr="005A13D5">
        <w:rPr>
          <w:rFonts w:asciiTheme="minorHAnsi" w:hAnsiTheme="minorHAnsi" w:cstheme="minorHAnsi"/>
          <w:sz w:val="22"/>
          <w:szCs w:val="22"/>
        </w:rPr>
        <w:t>The following agencies were acted on using NACIQI’s standard review procedures:</w:t>
      </w:r>
    </w:p>
    <w:p w14:paraId="24627BFC" w14:textId="77777777" w:rsidR="00CB611F" w:rsidRPr="005A13D5" w:rsidRDefault="00CB611F">
      <w:pPr>
        <w:pStyle w:val="BodyText"/>
        <w:spacing w:before="2"/>
        <w:ind w:left="0"/>
        <w:rPr>
          <w:rFonts w:asciiTheme="minorHAnsi" w:hAnsiTheme="minorHAnsi" w:cstheme="minorHAnsi"/>
          <w:sz w:val="22"/>
          <w:szCs w:val="22"/>
        </w:rPr>
      </w:pPr>
    </w:p>
    <w:p w14:paraId="24627BFD" w14:textId="3133C00B" w:rsidR="00CB611F" w:rsidRPr="005A13D5" w:rsidRDefault="00325658">
      <w:pPr>
        <w:pStyle w:val="Heading1"/>
        <w:rPr>
          <w:rFonts w:asciiTheme="minorHAnsi" w:hAnsiTheme="minorHAnsi" w:cstheme="minorHAnsi"/>
          <w:sz w:val="22"/>
          <w:szCs w:val="22"/>
        </w:rPr>
      </w:pPr>
      <w:r w:rsidRPr="005A13D5">
        <w:rPr>
          <w:rFonts w:asciiTheme="minorHAnsi" w:hAnsiTheme="minorHAnsi" w:cstheme="minorHAnsi"/>
          <w:sz w:val="22"/>
          <w:szCs w:val="22"/>
        </w:rPr>
        <w:t>Initial Recognition | Accrediting Agency</w:t>
      </w:r>
    </w:p>
    <w:p w14:paraId="295B3A5E" w14:textId="77777777" w:rsidR="006B698E" w:rsidRPr="005A13D5" w:rsidRDefault="006B698E">
      <w:pPr>
        <w:pStyle w:val="Heading1"/>
        <w:rPr>
          <w:rFonts w:asciiTheme="minorHAnsi" w:hAnsiTheme="minorHAnsi" w:cstheme="minorHAnsi"/>
          <w:sz w:val="22"/>
          <w:szCs w:val="22"/>
        </w:rPr>
      </w:pPr>
    </w:p>
    <w:p w14:paraId="315A6CFF" w14:textId="736F9C54" w:rsidR="00C35D15" w:rsidRPr="005A13D5" w:rsidRDefault="00C35D15">
      <w:pPr>
        <w:pStyle w:val="Heading1"/>
        <w:rPr>
          <w:rFonts w:asciiTheme="minorHAnsi" w:hAnsiTheme="minorHAnsi" w:cstheme="minorHAnsi"/>
          <w:sz w:val="22"/>
          <w:szCs w:val="22"/>
        </w:rPr>
      </w:pPr>
      <w:r w:rsidRPr="005A13D5">
        <w:rPr>
          <w:rFonts w:asciiTheme="minorHAnsi" w:hAnsiTheme="minorHAnsi" w:cstheme="minorHAnsi"/>
          <w:sz w:val="22"/>
          <w:szCs w:val="22"/>
        </w:rPr>
        <w:t>National Nurse Practitioner Residency and Fel</w:t>
      </w:r>
      <w:r w:rsidR="000F46D7" w:rsidRPr="005A13D5">
        <w:rPr>
          <w:rFonts w:asciiTheme="minorHAnsi" w:hAnsiTheme="minorHAnsi" w:cstheme="minorHAnsi"/>
          <w:sz w:val="22"/>
          <w:szCs w:val="22"/>
        </w:rPr>
        <w:t>lowship Training Consortium</w:t>
      </w:r>
    </w:p>
    <w:p w14:paraId="24627C00" w14:textId="3B1373EB" w:rsidR="00CB611F" w:rsidRPr="005A13D5" w:rsidRDefault="00325658">
      <w:pPr>
        <w:pStyle w:val="BodyText"/>
        <w:ind w:right="4976"/>
        <w:rPr>
          <w:rFonts w:asciiTheme="minorHAnsi" w:hAnsiTheme="minorHAnsi" w:cstheme="minorHAnsi"/>
          <w:sz w:val="22"/>
          <w:szCs w:val="22"/>
          <w:highlight w:val="yellow"/>
        </w:rPr>
      </w:pPr>
      <w:r w:rsidRPr="005A13D5">
        <w:rPr>
          <w:rFonts w:asciiTheme="minorHAnsi" w:hAnsiTheme="minorHAnsi" w:cstheme="minorHAnsi"/>
          <w:sz w:val="22"/>
          <w:szCs w:val="22"/>
          <w:u w:val="single"/>
        </w:rPr>
        <w:t>Action for Consideration:</w:t>
      </w:r>
      <w:r w:rsidRPr="005A13D5">
        <w:rPr>
          <w:rFonts w:asciiTheme="minorHAnsi" w:hAnsiTheme="minorHAnsi" w:cstheme="minorHAnsi"/>
          <w:sz w:val="22"/>
          <w:szCs w:val="22"/>
        </w:rPr>
        <w:t xml:space="preserve"> Initial recognition </w:t>
      </w:r>
      <w:r w:rsidRPr="005A13D5">
        <w:rPr>
          <w:rFonts w:asciiTheme="minorHAnsi" w:hAnsiTheme="minorHAnsi" w:cstheme="minorHAnsi"/>
          <w:sz w:val="22"/>
          <w:szCs w:val="22"/>
          <w:u w:val="single"/>
        </w:rPr>
        <w:t>Recommendation</w:t>
      </w:r>
      <w:r w:rsidRPr="005A13D5">
        <w:rPr>
          <w:rFonts w:asciiTheme="minorHAnsi" w:hAnsiTheme="minorHAnsi" w:cstheme="minorHAnsi"/>
          <w:sz w:val="22"/>
          <w:szCs w:val="22"/>
        </w:rPr>
        <w:t>: Vote: 1</w:t>
      </w:r>
      <w:r w:rsidR="00FC1778" w:rsidRPr="005A13D5">
        <w:rPr>
          <w:rFonts w:asciiTheme="minorHAnsi" w:hAnsiTheme="minorHAnsi" w:cstheme="minorHAnsi"/>
          <w:sz w:val="22"/>
          <w:szCs w:val="22"/>
        </w:rPr>
        <w:t>3</w:t>
      </w:r>
      <w:r w:rsidRPr="005A13D5">
        <w:rPr>
          <w:rFonts w:asciiTheme="minorHAnsi" w:hAnsiTheme="minorHAnsi" w:cstheme="minorHAnsi"/>
          <w:sz w:val="22"/>
          <w:szCs w:val="22"/>
        </w:rPr>
        <w:t>-0</w:t>
      </w:r>
    </w:p>
    <w:p w14:paraId="38324AA7" w14:textId="77777777" w:rsidR="00810502" w:rsidRPr="005A13D5" w:rsidRDefault="00810502" w:rsidP="00032CA1">
      <w:pPr>
        <w:pStyle w:val="BodyText"/>
        <w:spacing w:line="292" w:lineRule="exact"/>
        <w:rPr>
          <w:rFonts w:asciiTheme="minorHAnsi" w:eastAsia="Times New Roman" w:hAnsiTheme="minorHAnsi" w:cstheme="minorHAnsi"/>
          <w:color w:val="030A13"/>
          <w:sz w:val="22"/>
          <w:szCs w:val="22"/>
          <w:lang w:val="en"/>
        </w:rPr>
      </w:pPr>
      <w:r w:rsidRPr="005A13D5">
        <w:rPr>
          <w:rFonts w:asciiTheme="minorHAnsi" w:eastAsia="Times New Roman" w:hAnsiTheme="minorHAnsi" w:cstheme="minorHAnsi"/>
          <w:color w:val="030A13"/>
          <w:sz w:val="22"/>
          <w:szCs w:val="22"/>
          <w:lang w:val="en"/>
        </w:rPr>
        <w:t>Grant the agency initial recognition for a period of five years.</w:t>
      </w:r>
    </w:p>
    <w:p w14:paraId="2D9344FA" w14:textId="73E87736" w:rsidR="00032CA1" w:rsidRPr="005A13D5" w:rsidRDefault="00325658" w:rsidP="00032CA1">
      <w:pPr>
        <w:pStyle w:val="BodyText"/>
        <w:spacing w:line="292" w:lineRule="exact"/>
        <w:rPr>
          <w:rFonts w:asciiTheme="minorHAnsi" w:hAnsiTheme="minorHAnsi" w:cstheme="minorHAnsi"/>
          <w:sz w:val="22"/>
          <w:szCs w:val="22"/>
        </w:rPr>
      </w:pPr>
      <w:r w:rsidRPr="005A13D5">
        <w:rPr>
          <w:rFonts w:asciiTheme="minorHAnsi" w:hAnsiTheme="minorHAnsi" w:cstheme="minorHAnsi"/>
          <w:sz w:val="22"/>
          <w:szCs w:val="22"/>
          <w:u w:val="single"/>
        </w:rPr>
        <w:t>NACIQI Primary Readers</w:t>
      </w:r>
      <w:r w:rsidRPr="005A13D5">
        <w:rPr>
          <w:rFonts w:asciiTheme="minorHAnsi" w:hAnsiTheme="minorHAnsi" w:cstheme="minorHAnsi"/>
          <w:sz w:val="22"/>
          <w:szCs w:val="22"/>
        </w:rPr>
        <w:t>:</w:t>
      </w:r>
    </w:p>
    <w:p w14:paraId="48705990" w14:textId="47E4BF7F" w:rsidR="00032CA1" w:rsidRPr="005A13D5" w:rsidRDefault="00032CA1" w:rsidP="00CC14BF">
      <w:pPr>
        <w:pStyle w:val="BodyText"/>
        <w:numPr>
          <w:ilvl w:val="0"/>
          <w:numId w:val="18"/>
        </w:numPr>
        <w:spacing w:line="292" w:lineRule="exact"/>
        <w:rPr>
          <w:rFonts w:asciiTheme="minorHAnsi" w:hAnsiTheme="minorHAnsi" w:cstheme="minorHAnsi"/>
          <w:sz w:val="22"/>
          <w:szCs w:val="22"/>
        </w:rPr>
      </w:pPr>
      <w:r w:rsidRPr="005A13D5">
        <w:rPr>
          <w:rFonts w:asciiTheme="minorHAnsi" w:hAnsiTheme="minorHAnsi" w:cstheme="minorHAnsi"/>
          <w:sz w:val="22"/>
          <w:szCs w:val="22"/>
        </w:rPr>
        <w:t>Jill Derby</w:t>
      </w:r>
    </w:p>
    <w:p w14:paraId="0E6BC1C3" w14:textId="7C62C6F2" w:rsidR="00032CA1" w:rsidRPr="005A13D5" w:rsidRDefault="00032CA1" w:rsidP="00CC14BF">
      <w:pPr>
        <w:pStyle w:val="BodyText"/>
        <w:numPr>
          <w:ilvl w:val="0"/>
          <w:numId w:val="18"/>
        </w:numPr>
        <w:spacing w:line="292" w:lineRule="exact"/>
        <w:rPr>
          <w:rFonts w:asciiTheme="minorHAnsi" w:hAnsiTheme="minorHAnsi" w:cstheme="minorHAnsi"/>
          <w:sz w:val="22"/>
          <w:szCs w:val="22"/>
        </w:rPr>
      </w:pPr>
      <w:r w:rsidRPr="005A13D5">
        <w:rPr>
          <w:rFonts w:asciiTheme="minorHAnsi" w:hAnsiTheme="minorHAnsi" w:cstheme="minorHAnsi"/>
          <w:sz w:val="22"/>
          <w:szCs w:val="22"/>
        </w:rPr>
        <w:t xml:space="preserve">Claude O. Pressnell, Jr. </w:t>
      </w:r>
    </w:p>
    <w:p w14:paraId="24627C06" w14:textId="77777777" w:rsidR="00CB611F" w:rsidRPr="005A13D5" w:rsidRDefault="00325658">
      <w:pPr>
        <w:pStyle w:val="BodyText"/>
        <w:spacing w:line="293" w:lineRule="exact"/>
        <w:rPr>
          <w:rFonts w:asciiTheme="minorHAnsi" w:hAnsiTheme="minorHAnsi" w:cstheme="minorHAnsi"/>
          <w:sz w:val="22"/>
          <w:szCs w:val="22"/>
        </w:rPr>
      </w:pPr>
      <w:r w:rsidRPr="005A13D5">
        <w:rPr>
          <w:rFonts w:asciiTheme="minorHAnsi" w:hAnsiTheme="minorHAnsi" w:cstheme="minorHAnsi"/>
          <w:sz w:val="22"/>
          <w:szCs w:val="22"/>
          <w:u w:val="single"/>
        </w:rPr>
        <w:t>Representatives of the Agency:</w:t>
      </w:r>
    </w:p>
    <w:p w14:paraId="18DD2E98" w14:textId="5445D199" w:rsidR="0071280D" w:rsidRPr="005A13D5" w:rsidRDefault="0071280D" w:rsidP="0071280D">
      <w:pPr>
        <w:pStyle w:val="ListParagraph"/>
        <w:numPr>
          <w:ilvl w:val="0"/>
          <w:numId w:val="3"/>
        </w:numPr>
        <w:tabs>
          <w:tab w:val="left" w:pos="-1440"/>
          <w:tab w:val="left" w:pos="-720"/>
          <w:tab w:val="left" w:pos="864"/>
          <w:tab w:val="left" w:pos="1728"/>
          <w:tab w:val="left" w:pos="3168"/>
        </w:tabs>
        <w:spacing w:line="288" w:lineRule="exact"/>
        <w:jc w:val="both"/>
        <w:rPr>
          <w:rFonts w:asciiTheme="minorHAnsi" w:hAnsiTheme="minorHAnsi" w:cstheme="minorHAnsi"/>
        </w:rPr>
      </w:pPr>
      <w:r w:rsidRPr="005A13D5">
        <w:rPr>
          <w:rFonts w:asciiTheme="minorHAnsi" w:eastAsiaTheme="minorHAnsi" w:hAnsiTheme="minorHAnsi" w:cstheme="minorHAnsi"/>
          <w:color w:val="000000" w:themeColor="text1"/>
          <w:lang w:bidi="ar-SA"/>
        </w:rPr>
        <w:t>Kerry Bamrick</w:t>
      </w:r>
      <w:r w:rsidRPr="005A13D5">
        <w:rPr>
          <w:rFonts w:asciiTheme="minorHAnsi" w:hAnsiTheme="minorHAnsi" w:cstheme="minorHAnsi"/>
        </w:rPr>
        <w:t>, MBA, NNPRFTC Executive Director</w:t>
      </w:r>
    </w:p>
    <w:p w14:paraId="785146DF" w14:textId="6CAA5A8F" w:rsidR="0071280D" w:rsidRPr="005A13D5" w:rsidRDefault="0071280D" w:rsidP="0071280D">
      <w:pPr>
        <w:pStyle w:val="ListParagraph"/>
        <w:numPr>
          <w:ilvl w:val="0"/>
          <w:numId w:val="3"/>
        </w:numPr>
        <w:tabs>
          <w:tab w:val="left" w:pos="-1440"/>
          <w:tab w:val="left" w:pos="-720"/>
          <w:tab w:val="left" w:pos="864"/>
          <w:tab w:val="left" w:pos="1728"/>
          <w:tab w:val="left" w:pos="3168"/>
        </w:tabs>
        <w:spacing w:line="288" w:lineRule="exact"/>
        <w:jc w:val="both"/>
        <w:rPr>
          <w:rFonts w:asciiTheme="minorHAnsi" w:hAnsiTheme="minorHAnsi" w:cstheme="minorHAnsi"/>
        </w:rPr>
      </w:pPr>
      <w:r w:rsidRPr="005A13D5">
        <w:rPr>
          <w:rFonts w:asciiTheme="minorHAnsi" w:hAnsiTheme="minorHAnsi" w:cstheme="minorHAnsi"/>
        </w:rPr>
        <w:t xml:space="preserve">Lucien Capone </w:t>
      </w:r>
      <w:r w:rsidRPr="005A13D5">
        <w:rPr>
          <w:rFonts w:asciiTheme="minorHAnsi" w:hAnsiTheme="minorHAnsi" w:cstheme="minorHAnsi"/>
        </w:rPr>
        <w:t>III, J.D., Accreditation Consultant</w:t>
      </w:r>
    </w:p>
    <w:p w14:paraId="6118C80E" w14:textId="52A17F58" w:rsidR="0071280D" w:rsidRPr="005A13D5" w:rsidRDefault="0071280D" w:rsidP="0071280D">
      <w:pPr>
        <w:pStyle w:val="ListParagraph"/>
        <w:numPr>
          <w:ilvl w:val="0"/>
          <w:numId w:val="3"/>
        </w:numPr>
        <w:tabs>
          <w:tab w:val="left" w:pos="-1440"/>
          <w:tab w:val="left" w:pos="-720"/>
          <w:tab w:val="left" w:pos="864"/>
          <w:tab w:val="left" w:pos="1728"/>
          <w:tab w:val="left" w:pos="3168"/>
        </w:tabs>
        <w:spacing w:line="288" w:lineRule="exact"/>
        <w:jc w:val="both"/>
        <w:rPr>
          <w:rFonts w:asciiTheme="minorHAnsi" w:hAnsiTheme="minorHAnsi" w:cstheme="minorHAnsi"/>
        </w:rPr>
      </w:pPr>
      <w:r w:rsidRPr="005A13D5">
        <w:rPr>
          <w:rFonts w:asciiTheme="minorHAnsi" w:hAnsiTheme="minorHAnsi" w:cstheme="minorHAnsi"/>
        </w:rPr>
        <w:t>M</w:t>
      </w:r>
      <w:r w:rsidRPr="005A13D5">
        <w:rPr>
          <w:rFonts w:asciiTheme="minorHAnsi" w:hAnsiTheme="minorHAnsi" w:cstheme="minorHAnsi"/>
        </w:rPr>
        <w:t xml:space="preserve">argaret </w:t>
      </w:r>
      <w:proofErr w:type="spellStart"/>
      <w:r w:rsidRPr="005A13D5">
        <w:rPr>
          <w:rFonts w:asciiTheme="minorHAnsi" w:hAnsiTheme="minorHAnsi" w:cstheme="minorHAnsi"/>
        </w:rPr>
        <w:t>Flinter</w:t>
      </w:r>
      <w:proofErr w:type="spellEnd"/>
      <w:r w:rsidRPr="005A13D5">
        <w:rPr>
          <w:rFonts w:asciiTheme="minorHAnsi" w:hAnsiTheme="minorHAnsi" w:cstheme="minorHAnsi"/>
        </w:rPr>
        <w:t>, Ph.D., Chair, NNPRFTC Board of Directors</w:t>
      </w:r>
    </w:p>
    <w:p w14:paraId="0EBFA26C" w14:textId="33A9E606" w:rsidR="0071280D" w:rsidRPr="005A13D5" w:rsidRDefault="0071280D" w:rsidP="0071280D">
      <w:pPr>
        <w:pStyle w:val="ListParagraph"/>
        <w:numPr>
          <w:ilvl w:val="0"/>
          <w:numId w:val="3"/>
        </w:numPr>
        <w:tabs>
          <w:tab w:val="left" w:pos="-1440"/>
          <w:tab w:val="left" w:pos="-720"/>
          <w:tab w:val="left" w:pos="864"/>
          <w:tab w:val="left" w:pos="1728"/>
          <w:tab w:val="left" w:pos="3168"/>
        </w:tabs>
        <w:spacing w:line="288" w:lineRule="exact"/>
        <w:jc w:val="both"/>
        <w:rPr>
          <w:rFonts w:asciiTheme="minorHAnsi" w:hAnsiTheme="minorHAnsi" w:cstheme="minorHAnsi"/>
        </w:rPr>
      </w:pPr>
      <w:proofErr w:type="spellStart"/>
      <w:r w:rsidRPr="005A13D5">
        <w:rPr>
          <w:rFonts w:asciiTheme="minorHAnsi" w:hAnsiTheme="minorHAnsi" w:cstheme="minorHAnsi"/>
        </w:rPr>
        <w:t>DoQ</w:t>
      </w:r>
      <w:r w:rsidRPr="005A13D5">
        <w:rPr>
          <w:rFonts w:asciiTheme="minorHAnsi" w:hAnsiTheme="minorHAnsi" w:cstheme="minorHAnsi"/>
        </w:rPr>
        <w:t>uyen</w:t>
      </w:r>
      <w:proofErr w:type="spellEnd"/>
      <w:r w:rsidRPr="005A13D5">
        <w:rPr>
          <w:rFonts w:asciiTheme="minorHAnsi" w:hAnsiTheme="minorHAnsi" w:cstheme="minorHAnsi"/>
        </w:rPr>
        <w:t xml:space="preserve"> H</w:t>
      </w:r>
      <w:r w:rsidRPr="005A13D5">
        <w:rPr>
          <w:rFonts w:asciiTheme="minorHAnsi" w:hAnsiTheme="minorHAnsi" w:cstheme="minorHAnsi"/>
        </w:rPr>
        <w:t>uynh</w:t>
      </w:r>
      <w:r w:rsidRPr="005A13D5">
        <w:rPr>
          <w:rFonts w:asciiTheme="minorHAnsi" w:hAnsiTheme="minorHAnsi" w:cstheme="minorHAnsi"/>
        </w:rPr>
        <w:t>, DNP, Chair, NNPRFTC Accreditation Commission</w:t>
      </w:r>
    </w:p>
    <w:p w14:paraId="68C6BAD6" w14:textId="6BFD00AA" w:rsidR="0071280D" w:rsidRPr="005A13D5" w:rsidRDefault="0071280D" w:rsidP="0071280D">
      <w:pPr>
        <w:pStyle w:val="ListParagraph"/>
        <w:numPr>
          <w:ilvl w:val="0"/>
          <w:numId w:val="3"/>
        </w:numPr>
        <w:tabs>
          <w:tab w:val="left" w:pos="-1440"/>
          <w:tab w:val="left" w:pos="-720"/>
          <w:tab w:val="left" w:pos="864"/>
          <w:tab w:val="left" w:pos="1728"/>
          <w:tab w:val="left" w:pos="3168"/>
        </w:tabs>
        <w:spacing w:line="288" w:lineRule="exact"/>
        <w:jc w:val="both"/>
        <w:rPr>
          <w:rFonts w:asciiTheme="minorHAnsi" w:hAnsiTheme="minorHAnsi" w:cstheme="minorHAnsi"/>
        </w:rPr>
      </w:pPr>
      <w:r w:rsidRPr="005A13D5">
        <w:rPr>
          <w:rFonts w:asciiTheme="minorHAnsi" w:hAnsiTheme="minorHAnsi" w:cstheme="minorHAnsi"/>
        </w:rPr>
        <w:t>M</w:t>
      </w:r>
      <w:r w:rsidRPr="005A13D5">
        <w:rPr>
          <w:rFonts w:asciiTheme="minorHAnsi" w:hAnsiTheme="minorHAnsi" w:cstheme="minorHAnsi"/>
        </w:rPr>
        <w:t>ark</w:t>
      </w:r>
      <w:r w:rsidRPr="005A13D5">
        <w:rPr>
          <w:rFonts w:asciiTheme="minorHAnsi" w:hAnsiTheme="minorHAnsi" w:cstheme="minorHAnsi"/>
        </w:rPr>
        <w:t xml:space="preserve"> </w:t>
      </w:r>
      <w:proofErr w:type="spellStart"/>
      <w:r w:rsidRPr="005A13D5">
        <w:rPr>
          <w:rFonts w:asciiTheme="minorHAnsi" w:hAnsiTheme="minorHAnsi" w:cstheme="minorHAnsi"/>
        </w:rPr>
        <w:t>M</w:t>
      </w:r>
      <w:r w:rsidRPr="005A13D5">
        <w:rPr>
          <w:rFonts w:asciiTheme="minorHAnsi" w:hAnsiTheme="minorHAnsi" w:cstheme="minorHAnsi"/>
        </w:rPr>
        <w:t>asselli</w:t>
      </w:r>
      <w:proofErr w:type="spellEnd"/>
      <w:r w:rsidRPr="005A13D5">
        <w:rPr>
          <w:rFonts w:asciiTheme="minorHAnsi" w:hAnsiTheme="minorHAnsi" w:cstheme="minorHAnsi"/>
        </w:rPr>
        <w:t>, President and CEO, Community Health Center Inc.</w:t>
      </w:r>
    </w:p>
    <w:p w14:paraId="7C7B14E2" w14:textId="77777777" w:rsidR="0071280D" w:rsidRPr="005A13D5" w:rsidRDefault="0071280D" w:rsidP="0071280D">
      <w:pPr>
        <w:pStyle w:val="Header"/>
        <w:ind w:left="1080"/>
        <w:rPr>
          <w:rFonts w:cstheme="minorHAnsi"/>
        </w:rPr>
      </w:pPr>
    </w:p>
    <w:p w14:paraId="0CE4E2BE" w14:textId="77777777" w:rsidR="001630C0" w:rsidRPr="005A13D5" w:rsidRDefault="001630C0" w:rsidP="001630C0">
      <w:pPr>
        <w:pStyle w:val="Header"/>
        <w:ind w:left="1080"/>
        <w:rPr>
          <w:rFonts w:cstheme="minorHAnsi"/>
        </w:rPr>
      </w:pPr>
    </w:p>
    <w:p w14:paraId="5CD80D44" w14:textId="66FD0F40" w:rsidR="001630C0" w:rsidRPr="005A13D5" w:rsidRDefault="00126B39" w:rsidP="001630C0">
      <w:pPr>
        <w:tabs>
          <w:tab w:val="left" w:pos="-1440"/>
          <w:tab w:val="left" w:pos="-720"/>
          <w:tab w:val="left" w:pos="864"/>
          <w:tab w:val="left" w:pos="1728"/>
          <w:tab w:val="left" w:pos="3168"/>
        </w:tabs>
        <w:spacing w:line="288" w:lineRule="exact"/>
        <w:jc w:val="both"/>
        <w:rPr>
          <w:rFonts w:asciiTheme="minorHAnsi" w:hAnsiTheme="minorHAnsi" w:cstheme="minorHAnsi"/>
          <w:u w:val="single"/>
        </w:rPr>
      </w:pPr>
      <w:r w:rsidRPr="005A13D5">
        <w:rPr>
          <w:rFonts w:asciiTheme="minorHAnsi" w:hAnsiTheme="minorHAnsi" w:cstheme="minorHAnsi"/>
        </w:rPr>
        <w:tab/>
      </w:r>
      <w:r w:rsidR="001630C0" w:rsidRPr="005A13D5">
        <w:rPr>
          <w:rFonts w:asciiTheme="minorHAnsi" w:hAnsiTheme="minorHAnsi" w:cstheme="minorHAnsi"/>
          <w:u w:val="single"/>
        </w:rPr>
        <w:t xml:space="preserve">Third </w:t>
      </w:r>
      <w:r w:rsidR="001630C0" w:rsidRPr="005A13D5">
        <w:rPr>
          <w:rFonts w:asciiTheme="minorHAnsi" w:hAnsiTheme="minorHAnsi" w:cstheme="minorHAnsi"/>
          <w:color w:val="000000" w:themeColor="text1"/>
          <w:u w:val="single"/>
        </w:rPr>
        <w:t>Party Comment</w:t>
      </w:r>
      <w:r w:rsidR="00131152" w:rsidRPr="005A13D5">
        <w:rPr>
          <w:rFonts w:asciiTheme="minorHAnsi" w:hAnsiTheme="minorHAnsi" w:cstheme="minorHAnsi"/>
          <w:color w:val="000000" w:themeColor="text1"/>
          <w:u w:val="single"/>
        </w:rPr>
        <w:t>:</w:t>
      </w:r>
    </w:p>
    <w:p w14:paraId="7B89E1DE" w14:textId="30B5546F" w:rsidR="001630C0" w:rsidRPr="005A13D5" w:rsidRDefault="001630C0" w:rsidP="00126B39">
      <w:pPr>
        <w:pStyle w:val="ListParagraph"/>
        <w:numPr>
          <w:ilvl w:val="0"/>
          <w:numId w:val="23"/>
        </w:numPr>
        <w:tabs>
          <w:tab w:val="left" w:pos="-1440"/>
          <w:tab w:val="left" w:pos="-720"/>
          <w:tab w:val="left" w:pos="864"/>
          <w:tab w:val="left" w:pos="1728"/>
          <w:tab w:val="left" w:pos="3168"/>
        </w:tabs>
        <w:spacing w:line="288" w:lineRule="exact"/>
        <w:jc w:val="both"/>
        <w:rPr>
          <w:rFonts w:asciiTheme="minorHAnsi" w:hAnsiTheme="minorHAnsi" w:cstheme="minorHAnsi"/>
        </w:rPr>
      </w:pPr>
      <w:r w:rsidRPr="005A13D5">
        <w:rPr>
          <w:rFonts w:asciiTheme="minorHAnsi" w:hAnsiTheme="minorHAnsi" w:cstheme="minorHAnsi"/>
        </w:rPr>
        <w:t>C</w:t>
      </w:r>
      <w:r w:rsidRPr="005A13D5">
        <w:rPr>
          <w:rFonts w:asciiTheme="minorHAnsi" w:hAnsiTheme="minorHAnsi" w:cstheme="minorHAnsi"/>
        </w:rPr>
        <w:t>raig</w:t>
      </w:r>
      <w:r w:rsidRPr="005A13D5">
        <w:rPr>
          <w:rFonts w:asciiTheme="minorHAnsi" w:hAnsiTheme="minorHAnsi" w:cstheme="minorHAnsi"/>
        </w:rPr>
        <w:t xml:space="preserve"> K</w:t>
      </w:r>
      <w:r w:rsidRPr="005A13D5">
        <w:rPr>
          <w:rFonts w:asciiTheme="minorHAnsi" w:hAnsiTheme="minorHAnsi" w:cstheme="minorHAnsi"/>
        </w:rPr>
        <w:t>ennedy</w:t>
      </w:r>
      <w:r w:rsidRPr="005A13D5">
        <w:rPr>
          <w:rFonts w:asciiTheme="minorHAnsi" w:hAnsiTheme="minorHAnsi" w:cstheme="minorHAnsi"/>
        </w:rPr>
        <w:t>, President and CEO, Medicaid Health Plans of America</w:t>
      </w:r>
    </w:p>
    <w:p w14:paraId="0C462F1B" w14:textId="77777777" w:rsidR="001630C0" w:rsidRPr="005A13D5" w:rsidRDefault="001630C0" w:rsidP="001630C0">
      <w:pPr>
        <w:pStyle w:val="Header"/>
        <w:rPr>
          <w:rFonts w:cstheme="minorHAnsi"/>
        </w:rPr>
      </w:pPr>
    </w:p>
    <w:p w14:paraId="37871225" w14:textId="77777777" w:rsidR="00833593" w:rsidRPr="005A13D5" w:rsidRDefault="00833593" w:rsidP="00833593">
      <w:pPr>
        <w:pStyle w:val="Header"/>
        <w:ind w:left="1080"/>
        <w:rPr>
          <w:rFonts w:cstheme="minorHAnsi"/>
        </w:rPr>
      </w:pPr>
    </w:p>
    <w:p w14:paraId="6AEEFF34" w14:textId="4B976553" w:rsidR="00A32969" w:rsidRPr="005A13D5" w:rsidRDefault="007454CA" w:rsidP="00A32969">
      <w:pPr>
        <w:pStyle w:val="Heading1"/>
        <w:rPr>
          <w:rFonts w:asciiTheme="minorHAnsi" w:hAnsiTheme="minorHAnsi" w:cstheme="minorHAnsi"/>
          <w:sz w:val="22"/>
          <w:szCs w:val="22"/>
        </w:rPr>
      </w:pPr>
      <w:r w:rsidRPr="005A13D5">
        <w:rPr>
          <w:rFonts w:asciiTheme="minorHAnsi" w:hAnsiTheme="minorHAnsi" w:cstheme="minorHAnsi"/>
          <w:sz w:val="22"/>
          <w:szCs w:val="22"/>
        </w:rPr>
        <w:t>Expansion of Scope</w:t>
      </w:r>
      <w:r w:rsidR="00A32969" w:rsidRPr="005A13D5">
        <w:rPr>
          <w:rFonts w:asciiTheme="minorHAnsi" w:hAnsiTheme="minorHAnsi" w:cstheme="minorHAnsi"/>
          <w:sz w:val="22"/>
          <w:szCs w:val="22"/>
        </w:rPr>
        <w:t xml:space="preserve"> | Accrediting Agency</w:t>
      </w:r>
    </w:p>
    <w:p w14:paraId="505B9C1B" w14:textId="77777777" w:rsidR="00C35D15" w:rsidRPr="005A13D5" w:rsidRDefault="00C35D15" w:rsidP="00A32969">
      <w:pPr>
        <w:pStyle w:val="Heading1"/>
        <w:rPr>
          <w:rFonts w:asciiTheme="minorHAnsi" w:hAnsiTheme="minorHAnsi" w:cstheme="minorHAnsi"/>
          <w:sz w:val="22"/>
          <w:szCs w:val="22"/>
        </w:rPr>
      </w:pPr>
    </w:p>
    <w:p w14:paraId="6044D2EC" w14:textId="7FE525E9" w:rsidR="00A600F0" w:rsidRPr="005A13D5" w:rsidRDefault="00A600F0" w:rsidP="00A32969">
      <w:pPr>
        <w:pStyle w:val="Heading1"/>
        <w:rPr>
          <w:rFonts w:asciiTheme="minorHAnsi" w:hAnsiTheme="minorHAnsi" w:cstheme="minorHAnsi"/>
          <w:sz w:val="22"/>
          <w:szCs w:val="22"/>
        </w:rPr>
      </w:pPr>
      <w:r w:rsidRPr="005A13D5">
        <w:rPr>
          <w:rFonts w:asciiTheme="minorHAnsi" w:hAnsiTheme="minorHAnsi" w:cstheme="minorHAnsi"/>
          <w:sz w:val="22"/>
          <w:szCs w:val="22"/>
        </w:rPr>
        <w:t>Association for Biblical Higher Education, Commission on Accreditation</w:t>
      </w:r>
    </w:p>
    <w:p w14:paraId="21B244A3" w14:textId="58B966DC" w:rsidR="00465B77" w:rsidRPr="005A13D5" w:rsidRDefault="00792E27" w:rsidP="00792E27">
      <w:pPr>
        <w:ind w:left="480" w:right="4329"/>
        <w:rPr>
          <w:rFonts w:asciiTheme="minorHAnsi" w:hAnsiTheme="minorHAnsi" w:cstheme="minorHAnsi"/>
        </w:rPr>
      </w:pPr>
      <w:r w:rsidRPr="005A13D5">
        <w:rPr>
          <w:rFonts w:asciiTheme="minorHAnsi" w:hAnsiTheme="minorHAnsi" w:cstheme="minorHAnsi"/>
          <w:u w:val="single"/>
        </w:rPr>
        <w:t>Action for Consideration:</w:t>
      </w:r>
      <w:r w:rsidRPr="005A13D5">
        <w:rPr>
          <w:rFonts w:asciiTheme="minorHAnsi" w:hAnsiTheme="minorHAnsi" w:cstheme="minorHAnsi"/>
        </w:rPr>
        <w:t xml:space="preserve"> </w:t>
      </w:r>
      <w:r w:rsidR="00511245" w:rsidRPr="005A13D5">
        <w:rPr>
          <w:rFonts w:asciiTheme="minorHAnsi" w:hAnsiTheme="minorHAnsi" w:cstheme="minorHAnsi"/>
        </w:rPr>
        <w:t xml:space="preserve">Expansion of </w:t>
      </w:r>
      <w:r w:rsidR="00131152" w:rsidRPr="005A13D5">
        <w:rPr>
          <w:rFonts w:asciiTheme="minorHAnsi" w:hAnsiTheme="minorHAnsi" w:cstheme="minorHAnsi"/>
        </w:rPr>
        <w:t>s</w:t>
      </w:r>
      <w:r w:rsidR="00511245" w:rsidRPr="005A13D5">
        <w:rPr>
          <w:rFonts w:asciiTheme="minorHAnsi" w:hAnsiTheme="minorHAnsi" w:cstheme="minorHAnsi"/>
        </w:rPr>
        <w:t>cope</w:t>
      </w:r>
    </w:p>
    <w:p w14:paraId="64AD3A5D" w14:textId="215053F9" w:rsidR="00792E27" w:rsidRPr="005A13D5" w:rsidRDefault="00792E27" w:rsidP="00792E27">
      <w:pPr>
        <w:ind w:left="480" w:right="4329"/>
        <w:rPr>
          <w:rFonts w:asciiTheme="minorHAnsi" w:hAnsiTheme="minorHAnsi" w:cstheme="minorHAnsi"/>
        </w:rPr>
      </w:pPr>
      <w:r w:rsidRPr="005A13D5">
        <w:rPr>
          <w:rFonts w:asciiTheme="minorHAnsi" w:hAnsiTheme="minorHAnsi" w:cstheme="minorHAnsi"/>
          <w:u w:val="single"/>
        </w:rPr>
        <w:t>Recommendation</w:t>
      </w:r>
      <w:r w:rsidRPr="005A13D5">
        <w:rPr>
          <w:rFonts w:asciiTheme="minorHAnsi" w:hAnsiTheme="minorHAnsi" w:cstheme="minorHAnsi"/>
        </w:rPr>
        <w:t>: Vote: 1</w:t>
      </w:r>
      <w:r w:rsidR="00FC1778" w:rsidRPr="005A13D5">
        <w:rPr>
          <w:rFonts w:asciiTheme="minorHAnsi" w:hAnsiTheme="minorHAnsi" w:cstheme="minorHAnsi"/>
        </w:rPr>
        <w:t>3</w:t>
      </w:r>
      <w:r w:rsidRPr="005A13D5">
        <w:rPr>
          <w:rFonts w:asciiTheme="minorHAnsi" w:hAnsiTheme="minorHAnsi" w:cstheme="minorHAnsi"/>
        </w:rPr>
        <w:t>-0</w:t>
      </w:r>
    </w:p>
    <w:p w14:paraId="3614E4E0" w14:textId="3690E5EC" w:rsidR="00810502" w:rsidRPr="005A13D5" w:rsidRDefault="00810502" w:rsidP="00465B77">
      <w:pPr>
        <w:ind w:left="480"/>
        <w:rPr>
          <w:rFonts w:asciiTheme="minorHAnsi" w:eastAsia="Times New Roman" w:hAnsiTheme="minorHAnsi" w:cstheme="minorHAnsi"/>
          <w:b/>
          <w:bCs/>
          <w:color w:val="030A13"/>
          <w:lang w:val="en"/>
        </w:rPr>
      </w:pPr>
      <w:r w:rsidRPr="005A13D5">
        <w:rPr>
          <w:rFonts w:asciiTheme="minorHAnsi" w:eastAsia="Times New Roman" w:hAnsiTheme="minorHAnsi" w:cstheme="minorHAnsi"/>
          <w:color w:val="030A13"/>
          <w:lang w:val="en"/>
        </w:rPr>
        <w:t>Recommend approval of the agency's request for an expansion of scope to include the accreditation of graduate certificates, and master’s degrees. Continue the agency's recognition as a nationally recognized accrediting agency at this time and require the agency to come into compliance within 12 months with the criterion listed below and submit a compliance report due 30 days thereafter that demonstrates the agency's compliance.</w:t>
      </w:r>
    </w:p>
    <w:p w14:paraId="6FD168CC" w14:textId="77777777" w:rsidR="00983CCC" w:rsidRPr="005A13D5" w:rsidRDefault="00983CCC" w:rsidP="00465B77">
      <w:pPr>
        <w:ind w:left="480"/>
        <w:rPr>
          <w:rFonts w:asciiTheme="minorHAnsi" w:eastAsia="Times New Roman" w:hAnsiTheme="minorHAnsi" w:cstheme="minorHAnsi"/>
          <w:b/>
          <w:bCs/>
          <w:color w:val="030A13"/>
          <w:lang w:val="en"/>
        </w:rPr>
      </w:pPr>
    </w:p>
    <w:p w14:paraId="09928415" w14:textId="77777777" w:rsidR="00983CCC" w:rsidRPr="005A13D5" w:rsidRDefault="00983CCC" w:rsidP="00983CCC">
      <w:pPr>
        <w:ind w:left="720"/>
        <w:rPr>
          <w:rFonts w:asciiTheme="minorHAnsi" w:eastAsia="Times New Roman" w:hAnsiTheme="minorHAnsi" w:cstheme="minorHAnsi"/>
          <w:color w:val="030A13"/>
          <w:lang w:val="en"/>
        </w:rPr>
      </w:pPr>
      <w:r w:rsidRPr="005A13D5">
        <w:rPr>
          <w:rFonts w:asciiTheme="minorHAnsi" w:hAnsiTheme="minorHAnsi" w:cstheme="minorHAnsi"/>
          <w:b/>
          <w:bCs/>
          <w:color w:val="030A13"/>
          <w:lang w:val="en"/>
        </w:rPr>
        <w:t>[602.15(a)(2</w:t>
      </w:r>
      <w:proofErr w:type="gramStart"/>
      <w:r w:rsidRPr="005A13D5">
        <w:rPr>
          <w:rFonts w:asciiTheme="minorHAnsi" w:hAnsiTheme="minorHAnsi" w:cstheme="minorHAnsi"/>
          <w:b/>
          <w:bCs/>
          <w:color w:val="030A13"/>
          <w:lang w:val="en"/>
        </w:rPr>
        <w:t>)]--</w:t>
      </w:r>
      <w:proofErr w:type="gramEnd"/>
      <w:r w:rsidRPr="005A13D5">
        <w:rPr>
          <w:rFonts w:asciiTheme="minorHAnsi" w:hAnsiTheme="minorHAnsi" w:cstheme="minorHAnsi"/>
          <w:color w:val="030A13"/>
          <w:lang w:val="en"/>
        </w:rPr>
        <w:t>The agency does not meet the requirements of this section of the criteria. The agency must provide documentation demonstrating the training of all appeal panel members, a decision making body of the agency, on distance education pursuant to the criteria which requires competent and knowledgeable individuals, qualified by education and experience in their own right and trained by the agency on their responsibilities, as appropriate for their roles, regarding the agency's standards, policies, and procedures, to conduct its on-site evaluations, apply or establish its policies, and make its accrediting and pre-accrediting decisions, including, if applicable to the agency's scope, their responsibilities regarding distance education and correspondence education.</w:t>
      </w:r>
    </w:p>
    <w:p w14:paraId="0391C07F" w14:textId="77777777" w:rsidR="00983CCC" w:rsidRPr="005A13D5" w:rsidRDefault="00983CCC" w:rsidP="00465B77">
      <w:pPr>
        <w:ind w:left="480"/>
        <w:rPr>
          <w:rFonts w:asciiTheme="minorHAnsi" w:eastAsia="Times New Roman" w:hAnsiTheme="minorHAnsi" w:cstheme="minorHAnsi"/>
          <w:color w:val="030A13"/>
          <w:lang w:val="en"/>
        </w:rPr>
      </w:pPr>
    </w:p>
    <w:p w14:paraId="2755EF16" w14:textId="112C220A" w:rsidR="00792E27" w:rsidRPr="005A13D5" w:rsidRDefault="00792E27" w:rsidP="00792E27">
      <w:pPr>
        <w:pStyle w:val="BodyText"/>
        <w:spacing w:line="292" w:lineRule="exact"/>
        <w:jc w:val="both"/>
        <w:rPr>
          <w:rFonts w:asciiTheme="minorHAnsi" w:hAnsiTheme="minorHAnsi" w:cstheme="minorHAnsi"/>
          <w:sz w:val="22"/>
          <w:szCs w:val="22"/>
        </w:rPr>
      </w:pPr>
      <w:r w:rsidRPr="005A13D5">
        <w:rPr>
          <w:rFonts w:asciiTheme="minorHAnsi" w:hAnsiTheme="minorHAnsi" w:cstheme="minorHAnsi"/>
          <w:sz w:val="22"/>
          <w:szCs w:val="22"/>
          <w:u w:val="single"/>
        </w:rPr>
        <w:t>NACIQI Primary Readers</w:t>
      </w:r>
      <w:r w:rsidRPr="005A13D5">
        <w:rPr>
          <w:rFonts w:asciiTheme="minorHAnsi" w:hAnsiTheme="minorHAnsi" w:cstheme="minorHAnsi"/>
          <w:sz w:val="22"/>
          <w:szCs w:val="22"/>
        </w:rPr>
        <w:t>:</w:t>
      </w:r>
    </w:p>
    <w:p w14:paraId="65228EC1" w14:textId="2E2501F0" w:rsidR="00B476E6" w:rsidRPr="005A13D5" w:rsidRDefault="00B476E6" w:rsidP="00CC14BF">
      <w:pPr>
        <w:pStyle w:val="BodyText"/>
        <w:numPr>
          <w:ilvl w:val="0"/>
          <w:numId w:val="15"/>
        </w:numPr>
        <w:spacing w:line="292" w:lineRule="exact"/>
        <w:jc w:val="both"/>
        <w:rPr>
          <w:rFonts w:asciiTheme="minorHAnsi" w:hAnsiTheme="minorHAnsi" w:cstheme="minorHAnsi"/>
          <w:sz w:val="22"/>
          <w:szCs w:val="22"/>
        </w:rPr>
      </w:pPr>
      <w:r w:rsidRPr="005A13D5">
        <w:rPr>
          <w:rFonts w:asciiTheme="minorHAnsi" w:hAnsiTheme="minorHAnsi" w:cstheme="minorHAnsi"/>
          <w:sz w:val="22"/>
          <w:szCs w:val="22"/>
        </w:rPr>
        <w:t>Claude O. Pre</w:t>
      </w:r>
      <w:r w:rsidR="00B25703" w:rsidRPr="005A13D5">
        <w:rPr>
          <w:rFonts w:asciiTheme="minorHAnsi" w:hAnsiTheme="minorHAnsi" w:cstheme="minorHAnsi"/>
          <w:sz w:val="22"/>
          <w:szCs w:val="22"/>
        </w:rPr>
        <w:t xml:space="preserve">ssnell, Jr. </w:t>
      </w:r>
    </w:p>
    <w:p w14:paraId="5CC824F5" w14:textId="2717DFFA" w:rsidR="00B25703" w:rsidRPr="005A13D5" w:rsidRDefault="00B25703" w:rsidP="00CC14BF">
      <w:pPr>
        <w:pStyle w:val="BodyText"/>
        <w:numPr>
          <w:ilvl w:val="0"/>
          <w:numId w:val="15"/>
        </w:numPr>
        <w:spacing w:line="292" w:lineRule="exact"/>
        <w:jc w:val="both"/>
        <w:rPr>
          <w:rFonts w:asciiTheme="minorHAnsi" w:hAnsiTheme="minorHAnsi" w:cstheme="minorHAnsi"/>
          <w:sz w:val="22"/>
          <w:szCs w:val="22"/>
        </w:rPr>
      </w:pPr>
      <w:r w:rsidRPr="005A13D5">
        <w:rPr>
          <w:rFonts w:asciiTheme="minorHAnsi" w:hAnsiTheme="minorHAnsi" w:cstheme="minorHAnsi"/>
          <w:sz w:val="22"/>
          <w:szCs w:val="22"/>
        </w:rPr>
        <w:t>Ralph Wolff</w:t>
      </w:r>
    </w:p>
    <w:p w14:paraId="711AA497" w14:textId="77777777" w:rsidR="00CC14BF" w:rsidRPr="005A13D5" w:rsidRDefault="00CF302E" w:rsidP="00CC14BF">
      <w:pPr>
        <w:pStyle w:val="Heading1"/>
        <w:rPr>
          <w:rFonts w:asciiTheme="minorHAnsi" w:hAnsiTheme="minorHAnsi" w:cstheme="minorHAnsi"/>
          <w:b w:val="0"/>
          <w:bCs w:val="0"/>
          <w:sz w:val="22"/>
          <w:szCs w:val="22"/>
        </w:rPr>
      </w:pPr>
      <w:r w:rsidRPr="005A13D5">
        <w:rPr>
          <w:rFonts w:asciiTheme="minorHAnsi" w:hAnsiTheme="minorHAnsi" w:cstheme="minorHAnsi"/>
          <w:b w:val="0"/>
          <w:bCs w:val="0"/>
          <w:sz w:val="22"/>
          <w:szCs w:val="22"/>
          <w:u w:val="single"/>
        </w:rPr>
        <w:t>Representatives of the Agency</w:t>
      </w:r>
      <w:r w:rsidRPr="005A13D5">
        <w:rPr>
          <w:rFonts w:asciiTheme="minorHAnsi" w:hAnsiTheme="minorHAnsi" w:cstheme="minorHAnsi"/>
          <w:b w:val="0"/>
          <w:bCs w:val="0"/>
          <w:sz w:val="22"/>
          <w:szCs w:val="22"/>
        </w:rPr>
        <w:t>:</w:t>
      </w:r>
    </w:p>
    <w:p w14:paraId="439BE217" w14:textId="10AA40EA" w:rsidR="0071280D" w:rsidRPr="005A13D5" w:rsidRDefault="0071280D" w:rsidP="0071280D">
      <w:pPr>
        <w:pStyle w:val="ListParagraph"/>
        <w:numPr>
          <w:ilvl w:val="0"/>
          <w:numId w:val="17"/>
        </w:numPr>
        <w:tabs>
          <w:tab w:val="left" w:pos="-1440"/>
          <w:tab w:val="left" w:pos="-720"/>
          <w:tab w:val="left" w:pos="864"/>
          <w:tab w:val="left" w:pos="1728"/>
          <w:tab w:val="left" w:pos="3168"/>
        </w:tabs>
        <w:spacing w:line="288" w:lineRule="exact"/>
        <w:jc w:val="both"/>
        <w:rPr>
          <w:rFonts w:asciiTheme="minorHAnsi" w:hAnsiTheme="minorHAnsi" w:cstheme="minorHAnsi"/>
        </w:rPr>
      </w:pPr>
      <w:r w:rsidRPr="005A13D5">
        <w:rPr>
          <w:rFonts w:asciiTheme="minorHAnsi" w:hAnsiTheme="minorHAnsi" w:cstheme="minorHAnsi"/>
        </w:rPr>
        <w:t>K</w:t>
      </w:r>
      <w:r w:rsidR="006D7DBE" w:rsidRPr="005A13D5">
        <w:rPr>
          <w:rFonts w:asciiTheme="minorHAnsi" w:hAnsiTheme="minorHAnsi" w:cstheme="minorHAnsi"/>
        </w:rPr>
        <w:t>evin</w:t>
      </w:r>
      <w:r w:rsidRPr="005A13D5">
        <w:rPr>
          <w:rFonts w:asciiTheme="minorHAnsi" w:hAnsiTheme="minorHAnsi" w:cstheme="minorHAnsi"/>
        </w:rPr>
        <w:t xml:space="preserve"> H</w:t>
      </w:r>
      <w:r w:rsidR="006D7DBE" w:rsidRPr="005A13D5">
        <w:rPr>
          <w:rFonts w:asciiTheme="minorHAnsi" w:hAnsiTheme="minorHAnsi" w:cstheme="minorHAnsi"/>
        </w:rPr>
        <w:t>ester</w:t>
      </w:r>
      <w:r w:rsidRPr="005A13D5">
        <w:rPr>
          <w:rFonts w:asciiTheme="minorHAnsi" w:hAnsiTheme="minorHAnsi" w:cstheme="minorHAnsi"/>
        </w:rPr>
        <w:t>, Ph.D., Chair</w:t>
      </w:r>
    </w:p>
    <w:p w14:paraId="4E3D637F" w14:textId="1A0214C6" w:rsidR="0071280D" w:rsidRPr="005A13D5" w:rsidRDefault="0071280D" w:rsidP="0071280D">
      <w:pPr>
        <w:pStyle w:val="ListParagraph"/>
        <w:numPr>
          <w:ilvl w:val="0"/>
          <w:numId w:val="17"/>
        </w:numPr>
        <w:tabs>
          <w:tab w:val="left" w:pos="-1440"/>
          <w:tab w:val="left" w:pos="-720"/>
          <w:tab w:val="left" w:pos="864"/>
          <w:tab w:val="left" w:pos="1728"/>
          <w:tab w:val="left" w:pos="3168"/>
        </w:tabs>
        <w:spacing w:line="288" w:lineRule="exact"/>
        <w:jc w:val="both"/>
        <w:rPr>
          <w:rFonts w:asciiTheme="minorHAnsi" w:hAnsiTheme="minorHAnsi" w:cstheme="minorHAnsi"/>
        </w:rPr>
      </w:pPr>
      <w:r w:rsidRPr="005A13D5">
        <w:rPr>
          <w:rFonts w:asciiTheme="minorHAnsi" w:hAnsiTheme="minorHAnsi" w:cstheme="minorHAnsi"/>
        </w:rPr>
        <w:t>R</w:t>
      </w:r>
      <w:r w:rsidR="006D7DBE" w:rsidRPr="005A13D5">
        <w:rPr>
          <w:rFonts w:asciiTheme="minorHAnsi" w:hAnsiTheme="minorHAnsi" w:cstheme="minorHAnsi"/>
        </w:rPr>
        <w:t>onald</w:t>
      </w:r>
      <w:r w:rsidRPr="005A13D5">
        <w:rPr>
          <w:rFonts w:asciiTheme="minorHAnsi" w:hAnsiTheme="minorHAnsi" w:cstheme="minorHAnsi"/>
        </w:rPr>
        <w:t xml:space="preserve"> K</w:t>
      </w:r>
      <w:r w:rsidR="006D7DBE" w:rsidRPr="005A13D5">
        <w:rPr>
          <w:rFonts w:asciiTheme="minorHAnsi" w:hAnsiTheme="minorHAnsi" w:cstheme="minorHAnsi"/>
        </w:rPr>
        <w:t>roll</w:t>
      </w:r>
      <w:r w:rsidRPr="005A13D5">
        <w:rPr>
          <w:rFonts w:asciiTheme="minorHAnsi" w:hAnsiTheme="minorHAnsi" w:cstheme="minorHAnsi"/>
        </w:rPr>
        <w:t>, Ed.D., Director</w:t>
      </w:r>
    </w:p>
    <w:p w14:paraId="241EE27E" w14:textId="1D658EE9" w:rsidR="0071280D" w:rsidRPr="005A13D5" w:rsidRDefault="0071280D" w:rsidP="0071280D">
      <w:pPr>
        <w:pStyle w:val="ListParagraph"/>
        <w:numPr>
          <w:ilvl w:val="0"/>
          <w:numId w:val="17"/>
        </w:numPr>
        <w:tabs>
          <w:tab w:val="left" w:pos="-1440"/>
          <w:tab w:val="left" w:pos="-720"/>
          <w:tab w:val="left" w:pos="864"/>
          <w:tab w:val="left" w:pos="1728"/>
          <w:tab w:val="left" w:pos="3168"/>
        </w:tabs>
        <w:spacing w:line="288" w:lineRule="exact"/>
        <w:jc w:val="both"/>
        <w:rPr>
          <w:rFonts w:asciiTheme="minorHAnsi" w:hAnsiTheme="minorHAnsi" w:cstheme="minorHAnsi"/>
        </w:rPr>
      </w:pPr>
      <w:r w:rsidRPr="005A13D5">
        <w:rPr>
          <w:rFonts w:asciiTheme="minorHAnsi" w:hAnsiTheme="minorHAnsi" w:cstheme="minorHAnsi"/>
        </w:rPr>
        <w:t>S</w:t>
      </w:r>
      <w:r w:rsidR="006D7DBE" w:rsidRPr="005A13D5">
        <w:rPr>
          <w:rFonts w:asciiTheme="minorHAnsi" w:hAnsiTheme="minorHAnsi" w:cstheme="minorHAnsi"/>
        </w:rPr>
        <w:t>hane</w:t>
      </w:r>
      <w:r w:rsidRPr="005A13D5">
        <w:rPr>
          <w:rFonts w:asciiTheme="minorHAnsi" w:hAnsiTheme="minorHAnsi" w:cstheme="minorHAnsi"/>
        </w:rPr>
        <w:t xml:space="preserve"> W</w:t>
      </w:r>
      <w:r w:rsidR="006D7DBE" w:rsidRPr="005A13D5">
        <w:rPr>
          <w:rFonts w:asciiTheme="minorHAnsi" w:hAnsiTheme="minorHAnsi" w:cstheme="minorHAnsi"/>
        </w:rPr>
        <w:t>ood</w:t>
      </w:r>
      <w:r w:rsidRPr="005A13D5">
        <w:rPr>
          <w:rFonts w:asciiTheme="minorHAnsi" w:hAnsiTheme="minorHAnsi" w:cstheme="minorHAnsi"/>
        </w:rPr>
        <w:t>, Ph.D., Associate Director</w:t>
      </w:r>
    </w:p>
    <w:p w14:paraId="21BEFE6D" w14:textId="77777777" w:rsidR="00A313CF" w:rsidRPr="005A13D5" w:rsidRDefault="00A313CF">
      <w:pPr>
        <w:pStyle w:val="Heading1"/>
        <w:spacing w:before="39"/>
        <w:ind w:left="479"/>
        <w:rPr>
          <w:rFonts w:asciiTheme="minorHAnsi" w:hAnsiTheme="minorHAnsi" w:cstheme="minorHAnsi"/>
          <w:sz w:val="22"/>
          <w:szCs w:val="22"/>
        </w:rPr>
      </w:pPr>
    </w:p>
    <w:p w14:paraId="24627C1D" w14:textId="1C451839" w:rsidR="00CB611F" w:rsidRPr="005A13D5" w:rsidRDefault="00325658">
      <w:pPr>
        <w:pStyle w:val="Heading1"/>
        <w:spacing w:before="39"/>
        <w:ind w:left="479"/>
        <w:rPr>
          <w:rFonts w:asciiTheme="minorHAnsi" w:hAnsiTheme="minorHAnsi" w:cstheme="minorHAnsi"/>
          <w:sz w:val="22"/>
          <w:szCs w:val="22"/>
        </w:rPr>
      </w:pPr>
      <w:r w:rsidRPr="005A13D5">
        <w:rPr>
          <w:rFonts w:asciiTheme="minorHAnsi" w:hAnsiTheme="minorHAnsi" w:cstheme="minorHAnsi"/>
          <w:sz w:val="22"/>
          <w:szCs w:val="22"/>
        </w:rPr>
        <w:t>Renewal of Recognition | Accrediting Agencies</w:t>
      </w:r>
    </w:p>
    <w:p w14:paraId="24627C1E" w14:textId="77777777" w:rsidR="00CB611F" w:rsidRPr="005A13D5" w:rsidRDefault="00CB611F">
      <w:pPr>
        <w:pStyle w:val="BodyText"/>
        <w:ind w:left="0"/>
        <w:rPr>
          <w:rFonts w:asciiTheme="minorHAnsi" w:hAnsiTheme="minorHAnsi" w:cstheme="minorHAnsi"/>
          <w:b/>
          <w:sz w:val="22"/>
          <w:szCs w:val="22"/>
        </w:rPr>
      </w:pPr>
    </w:p>
    <w:p w14:paraId="31CC971F" w14:textId="77777777" w:rsidR="0016641F" w:rsidRPr="005A13D5" w:rsidRDefault="00207076">
      <w:pPr>
        <w:pStyle w:val="BodyText"/>
        <w:tabs>
          <w:tab w:val="left" w:pos="3359"/>
        </w:tabs>
        <w:ind w:right="4976"/>
        <w:rPr>
          <w:rFonts w:asciiTheme="minorHAnsi" w:hAnsiTheme="minorHAnsi" w:cstheme="minorHAnsi"/>
          <w:b/>
          <w:sz w:val="22"/>
          <w:szCs w:val="22"/>
        </w:rPr>
      </w:pPr>
      <w:r w:rsidRPr="005A13D5">
        <w:rPr>
          <w:rFonts w:asciiTheme="minorHAnsi" w:hAnsiTheme="minorHAnsi" w:cstheme="minorHAnsi"/>
          <w:b/>
          <w:sz w:val="22"/>
          <w:szCs w:val="22"/>
        </w:rPr>
        <w:t>Maryland Board of Nursing</w:t>
      </w:r>
    </w:p>
    <w:p w14:paraId="24627C20" w14:textId="4B077FBA" w:rsidR="00CB611F" w:rsidRPr="005A13D5" w:rsidRDefault="00325658">
      <w:pPr>
        <w:pStyle w:val="BodyText"/>
        <w:tabs>
          <w:tab w:val="left" w:pos="3359"/>
        </w:tabs>
        <w:ind w:right="4976"/>
        <w:rPr>
          <w:rFonts w:asciiTheme="minorHAnsi" w:hAnsiTheme="minorHAnsi" w:cstheme="minorHAnsi"/>
          <w:sz w:val="22"/>
          <w:szCs w:val="22"/>
          <w:highlight w:val="yellow"/>
        </w:rPr>
      </w:pPr>
      <w:r w:rsidRPr="005A13D5">
        <w:rPr>
          <w:rFonts w:asciiTheme="minorHAnsi" w:hAnsiTheme="minorHAnsi" w:cstheme="minorHAnsi"/>
          <w:sz w:val="22"/>
          <w:szCs w:val="22"/>
          <w:u w:val="single"/>
        </w:rPr>
        <w:t>Action for Consideration:</w:t>
      </w:r>
      <w:r w:rsidRPr="005A13D5">
        <w:rPr>
          <w:rFonts w:asciiTheme="minorHAnsi" w:hAnsiTheme="minorHAnsi" w:cstheme="minorHAnsi"/>
          <w:sz w:val="22"/>
          <w:szCs w:val="22"/>
        </w:rPr>
        <w:t xml:space="preserve"> Renewal of recognition </w:t>
      </w:r>
      <w:r w:rsidRPr="005A13D5">
        <w:rPr>
          <w:rFonts w:asciiTheme="minorHAnsi" w:hAnsiTheme="minorHAnsi" w:cstheme="minorHAnsi"/>
          <w:sz w:val="22"/>
          <w:szCs w:val="22"/>
          <w:u w:val="single"/>
        </w:rPr>
        <w:t>NACIQI</w:t>
      </w:r>
      <w:r w:rsidRPr="005A13D5">
        <w:rPr>
          <w:rFonts w:asciiTheme="minorHAnsi" w:hAnsiTheme="minorHAnsi" w:cstheme="minorHAnsi"/>
          <w:spacing w:val="-2"/>
          <w:sz w:val="22"/>
          <w:szCs w:val="22"/>
          <w:u w:val="single"/>
        </w:rPr>
        <w:t xml:space="preserve"> </w:t>
      </w:r>
      <w:r w:rsidRPr="005A13D5">
        <w:rPr>
          <w:rFonts w:asciiTheme="minorHAnsi" w:hAnsiTheme="minorHAnsi" w:cstheme="minorHAnsi"/>
          <w:sz w:val="22"/>
          <w:szCs w:val="22"/>
          <w:u w:val="single"/>
        </w:rPr>
        <w:t>Recommendation</w:t>
      </w:r>
      <w:r w:rsidRPr="005A13D5">
        <w:rPr>
          <w:rFonts w:asciiTheme="minorHAnsi" w:hAnsiTheme="minorHAnsi" w:cstheme="minorHAnsi"/>
          <w:sz w:val="22"/>
          <w:szCs w:val="22"/>
        </w:rPr>
        <w:t>:</w:t>
      </w:r>
      <w:r w:rsidR="0081023A" w:rsidRPr="005A13D5">
        <w:rPr>
          <w:rFonts w:asciiTheme="minorHAnsi" w:hAnsiTheme="minorHAnsi" w:cstheme="minorHAnsi"/>
          <w:sz w:val="22"/>
          <w:szCs w:val="22"/>
        </w:rPr>
        <w:t xml:space="preserve"> </w:t>
      </w:r>
      <w:r w:rsidRPr="005A13D5">
        <w:rPr>
          <w:rFonts w:asciiTheme="minorHAnsi" w:hAnsiTheme="minorHAnsi" w:cstheme="minorHAnsi"/>
          <w:sz w:val="22"/>
          <w:szCs w:val="22"/>
        </w:rPr>
        <w:t>Vote:</w:t>
      </w:r>
      <w:r w:rsidRPr="005A13D5">
        <w:rPr>
          <w:rFonts w:asciiTheme="minorHAnsi" w:hAnsiTheme="minorHAnsi" w:cstheme="minorHAnsi"/>
          <w:spacing w:val="1"/>
          <w:sz w:val="22"/>
          <w:szCs w:val="22"/>
        </w:rPr>
        <w:t xml:space="preserve"> </w:t>
      </w:r>
      <w:r w:rsidRPr="005A13D5">
        <w:rPr>
          <w:rFonts w:asciiTheme="minorHAnsi" w:hAnsiTheme="minorHAnsi" w:cstheme="minorHAnsi"/>
          <w:sz w:val="22"/>
          <w:szCs w:val="22"/>
        </w:rPr>
        <w:t>1</w:t>
      </w:r>
      <w:r w:rsidR="00FC1778" w:rsidRPr="005A13D5">
        <w:rPr>
          <w:rFonts w:asciiTheme="minorHAnsi" w:hAnsiTheme="minorHAnsi" w:cstheme="minorHAnsi"/>
          <w:sz w:val="22"/>
          <w:szCs w:val="22"/>
        </w:rPr>
        <w:t>2</w:t>
      </w:r>
      <w:r w:rsidRPr="005A13D5">
        <w:rPr>
          <w:rFonts w:asciiTheme="minorHAnsi" w:hAnsiTheme="minorHAnsi" w:cstheme="minorHAnsi"/>
          <w:sz w:val="22"/>
          <w:szCs w:val="22"/>
        </w:rPr>
        <w:t>-</w:t>
      </w:r>
      <w:r w:rsidR="00FC1778" w:rsidRPr="005A13D5">
        <w:rPr>
          <w:rFonts w:asciiTheme="minorHAnsi" w:hAnsiTheme="minorHAnsi" w:cstheme="minorHAnsi"/>
          <w:sz w:val="22"/>
          <w:szCs w:val="22"/>
        </w:rPr>
        <w:t>1</w:t>
      </w:r>
    </w:p>
    <w:p w14:paraId="3E155157" w14:textId="543F8C82" w:rsidR="00B2164B" w:rsidRPr="005A13D5" w:rsidRDefault="00B2164B" w:rsidP="00B2164B">
      <w:pPr>
        <w:ind w:left="480"/>
        <w:rPr>
          <w:rFonts w:asciiTheme="minorHAnsi" w:eastAsia="Times New Roman" w:hAnsiTheme="minorHAnsi" w:cstheme="minorHAnsi"/>
          <w:b/>
          <w:bCs/>
          <w:color w:val="030A13"/>
          <w:lang w:val="en"/>
        </w:rPr>
      </w:pPr>
      <w:r w:rsidRPr="005A13D5">
        <w:rPr>
          <w:rFonts w:asciiTheme="minorHAnsi" w:eastAsia="Times New Roman" w:hAnsiTheme="minorHAnsi" w:cstheme="minorHAnsi"/>
          <w:color w:val="030A13"/>
          <w:lang w:val="en"/>
        </w:rPr>
        <w:t>Continue the Maryland Board of Nursing's (agency) recognition as a state approval agency for nurse education at this time, and require the agency to come into compliance within 12 months with the criteria listed below, and submit a compliance report due 30 days thereafter that demonstrates the agency's compliance.</w:t>
      </w:r>
    </w:p>
    <w:p w14:paraId="769208DC" w14:textId="77777777" w:rsidR="00983CCC" w:rsidRPr="005A13D5" w:rsidRDefault="00983CCC" w:rsidP="00B2164B">
      <w:pPr>
        <w:ind w:left="480"/>
        <w:rPr>
          <w:rFonts w:asciiTheme="minorHAnsi" w:eastAsia="Times New Roman" w:hAnsiTheme="minorHAnsi" w:cstheme="minorHAnsi"/>
          <w:b/>
          <w:bCs/>
          <w:color w:val="030A13"/>
          <w:lang w:val="en"/>
        </w:rPr>
      </w:pPr>
    </w:p>
    <w:p w14:paraId="6B05F5E8" w14:textId="77777777" w:rsidR="00983CCC" w:rsidRPr="005A13D5" w:rsidRDefault="00983CCC" w:rsidP="00983CCC">
      <w:pPr>
        <w:ind w:left="720"/>
        <w:rPr>
          <w:rFonts w:asciiTheme="minorHAnsi" w:eastAsia="Times New Roman" w:hAnsiTheme="minorHAnsi" w:cstheme="minorHAnsi"/>
          <w:color w:val="030A13"/>
          <w:lang w:val="en"/>
        </w:rPr>
      </w:pPr>
      <w:r w:rsidRPr="005A13D5">
        <w:rPr>
          <w:rFonts w:asciiTheme="minorHAnsi" w:hAnsiTheme="minorHAnsi" w:cstheme="minorHAnsi"/>
          <w:b/>
          <w:bCs/>
          <w:color w:val="030A13"/>
          <w:lang w:val="en"/>
        </w:rPr>
        <w:t>[3</w:t>
      </w:r>
      <w:proofErr w:type="gramStart"/>
      <w:r w:rsidRPr="005A13D5">
        <w:rPr>
          <w:rFonts w:asciiTheme="minorHAnsi" w:hAnsiTheme="minorHAnsi" w:cstheme="minorHAnsi"/>
          <w:b/>
          <w:bCs/>
          <w:color w:val="030A13"/>
          <w:lang w:val="en"/>
        </w:rPr>
        <w:t>a.]--</w:t>
      </w:r>
      <w:proofErr w:type="gramEnd"/>
      <w:r w:rsidRPr="005A13D5">
        <w:rPr>
          <w:rFonts w:asciiTheme="minorHAnsi" w:hAnsiTheme="minorHAnsi" w:cstheme="minorHAnsi"/>
          <w:color w:val="030A13"/>
          <w:lang w:val="en"/>
        </w:rPr>
        <w:t xml:space="preserve">The agency does not meet the requirements of the criteria. The agency must provide the Practice and Education Committee report (described in Criteria 2) for the decision letter provided as evidence to demonstrate the application of its full review of the approval process. </w:t>
      </w:r>
      <w:r w:rsidRPr="005A13D5">
        <w:rPr>
          <w:rFonts w:asciiTheme="minorHAnsi" w:hAnsiTheme="minorHAnsi" w:cstheme="minorHAnsi"/>
          <w:color w:val="030A13"/>
          <w:lang w:val="en"/>
        </w:rPr>
        <w:br/>
      </w:r>
      <w:r w:rsidRPr="005A13D5">
        <w:rPr>
          <w:rFonts w:asciiTheme="minorHAnsi" w:hAnsiTheme="minorHAnsi" w:cstheme="minorHAnsi"/>
          <w:color w:val="030A13"/>
          <w:lang w:val="en"/>
        </w:rPr>
        <w:br/>
      </w:r>
      <w:r w:rsidRPr="005A13D5">
        <w:rPr>
          <w:rFonts w:asciiTheme="minorHAnsi" w:hAnsiTheme="minorHAnsi" w:cstheme="minorHAnsi"/>
          <w:b/>
          <w:bCs/>
          <w:color w:val="030A13"/>
          <w:lang w:val="en"/>
        </w:rPr>
        <w:t>[3</w:t>
      </w:r>
      <w:proofErr w:type="gramStart"/>
      <w:r w:rsidRPr="005A13D5">
        <w:rPr>
          <w:rFonts w:asciiTheme="minorHAnsi" w:hAnsiTheme="minorHAnsi" w:cstheme="minorHAnsi"/>
          <w:b/>
          <w:bCs/>
          <w:color w:val="030A13"/>
          <w:lang w:val="en"/>
        </w:rPr>
        <w:t>d.]--</w:t>
      </w:r>
      <w:proofErr w:type="gramEnd"/>
      <w:r w:rsidRPr="005A13D5">
        <w:rPr>
          <w:rFonts w:asciiTheme="minorHAnsi" w:hAnsiTheme="minorHAnsi" w:cstheme="minorHAnsi"/>
          <w:color w:val="030A13"/>
          <w:lang w:val="en"/>
        </w:rPr>
        <w:t>The agency does not meet the requirements of the criteria. The agency must provide evidence of the execution of the provided action plan; application and review of the Maryland Board of Nursing’s newly created standard/regulation/policy regarding the enforcement of a school’s ethical practices, including recruitment and advertising by providing it as evidence; a completed self-study, pursuant to the newly created COMAR regulations/guidelines; a survey report; Practice and Education Committee report; and the Board decision letter from the same institution to demonstrate this enforcement.</w:t>
      </w:r>
      <w:r w:rsidRPr="005A13D5">
        <w:rPr>
          <w:rFonts w:asciiTheme="minorHAnsi" w:hAnsiTheme="minorHAnsi" w:cstheme="minorHAnsi"/>
          <w:color w:val="030A13"/>
          <w:lang w:val="en"/>
        </w:rPr>
        <w:br/>
      </w:r>
      <w:r w:rsidRPr="005A13D5">
        <w:rPr>
          <w:rFonts w:asciiTheme="minorHAnsi" w:hAnsiTheme="minorHAnsi" w:cstheme="minorHAnsi"/>
          <w:color w:val="030A13"/>
          <w:lang w:val="en"/>
        </w:rPr>
        <w:br/>
      </w:r>
      <w:r w:rsidRPr="005A13D5">
        <w:rPr>
          <w:rFonts w:asciiTheme="minorHAnsi" w:hAnsiTheme="minorHAnsi" w:cstheme="minorHAnsi"/>
          <w:b/>
          <w:bCs/>
          <w:color w:val="030A13"/>
          <w:lang w:val="en"/>
        </w:rPr>
        <w:t>[3g.]--</w:t>
      </w:r>
      <w:r w:rsidRPr="005A13D5">
        <w:rPr>
          <w:rFonts w:asciiTheme="minorHAnsi" w:hAnsiTheme="minorHAnsi" w:cstheme="minorHAnsi"/>
          <w:color w:val="030A13"/>
          <w:lang w:val="en"/>
        </w:rPr>
        <w:t>The agency does not meet the requirements of the criteria. The agency must provide the corrective action plan formulated to address the delinquencies in completing the required site visits within the required 5-year period to demonstrate compliance with the Code of Maryland Regulations (COMAR) requirements. The agency must also provide evidence of the execution of the action plan. Further, the agency needs to clarify the discrepancies surrounding the number of approved nursing education programs identified by the agency within the petition responses to the Department and the actual number of approved nursing education programs documented by the screen shot of the agency website and site visit schedule provided as evidence. Lastly, the agency must demonstrate initial and periodic on-site inspections of each school of nursing it accredits/approves.</w:t>
      </w:r>
    </w:p>
    <w:p w14:paraId="1590B1E9" w14:textId="77777777" w:rsidR="00983CCC" w:rsidRPr="005A13D5" w:rsidRDefault="00983CCC" w:rsidP="00B2164B">
      <w:pPr>
        <w:ind w:left="480"/>
        <w:rPr>
          <w:rFonts w:asciiTheme="minorHAnsi" w:eastAsia="Times New Roman" w:hAnsiTheme="minorHAnsi" w:cstheme="minorHAnsi"/>
          <w:color w:val="030A13"/>
          <w:lang w:val="en"/>
        </w:rPr>
      </w:pPr>
    </w:p>
    <w:p w14:paraId="24627C21" w14:textId="1080FBD4" w:rsidR="00CB611F" w:rsidRPr="005A13D5" w:rsidRDefault="00325658">
      <w:pPr>
        <w:pStyle w:val="BodyText"/>
        <w:ind w:right="5270"/>
        <w:rPr>
          <w:rFonts w:asciiTheme="minorHAnsi" w:hAnsiTheme="minorHAnsi" w:cstheme="minorHAnsi"/>
          <w:sz w:val="22"/>
          <w:szCs w:val="22"/>
        </w:rPr>
      </w:pPr>
      <w:r w:rsidRPr="005A13D5">
        <w:rPr>
          <w:rFonts w:asciiTheme="minorHAnsi" w:hAnsiTheme="minorHAnsi" w:cstheme="minorHAnsi"/>
          <w:sz w:val="22"/>
          <w:szCs w:val="22"/>
          <w:u w:val="single"/>
        </w:rPr>
        <w:t>NACIQI Primary Readers</w:t>
      </w:r>
      <w:r w:rsidRPr="005A13D5">
        <w:rPr>
          <w:rFonts w:asciiTheme="minorHAnsi" w:hAnsiTheme="minorHAnsi" w:cstheme="minorHAnsi"/>
          <w:sz w:val="22"/>
          <w:szCs w:val="22"/>
        </w:rPr>
        <w:t>:</w:t>
      </w:r>
    </w:p>
    <w:p w14:paraId="59448291" w14:textId="77777777" w:rsidR="00BB7B6A" w:rsidRPr="005A13D5" w:rsidRDefault="00C5248E" w:rsidP="00CC14BF">
      <w:pPr>
        <w:pStyle w:val="BodyText"/>
        <w:numPr>
          <w:ilvl w:val="0"/>
          <w:numId w:val="11"/>
        </w:numPr>
        <w:spacing w:line="293" w:lineRule="exact"/>
        <w:rPr>
          <w:rFonts w:asciiTheme="minorHAnsi" w:hAnsiTheme="minorHAnsi" w:cstheme="minorHAnsi"/>
          <w:sz w:val="22"/>
          <w:szCs w:val="22"/>
        </w:rPr>
      </w:pPr>
      <w:r w:rsidRPr="005A13D5">
        <w:rPr>
          <w:rFonts w:asciiTheme="minorHAnsi" w:hAnsiTheme="minorHAnsi" w:cstheme="minorHAnsi"/>
          <w:sz w:val="22"/>
          <w:szCs w:val="22"/>
        </w:rPr>
        <w:t>Paul J. Leb</w:t>
      </w:r>
      <w:r w:rsidR="00BB7B6A" w:rsidRPr="005A13D5">
        <w:rPr>
          <w:rFonts w:asciiTheme="minorHAnsi" w:hAnsiTheme="minorHAnsi" w:cstheme="minorHAnsi"/>
          <w:sz w:val="22"/>
          <w:szCs w:val="22"/>
        </w:rPr>
        <w:t>lanc</w:t>
      </w:r>
    </w:p>
    <w:p w14:paraId="24627C22" w14:textId="672FEC51" w:rsidR="00CB611F" w:rsidRPr="005A13D5" w:rsidRDefault="00BB7B6A" w:rsidP="00CC14BF">
      <w:pPr>
        <w:pStyle w:val="BodyText"/>
        <w:numPr>
          <w:ilvl w:val="0"/>
          <w:numId w:val="11"/>
        </w:numPr>
        <w:spacing w:line="293" w:lineRule="exact"/>
        <w:rPr>
          <w:rFonts w:asciiTheme="minorHAnsi" w:hAnsiTheme="minorHAnsi" w:cstheme="minorHAnsi"/>
          <w:sz w:val="22"/>
          <w:szCs w:val="22"/>
        </w:rPr>
      </w:pPr>
      <w:r w:rsidRPr="005A13D5">
        <w:rPr>
          <w:rFonts w:asciiTheme="minorHAnsi" w:hAnsiTheme="minorHAnsi" w:cstheme="minorHAnsi"/>
          <w:sz w:val="22"/>
          <w:szCs w:val="22"/>
        </w:rPr>
        <w:t xml:space="preserve">Steven </w:t>
      </w:r>
      <w:proofErr w:type="spellStart"/>
      <w:r w:rsidRPr="005A13D5">
        <w:rPr>
          <w:rFonts w:asciiTheme="minorHAnsi" w:hAnsiTheme="minorHAnsi" w:cstheme="minorHAnsi"/>
          <w:sz w:val="22"/>
          <w:szCs w:val="22"/>
        </w:rPr>
        <w:t>VanAusdle</w:t>
      </w:r>
      <w:proofErr w:type="spellEnd"/>
    </w:p>
    <w:p w14:paraId="24627C23" w14:textId="440C3D18" w:rsidR="00CB611F" w:rsidRPr="005A13D5" w:rsidRDefault="00325658">
      <w:pPr>
        <w:pStyle w:val="BodyText"/>
        <w:spacing w:before="2"/>
        <w:rPr>
          <w:rFonts w:asciiTheme="minorHAnsi" w:hAnsiTheme="minorHAnsi" w:cstheme="minorHAnsi"/>
          <w:sz w:val="22"/>
          <w:szCs w:val="22"/>
          <w:u w:val="single"/>
        </w:rPr>
      </w:pPr>
      <w:r w:rsidRPr="005A13D5">
        <w:rPr>
          <w:rFonts w:asciiTheme="minorHAnsi" w:hAnsiTheme="minorHAnsi" w:cstheme="minorHAnsi"/>
          <w:sz w:val="22"/>
          <w:szCs w:val="22"/>
          <w:u w:val="single"/>
        </w:rPr>
        <w:t>Representatives of the Agency:</w:t>
      </w:r>
    </w:p>
    <w:p w14:paraId="5B9B23E3" w14:textId="1698FACA" w:rsidR="00962AE6" w:rsidRPr="005A13D5" w:rsidRDefault="00962AE6" w:rsidP="00962AE6">
      <w:pPr>
        <w:pStyle w:val="ListParagraph"/>
        <w:numPr>
          <w:ilvl w:val="0"/>
          <w:numId w:val="9"/>
        </w:numPr>
        <w:tabs>
          <w:tab w:val="left" w:pos="-1440"/>
          <w:tab w:val="left" w:pos="-720"/>
          <w:tab w:val="left" w:pos="864"/>
          <w:tab w:val="left" w:pos="1728"/>
          <w:tab w:val="left" w:pos="3168"/>
        </w:tabs>
        <w:spacing w:line="288" w:lineRule="exact"/>
        <w:jc w:val="both"/>
        <w:rPr>
          <w:rFonts w:asciiTheme="minorHAnsi" w:hAnsiTheme="minorHAnsi" w:cstheme="minorHAnsi"/>
        </w:rPr>
      </w:pPr>
      <w:r w:rsidRPr="005A13D5">
        <w:rPr>
          <w:rFonts w:asciiTheme="minorHAnsi" w:hAnsiTheme="minorHAnsi" w:cstheme="minorHAnsi"/>
        </w:rPr>
        <w:t>M</w:t>
      </w:r>
      <w:r w:rsidR="0081023A" w:rsidRPr="005A13D5">
        <w:rPr>
          <w:rFonts w:asciiTheme="minorHAnsi" w:hAnsiTheme="minorHAnsi" w:cstheme="minorHAnsi"/>
        </w:rPr>
        <w:t>ichael</w:t>
      </w:r>
      <w:r w:rsidRPr="005A13D5">
        <w:rPr>
          <w:rFonts w:asciiTheme="minorHAnsi" w:hAnsiTheme="minorHAnsi" w:cstheme="minorHAnsi"/>
        </w:rPr>
        <w:t xml:space="preserve"> C</w:t>
      </w:r>
      <w:r w:rsidR="0081023A" w:rsidRPr="005A13D5">
        <w:rPr>
          <w:rFonts w:asciiTheme="minorHAnsi" w:hAnsiTheme="minorHAnsi" w:cstheme="minorHAnsi"/>
        </w:rPr>
        <w:t>onti</w:t>
      </w:r>
      <w:r w:rsidRPr="005A13D5">
        <w:rPr>
          <w:rFonts w:asciiTheme="minorHAnsi" w:hAnsiTheme="minorHAnsi" w:cstheme="minorHAnsi"/>
        </w:rPr>
        <w:t>, J.D., Maryland Office of the Attorney General</w:t>
      </w:r>
    </w:p>
    <w:p w14:paraId="69BC9813" w14:textId="4C08C290" w:rsidR="00962AE6" w:rsidRPr="005A13D5" w:rsidRDefault="00962AE6" w:rsidP="00962AE6">
      <w:pPr>
        <w:pStyle w:val="ListParagraph"/>
        <w:numPr>
          <w:ilvl w:val="0"/>
          <w:numId w:val="9"/>
        </w:numPr>
        <w:tabs>
          <w:tab w:val="left" w:pos="-1440"/>
          <w:tab w:val="left" w:pos="-720"/>
          <w:tab w:val="left" w:pos="864"/>
          <w:tab w:val="left" w:pos="1728"/>
          <w:tab w:val="left" w:pos="3168"/>
        </w:tabs>
        <w:spacing w:line="288" w:lineRule="exact"/>
        <w:jc w:val="both"/>
        <w:rPr>
          <w:rFonts w:asciiTheme="minorHAnsi" w:hAnsiTheme="minorHAnsi" w:cstheme="minorHAnsi"/>
        </w:rPr>
      </w:pPr>
      <w:r w:rsidRPr="005A13D5">
        <w:rPr>
          <w:rFonts w:asciiTheme="minorHAnsi" w:hAnsiTheme="minorHAnsi" w:cstheme="minorHAnsi"/>
        </w:rPr>
        <w:t>K</w:t>
      </w:r>
      <w:r w:rsidR="0081023A" w:rsidRPr="005A13D5">
        <w:rPr>
          <w:rFonts w:asciiTheme="minorHAnsi" w:hAnsiTheme="minorHAnsi" w:cstheme="minorHAnsi"/>
        </w:rPr>
        <w:t>aren</w:t>
      </w:r>
      <w:r w:rsidRPr="005A13D5">
        <w:rPr>
          <w:rFonts w:asciiTheme="minorHAnsi" w:hAnsiTheme="minorHAnsi" w:cstheme="minorHAnsi"/>
        </w:rPr>
        <w:t xml:space="preserve"> E.B. E</w:t>
      </w:r>
      <w:r w:rsidR="0081023A" w:rsidRPr="005A13D5">
        <w:rPr>
          <w:rFonts w:asciiTheme="minorHAnsi" w:hAnsiTheme="minorHAnsi" w:cstheme="minorHAnsi"/>
        </w:rPr>
        <w:t>vans</w:t>
      </w:r>
      <w:r w:rsidRPr="005A13D5">
        <w:rPr>
          <w:rFonts w:asciiTheme="minorHAnsi" w:hAnsiTheme="minorHAnsi" w:cstheme="minorHAnsi"/>
        </w:rPr>
        <w:t>, MSN, RN-BC, Executive Director</w:t>
      </w:r>
    </w:p>
    <w:p w14:paraId="0322FE3A" w14:textId="7C2DE463" w:rsidR="00962AE6" w:rsidRPr="005A13D5" w:rsidRDefault="00962AE6" w:rsidP="00962AE6">
      <w:pPr>
        <w:pStyle w:val="ListParagraph"/>
        <w:numPr>
          <w:ilvl w:val="0"/>
          <w:numId w:val="9"/>
        </w:numPr>
        <w:tabs>
          <w:tab w:val="left" w:pos="-1440"/>
          <w:tab w:val="left" w:pos="-720"/>
          <w:tab w:val="left" w:pos="864"/>
          <w:tab w:val="left" w:pos="1728"/>
          <w:tab w:val="left" w:pos="3168"/>
        </w:tabs>
        <w:spacing w:line="288" w:lineRule="exact"/>
        <w:jc w:val="both"/>
        <w:rPr>
          <w:rFonts w:asciiTheme="minorHAnsi" w:hAnsiTheme="minorHAnsi" w:cstheme="minorHAnsi"/>
        </w:rPr>
      </w:pPr>
      <w:r w:rsidRPr="005A13D5">
        <w:rPr>
          <w:rFonts w:asciiTheme="minorHAnsi" w:hAnsiTheme="minorHAnsi" w:cstheme="minorHAnsi"/>
        </w:rPr>
        <w:t>S</w:t>
      </w:r>
      <w:r w:rsidR="0081023A" w:rsidRPr="005A13D5">
        <w:rPr>
          <w:rFonts w:asciiTheme="minorHAnsi" w:hAnsiTheme="minorHAnsi" w:cstheme="minorHAnsi"/>
        </w:rPr>
        <w:t>heila</w:t>
      </w:r>
      <w:r w:rsidRPr="005A13D5">
        <w:rPr>
          <w:rFonts w:asciiTheme="minorHAnsi" w:hAnsiTheme="minorHAnsi" w:cstheme="minorHAnsi"/>
        </w:rPr>
        <w:t xml:space="preserve"> G</w:t>
      </w:r>
      <w:r w:rsidR="0081023A" w:rsidRPr="005A13D5">
        <w:rPr>
          <w:rFonts w:asciiTheme="minorHAnsi" w:hAnsiTheme="minorHAnsi" w:cstheme="minorHAnsi"/>
        </w:rPr>
        <w:t>reen</w:t>
      </w:r>
      <w:r w:rsidRPr="005A13D5">
        <w:rPr>
          <w:rFonts w:asciiTheme="minorHAnsi" w:hAnsiTheme="minorHAnsi" w:cstheme="minorHAnsi"/>
        </w:rPr>
        <w:t>, Ph.D.</w:t>
      </w:r>
    </w:p>
    <w:p w14:paraId="707FAB11" w14:textId="1241D187" w:rsidR="00962AE6" w:rsidRPr="005A13D5" w:rsidRDefault="00962AE6" w:rsidP="00962AE6">
      <w:pPr>
        <w:pStyle w:val="ListParagraph"/>
        <w:numPr>
          <w:ilvl w:val="0"/>
          <w:numId w:val="9"/>
        </w:numPr>
        <w:tabs>
          <w:tab w:val="left" w:pos="-1440"/>
          <w:tab w:val="left" w:pos="-720"/>
          <w:tab w:val="left" w:pos="864"/>
          <w:tab w:val="left" w:pos="1728"/>
          <w:tab w:val="left" w:pos="3168"/>
        </w:tabs>
        <w:spacing w:line="288" w:lineRule="exact"/>
        <w:jc w:val="both"/>
        <w:rPr>
          <w:rFonts w:asciiTheme="minorHAnsi" w:hAnsiTheme="minorHAnsi" w:cstheme="minorHAnsi"/>
        </w:rPr>
      </w:pPr>
      <w:r w:rsidRPr="005A13D5">
        <w:rPr>
          <w:rFonts w:asciiTheme="minorHAnsi" w:hAnsiTheme="minorHAnsi" w:cstheme="minorHAnsi"/>
        </w:rPr>
        <w:t>P</w:t>
      </w:r>
      <w:r w:rsidR="0081023A" w:rsidRPr="005A13D5">
        <w:rPr>
          <w:rFonts w:asciiTheme="minorHAnsi" w:hAnsiTheme="minorHAnsi" w:cstheme="minorHAnsi"/>
        </w:rPr>
        <w:t>atricia</w:t>
      </w:r>
      <w:r w:rsidRPr="005A13D5">
        <w:rPr>
          <w:rFonts w:asciiTheme="minorHAnsi" w:hAnsiTheme="minorHAnsi" w:cstheme="minorHAnsi"/>
        </w:rPr>
        <w:t xml:space="preserve"> K</w:t>
      </w:r>
      <w:r w:rsidR="0081023A" w:rsidRPr="005A13D5">
        <w:rPr>
          <w:rFonts w:asciiTheme="minorHAnsi" w:hAnsiTheme="minorHAnsi" w:cstheme="minorHAnsi"/>
        </w:rPr>
        <w:t>ennedy</w:t>
      </w:r>
      <w:r w:rsidRPr="005A13D5">
        <w:rPr>
          <w:rFonts w:asciiTheme="minorHAnsi" w:hAnsiTheme="minorHAnsi" w:cstheme="minorHAnsi"/>
        </w:rPr>
        <w:t>, Ph.D.</w:t>
      </w:r>
    </w:p>
    <w:p w14:paraId="7BC21354" w14:textId="77777777" w:rsidR="00872B77" w:rsidRPr="005A13D5" w:rsidRDefault="00872B77">
      <w:pPr>
        <w:pStyle w:val="BodyText"/>
        <w:spacing w:before="10"/>
        <w:ind w:left="0"/>
        <w:rPr>
          <w:rFonts w:asciiTheme="minorHAnsi" w:hAnsiTheme="minorHAnsi" w:cstheme="minorHAnsi"/>
          <w:sz w:val="22"/>
          <w:szCs w:val="22"/>
        </w:rPr>
      </w:pPr>
    </w:p>
    <w:p w14:paraId="24627C27" w14:textId="21C24584" w:rsidR="00CB611F" w:rsidRPr="005A13D5" w:rsidRDefault="00211284">
      <w:pPr>
        <w:pStyle w:val="Heading1"/>
        <w:spacing w:before="1"/>
        <w:ind w:left="479"/>
        <w:rPr>
          <w:rFonts w:asciiTheme="minorHAnsi" w:hAnsiTheme="minorHAnsi" w:cstheme="minorHAnsi"/>
          <w:sz w:val="22"/>
          <w:szCs w:val="22"/>
        </w:rPr>
      </w:pPr>
      <w:r w:rsidRPr="005A13D5">
        <w:rPr>
          <w:rFonts w:asciiTheme="minorHAnsi" w:hAnsiTheme="minorHAnsi" w:cstheme="minorHAnsi"/>
          <w:sz w:val="22"/>
          <w:szCs w:val="22"/>
        </w:rPr>
        <w:t xml:space="preserve">New York State Board </w:t>
      </w:r>
      <w:r w:rsidR="00886C94" w:rsidRPr="005A13D5">
        <w:rPr>
          <w:rFonts w:asciiTheme="minorHAnsi" w:hAnsiTheme="minorHAnsi" w:cstheme="minorHAnsi"/>
          <w:sz w:val="22"/>
          <w:szCs w:val="22"/>
        </w:rPr>
        <w:t xml:space="preserve">of Regents, State Education Department, Office of the </w:t>
      </w:r>
      <w:r w:rsidR="00B64E6F" w:rsidRPr="005A13D5">
        <w:rPr>
          <w:rFonts w:asciiTheme="minorHAnsi" w:hAnsiTheme="minorHAnsi" w:cstheme="minorHAnsi"/>
          <w:sz w:val="22"/>
          <w:szCs w:val="22"/>
        </w:rPr>
        <w:t>Professions (</w:t>
      </w:r>
      <w:r w:rsidR="00C35D15" w:rsidRPr="005A13D5">
        <w:rPr>
          <w:rFonts w:asciiTheme="minorHAnsi" w:hAnsiTheme="minorHAnsi" w:cstheme="minorHAnsi"/>
          <w:sz w:val="22"/>
          <w:szCs w:val="22"/>
        </w:rPr>
        <w:t>P</w:t>
      </w:r>
      <w:r w:rsidR="00B64E6F" w:rsidRPr="005A13D5">
        <w:rPr>
          <w:rFonts w:asciiTheme="minorHAnsi" w:hAnsiTheme="minorHAnsi" w:cstheme="minorHAnsi"/>
          <w:sz w:val="22"/>
          <w:szCs w:val="22"/>
        </w:rPr>
        <w:t>ublic Postsecondary Vocational Education</w:t>
      </w:r>
      <w:r w:rsidR="00D16D00" w:rsidRPr="005A13D5">
        <w:rPr>
          <w:rFonts w:asciiTheme="minorHAnsi" w:hAnsiTheme="minorHAnsi" w:cstheme="minorHAnsi"/>
          <w:sz w:val="22"/>
          <w:szCs w:val="22"/>
        </w:rPr>
        <w:t>, Practical Nursing</w:t>
      </w:r>
      <w:r w:rsidR="00C35D15" w:rsidRPr="005A13D5">
        <w:rPr>
          <w:rFonts w:asciiTheme="minorHAnsi" w:hAnsiTheme="minorHAnsi" w:cstheme="minorHAnsi"/>
          <w:sz w:val="22"/>
          <w:szCs w:val="22"/>
        </w:rPr>
        <w:t>)</w:t>
      </w:r>
    </w:p>
    <w:p w14:paraId="24627C28" w14:textId="66E24C93" w:rsidR="00CB611F" w:rsidRPr="005A13D5" w:rsidRDefault="00325658">
      <w:pPr>
        <w:pStyle w:val="BodyText"/>
        <w:ind w:right="4976"/>
        <w:rPr>
          <w:rFonts w:asciiTheme="minorHAnsi" w:hAnsiTheme="minorHAnsi" w:cstheme="minorHAnsi"/>
          <w:sz w:val="22"/>
          <w:szCs w:val="22"/>
          <w:highlight w:val="yellow"/>
        </w:rPr>
      </w:pPr>
      <w:r w:rsidRPr="005A13D5">
        <w:rPr>
          <w:rFonts w:asciiTheme="minorHAnsi" w:hAnsiTheme="minorHAnsi" w:cstheme="minorHAnsi"/>
          <w:sz w:val="22"/>
          <w:szCs w:val="22"/>
          <w:u w:val="single"/>
        </w:rPr>
        <w:t>Action for Consideration:</w:t>
      </w:r>
      <w:r w:rsidRPr="005A13D5">
        <w:rPr>
          <w:rFonts w:asciiTheme="minorHAnsi" w:hAnsiTheme="minorHAnsi" w:cstheme="minorHAnsi"/>
          <w:sz w:val="22"/>
          <w:szCs w:val="22"/>
        </w:rPr>
        <w:t xml:space="preserve"> Renewal of recognition </w:t>
      </w:r>
      <w:r w:rsidRPr="005A13D5">
        <w:rPr>
          <w:rFonts w:asciiTheme="minorHAnsi" w:hAnsiTheme="minorHAnsi" w:cstheme="minorHAnsi"/>
          <w:sz w:val="22"/>
          <w:szCs w:val="22"/>
          <w:u w:val="single"/>
        </w:rPr>
        <w:t>Committee Recommendation</w:t>
      </w:r>
      <w:r w:rsidRPr="005A13D5">
        <w:rPr>
          <w:rFonts w:asciiTheme="minorHAnsi" w:hAnsiTheme="minorHAnsi" w:cstheme="minorHAnsi"/>
          <w:sz w:val="22"/>
          <w:szCs w:val="22"/>
        </w:rPr>
        <w:t>: Vote: 1</w:t>
      </w:r>
      <w:r w:rsidR="00FC1778" w:rsidRPr="005A13D5">
        <w:rPr>
          <w:rFonts w:asciiTheme="minorHAnsi" w:hAnsiTheme="minorHAnsi" w:cstheme="minorHAnsi"/>
          <w:sz w:val="22"/>
          <w:szCs w:val="22"/>
        </w:rPr>
        <w:t>3</w:t>
      </w:r>
      <w:r w:rsidRPr="005A13D5">
        <w:rPr>
          <w:rFonts w:asciiTheme="minorHAnsi" w:hAnsiTheme="minorHAnsi" w:cstheme="minorHAnsi"/>
          <w:sz w:val="22"/>
          <w:szCs w:val="22"/>
        </w:rPr>
        <w:t>-0</w:t>
      </w:r>
    </w:p>
    <w:p w14:paraId="00DD89EF" w14:textId="5B6AC6A6" w:rsidR="00B2164B" w:rsidRPr="005A13D5" w:rsidRDefault="00B2164B" w:rsidP="00B2164B">
      <w:pPr>
        <w:ind w:left="480"/>
        <w:rPr>
          <w:rFonts w:asciiTheme="minorHAnsi" w:eastAsia="Times New Roman" w:hAnsiTheme="minorHAnsi" w:cstheme="minorHAnsi"/>
          <w:b/>
          <w:bCs/>
          <w:color w:val="030A13"/>
          <w:lang w:val="en"/>
        </w:rPr>
      </w:pPr>
      <w:r w:rsidRPr="005A13D5">
        <w:rPr>
          <w:rFonts w:asciiTheme="minorHAnsi" w:eastAsia="Times New Roman" w:hAnsiTheme="minorHAnsi" w:cstheme="minorHAnsi"/>
          <w:color w:val="030A13"/>
          <w:lang w:val="en"/>
        </w:rPr>
        <w:t>Continue the agency's recognition as a nationally recognized accrediting agency at this tim</w:t>
      </w:r>
      <w:r w:rsidR="00C46B7C" w:rsidRPr="005A13D5">
        <w:rPr>
          <w:rFonts w:asciiTheme="minorHAnsi" w:eastAsia="Times New Roman" w:hAnsiTheme="minorHAnsi" w:cstheme="minorHAnsi"/>
          <w:color w:val="030A13"/>
          <w:lang w:val="en"/>
        </w:rPr>
        <w:t xml:space="preserve">e </w:t>
      </w:r>
      <w:r w:rsidRPr="005A13D5">
        <w:rPr>
          <w:rFonts w:asciiTheme="minorHAnsi" w:eastAsia="Times New Roman" w:hAnsiTheme="minorHAnsi" w:cstheme="minorHAnsi"/>
          <w:color w:val="030A13"/>
          <w:lang w:val="en"/>
        </w:rPr>
        <w:t>and require the agency to come into compliance within 12 months with the criteria listed below and submit a compliance report due 30 days thereafter that demonstrates the agency's compliance.</w:t>
      </w:r>
    </w:p>
    <w:p w14:paraId="2A53A958" w14:textId="77777777" w:rsidR="00983CCC" w:rsidRPr="005A13D5" w:rsidRDefault="00983CCC" w:rsidP="00B2164B">
      <w:pPr>
        <w:ind w:left="480"/>
        <w:rPr>
          <w:rFonts w:asciiTheme="minorHAnsi" w:eastAsia="Times New Roman" w:hAnsiTheme="minorHAnsi" w:cstheme="minorHAnsi"/>
          <w:b/>
          <w:bCs/>
          <w:color w:val="030A13"/>
          <w:lang w:val="en"/>
        </w:rPr>
      </w:pPr>
    </w:p>
    <w:p w14:paraId="1025C323" w14:textId="01C23886" w:rsidR="00341B75" w:rsidRPr="005A13D5" w:rsidRDefault="00341B75" w:rsidP="00983CCC">
      <w:pPr>
        <w:ind w:left="720"/>
        <w:rPr>
          <w:rFonts w:asciiTheme="minorHAnsi" w:hAnsiTheme="minorHAnsi" w:cstheme="minorHAnsi"/>
          <w:color w:val="030A13"/>
          <w:lang w:val="en"/>
        </w:rPr>
      </w:pPr>
      <w:r w:rsidRPr="005A13D5">
        <w:rPr>
          <w:rFonts w:asciiTheme="minorHAnsi" w:hAnsiTheme="minorHAnsi" w:cstheme="minorHAnsi"/>
          <w:b/>
          <w:bCs/>
          <w:color w:val="030A13"/>
          <w:lang w:val="en"/>
        </w:rPr>
        <w:t>[603.24(b)(1)(</w:t>
      </w:r>
      <w:proofErr w:type="spellStart"/>
      <w:r w:rsidRPr="005A13D5">
        <w:rPr>
          <w:rFonts w:asciiTheme="minorHAnsi" w:hAnsiTheme="minorHAnsi" w:cstheme="minorHAnsi"/>
          <w:b/>
          <w:bCs/>
          <w:color w:val="030A13"/>
          <w:lang w:val="en"/>
        </w:rPr>
        <w:t>i</w:t>
      </w:r>
      <w:proofErr w:type="spellEnd"/>
      <w:r w:rsidRPr="005A13D5">
        <w:rPr>
          <w:rFonts w:asciiTheme="minorHAnsi" w:hAnsiTheme="minorHAnsi" w:cstheme="minorHAnsi"/>
          <w:b/>
          <w:bCs/>
          <w:color w:val="030A13"/>
          <w:lang w:val="en"/>
        </w:rPr>
        <w:t>)]</w:t>
      </w:r>
      <w:r w:rsidRPr="005A13D5">
        <w:rPr>
          <w:rFonts w:asciiTheme="minorHAnsi" w:hAnsiTheme="minorHAnsi" w:cstheme="minorHAnsi"/>
          <w:b/>
          <w:bCs/>
          <w:color w:val="030A13"/>
          <w:lang w:val="en"/>
        </w:rPr>
        <w:t>—</w:t>
      </w:r>
      <w:r w:rsidRPr="005A13D5">
        <w:rPr>
          <w:rFonts w:asciiTheme="minorHAnsi" w:hAnsiTheme="minorHAnsi" w:cstheme="minorHAnsi"/>
          <w:color w:val="030A13"/>
          <w:lang w:val="en"/>
        </w:rPr>
        <w:t>The state has not yet brought its advisory board into compliance with the compositional requirements of its by-laws and this criterion. The state’s solutions to having student involvement on the advisory board seems acceptable and in accord with the state criteria; however, the state must demonstrate through the application of its policy that it has reached compliance in this area.</w:t>
      </w:r>
    </w:p>
    <w:p w14:paraId="751DB7EC" w14:textId="77777777" w:rsidR="00341B75" w:rsidRPr="005A13D5" w:rsidRDefault="00341B75" w:rsidP="00B2164B">
      <w:pPr>
        <w:ind w:left="480"/>
        <w:rPr>
          <w:rFonts w:asciiTheme="minorHAnsi" w:eastAsia="Times New Roman" w:hAnsiTheme="minorHAnsi" w:cstheme="minorHAnsi"/>
          <w:color w:val="030A13"/>
          <w:lang w:val="en"/>
        </w:rPr>
      </w:pPr>
    </w:p>
    <w:p w14:paraId="24627C29" w14:textId="27209741" w:rsidR="00CB611F" w:rsidRPr="005A13D5" w:rsidRDefault="00325658">
      <w:pPr>
        <w:pStyle w:val="BodyText"/>
        <w:ind w:right="5270"/>
        <w:rPr>
          <w:rFonts w:asciiTheme="minorHAnsi" w:hAnsiTheme="minorHAnsi" w:cstheme="minorHAnsi"/>
          <w:sz w:val="22"/>
          <w:szCs w:val="22"/>
        </w:rPr>
      </w:pPr>
      <w:r w:rsidRPr="005A13D5">
        <w:rPr>
          <w:rFonts w:asciiTheme="minorHAnsi" w:hAnsiTheme="minorHAnsi" w:cstheme="minorHAnsi"/>
          <w:sz w:val="22"/>
          <w:szCs w:val="22"/>
          <w:u w:val="single"/>
        </w:rPr>
        <w:t>NACIQI Primary Readers</w:t>
      </w:r>
      <w:r w:rsidRPr="005A13D5">
        <w:rPr>
          <w:rFonts w:asciiTheme="minorHAnsi" w:hAnsiTheme="minorHAnsi" w:cstheme="minorHAnsi"/>
          <w:sz w:val="22"/>
          <w:szCs w:val="22"/>
        </w:rPr>
        <w:t>:</w:t>
      </w:r>
    </w:p>
    <w:p w14:paraId="08561A30" w14:textId="45DA20F3" w:rsidR="00AF3022" w:rsidRPr="005A13D5" w:rsidRDefault="00AF3022" w:rsidP="00CC14BF">
      <w:pPr>
        <w:pStyle w:val="BodyText"/>
        <w:numPr>
          <w:ilvl w:val="0"/>
          <w:numId w:val="13"/>
        </w:numPr>
        <w:ind w:right="5270"/>
        <w:rPr>
          <w:rFonts w:asciiTheme="minorHAnsi" w:hAnsiTheme="minorHAnsi" w:cstheme="minorHAnsi"/>
          <w:sz w:val="22"/>
          <w:szCs w:val="22"/>
        </w:rPr>
      </w:pPr>
      <w:r w:rsidRPr="005A13D5">
        <w:rPr>
          <w:rFonts w:asciiTheme="minorHAnsi" w:hAnsiTheme="minorHAnsi" w:cstheme="minorHAnsi"/>
          <w:sz w:val="22"/>
          <w:szCs w:val="22"/>
        </w:rPr>
        <w:t xml:space="preserve">Paul J. Leblanc </w:t>
      </w:r>
    </w:p>
    <w:p w14:paraId="5C2ED1D5" w14:textId="140AA0C9" w:rsidR="00AE6F01" w:rsidRPr="005A13D5" w:rsidRDefault="00AE6F01" w:rsidP="00CC14BF">
      <w:pPr>
        <w:pStyle w:val="BodyText"/>
        <w:numPr>
          <w:ilvl w:val="0"/>
          <w:numId w:val="13"/>
        </w:numPr>
        <w:ind w:right="5270"/>
        <w:rPr>
          <w:rFonts w:asciiTheme="minorHAnsi" w:hAnsiTheme="minorHAnsi" w:cstheme="minorHAnsi"/>
          <w:sz w:val="22"/>
          <w:szCs w:val="22"/>
        </w:rPr>
      </w:pPr>
      <w:r w:rsidRPr="005A13D5">
        <w:rPr>
          <w:rFonts w:asciiTheme="minorHAnsi" w:hAnsiTheme="minorHAnsi" w:cstheme="minorHAnsi"/>
          <w:sz w:val="22"/>
          <w:szCs w:val="22"/>
        </w:rPr>
        <w:t>Richard F. O’Donnell</w:t>
      </w:r>
    </w:p>
    <w:p w14:paraId="2B7B9FD0" w14:textId="77777777" w:rsidR="00CC14BF" w:rsidRPr="005A13D5" w:rsidRDefault="00325658" w:rsidP="00CC14BF">
      <w:pPr>
        <w:pStyle w:val="BodyText"/>
        <w:spacing w:before="1"/>
        <w:rPr>
          <w:rFonts w:asciiTheme="minorHAnsi" w:hAnsiTheme="minorHAnsi" w:cstheme="minorHAnsi"/>
          <w:sz w:val="22"/>
          <w:szCs w:val="22"/>
          <w:u w:val="single"/>
        </w:rPr>
      </w:pPr>
      <w:r w:rsidRPr="005A13D5">
        <w:rPr>
          <w:rFonts w:asciiTheme="minorHAnsi" w:hAnsiTheme="minorHAnsi" w:cstheme="minorHAnsi"/>
          <w:sz w:val="22"/>
          <w:szCs w:val="22"/>
          <w:u w:val="single"/>
        </w:rPr>
        <w:t>Representatives of the Agency:</w:t>
      </w:r>
    </w:p>
    <w:p w14:paraId="71DD2CC1" w14:textId="1B8DD6F1" w:rsidR="00930290" w:rsidRPr="005A13D5" w:rsidRDefault="00930290" w:rsidP="00CC14BF">
      <w:pPr>
        <w:pStyle w:val="BodyText"/>
        <w:numPr>
          <w:ilvl w:val="0"/>
          <w:numId w:val="14"/>
        </w:numPr>
        <w:spacing w:before="1"/>
        <w:rPr>
          <w:rFonts w:asciiTheme="minorHAnsi" w:hAnsiTheme="minorHAnsi" w:cstheme="minorHAnsi"/>
          <w:sz w:val="22"/>
          <w:szCs w:val="22"/>
        </w:rPr>
      </w:pPr>
      <w:r w:rsidRPr="005A13D5">
        <w:rPr>
          <w:rFonts w:asciiTheme="minorHAnsi" w:hAnsiTheme="minorHAnsi" w:cstheme="minorHAnsi"/>
          <w:sz w:val="22"/>
          <w:szCs w:val="22"/>
        </w:rPr>
        <w:t>Renee Gecsedi, MS, RN, Associate in Nursing Education</w:t>
      </w:r>
    </w:p>
    <w:p w14:paraId="24627C47" w14:textId="77777777" w:rsidR="00CB611F" w:rsidRPr="00902B08" w:rsidRDefault="00CB611F">
      <w:pPr>
        <w:pStyle w:val="BodyText"/>
        <w:spacing w:before="8"/>
        <w:ind w:left="0"/>
        <w:rPr>
          <w:rFonts w:asciiTheme="minorHAnsi" w:hAnsiTheme="minorHAnsi" w:cstheme="minorHAnsi"/>
        </w:rPr>
      </w:pPr>
    </w:p>
    <w:p w14:paraId="07585E2D" w14:textId="77777777" w:rsidR="00983CCC" w:rsidRDefault="00983CCC" w:rsidP="000F7D91">
      <w:pPr>
        <w:pStyle w:val="Heading1"/>
        <w:ind w:left="0" w:firstLine="479"/>
        <w:rPr>
          <w:rFonts w:asciiTheme="minorHAnsi" w:hAnsiTheme="minorHAnsi" w:cstheme="minorHAnsi"/>
        </w:rPr>
      </w:pPr>
      <w:bookmarkStart w:id="2" w:name="_TOC_250001"/>
      <w:bookmarkEnd w:id="2"/>
    </w:p>
    <w:p w14:paraId="781DA792" w14:textId="77777777" w:rsidR="00983CCC" w:rsidRDefault="00983CCC" w:rsidP="000F7D91">
      <w:pPr>
        <w:pStyle w:val="Heading1"/>
        <w:ind w:left="0" w:firstLine="479"/>
        <w:rPr>
          <w:rFonts w:asciiTheme="minorHAnsi" w:hAnsiTheme="minorHAnsi" w:cstheme="minorHAnsi"/>
        </w:rPr>
      </w:pPr>
    </w:p>
    <w:p w14:paraId="700020C0" w14:textId="77777777" w:rsidR="00983CCC" w:rsidRDefault="00983CCC" w:rsidP="000F7D91">
      <w:pPr>
        <w:pStyle w:val="Heading1"/>
        <w:ind w:left="0" w:firstLine="479"/>
        <w:rPr>
          <w:rFonts w:asciiTheme="minorHAnsi" w:hAnsiTheme="minorHAnsi" w:cstheme="minorHAnsi"/>
        </w:rPr>
      </w:pPr>
    </w:p>
    <w:p w14:paraId="24627C5D" w14:textId="638CCE4A" w:rsidR="00CB611F" w:rsidRPr="005A13D5" w:rsidRDefault="00325658" w:rsidP="005A13D5">
      <w:pPr>
        <w:pStyle w:val="Heading1"/>
        <w:ind w:left="0" w:firstLine="479"/>
        <w:rPr>
          <w:rFonts w:asciiTheme="minorHAnsi" w:hAnsiTheme="minorHAnsi" w:cstheme="minorHAnsi"/>
        </w:rPr>
      </w:pPr>
      <w:r w:rsidRPr="005A13D5">
        <w:rPr>
          <w:rFonts w:asciiTheme="minorHAnsi" w:hAnsiTheme="minorHAnsi" w:cstheme="minorHAnsi"/>
        </w:rPr>
        <w:t>ACCREDITATION RULES EFFECTIVE JULY 2020</w:t>
      </w:r>
    </w:p>
    <w:p w14:paraId="24627C5E" w14:textId="77777777" w:rsidR="00CB611F" w:rsidRPr="005A13D5" w:rsidRDefault="00CB611F">
      <w:pPr>
        <w:pStyle w:val="BodyText"/>
        <w:spacing w:before="2"/>
        <w:ind w:left="0"/>
        <w:rPr>
          <w:rFonts w:asciiTheme="minorHAnsi" w:hAnsiTheme="minorHAnsi" w:cstheme="minorHAnsi"/>
          <w:b/>
        </w:rPr>
      </w:pPr>
    </w:p>
    <w:p w14:paraId="24627C5F" w14:textId="2DA26624" w:rsidR="00CB611F" w:rsidRPr="005A13D5" w:rsidRDefault="00325658">
      <w:pPr>
        <w:pStyle w:val="BodyText"/>
        <w:ind w:left="479" w:right="454"/>
        <w:rPr>
          <w:rFonts w:asciiTheme="minorHAnsi" w:hAnsiTheme="minorHAnsi" w:cstheme="minorHAnsi"/>
        </w:rPr>
      </w:pPr>
      <w:r w:rsidRPr="005A13D5">
        <w:rPr>
          <w:rFonts w:asciiTheme="minorHAnsi" w:hAnsiTheme="minorHAnsi" w:cstheme="minorHAnsi"/>
        </w:rPr>
        <w:t xml:space="preserve">Diane Auer Jones, Principal Deputy Under Secretary Delegated the Duties to Perform the Duties of the Under Secretary, addressed NACIQI and the public regarding the </w:t>
      </w:r>
      <w:r w:rsidR="008D5EF7" w:rsidRPr="005A13D5">
        <w:rPr>
          <w:rFonts w:asciiTheme="minorHAnsi" w:hAnsiTheme="minorHAnsi" w:cstheme="minorHAnsi"/>
        </w:rPr>
        <w:t xml:space="preserve">impending </w:t>
      </w:r>
      <w:r w:rsidR="00272A81" w:rsidRPr="005A13D5">
        <w:rPr>
          <w:rFonts w:asciiTheme="minorHAnsi" w:hAnsiTheme="minorHAnsi" w:cstheme="minorHAnsi"/>
        </w:rPr>
        <w:t>new Accredi</w:t>
      </w:r>
      <w:r w:rsidR="00131152" w:rsidRPr="005A13D5">
        <w:rPr>
          <w:rFonts w:asciiTheme="minorHAnsi" w:hAnsiTheme="minorHAnsi" w:cstheme="minorHAnsi"/>
        </w:rPr>
        <w:t>ta</w:t>
      </w:r>
      <w:r w:rsidR="00272A81" w:rsidRPr="005A13D5">
        <w:rPr>
          <w:rFonts w:asciiTheme="minorHAnsi" w:hAnsiTheme="minorHAnsi" w:cstheme="minorHAnsi"/>
        </w:rPr>
        <w:t>tion Rules that will take</w:t>
      </w:r>
      <w:r w:rsidR="00544456" w:rsidRPr="005A13D5">
        <w:rPr>
          <w:rFonts w:asciiTheme="minorHAnsi" w:hAnsiTheme="minorHAnsi" w:cstheme="minorHAnsi"/>
        </w:rPr>
        <w:t xml:space="preserve"> effect July 1, 2020. </w:t>
      </w:r>
    </w:p>
    <w:p w14:paraId="7757C96F" w14:textId="7DD79E75" w:rsidR="00E40D4C" w:rsidRPr="005A13D5" w:rsidRDefault="00E40D4C">
      <w:pPr>
        <w:pStyle w:val="BodyText"/>
        <w:ind w:left="479" w:right="454"/>
        <w:rPr>
          <w:rFonts w:asciiTheme="minorHAnsi" w:hAnsiTheme="minorHAnsi" w:cstheme="minorHAnsi"/>
        </w:rPr>
      </w:pPr>
    </w:p>
    <w:p w14:paraId="7C07C45A" w14:textId="529DAB32" w:rsidR="00E40D4C" w:rsidRPr="005A13D5" w:rsidRDefault="00E40D4C" w:rsidP="00131152">
      <w:pPr>
        <w:pStyle w:val="BodyText"/>
        <w:rPr>
          <w:rFonts w:asciiTheme="minorHAnsi" w:hAnsiTheme="minorHAnsi" w:cstheme="minorHAnsi"/>
        </w:rPr>
      </w:pPr>
      <w:r w:rsidRPr="005A13D5">
        <w:rPr>
          <w:rFonts w:asciiTheme="minorHAnsi" w:hAnsiTheme="minorHAnsi" w:cstheme="minorHAnsi"/>
          <w:u w:val="single"/>
        </w:rPr>
        <w:t>Third Party Comment</w:t>
      </w:r>
      <w:r w:rsidRPr="005A13D5">
        <w:rPr>
          <w:rFonts w:asciiTheme="minorHAnsi" w:hAnsiTheme="minorHAnsi" w:cstheme="minorHAnsi"/>
        </w:rPr>
        <w:t>:</w:t>
      </w:r>
    </w:p>
    <w:p w14:paraId="06A70FF3" w14:textId="5E2EA21A" w:rsidR="006A209C" w:rsidRPr="005A13D5" w:rsidRDefault="00E40D4C" w:rsidP="006A209C">
      <w:pPr>
        <w:tabs>
          <w:tab w:val="left" w:pos="-1440"/>
          <w:tab w:val="left" w:pos="-720"/>
          <w:tab w:val="left" w:pos="864"/>
          <w:tab w:val="left" w:pos="1728"/>
          <w:tab w:val="left" w:pos="3168"/>
        </w:tabs>
        <w:spacing w:line="288" w:lineRule="exact"/>
        <w:ind w:left="864"/>
        <w:jc w:val="both"/>
        <w:rPr>
          <w:rFonts w:asciiTheme="minorHAnsi" w:hAnsiTheme="minorHAnsi" w:cstheme="minorHAnsi"/>
          <w:sz w:val="24"/>
          <w:szCs w:val="24"/>
        </w:rPr>
      </w:pPr>
      <w:r w:rsidRPr="005A13D5">
        <w:rPr>
          <w:rFonts w:asciiTheme="minorHAnsi" w:hAnsiTheme="minorHAnsi" w:cstheme="minorHAnsi"/>
          <w:sz w:val="24"/>
          <w:szCs w:val="24"/>
        </w:rPr>
        <w:t xml:space="preserve">1) Bernard </w:t>
      </w:r>
      <w:proofErr w:type="spellStart"/>
      <w:r w:rsidRPr="005A13D5">
        <w:rPr>
          <w:rFonts w:asciiTheme="minorHAnsi" w:hAnsiTheme="minorHAnsi" w:cstheme="minorHAnsi"/>
          <w:sz w:val="24"/>
          <w:szCs w:val="24"/>
        </w:rPr>
        <w:t>Fryshman</w:t>
      </w:r>
      <w:proofErr w:type="spellEnd"/>
      <w:r w:rsidRPr="005A13D5">
        <w:rPr>
          <w:rFonts w:asciiTheme="minorHAnsi" w:hAnsiTheme="minorHAnsi" w:cstheme="minorHAnsi"/>
          <w:sz w:val="24"/>
          <w:szCs w:val="24"/>
        </w:rPr>
        <w:t xml:space="preserve">, </w:t>
      </w:r>
      <w:r w:rsidR="006A209C" w:rsidRPr="005A13D5">
        <w:rPr>
          <w:rFonts w:asciiTheme="minorHAnsi" w:hAnsiTheme="minorHAnsi" w:cstheme="minorHAnsi"/>
          <w:sz w:val="24"/>
          <w:szCs w:val="24"/>
        </w:rPr>
        <w:t>Executive Director, Association of Advanced Rabbinical and Talmudic Schools</w:t>
      </w:r>
      <w:r w:rsidR="006A209C" w:rsidRPr="005A13D5">
        <w:rPr>
          <w:rFonts w:asciiTheme="minorHAnsi" w:hAnsiTheme="minorHAnsi" w:cstheme="minorHAnsi"/>
          <w:sz w:val="24"/>
          <w:szCs w:val="24"/>
        </w:rPr>
        <w:t xml:space="preserve"> </w:t>
      </w:r>
    </w:p>
    <w:p w14:paraId="5104A38F" w14:textId="521B84EA" w:rsidR="00E40D4C" w:rsidRPr="005A13D5" w:rsidRDefault="00E40D4C" w:rsidP="00E40D4C">
      <w:pPr>
        <w:pStyle w:val="BodyText"/>
        <w:spacing w:before="52"/>
        <w:ind w:right="966"/>
        <w:rPr>
          <w:rFonts w:asciiTheme="minorHAnsi" w:hAnsiTheme="minorHAnsi" w:cstheme="minorHAnsi"/>
        </w:rPr>
      </w:pPr>
    </w:p>
    <w:p w14:paraId="24627C61" w14:textId="77777777" w:rsidR="00CB611F" w:rsidRPr="005A13D5" w:rsidRDefault="00CB611F">
      <w:pPr>
        <w:pStyle w:val="BodyText"/>
        <w:spacing w:before="11"/>
        <w:ind w:left="0"/>
        <w:rPr>
          <w:rFonts w:asciiTheme="minorHAnsi" w:hAnsiTheme="minorHAnsi" w:cstheme="minorHAnsi"/>
        </w:rPr>
      </w:pPr>
    </w:p>
    <w:p w14:paraId="24627C62" w14:textId="3335FC2E" w:rsidR="00CB611F" w:rsidRPr="005A13D5" w:rsidRDefault="00325658">
      <w:pPr>
        <w:pStyle w:val="Heading1"/>
        <w:ind w:left="479"/>
        <w:rPr>
          <w:rFonts w:asciiTheme="minorHAnsi" w:hAnsiTheme="minorHAnsi" w:cstheme="minorHAnsi"/>
        </w:rPr>
      </w:pPr>
      <w:bookmarkStart w:id="3" w:name="_TOC_250000"/>
      <w:bookmarkEnd w:id="3"/>
      <w:r w:rsidRPr="005A13D5">
        <w:rPr>
          <w:rFonts w:asciiTheme="minorHAnsi" w:hAnsiTheme="minorHAnsi" w:cstheme="minorHAnsi"/>
        </w:rPr>
        <w:t xml:space="preserve">SUBCOMMITTEE ON </w:t>
      </w:r>
      <w:r w:rsidR="007F5F81" w:rsidRPr="005A13D5">
        <w:rPr>
          <w:rFonts w:asciiTheme="minorHAnsi" w:hAnsiTheme="minorHAnsi" w:cstheme="minorHAnsi"/>
        </w:rPr>
        <w:t>GOVERNANCE AND POLITICAL INFLUENCE</w:t>
      </w:r>
    </w:p>
    <w:p w14:paraId="24627C63" w14:textId="77777777" w:rsidR="00CB611F" w:rsidRPr="005A13D5" w:rsidRDefault="00CB611F">
      <w:pPr>
        <w:pStyle w:val="BodyText"/>
        <w:spacing w:before="12"/>
        <w:ind w:left="0"/>
        <w:rPr>
          <w:rFonts w:asciiTheme="minorHAnsi" w:hAnsiTheme="minorHAnsi" w:cstheme="minorHAnsi"/>
          <w:b/>
        </w:rPr>
      </w:pPr>
    </w:p>
    <w:p w14:paraId="24627C64" w14:textId="55587768" w:rsidR="00CB611F" w:rsidRPr="005A13D5" w:rsidRDefault="008D2C21" w:rsidP="00525069">
      <w:pPr>
        <w:pStyle w:val="BodyText"/>
        <w:ind w:left="479" w:right="296"/>
        <w:jc w:val="both"/>
        <w:rPr>
          <w:rFonts w:asciiTheme="minorHAnsi" w:hAnsiTheme="minorHAnsi" w:cstheme="minorHAnsi"/>
        </w:rPr>
      </w:pPr>
      <w:r w:rsidRPr="005A13D5">
        <w:rPr>
          <w:rFonts w:asciiTheme="minorHAnsi" w:hAnsiTheme="minorHAnsi" w:cstheme="minorHAnsi"/>
        </w:rPr>
        <w:t xml:space="preserve">The Subcommittee on Governance, chaired by Richard F. O’Donnell, tabled its </w:t>
      </w:r>
      <w:r w:rsidR="005A13D5">
        <w:rPr>
          <w:rFonts w:asciiTheme="minorHAnsi" w:hAnsiTheme="minorHAnsi" w:cstheme="minorHAnsi"/>
        </w:rPr>
        <w:t xml:space="preserve">scheduled </w:t>
      </w:r>
      <w:r w:rsidRPr="005A13D5">
        <w:rPr>
          <w:rFonts w:asciiTheme="minorHAnsi" w:hAnsiTheme="minorHAnsi" w:cstheme="minorHAnsi"/>
        </w:rPr>
        <w:t xml:space="preserve">report until the Fall 2020 meeting. </w:t>
      </w:r>
    </w:p>
    <w:p w14:paraId="1F9F1B6E" w14:textId="35EC15F7" w:rsidR="00965E8C" w:rsidRPr="005A13D5" w:rsidRDefault="00965E8C" w:rsidP="00525069">
      <w:pPr>
        <w:pStyle w:val="BodyText"/>
        <w:ind w:left="479" w:right="296"/>
        <w:jc w:val="both"/>
        <w:rPr>
          <w:rFonts w:asciiTheme="minorHAnsi" w:hAnsiTheme="minorHAnsi" w:cstheme="minorHAnsi"/>
        </w:rPr>
      </w:pPr>
    </w:p>
    <w:p w14:paraId="3D1377C0" w14:textId="2EE5E47B" w:rsidR="00965E8C" w:rsidRPr="005A13D5" w:rsidRDefault="00965E8C" w:rsidP="00525069">
      <w:pPr>
        <w:pStyle w:val="BodyText"/>
        <w:ind w:left="479" w:right="296"/>
        <w:jc w:val="both"/>
        <w:rPr>
          <w:rFonts w:asciiTheme="minorHAnsi" w:hAnsiTheme="minorHAnsi" w:cstheme="minorHAnsi"/>
        </w:rPr>
      </w:pPr>
    </w:p>
    <w:p w14:paraId="447B1375" w14:textId="0D2BF37A" w:rsidR="00965E8C" w:rsidRPr="005A13D5" w:rsidRDefault="00965E8C" w:rsidP="00525069">
      <w:pPr>
        <w:pStyle w:val="BodyText"/>
        <w:ind w:left="479" w:right="296"/>
        <w:jc w:val="both"/>
        <w:rPr>
          <w:rFonts w:asciiTheme="minorHAnsi" w:hAnsiTheme="minorHAnsi" w:cstheme="minorHAnsi"/>
          <w:b/>
          <w:bCs/>
        </w:rPr>
      </w:pPr>
      <w:r w:rsidRPr="005A13D5">
        <w:rPr>
          <w:rFonts w:asciiTheme="minorHAnsi" w:hAnsiTheme="minorHAnsi" w:cstheme="minorHAnsi"/>
          <w:b/>
          <w:bCs/>
        </w:rPr>
        <w:t>ELECTION</w:t>
      </w:r>
      <w:r w:rsidR="005A13D5">
        <w:rPr>
          <w:rFonts w:asciiTheme="minorHAnsi" w:hAnsiTheme="minorHAnsi" w:cstheme="minorHAnsi"/>
          <w:b/>
          <w:bCs/>
        </w:rPr>
        <w:t>S</w:t>
      </w:r>
      <w:r w:rsidRPr="005A13D5">
        <w:rPr>
          <w:rFonts w:asciiTheme="minorHAnsi" w:hAnsiTheme="minorHAnsi" w:cstheme="minorHAnsi"/>
          <w:b/>
          <w:bCs/>
        </w:rPr>
        <w:t xml:space="preserve"> OF CHAIR AND VICE CHAIR</w:t>
      </w:r>
    </w:p>
    <w:p w14:paraId="6CB5534C" w14:textId="03497F0E" w:rsidR="00965E8C" w:rsidRPr="005A13D5" w:rsidRDefault="00965E8C" w:rsidP="00525069">
      <w:pPr>
        <w:pStyle w:val="BodyText"/>
        <w:ind w:left="479" w:right="296"/>
        <w:jc w:val="both"/>
        <w:rPr>
          <w:rFonts w:asciiTheme="minorHAnsi" w:hAnsiTheme="minorHAnsi" w:cstheme="minorHAnsi"/>
        </w:rPr>
      </w:pPr>
    </w:p>
    <w:p w14:paraId="2571A8FD" w14:textId="346731FE" w:rsidR="00965E8C" w:rsidRPr="005A13D5" w:rsidRDefault="00965E8C" w:rsidP="00965E8C">
      <w:pPr>
        <w:pStyle w:val="BodyText"/>
        <w:ind w:left="479" w:right="296"/>
        <w:jc w:val="both"/>
        <w:rPr>
          <w:rFonts w:asciiTheme="minorHAnsi" w:hAnsiTheme="minorHAnsi" w:cstheme="minorHAnsi"/>
        </w:rPr>
      </w:pPr>
      <w:r w:rsidRPr="005A13D5">
        <w:rPr>
          <w:rFonts w:asciiTheme="minorHAnsi" w:hAnsiTheme="minorHAnsi" w:cstheme="minorHAnsi"/>
        </w:rPr>
        <w:t>The Acting Executive Director of NACIQI and Designated Federal Official, George Alan Smith, facilitated election</w:t>
      </w:r>
      <w:r w:rsidR="00131152" w:rsidRPr="005A13D5">
        <w:rPr>
          <w:rFonts w:asciiTheme="minorHAnsi" w:hAnsiTheme="minorHAnsi" w:cstheme="minorHAnsi"/>
        </w:rPr>
        <w:t>s</w:t>
      </w:r>
      <w:r w:rsidRPr="005A13D5">
        <w:rPr>
          <w:rFonts w:asciiTheme="minorHAnsi" w:hAnsiTheme="minorHAnsi" w:cstheme="minorHAnsi"/>
        </w:rPr>
        <w:t xml:space="preserve"> for the Committee Chair and Vice Chair. Arthur Keiser was re-elected as Chair and Claude O. Pressnell, Jr. was elected as Vice Chair. </w:t>
      </w:r>
    </w:p>
    <w:p w14:paraId="359BEA9E" w14:textId="5067493E" w:rsidR="00965E8C" w:rsidRPr="00902B08" w:rsidRDefault="00965E8C" w:rsidP="00525069">
      <w:pPr>
        <w:pStyle w:val="BodyText"/>
        <w:ind w:left="479" w:right="296"/>
        <w:jc w:val="both"/>
        <w:rPr>
          <w:rFonts w:asciiTheme="minorHAnsi" w:hAnsiTheme="minorHAnsi" w:cstheme="minorHAnsi"/>
        </w:rPr>
      </w:pPr>
    </w:p>
    <w:p w14:paraId="24627C65" w14:textId="77777777" w:rsidR="00CB611F" w:rsidRPr="00902B08" w:rsidRDefault="00CB611F">
      <w:pPr>
        <w:pStyle w:val="BodyText"/>
        <w:spacing w:before="1"/>
        <w:ind w:left="0"/>
        <w:rPr>
          <w:rFonts w:asciiTheme="minorHAnsi" w:hAnsiTheme="minorHAnsi" w:cstheme="minorHAnsi"/>
        </w:rPr>
      </w:pPr>
    </w:p>
    <w:p w14:paraId="24627C69" w14:textId="77777777" w:rsidR="00CB611F" w:rsidRDefault="00CB611F">
      <w:pPr>
        <w:pStyle w:val="BodyText"/>
        <w:ind w:left="0"/>
      </w:pPr>
    </w:p>
    <w:p w14:paraId="24627C6A" w14:textId="77777777" w:rsidR="00CB611F" w:rsidRDefault="00CB611F">
      <w:pPr>
        <w:pStyle w:val="BodyText"/>
        <w:spacing w:before="11"/>
        <w:ind w:left="0"/>
        <w:rPr>
          <w:sz w:val="23"/>
        </w:rPr>
      </w:pPr>
    </w:p>
    <w:p w14:paraId="24627C6C" w14:textId="77777777" w:rsidR="00CB611F" w:rsidRDefault="00CB611F">
      <w:pPr>
        <w:pStyle w:val="BodyText"/>
        <w:spacing w:before="11"/>
        <w:ind w:left="0"/>
        <w:rPr>
          <w:b/>
          <w:sz w:val="23"/>
        </w:rPr>
      </w:pPr>
    </w:p>
    <w:p w14:paraId="24627C6D" w14:textId="7C39C014" w:rsidR="00CB611F" w:rsidRDefault="00CB611F">
      <w:pPr>
        <w:ind w:left="480" w:right="464"/>
        <w:rPr>
          <w:sz w:val="24"/>
        </w:rPr>
      </w:pPr>
    </w:p>
    <w:sectPr w:rsidR="00CB611F">
      <w:footerReference w:type="default" r:id="rId9"/>
      <w:pgSz w:w="12240" w:h="15840"/>
      <w:pgMar w:top="1400" w:right="1020" w:bottom="920" w:left="96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C1C74" w14:textId="77777777" w:rsidR="0038398A" w:rsidRDefault="0038398A">
      <w:r>
        <w:separator/>
      </w:r>
    </w:p>
  </w:endnote>
  <w:endnote w:type="continuationSeparator" w:id="0">
    <w:p w14:paraId="0C680990" w14:textId="77777777" w:rsidR="0038398A" w:rsidRDefault="0038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27C73" w14:textId="77777777" w:rsidR="00CB611F" w:rsidRDefault="0038398A">
    <w:pPr>
      <w:pStyle w:val="BodyText"/>
      <w:spacing w:line="14" w:lineRule="auto"/>
      <w:ind w:left="0"/>
      <w:rPr>
        <w:sz w:val="20"/>
      </w:rPr>
    </w:pPr>
    <w:r>
      <w:pict w14:anchorId="24627C75">
        <v:shapetype id="_x0000_t202" coordsize="21600,21600" o:spt="202" path="m,l,21600r21600,l21600,xe">
          <v:stroke joinstyle="miter"/>
          <v:path gradientshapeok="t" o:connecttype="rect"/>
        </v:shapetype>
        <v:shape id="_x0000_s2050" type="#_x0000_t202" style="position:absolute;margin-left:300.5pt;margin-top:752.1pt;width:11.05pt;height:12pt;z-index:-251930624;mso-position-horizontal-relative:page;mso-position-vertical-relative:page" filled="f" stroked="f">
          <v:textbox style="mso-next-textbox:#_x0000_s2050" inset="0,0,0,0">
            <w:txbxContent>
              <w:p w14:paraId="24627C7A" w14:textId="77777777" w:rsidR="00CB611F" w:rsidRDefault="00325658">
                <w:pPr>
                  <w:spacing w:line="223" w:lineRule="exact"/>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27C74" w14:textId="77777777" w:rsidR="00CB611F" w:rsidRDefault="0038398A">
    <w:pPr>
      <w:pStyle w:val="BodyText"/>
      <w:spacing w:line="14" w:lineRule="auto"/>
      <w:ind w:left="0"/>
      <w:rPr>
        <w:sz w:val="20"/>
      </w:rPr>
    </w:pPr>
    <w:r>
      <w:pict w14:anchorId="24627C76">
        <v:shapetype id="_x0000_t202" coordsize="21600,21600" o:spt="202" path="m,l,21600r21600,l21600,xe">
          <v:stroke joinstyle="miter"/>
          <v:path gradientshapeok="t" o:connecttype="rect"/>
        </v:shapetype>
        <v:shape id="_x0000_s2049" type="#_x0000_t202" style="position:absolute;margin-left:297.95pt;margin-top:744.9pt;width:16.1pt;height:12pt;z-index:-251929600;mso-position-horizontal-relative:page;mso-position-vertical-relative:page" filled="f" stroked="f">
          <v:textbox style="mso-next-textbox:#_x0000_s2049" inset="0,0,0,0">
            <w:txbxContent>
              <w:p w14:paraId="24627C7B" w14:textId="77777777" w:rsidR="00CB611F" w:rsidRDefault="00325658">
                <w:pPr>
                  <w:spacing w:line="223" w:lineRule="exact"/>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1DBD6" w14:textId="77777777" w:rsidR="0038398A" w:rsidRDefault="0038398A">
      <w:r>
        <w:separator/>
      </w:r>
    </w:p>
  </w:footnote>
  <w:footnote w:type="continuationSeparator" w:id="0">
    <w:p w14:paraId="37CD93BC" w14:textId="77777777" w:rsidR="0038398A" w:rsidRDefault="00383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07D"/>
    <w:multiLevelType w:val="hybridMultilevel"/>
    <w:tmpl w:val="142422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D174BD"/>
    <w:multiLevelType w:val="hybridMultilevel"/>
    <w:tmpl w:val="9B00ED0A"/>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cs="Wingdings" w:hint="default"/>
      </w:rPr>
    </w:lvl>
    <w:lvl w:ilvl="3" w:tplc="04090001" w:tentative="1">
      <w:start w:val="1"/>
      <w:numFmt w:val="bullet"/>
      <w:lvlText w:val=""/>
      <w:lvlJc w:val="left"/>
      <w:pPr>
        <w:ind w:left="3360" w:hanging="360"/>
      </w:pPr>
      <w:rPr>
        <w:rFonts w:ascii="Symbol" w:hAnsi="Symbol" w:cs="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cs="Wingdings" w:hint="default"/>
      </w:rPr>
    </w:lvl>
    <w:lvl w:ilvl="6" w:tplc="04090001" w:tentative="1">
      <w:start w:val="1"/>
      <w:numFmt w:val="bullet"/>
      <w:lvlText w:val=""/>
      <w:lvlJc w:val="left"/>
      <w:pPr>
        <w:ind w:left="5520" w:hanging="360"/>
      </w:pPr>
      <w:rPr>
        <w:rFonts w:ascii="Symbol" w:hAnsi="Symbol" w:cs="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cs="Wingdings" w:hint="default"/>
      </w:rPr>
    </w:lvl>
  </w:abstractNum>
  <w:abstractNum w:abstractNumId="2" w15:restartNumberingAfterBreak="0">
    <w:nsid w:val="12B27BE3"/>
    <w:multiLevelType w:val="hybridMultilevel"/>
    <w:tmpl w:val="0838C41E"/>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 w15:restartNumberingAfterBreak="0">
    <w:nsid w:val="1CE368B2"/>
    <w:multiLevelType w:val="hybridMultilevel"/>
    <w:tmpl w:val="CCA434D4"/>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cs="Wingdings" w:hint="default"/>
      </w:rPr>
    </w:lvl>
    <w:lvl w:ilvl="3" w:tplc="04090001" w:tentative="1">
      <w:start w:val="1"/>
      <w:numFmt w:val="bullet"/>
      <w:lvlText w:val=""/>
      <w:lvlJc w:val="left"/>
      <w:pPr>
        <w:ind w:left="3360" w:hanging="360"/>
      </w:pPr>
      <w:rPr>
        <w:rFonts w:ascii="Symbol" w:hAnsi="Symbol" w:cs="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cs="Wingdings" w:hint="default"/>
      </w:rPr>
    </w:lvl>
    <w:lvl w:ilvl="6" w:tplc="04090001" w:tentative="1">
      <w:start w:val="1"/>
      <w:numFmt w:val="bullet"/>
      <w:lvlText w:val=""/>
      <w:lvlJc w:val="left"/>
      <w:pPr>
        <w:ind w:left="5520" w:hanging="360"/>
      </w:pPr>
      <w:rPr>
        <w:rFonts w:ascii="Symbol" w:hAnsi="Symbol" w:cs="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cs="Wingdings" w:hint="default"/>
      </w:rPr>
    </w:lvl>
  </w:abstractNum>
  <w:abstractNum w:abstractNumId="4" w15:restartNumberingAfterBreak="0">
    <w:nsid w:val="2020203F"/>
    <w:multiLevelType w:val="hybridMultilevel"/>
    <w:tmpl w:val="1ACAF7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CF2DE7"/>
    <w:multiLevelType w:val="hybridMultilevel"/>
    <w:tmpl w:val="44CC9F28"/>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cs="Wingdings" w:hint="default"/>
      </w:rPr>
    </w:lvl>
    <w:lvl w:ilvl="3" w:tplc="04090001" w:tentative="1">
      <w:start w:val="1"/>
      <w:numFmt w:val="bullet"/>
      <w:lvlText w:val=""/>
      <w:lvlJc w:val="left"/>
      <w:pPr>
        <w:ind w:left="3360" w:hanging="360"/>
      </w:pPr>
      <w:rPr>
        <w:rFonts w:ascii="Symbol" w:hAnsi="Symbol" w:cs="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cs="Wingdings" w:hint="default"/>
      </w:rPr>
    </w:lvl>
    <w:lvl w:ilvl="6" w:tplc="04090001" w:tentative="1">
      <w:start w:val="1"/>
      <w:numFmt w:val="bullet"/>
      <w:lvlText w:val=""/>
      <w:lvlJc w:val="left"/>
      <w:pPr>
        <w:ind w:left="5520" w:hanging="360"/>
      </w:pPr>
      <w:rPr>
        <w:rFonts w:ascii="Symbol" w:hAnsi="Symbol" w:cs="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cs="Wingdings" w:hint="default"/>
      </w:rPr>
    </w:lvl>
  </w:abstractNum>
  <w:abstractNum w:abstractNumId="6" w15:restartNumberingAfterBreak="0">
    <w:nsid w:val="25D516C9"/>
    <w:multiLevelType w:val="hybridMultilevel"/>
    <w:tmpl w:val="AE546DFA"/>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7" w15:restartNumberingAfterBreak="0">
    <w:nsid w:val="2AC157BD"/>
    <w:multiLevelType w:val="hybridMultilevel"/>
    <w:tmpl w:val="469096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2B132995"/>
    <w:multiLevelType w:val="hybridMultilevel"/>
    <w:tmpl w:val="D81C5AD8"/>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362B5090"/>
    <w:multiLevelType w:val="hybridMultilevel"/>
    <w:tmpl w:val="0B1EEF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E16165"/>
    <w:multiLevelType w:val="hybridMultilevel"/>
    <w:tmpl w:val="5BFA0148"/>
    <w:lvl w:ilvl="0" w:tplc="04090005">
      <w:start w:val="1"/>
      <w:numFmt w:val="bullet"/>
      <w:lvlText w:val=""/>
      <w:lvlJc w:val="left"/>
      <w:pPr>
        <w:ind w:left="1199" w:hanging="360"/>
      </w:pPr>
      <w:rPr>
        <w:rFonts w:ascii="Wingdings" w:hAnsi="Wingdings"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1" w15:restartNumberingAfterBreak="0">
    <w:nsid w:val="40AE0945"/>
    <w:multiLevelType w:val="hybridMultilevel"/>
    <w:tmpl w:val="A1BE5FB6"/>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cs="Wingdings" w:hint="default"/>
      </w:rPr>
    </w:lvl>
    <w:lvl w:ilvl="3" w:tplc="04090001" w:tentative="1">
      <w:start w:val="1"/>
      <w:numFmt w:val="bullet"/>
      <w:lvlText w:val=""/>
      <w:lvlJc w:val="left"/>
      <w:pPr>
        <w:ind w:left="3360" w:hanging="360"/>
      </w:pPr>
      <w:rPr>
        <w:rFonts w:ascii="Symbol" w:hAnsi="Symbol" w:cs="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cs="Wingdings" w:hint="default"/>
      </w:rPr>
    </w:lvl>
    <w:lvl w:ilvl="6" w:tplc="04090001" w:tentative="1">
      <w:start w:val="1"/>
      <w:numFmt w:val="bullet"/>
      <w:lvlText w:val=""/>
      <w:lvlJc w:val="left"/>
      <w:pPr>
        <w:ind w:left="5520" w:hanging="360"/>
      </w:pPr>
      <w:rPr>
        <w:rFonts w:ascii="Symbol" w:hAnsi="Symbol" w:cs="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cs="Wingdings" w:hint="default"/>
      </w:rPr>
    </w:lvl>
  </w:abstractNum>
  <w:abstractNum w:abstractNumId="12" w15:restartNumberingAfterBreak="0">
    <w:nsid w:val="45B45328"/>
    <w:multiLevelType w:val="hybridMultilevel"/>
    <w:tmpl w:val="DC649088"/>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cs="Wingdings" w:hint="default"/>
      </w:rPr>
    </w:lvl>
    <w:lvl w:ilvl="3" w:tplc="04090001" w:tentative="1">
      <w:start w:val="1"/>
      <w:numFmt w:val="bullet"/>
      <w:lvlText w:val=""/>
      <w:lvlJc w:val="left"/>
      <w:pPr>
        <w:ind w:left="3360" w:hanging="360"/>
      </w:pPr>
      <w:rPr>
        <w:rFonts w:ascii="Symbol" w:hAnsi="Symbol" w:cs="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cs="Wingdings" w:hint="default"/>
      </w:rPr>
    </w:lvl>
    <w:lvl w:ilvl="6" w:tplc="04090001" w:tentative="1">
      <w:start w:val="1"/>
      <w:numFmt w:val="bullet"/>
      <w:lvlText w:val=""/>
      <w:lvlJc w:val="left"/>
      <w:pPr>
        <w:ind w:left="5520" w:hanging="360"/>
      </w:pPr>
      <w:rPr>
        <w:rFonts w:ascii="Symbol" w:hAnsi="Symbol" w:cs="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cs="Wingdings" w:hint="default"/>
      </w:rPr>
    </w:lvl>
  </w:abstractNum>
  <w:abstractNum w:abstractNumId="13" w15:restartNumberingAfterBreak="0">
    <w:nsid w:val="496D2B2A"/>
    <w:multiLevelType w:val="hybridMultilevel"/>
    <w:tmpl w:val="5406C2DA"/>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cs="Wingdings" w:hint="default"/>
      </w:rPr>
    </w:lvl>
    <w:lvl w:ilvl="3" w:tplc="04090001" w:tentative="1">
      <w:start w:val="1"/>
      <w:numFmt w:val="bullet"/>
      <w:lvlText w:val=""/>
      <w:lvlJc w:val="left"/>
      <w:pPr>
        <w:ind w:left="3360" w:hanging="360"/>
      </w:pPr>
      <w:rPr>
        <w:rFonts w:ascii="Symbol" w:hAnsi="Symbol" w:cs="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cs="Wingdings" w:hint="default"/>
      </w:rPr>
    </w:lvl>
    <w:lvl w:ilvl="6" w:tplc="04090001" w:tentative="1">
      <w:start w:val="1"/>
      <w:numFmt w:val="bullet"/>
      <w:lvlText w:val=""/>
      <w:lvlJc w:val="left"/>
      <w:pPr>
        <w:ind w:left="5520" w:hanging="360"/>
      </w:pPr>
      <w:rPr>
        <w:rFonts w:ascii="Symbol" w:hAnsi="Symbol" w:cs="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cs="Wingdings" w:hint="default"/>
      </w:rPr>
    </w:lvl>
  </w:abstractNum>
  <w:abstractNum w:abstractNumId="14" w15:restartNumberingAfterBreak="0">
    <w:nsid w:val="4C3553CF"/>
    <w:multiLevelType w:val="hybridMultilevel"/>
    <w:tmpl w:val="01DA4A06"/>
    <w:lvl w:ilvl="0" w:tplc="04090001">
      <w:start w:val="1"/>
      <w:numFmt w:val="bullet"/>
      <w:lvlText w:val=""/>
      <w:lvlJc w:val="left"/>
      <w:pPr>
        <w:ind w:left="1200" w:hanging="360"/>
      </w:pPr>
      <w:rPr>
        <w:rFonts w:ascii="Symbol" w:hAnsi="Symbol" w:cs="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cs="Wingdings" w:hint="default"/>
      </w:rPr>
    </w:lvl>
    <w:lvl w:ilvl="3" w:tplc="04090001" w:tentative="1">
      <w:start w:val="1"/>
      <w:numFmt w:val="bullet"/>
      <w:lvlText w:val=""/>
      <w:lvlJc w:val="left"/>
      <w:pPr>
        <w:ind w:left="3360" w:hanging="360"/>
      </w:pPr>
      <w:rPr>
        <w:rFonts w:ascii="Symbol" w:hAnsi="Symbol" w:cs="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cs="Wingdings" w:hint="default"/>
      </w:rPr>
    </w:lvl>
    <w:lvl w:ilvl="6" w:tplc="04090001" w:tentative="1">
      <w:start w:val="1"/>
      <w:numFmt w:val="bullet"/>
      <w:lvlText w:val=""/>
      <w:lvlJc w:val="left"/>
      <w:pPr>
        <w:ind w:left="5520" w:hanging="360"/>
      </w:pPr>
      <w:rPr>
        <w:rFonts w:ascii="Symbol" w:hAnsi="Symbol" w:cs="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cs="Wingdings" w:hint="default"/>
      </w:rPr>
    </w:lvl>
  </w:abstractNum>
  <w:abstractNum w:abstractNumId="15" w15:restartNumberingAfterBreak="0">
    <w:nsid w:val="5D8207FD"/>
    <w:multiLevelType w:val="hybridMultilevel"/>
    <w:tmpl w:val="6E32F930"/>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cs="Wingdings" w:hint="default"/>
      </w:rPr>
    </w:lvl>
    <w:lvl w:ilvl="3" w:tplc="04090001" w:tentative="1">
      <w:start w:val="1"/>
      <w:numFmt w:val="bullet"/>
      <w:lvlText w:val=""/>
      <w:lvlJc w:val="left"/>
      <w:pPr>
        <w:ind w:left="3360" w:hanging="360"/>
      </w:pPr>
      <w:rPr>
        <w:rFonts w:ascii="Symbol" w:hAnsi="Symbol" w:cs="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cs="Wingdings" w:hint="default"/>
      </w:rPr>
    </w:lvl>
    <w:lvl w:ilvl="6" w:tplc="04090001" w:tentative="1">
      <w:start w:val="1"/>
      <w:numFmt w:val="bullet"/>
      <w:lvlText w:val=""/>
      <w:lvlJc w:val="left"/>
      <w:pPr>
        <w:ind w:left="5520" w:hanging="360"/>
      </w:pPr>
      <w:rPr>
        <w:rFonts w:ascii="Symbol" w:hAnsi="Symbol" w:cs="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cs="Wingdings" w:hint="default"/>
      </w:rPr>
    </w:lvl>
  </w:abstractNum>
  <w:abstractNum w:abstractNumId="16" w15:restartNumberingAfterBreak="0">
    <w:nsid w:val="62C037AE"/>
    <w:multiLevelType w:val="hybridMultilevel"/>
    <w:tmpl w:val="79AAEF4A"/>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cs="Wingdings" w:hint="default"/>
      </w:rPr>
    </w:lvl>
    <w:lvl w:ilvl="3" w:tplc="04090001" w:tentative="1">
      <w:start w:val="1"/>
      <w:numFmt w:val="bullet"/>
      <w:lvlText w:val=""/>
      <w:lvlJc w:val="left"/>
      <w:pPr>
        <w:ind w:left="3360" w:hanging="360"/>
      </w:pPr>
      <w:rPr>
        <w:rFonts w:ascii="Symbol" w:hAnsi="Symbol" w:cs="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cs="Wingdings" w:hint="default"/>
      </w:rPr>
    </w:lvl>
    <w:lvl w:ilvl="6" w:tplc="04090001" w:tentative="1">
      <w:start w:val="1"/>
      <w:numFmt w:val="bullet"/>
      <w:lvlText w:val=""/>
      <w:lvlJc w:val="left"/>
      <w:pPr>
        <w:ind w:left="5520" w:hanging="360"/>
      </w:pPr>
      <w:rPr>
        <w:rFonts w:ascii="Symbol" w:hAnsi="Symbol" w:cs="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cs="Wingdings" w:hint="default"/>
      </w:rPr>
    </w:lvl>
  </w:abstractNum>
  <w:abstractNum w:abstractNumId="17" w15:restartNumberingAfterBreak="0">
    <w:nsid w:val="6640051A"/>
    <w:multiLevelType w:val="hybridMultilevel"/>
    <w:tmpl w:val="B5CCDE4E"/>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cs="Wingdings" w:hint="default"/>
      </w:rPr>
    </w:lvl>
    <w:lvl w:ilvl="3" w:tplc="04090001" w:tentative="1">
      <w:start w:val="1"/>
      <w:numFmt w:val="bullet"/>
      <w:lvlText w:val=""/>
      <w:lvlJc w:val="left"/>
      <w:pPr>
        <w:ind w:left="3384" w:hanging="360"/>
      </w:pPr>
      <w:rPr>
        <w:rFonts w:ascii="Symbol" w:hAnsi="Symbol" w:cs="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cs="Wingdings" w:hint="default"/>
      </w:rPr>
    </w:lvl>
    <w:lvl w:ilvl="6" w:tplc="04090001" w:tentative="1">
      <w:start w:val="1"/>
      <w:numFmt w:val="bullet"/>
      <w:lvlText w:val=""/>
      <w:lvlJc w:val="left"/>
      <w:pPr>
        <w:ind w:left="5544" w:hanging="360"/>
      </w:pPr>
      <w:rPr>
        <w:rFonts w:ascii="Symbol" w:hAnsi="Symbol" w:cs="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cs="Wingdings" w:hint="default"/>
      </w:rPr>
    </w:lvl>
  </w:abstractNum>
  <w:abstractNum w:abstractNumId="18" w15:restartNumberingAfterBreak="0">
    <w:nsid w:val="6DB75ACF"/>
    <w:multiLevelType w:val="hybridMultilevel"/>
    <w:tmpl w:val="DCBA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12E3FBA"/>
    <w:multiLevelType w:val="hybridMultilevel"/>
    <w:tmpl w:val="0222352A"/>
    <w:lvl w:ilvl="0" w:tplc="E30003F8">
      <w:numFmt w:val="bullet"/>
      <w:lvlText w:val=""/>
      <w:lvlJc w:val="left"/>
      <w:pPr>
        <w:ind w:left="840" w:hanging="360"/>
      </w:pPr>
      <w:rPr>
        <w:rFonts w:ascii="Wingdings" w:eastAsia="Wingdings" w:hAnsi="Wingdings" w:cs="Wingdings" w:hint="default"/>
        <w:w w:val="100"/>
        <w:sz w:val="24"/>
        <w:szCs w:val="24"/>
        <w:lang w:val="en-US" w:eastAsia="en-US" w:bidi="en-US"/>
      </w:rPr>
    </w:lvl>
    <w:lvl w:ilvl="1" w:tplc="B05C497A">
      <w:numFmt w:val="bullet"/>
      <w:lvlText w:val="•"/>
      <w:lvlJc w:val="left"/>
      <w:pPr>
        <w:ind w:left="1782" w:hanging="360"/>
      </w:pPr>
      <w:rPr>
        <w:rFonts w:hint="default"/>
        <w:lang w:val="en-US" w:eastAsia="en-US" w:bidi="en-US"/>
      </w:rPr>
    </w:lvl>
    <w:lvl w:ilvl="2" w:tplc="4EB86D7C">
      <w:numFmt w:val="bullet"/>
      <w:lvlText w:val="•"/>
      <w:lvlJc w:val="left"/>
      <w:pPr>
        <w:ind w:left="2724" w:hanging="360"/>
      </w:pPr>
      <w:rPr>
        <w:rFonts w:hint="default"/>
        <w:lang w:val="en-US" w:eastAsia="en-US" w:bidi="en-US"/>
      </w:rPr>
    </w:lvl>
    <w:lvl w:ilvl="3" w:tplc="90800F72">
      <w:numFmt w:val="bullet"/>
      <w:lvlText w:val="•"/>
      <w:lvlJc w:val="left"/>
      <w:pPr>
        <w:ind w:left="3666" w:hanging="360"/>
      </w:pPr>
      <w:rPr>
        <w:rFonts w:hint="default"/>
        <w:lang w:val="en-US" w:eastAsia="en-US" w:bidi="en-US"/>
      </w:rPr>
    </w:lvl>
    <w:lvl w:ilvl="4" w:tplc="F5A8C3EE">
      <w:numFmt w:val="bullet"/>
      <w:lvlText w:val="•"/>
      <w:lvlJc w:val="left"/>
      <w:pPr>
        <w:ind w:left="4608" w:hanging="360"/>
      </w:pPr>
      <w:rPr>
        <w:rFonts w:hint="default"/>
        <w:lang w:val="en-US" w:eastAsia="en-US" w:bidi="en-US"/>
      </w:rPr>
    </w:lvl>
    <w:lvl w:ilvl="5" w:tplc="3E6AE590">
      <w:numFmt w:val="bullet"/>
      <w:lvlText w:val="•"/>
      <w:lvlJc w:val="left"/>
      <w:pPr>
        <w:ind w:left="5550" w:hanging="360"/>
      </w:pPr>
      <w:rPr>
        <w:rFonts w:hint="default"/>
        <w:lang w:val="en-US" w:eastAsia="en-US" w:bidi="en-US"/>
      </w:rPr>
    </w:lvl>
    <w:lvl w:ilvl="6" w:tplc="770A3AF2">
      <w:numFmt w:val="bullet"/>
      <w:lvlText w:val="•"/>
      <w:lvlJc w:val="left"/>
      <w:pPr>
        <w:ind w:left="6492" w:hanging="360"/>
      </w:pPr>
      <w:rPr>
        <w:rFonts w:hint="default"/>
        <w:lang w:val="en-US" w:eastAsia="en-US" w:bidi="en-US"/>
      </w:rPr>
    </w:lvl>
    <w:lvl w:ilvl="7" w:tplc="B5BA58B4">
      <w:numFmt w:val="bullet"/>
      <w:lvlText w:val="•"/>
      <w:lvlJc w:val="left"/>
      <w:pPr>
        <w:ind w:left="7434" w:hanging="360"/>
      </w:pPr>
      <w:rPr>
        <w:rFonts w:hint="default"/>
        <w:lang w:val="en-US" w:eastAsia="en-US" w:bidi="en-US"/>
      </w:rPr>
    </w:lvl>
    <w:lvl w:ilvl="8" w:tplc="4BD6A018">
      <w:numFmt w:val="bullet"/>
      <w:lvlText w:val="•"/>
      <w:lvlJc w:val="left"/>
      <w:pPr>
        <w:ind w:left="8376" w:hanging="360"/>
      </w:pPr>
      <w:rPr>
        <w:rFonts w:hint="default"/>
        <w:lang w:val="en-US" w:eastAsia="en-US" w:bidi="en-US"/>
      </w:rPr>
    </w:lvl>
  </w:abstractNum>
  <w:abstractNum w:abstractNumId="20" w15:restartNumberingAfterBreak="0">
    <w:nsid w:val="723536AF"/>
    <w:multiLevelType w:val="hybridMultilevel"/>
    <w:tmpl w:val="3BBC04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74C62F5A"/>
    <w:multiLevelType w:val="hybridMultilevel"/>
    <w:tmpl w:val="840E972E"/>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cs="Wingdings" w:hint="default"/>
      </w:rPr>
    </w:lvl>
    <w:lvl w:ilvl="3" w:tplc="04090001" w:tentative="1">
      <w:start w:val="1"/>
      <w:numFmt w:val="bullet"/>
      <w:lvlText w:val=""/>
      <w:lvlJc w:val="left"/>
      <w:pPr>
        <w:ind w:left="3360" w:hanging="360"/>
      </w:pPr>
      <w:rPr>
        <w:rFonts w:ascii="Symbol" w:hAnsi="Symbol" w:cs="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cs="Wingdings" w:hint="default"/>
      </w:rPr>
    </w:lvl>
    <w:lvl w:ilvl="6" w:tplc="04090001" w:tentative="1">
      <w:start w:val="1"/>
      <w:numFmt w:val="bullet"/>
      <w:lvlText w:val=""/>
      <w:lvlJc w:val="left"/>
      <w:pPr>
        <w:ind w:left="5520" w:hanging="360"/>
      </w:pPr>
      <w:rPr>
        <w:rFonts w:ascii="Symbol" w:hAnsi="Symbol" w:cs="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cs="Wingdings" w:hint="default"/>
      </w:rPr>
    </w:lvl>
  </w:abstractNum>
  <w:abstractNum w:abstractNumId="22" w15:restartNumberingAfterBreak="0">
    <w:nsid w:val="77B70C57"/>
    <w:multiLevelType w:val="hybridMultilevel"/>
    <w:tmpl w:val="14B0266E"/>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19"/>
  </w:num>
  <w:num w:numId="2">
    <w:abstractNumId w:val="4"/>
  </w:num>
  <w:num w:numId="3">
    <w:abstractNumId w:val="9"/>
  </w:num>
  <w:num w:numId="4">
    <w:abstractNumId w:val="0"/>
  </w:num>
  <w:num w:numId="5">
    <w:abstractNumId w:val="2"/>
  </w:num>
  <w:num w:numId="6">
    <w:abstractNumId w:val="10"/>
  </w:num>
  <w:num w:numId="7">
    <w:abstractNumId w:val="8"/>
  </w:num>
  <w:num w:numId="8">
    <w:abstractNumId w:val="18"/>
  </w:num>
  <w:num w:numId="9">
    <w:abstractNumId w:val="17"/>
  </w:num>
  <w:num w:numId="10">
    <w:abstractNumId w:val="5"/>
  </w:num>
  <w:num w:numId="11">
    <w:abstractNumId w:val="21"/>
  </w:num>
  <w:num w:numId="12">
    <w:abstractNumId w:val="14"/>
  </w:num>
  <w:num w:numId="13">
    <w:abstractNumId w:val="16"/>
  </w:num>
  <w:num w:numId="14">
    <w:abstractNumId w:val="11"/>
  </w:num>
  <w:num w:numId="15">
    <w:abstractNumId w:val="12"/>
  </w:num>
  <w:num w:numId="16">
    <w:abstractNumId w:val="7"/>
  </w:num>
  <w:num w:numId="17">
    <w:abstractNumId w:val="20"/>
  </w:num>
  <w:num w:numId="18">
    <w:abstractNumId w:val="13"/>
  </w:num>
  <w:num w:numId="19">
    <w:abstractNumId w:val="15"/>
  </w:num>
  <w:num w:numId="20">
    <w:abstractNumId w:val="3"/>
  </w:num>
  <w:num w:numId="21">
    <w:abstractNumId w:val="1"/>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B611F"/>
    <w:rsid w:val="00002D62"/>
    <w:rsid w:val="00004373"/>
    <w:rsid w:val="00032CA1"/>
    <w:rsid w:val="0004664E"/>
    <w:rsid w:val="00051D75"/>
    <w:rsid w:val="00063662"/>
    <w:rsid w:val="00065465"/>
    <w:rsid w:val="00065598"/>
    <w:rsid w:val="0008691E"/>
    <w:rsid w:val="000B72BE"/>
    <w:rsid w:val="000D1306"/>
    <w:rsid w:val="000D743D"/>
    <w:rsid w:val="000F0E7D"/>
    <w:rsid w:val="000F2DCC"/>
    <w:rsid w:val="000F46D7"/>
    <w:rsid w:val="000F4C4C"/>
    <w:rsid w:val="000F7D91"/>
    <w:rsid w:val="001125B3"/>
    <w:rsid w:val="001175E4"/>
    <w:rsid w:val="00120DC3"/>
    <w:rsid w:val="00124914"/>
    <w:rsid w:val="0012581B"/>
    <w:rsid w:val="00125B69"/>
    <w:rsid w:val="00126B39"/>
    <w:rsid w:val="00131152"/>
    <w:rsid w:val="001630C0"/>
    <w:rsid w:val="0016641F"/>
    <w:rsid w:val="00170497"/>
    <w:rsid w:val="001A0937"/>
    <w:rsid w:val="001A5E6D"/>
    <w:rsid w:val="001A5F49"/>
    <w:rsid w:val="001A6649"/>
    <w:rsid w:val="001B7AE8"/>
    <w:rsid w:val="001F0B42"/>
    <w:rsid w:val="001F0C1C"/>
    <w:rsid w:val="0020137C"/>
    <w:rsid w:val="00205B14"/>
    <w:rsid w:val="00207076"/>
    <w:rsid w:val="00211284"/>
    <w:rsid w:val="00217C74"/>
    <w:rsid w:val="002407AD"/>
    <w:rsid w:val="002461CC"/>
    <w:rsid w:val="002552CF"/>
    <w:rsid w:val="0026210F"/>
    <w:rsid w:val="00272A81"/>
    <w:rsid w:val="002973A2"/>
    <w:rsid w:val="002A493E"/>
    <w:rsid w:val="002A658F"/>
    <w:rsid w:val="002B1A03"/>
    <w:rsid w:val="002C5287"/>
    <w:rsid w:val="002D4F5A"/>
    <w:rsid w:val="002D7009"/>
    <w:rsid w:val="002F00CC"/>
    <w:rsid w:val="002F715D"/>
    <w:rsid w:val="003224E1"/>
    <w:rsid w:val="00325658"/>
    <w:rsid w:val="00341B75"/>
    <w:rsid w:val="00374D56"/>
    <w:rsid w:val="0038398A"/>
    <w:rsid w:val="0038561E"/>
    <w:rsid w:val="003856DC"/>
    <w:rsid w:val="00387F1E"/>
    <w:rsid w:val="003A2684"/>
    <w:rsid w:val="003B1C99"/>
    <w:rsid w:val="003B6A38"/>
    <w:rsid w:val="003F30F8"/>
    <w:rsid w:val="003F40F8"/>
    <w:rsid w:val="00404ABC"/>
    <w:rsid w:val="004323EE"/>
    <w:rsid w:val="004459BC"/>
    <w:rsid w:val="00447E7A"/>
    <w:rsid w:val="00460073"/>
    <w:rsid w:val="00465B77"/>
    <w:rsid w:val="004A3C6F"/>
    <w:rsid w:val="004C358A"/>
    <w:rsid w:val="00504D51"/>
    <w:rsid w:val="005061FC"/>
    <w:rsid w:val="00511245"/>
    <w:rsid w:val="005132CE"/>
    <w:rsid w:val="00517CEA"/>
    <w:rsid w:val="005226AA"/>
    <w:rsid w:val="00525069"/>
    <w:rsid w:val="00526C7B"/>
    <w:rsid w:val="00544456"/>
    <w:rsid w:val="00544D79"/>
    <w:rsid w:val="00557D42"/>
    <w:rsid w:val="0056145C"/>
    <w:rsid w:val="005745BB"/>
    <w:rsid w:val="0058499F"/>
    <w:rsid w:val="00596418"/>
    <w:rsid w:val="005A13D5"/>
    <w:rsid w:val="005B0FCD"/>
    <w:rsid w:val="005C4898"/>
    <w:rsid w:val="005D0FC1"/>
    <w:rsid w:val="005F4ECC"/>
    <w:rsid w:val="006332D5"/>
    <w:rsid w:val="00636EFB"/>
    <w:rsid w:val="00640F06"/>
    <w:rsid w:val="006A0B34"/>
    <w:rsid w:val="006A209C"/>
    <w:rsid w:val="006B698E"/>
    <w:rsid w:val="006C5044"/>
    <w:rsid w:val="006D7DBE"/>
    <w:rsid w:val="006E61AE"/>
    <w:rsid w:val="006E6DF4"/>
    <w:rsid w:val="0071280D"/>
    <w:rsid w:val="00714587"/>
    <w:rsid w:val="007152A6"/>
    <w:rsid w:val="0073059D"/>
    <w:rsid w:val="007454CA"/>
    <w:rsid w:val="00761A92"/>
    <w:rsid w:val="00792E27"/>
    <w:rsid w:val="007A05B5"/>
    <w:rsid w:val="007D7C0C"/>
    <w:rsid w:val="007F3F51"/>
    <w:rsid w:val="007F4FF8"/>
    <w:rsid w:val="007F5F81"/>
    <w:rsid w:val="00803F7B"/>
    <w:rsid w:val="0081023A"/>
    <w:rsid w:val="00810502"/>
    <w:rsid w:val="00815C71"/>
    <w:rsid w:val="00815D30"/>
    <w:rsid w:val="008232A2"/>
    <w:rsid w:val="00833593"/>
    <w:rsid w:val="008612B5"/>
    <w:rsid w:val="00862531"/>
    <w:rsid w:val="00867142"/>
    <w:rsid w:val="00872B77"/>
    <w:rsid w:val="00886C94"/>
    <w:rsid w:val="008A5442"/>
    <w:rsid w:val="008C0323"/>
    <w:rsid w:val="008C05CE"/>
    <w:rsid w:val="008C1676"/>
    <w:rsid w:val="008D2C21"/>
    <w:rsid w:val="008D5EF7"/>
    <w:rsid w:val="00902B08"/>
    <w:rsid w:val="009159C8"/>
    <w:rsid w:val="00916C21"/>
    <w:rsid w:val="00930290"/>
    <w:rsid w:val="00940106"/>
    <w:rsid w:val="00944941"/>
    <w:rsid w:val="00962AE6"/>
    <w:rsid w:val="00962BB8"/>
    <w:rsid w:val="00965E8C"/>
    <w:rsid w:val="0097343C"/>
    <w:rsid w:val="00983CCC"/>
    <w:rsid w:val="009A3842"/>
    <w:rsid w:val="009C13CB"/>
    <w:rsid w:val="009C2ECF"/>
    <w:rsid w:val="009D388F"/>
    <w:rsid w:val="009E2682"/>
    <w:rsid w:val="00A250B2"/>
    <w:rsid w:val="00A26523"/>
    <w:rsid w:val="00A313CF"/>
    <w:rsid w:val="00A32969"/>
    <w:rsid w:val="00A37C71"/>
    <w:rsid w:val="00A600F0"/>
    <w:rsid w:val="00A669E8"/>
    <w:rsid w:val="00AE2AF9"/>
    <w:rsid w:val="00AE6F01"/>
    <w:rsid w:val="00AF21B6"/>
    <w:rsid w:val="00AF3022"/>
    <w:rsid w:val="00B01A10"/>
    <w:rsid w:val="00B2164B"/>
    <w:rsid w:val="00B25703"/>
    <w:rsid w:val="00B476E6"/>
    <w:rsid w:val="00B64E6F"/>
    <w:rsid w:val="00BA5F91"/>
    <w:rsid w:val="00BB4BBB"/>
    <w:rsid w:val="00BB7B6A"/>
    <w:rsid w:val="00BD4233"/>
    <w:rsid w:val="00BE2336"/>
    <w:rsid w:val="00BE4586"/>
    <w:rsid w:val="00C20848"/>
    <w:rsid w:val="00C35D15"/>
    <w:rsid w:val="00C4560D"/>
    <w:rsid w:val="00C46B7C"/>
    <w:rsid w:val="00C5248E"/>
    <w:rsid w:val="00C53B41"/>
    <w:rsid w:val="00C97C52"/>
    <w:rsid w:val="00CA118E"/>
    <w:rsid w:val="00CA4247"/>
    <w:rsid w:val="00CB611F"/>
    <w:rsid w:val="00CC14BF"/>
    <w:rsid w:val="00CC1EBB"/>
    <w:rsid w:val="00CC4375"/>
    <w:rsid w:val="00CD4863"/>
    <w:rsid w:val="00CE15C9"/>
    <w:rsid w:val="00CF097E"/>
    <w:rsid w:val="00CF302E"/>
    <w:rsid w:val="00CF4477"/>
    <w:rsid w:val="00D00AB8"/>
    <w:rsid w:val="00D16D00"/>
    <w:rsid w:val="00D256C8"/>
    <w:rsid w:val="00D264AC"/>
    <w:rsid w:val="00D358B4"/>
    <w:rsid w:val="00D41BB6"/>
    <w:rsid w:val="00D41CBF"/>
    <w:rsid w:val="00D429C4"/>
    <w:rsid w:val="00D61B6F"/>
    <w:rsid w:val="00D6296C"/>
    <w:rsid w:val="00DA435A"/>
    <w:rsid w:val="00DD573E"/>
    <w:rsid w:val="00E02A45"/>
    <w:rsid w:val="00E145B2"/>
    <w:rsid w:val="00E17E0D"/>
    <w:rsid w:val="00E23047"/>
    <w:rsid w:val="00E23853"/>
    <w:rsid w:val="00E40D4C"/>
    <w:rsid w:val="00E87789"/>
    <w:rsid w:val="00E95ADF"/>
    <w:rsid w:val="00EB7236"/>
    <w:rsid w:val="00EC24AF"/>
    <w:rsid w:val="00EC6B08"/>
    <w:rsid w:val="00ED64C3"/>
    <w:rsid w:val="00F140B2"/>
    <w:rsid w:val="00F42C73"/>
    <w:rsid w:val="00F60617"/>
    <w:rsid w:val="00F66CB4"/>
    <w:rsid w:val="00F824D4"/>
    <w:rsid w:val="00F96565"/>
    <w:rsid w:val="00FB2A0C"/>
    <w:rsid w:val="00FC1778"/>
    <w:rsid w:val="00FC199F"/>
    <w:rsid w:val="00FC1FF1"/>
    <w:rsid w:val="00FE4B36"/>
    <w:rsid w:val="00FE7D50"/>
    <w:rsid w:val="00FF178F"/>
    <w:rsid w:val="00FF51CE"/>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627BAD"/>
  <w15:docId w15:val="{AECE5969-492F-49B0-B9E7-88A3CF8E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86"/>
      <w:ind w:left="22"/>
      <w:jc w:val="center"/>
    </w:pPr>
    <w:rPr>
      <w:b/>
      <w:bCs/>
      <w:sz w:val="24"/>
      <w:szCs w:val="24"/>
    </w:rPr>
  </w:style>
  <w:style w:type="paragraph" w:styleId="TOC2">
    <w:name w:val="toc 2"/>
    <w:basedOn w:val="Normal"/>
    <w:uiPriority w:val="1"/>
    <w:qFormat/>
    <w:pPr>
      <w:spacing w:before="292"/>
      <w:ind w:left="66"/>
      <w:jc w:val="center"/>
    </w:pPr>
    <w:rPr>
      <w:b/>
      <w:bCs/>
      <w:sz w:val="24"/>
      <w:szCs w:val="24"/>
    </w:rPr>
  </w:style>
  <w:style w:type="paragraph" w:styleId="TOC3">
    <w:name w:val="toc 3"/>
    <w:basedOn w:val="Normal"/>
    <w:uiPriority w:val="1"/>
    <w:qFormat/>
    <w:pPr>
      <w:spacing w:before="293"/>
      <w:ind w:left="1560"/>
    </w:pPr>
    <w:rPr>
      <w:b/>
      <w:bCs/>
      <w:sz w:val="24"/>
      <w:szCs w:val="24"/>
    </w:rPr>
  </w:style>
  <w:style w:type="paragraph" w:styleId="BodyText">
    <w:name w:val="Body Text"/>
    <w:basedOn w:val="Normal"/>
    <w:uiPriority w:val="1"/>
    <w:qFormat/>
    <w:pPr>
      <w:ind w:left="48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2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4AF"/>
    <w:rPr>
      <w:rFonts w:ascii="Segoe UI" w:eastAsia="Calibri" w:hAnsi="Segoe UI" w:cs="Segoe UI"/>
      <w:sz w:val="18"/>
      <w:szCs w:val="18"/>
      <w:lang w:bidi="en-US"/>
    </w:rPr>
  </w:style>
  <w:style w:type="paragraph" w:styleId="Header">
    <w:name w:val="header"/>
    <w:basedOn w:val="Normal"/>
    <w:link w:val="HeaderChar"/>
    <w:unhideWhenUsed/>
    <w:rsid w:val="00CF302E"/>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rsid w:val="00CF302E"/>
  </w:style>
  <w:style w:type="paragraph" w:styleId="TOCHeading">
    <w:name w:val="TOC Heading"/>
    <w:basedOn w:val="Heading1"/>
    <w:next w:val="Normal"/>
    <w:uiPriority w:val="39"/>
    <w:unhideWhenUsed/>
    <w:qFormat/>
    <w:rsid w:val="0000437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004373"/>
    <w:rPr>
      <w:color w:val="0000FF" w:themeColor="hyperlink"/>
      <w:u w:val="single"/>
    </w:rPr>
  </w:style>
  <w:style w:type="character" w:customStyle="1" w:styleId="lrzxr">
    <w:name w:val="lrzxr"/>
    <w:basedOn w:val="DefaultParagraphFont"/>
    <w:rsid w:val="000D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5713</TotalTime>
  <Pages>9</Pages>
  <Words>1707</Words>
  <Characters>9732</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/s/	 Arthur E. Keiser, Ph.D., Chair</vt:lpstr>
      <vt:lpstr>EXECUTIVE SUMMARY</vt:lpstr>
      <vt:lpstr>SUMMARY OF AGENCY-RELATED ACTIONS</vt:lpstr>
      <vt:lpstr>Renewal of Recognition | Accrediting Agencies</vt:lpstr>
      <vt:lpstr>Initial Recognition | Accrediting Agency</vt:lpstr>
      <vt:lpstr/>
      <vt:lpstr>National Nurse Practitioner Residency and Fellowship Training Consortium</vt:lpstr>
      <vt:lpstr>Expansion of Scope | Accrediting Agency</vt:lpstr>
      <vt:lpstr/>
      <vt:lpstr>Association for Biblical Higher Education, Commission on Accreditation</vt:lpstr>
      <vt:lpstr>Representatives of the Agency:</vt:lpstr>
      <vt:lpstr>Ronald Kroll, Ed.D., Director, Commission on Accreditation</vt:lpstr>
      <vt:lpstr>Shane Wood, Ph.D., Associate Director, Commission on Accreditation</vt:lpstr>
      <vt:lpstr>Kevin Hester, Ph.D., Chair, Commission on Accreditation</vt:lpstr>
      <vt:lpstr/>
      <vt:lpstr>Renewal of Recognition | Accrediting Agencies</vt:lpstr>
      <vt:lpstr>New York State Board of Regents, State Education Department, Office of the Profe</vt:lpstr>
      <vt:lpstr/>
      <vt:lpstr/>
      <vt:lpstr/>
      <vt:lpstr/>
      <vt:lpstr/>
      <vt:lpstr>ACCREDITATION RULES EFFECTIVE JULY 2020</vt:lpstr>
      <vt:lpstr>SUBCOMMITTEE ON GOVERNANCE AND POLITICAL INFLUENCE</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Jennifer</dc:creator>
  <cp:lastModifiedBy>George Alan</cp:lastModifiedBy>
  <cp:revision>229</cp:revision>
  <dcterms:created xsi:type="dcterms:W3CDTF">2020-04-08T12:34:00Z</dcterms:created>
  <dcterms:modified xsi:type="dcterms:W3CDTF">2020-04-15T15:37:00Z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19 for Word</vt:lpwstr>
  </property>
  <property fmtid="{D5CDD505-2E9C-101B-9397-08002B2CF9AE}" pid="4" name="LastSaved">
    <vt:filetime>2020-04-08T00:00:00Z</vt:filetime>
  </property>
</Properties>
</file>