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Washington</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2B7490" w:rsidP="00AF5649">
      <w:pPr>
        <w:rPr>
          <w:rFonts w:cs="Arial"/>
          <w:color w:val="000000" w:themeColor="text1"/>
          <w:szCs w:val="16"/>
        </w:rPr>
      </w:pPr>
      <w:r w:rsidRPr="005C29F8">
        <w:rPr>
          <w:rFonts w:cs="Arial"/>
          <w:color w:val="000000" w:themeColor="text1"/>
          <w:szCs w:val="16"/>
        </w:rPr>
        <w:t>WA state continues efforts focused on indicators leading to improved outcomes for students with disabilities in post-secondary education, employment, and independent living, and incorporate activities that address the following six priority areas:</w:t>
      </w:r>
      <w:r w:rsidRPr="005C29F8">
        <w:rPr>
          <w:rFonts w:cs="Arial"/>
          <w:color w:val="000000" w:themeColor="text1"/>
          <w:szCs w:val="16"/>
        </w:rPr>
        <w:br/>
        <w:t>1. Leadership to support students with disabilities (including increased collaboration and ownership regarding students with disabilities of school administrators and staff) and coordinated efforts with community organizations to improve results and reduce disproportionality</w:t>
      </w:r>
      <w:r w:rsidRPr="005C29F8">
        <w:rPr>
          <w:rFonts w:cs="Arial"/>
          <w:color w:val="000000" w:themeColor="text1"/>
          <w:szCs w:val="16"/>
        </w:rPr>
        <w:br/>
        <w:t>2. Growth mindset and increasing expectations of students with disabilities (e.g., standards, instruction, graduation, assessments, and IEP-related decisions)</w:t>
      </w:r>
      <w:r w:rsidRPr="005C29F8">
        <w:rPr>
          <w:rFonts w:cs="Arial"/>
          <w:color w:val="000000" w:themeColor="text1"/>
          <w:szCs w:val="16"/>
        </w:rPr>
        <w:br/>
        <w:t>3. Evidence-based instruction/interventions/practices within a Multi-Tiered System of Supports (MTSS) framework leading to increased access and progress in Washington grade-level learning standards</w:t>
      </w:r>
      <w:r w:rsidRPr="005C29F8">
        <w:rPr>
          <w:rFonts w:cs="Arial"/>
          <w:color w:val="000000" w:themeColor="text1"/>
          <w:szCs w:val="16"/>
        </w:rPr>
        <w:br/>
        <w:t>4. Common professional development (PD) for general educators, special educators, paraeducators, administrators, and parents/families (e.g., IEP team members) addressing all of the above</w:t>
      </w:r>
      <w:r w:rsidRPr="005C29F8">
        <w:rPr>
          <w:rFonts w:cs="Arial"/>
          <w:color w:val="000000" w:themeColor="text1"/>
          <w:szCs w:val="16"/>
        </w:rPr>
        <w:br/>
        <w:t>5. Resource allocation (braiding, consolidated application, reducing costs for administrative tasks, increasing direct support to students, data-based decision-making)</w:t>
      </w:r>
      <w:r w:rsidRPr="005C29F8">
        <w:rPr>
          <w:rFonts w:cs="Arial"/>
          <w:color w:val="000000" w:themeColor="text1"/>
          <w:szCs w:val="16"/>
        </w:rPr>
        <w:br/>
        <w:t>6. Teacher recruitment and retention (including teacher preparation programs for administrators, general educators, special educators, and related service providers) around instruction and support for students with disabilities, including all of the above</w:t>
      </w:r>
      <w:r w:rsidRPr="005C29F8">
        <w:rPr>
          <w:rFonts w:cs="Arial"/>
          <w:color w:val="000000" w:themeColor="text1"/>
          <w:szCs w:val="16"/>
        </w:rPr>
        <w:br/>
        <w:t>Stakeholders are ready and supportive of the system-wide changes, and have focused on inclusionary practices over the past two years, with visible changes. Washington State's approved ESSA Plan specifically addresses the performance of students with disabilities and results in the majority of identified schools due to the instruction provided to, and outcomes resulting from, students with disabilities. As a result, coordinated efforts across OSPI divisions continue to actively analyze the root cause of the current data as well as resulting impacts on other student groups, and create a comprehensive plan that is specifically targeting improvement efforts regarding the outcomes of students with disabilities.</w:t>
      </w:r>
      <w:r w:rsidRPr="005C29F8">
        <w:rPr>
          <w:rFonts w:cs="Arial"/>
          <w:color w:val="000000" w:themeColor="text1"/>
          <w:szCs w:val="16"/>
        </w:rPr>
        <w:br/>
      </w:r>
      <w:r w:rsidRPr="005C29F8">
        <w:rPr>
          <w:rFonts w:cs="Arial"/>
          <w:color w:val="000000" w:themeColor="text1"/>
          <w:szCs w:val="16"/>
        </w:rPr>
        <w:br/>
        <w:t>Washington State is committing more resources to address areas in which there was slippage or targets were not met, including the reduction of drop outs, disproportionate discipline, least restrictive environment for ages 3-5 (Indicator 6), early childhood outcomes (Indicator B7), and rates of students with disabilities enrolled in higher education (Indicator B14A). This also aligns with the new graduation pathways in the state, which just became effective in 2020.</w:t>
      </w:r>
      <w:r w:rsidRPr="005C29F8">
        <w:rPr>
          <w:rFonts w:cs="Arial"/>
          <w:color w:val="000000" w:themeColor="text1"/>
          <w:szCs w:val="16"/>
        </w:rPr>
        <w:br/>
      </w:r>
      <w:r w:rsidRPr="005C29F8">
        <w:rPr>
          <w:rFonts w:cs="Arial"/>
          <w:color w:val="000000" w:themeColor="text1"/>
          <w:szCs w:val="16"/>
        </w:rPr>
        <w:br/>
        <w:t xml:space="preserve">The June 25, 2020 Office of Special Education Programs (OSEP) Determination Letter, which is publicly available, states that Washington State needs assistance in implementing the requirements of Part B of the Individuals with Disabilities Education Act (IDEA), for more than two years, and directs Washington State to report with this FFY 2019 SPP/APR submission on two elements - Technical Assistance (TA) sources accessed and actions taken as a result. </w:t>
      </w:r>
      <w:r w:rsidRPr="005C29F8">
        <w:rPr>
          <w:rFonts w:cs="Arial"/>
          <w:color w:val="000000" w:themeColor="text1"/>
          <w:szCs w:val="16"/>
        </w:rPr>
        <w:br/>
        <w:t>Washington continues to work with multiple national TA Centers, including the National Center for Systemic Improvement (NCSI), National Center for Intensive Intervention (NCII), and Early Childhood Technical Assistance Center (ECTA), the Center for the Integration of IDEA Data (CIID), the IDEA Data Center (IDC) (to support data integration, analysis, and accuracy efforts across the agency), and the Center for IDEA Fiscal Reporting (CIFR) (to ensure IDEA funds are used efficiently, appropriately, and in collaboration with other improvement efforts, when appropriate). Additionally, our OSEP-assigned TA has provided frequent technical assistance, resulting in practice and policy shifts.</w:t>
      </w:r>
      <w:r w:rsidRPr="005C29F8">
        <w:rPr>
          <w:rFonts w:cs="Arial"/>
          <w:color w:val="000000" w:themeColor="text1"/>
          <w:szCs w:val="16"/>
        </w:rPr>
        <w:br/>
      </w:r>
      <w:r w:rsidRPr="005C29F8">
        <w:rPr>
          <w:rFonts w:cs="Arial"/>
          <w:color w:val="000000" w:themeColor="text1"/>
          <w:szCs w:val="16"/>
        </w:rPr>
        <w:br/>
        <w:t>As a result of the TA received, Washington State was able to complete an in-depth analysis of data specific to students with disabilities, review research and policy, and begin efforts to identify root causes of the current outcomes, as well as implement the SSIP. These efforts are continuing and ramping up with additional resources dedicated to these areas during FFY 2019.</w:t>
      </w: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283</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Washington State has intentionally integrated each of its systems designed to drive improved developmental, functional, and academic outcomes for students with disabilities while simultaneously ensuring that the requirements of IDEA Part B are met. The State’s comprehensive General Supervisory System includes several key components implemented across three primary work groups. The Operations (i.e., Data and Fiscal Management) Work Group has responsibilities for data collection and analysis, Safety Net, and all aspects of fiscal oversight including allocation and regulation of federal funding. The Integrated Program Improvement Work Group is responsible for implementation of the Washington Integrated System of Monitoring (WISM), an outcome-based, data-driven monitoring framework which has significantly increased the potential for improving student outcomes with emphasis on consistency between a sufficient evaluation, an appropriate Individualized Education Program (IEP), and the delivery of specially designed instruction (SDI) for each eligible student. The Dispute Resolution Work Group has responsibility for dispute resolution, including activities such as IEP facilitation, citizen complaint investigations, resolution sessions, mediations, and oversight of due process hearings. Planning and provision of universal professional development, technical assistance, and early childhood oversight are integrated across all aspects of the General Supervisory System. There has been a continued focus on engaging stakeholders involved in, or affected by, special education services and outcomes for students with disabilities to review, analyze, and plan for system improvements and celebrate successes.</w:t>
      </w:r>
      <w:r w:rsidRPr="005C29F8">
        <w:rPr>
          <w:rFonts w:cs="Arial"/>
          <w:color w:val="000000" w:themeColor="text1"/>
          <w:szCs w:val="16"/>
        </w:rPr>
        <w:br/>
      </w:r>
      <w:r w:rsidRPr="005C29F8">
        <w:rPr>
          <w:rFonts w:cs="Arial"/>
          <w:color w:val="000000" w:themeColor="text1"/>
          <w:szCs w:val="16"/>
        </w:rPr>
        <w:br/>
        <w:t>Additional information and data may be located at https://www.k12.wa.us/student-success/special-education.</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lastRenderedPageBreak/>
        <w:t>The data included in this report, as well as other available data, have been analyzed at the state level, and analyses with school district staff are held at least annually as part of comprehensive improvement efforts, including those under the Every Student Succeeds Act (ESSA). Washington continues to see progress in the graduation rates of students with disabilities, increasing rates of time spent with general education peers for students ages 6-21 (as appropriate), percentage of parents who report that the school facilitated their involvement, and substantial rates of compliance.</w:t>
      </w:r>
      <w:r w:rsidRPr="005C29F8">
        <w:rPr>
          <w:rFonts w:cs="Arial"/>
          <w:color w:val="000000" w:themeColor="text1"/>
          <w:szCs w:val="16"/>
        </w:rPr>
        <w:br/>
      </w:r>
      <w:r w:rsidRPr="005C29F8">
        <w:rPr>
          <w:rFonts w:cs="Arial"/>
          <w:color w:val="000000" w:themeColor="text1"/>
          <w:szCs w:val="16"/>
        </w:rPr>
        <w:br/>
        <w:t xml:space="preserve">The State has several mechanisms in place to ensure the timely delivery of high quality, evidence-based technical assistance and professional development support as part of its formal Technical Assistance System. Facilitation for direct school district access to technical assistance and professional development resources designed to improve educational results and functional outcomes for students with disabilities has continued to be enhanced during FFY 2019. As noted in last year's submission, an online Resource Library was developed and added to the OSPI special education website that includes research-based and evidence-based practices related to increasing and sustaining educational results for all students (http://www.k12.wa.us/SpecialEd/ResourceLibrary/default.aspx). The State continues to add to the Resource Library website as new resources are identified that delineate the role of school leaders (principals, vice-principals, administrators, etc.) for ensuring the provision of the free, appropriate public education (FAPE) for students with disabilities. The online Resource Library is an example of the State's facilitation of special education improvement efforts to expand dissemination of evidence-based and promising practices for the development of academic, health, and post-school outcomes for students eligible under IDEA Part B. In addition to the online Resource Library, the State Needs Project eLearning for Educators </w:t>
      </w:r>
      <w:r w:rsidRPr="005C29F8">
        <w:rPr>
          <w:rFonts w:cs="Arial"/>
          <w:color w:val="000000" w:themeColor="text1"/>
          <w:szCs w:val="16"/>
        </w:rPr>
        <w:br/>
        <w:t>(http://www.evergreen.edu/elearningforeducators) continues to expand the online course catalog with technical assistance and professional development opportunities for all educators from paraeducators through master educators.</w:t>
      </w:r>
      <w:r w:rsidRPr="005C29F8">
        <w:rPr>
          <w:rFonts w:cs="Arial"/>
          <w:color w:val="000000" w:themeColor="text1"/>
          <w:szCs w:val="16"/>
        </w:rPr>
        <w:br/>
      </w:r>
      <w:r w:rsidRPr="005C29F8">
        <w:rPr>
          <w:rFonts w:cs="Arial"/>
          <w:color w:val="000000" w:themeColor="text1"/>
          <w:szCs w:val="16"/>
        </w:rPr>
        <w:br/>
        <w:t>Technical assistance resources continue to be allocated through Coordinated Service Agreements (CSAs) with the nine regional Educational Service Districts (ESDs) and through State Needs Projects. The ESDs provide extensive technical assistance directly aligned with each of the indicators in the State Performance Plan based on regional performance profiles routinely updated in accordance with the APR cycles. The State Needs Projects collectively assist with statewide capacity for enhancing student outcomes through professional development opportunities, targeted and intensive technical assistance, and consultation and training for parents, families, and educators. Areas of expertise include, but are not limited to, sensory disabilities, secondary transition, assistive technology, and specially designed instruction provided within a continuum of placement options. More information may be located at https://www.k12.wa.us/student-success/special-education.</w:t>
      </w:r>
    </w:p>
    <w:p w14:paraId="31C31C58" w14:textId="446483D3" w:rsidR="00AF5649" w:rsidRPr="005C29F8" w:rsidRDefault="00AF5649" w:rsidP="004369B2">
      <w:pPr>
        <w:rPr>
          <w:color w:val="000000" w:themeColor="text1"/>
        </w:rPr>
      </w:pPr>
      <w:r w:rsidRPr="005C29F8">
        <w:rPr>
          <w:b/>
          <w:color w:val="000000" w:themeColor="text1"/>
        </w:rPr>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t>Professional Development Systems are in place to ensure service providers have the skills to effectively provide services that improve results for students with disabilities. Professional development systems, including regional and Local Education Agencies (LEAs), are designed to address state and local needs as determined by data analyses, stakeholder input, and state and local priorities. Professional Development activities are designed to support professional learning that will engage leaders in the work of developing effective system processes and support structures to create a culture of collaboration that will positively impact teacher knowledge and skills to improve student learning. Examples of recommendations consistent with special education priorities and needs identified include:</w:t>
      </w:r>
      <w:r w:rsidRPr="005C29F8">
        <w:rPr>
          <w:rFonts w:cs="Arial"/>
          <w:color w:val="000000" w:themeColor="text1"/>
          <w:szCs w:val="16"/>
        </w:rPr>
        <w:br/>
      </w:r>
      <w:r w:rsidRPr="005C29F8">
        <w:rPr>
          <w:rFonts w:cs="Arial"/>
          <w:color w:val="000000" w:themeColor="text1"/>
          <w:szCs w:val="16"/>
        </w:rPr>
        <w:br/>
        <w:t>• Use of evidence-based approaches to making decisions about the design of professional learning opportunities;</w:t>
      </w:r>
      <w:r w:rsidRPr="005C29F8">
        <w:rPr>
          <w:rFonts w:cs="Arial"/>
          <w:color w:val="000000" w:themeColor="text1"/>
          <w:szCs w:val="16"/>
        </w:rPr>
        <w:br/>
        <w:t>•</w:t>
      </w:r>
      <w:r w:rsidRPr="005C29F8">
        <w:rPr>
          <w:rFonts w:cs="Arial"/>
          <w:color w:val="000000" w:themeColor="text1"/>
          <w:szCs w:val="16"/>
        </w:rPr>
        <w:tab/>
        <w:t xml:space="preserve">System-wide use of the Standards for Professional Learning as a means to communicate priorities and distributive leadership; </w:t>
      </w:r>
      <w:r w:rsidRPr="005C29F8">
        <w:rPr>
          <w:rFonts w:cs="Arial"/>
          <w:color w:val="000000" w:themeColor="text1"/>
          <w:szCs w:val="16"/>
        </w:rPr>
        <w:br/>
        <w:t>• Increase data literacy at all levels;</w:t>
      </w:r>
      <w:r w:rsidRPr="005C29F8">
        <w:rPr>
          <w:rFonts w:cs="Arial"/>
          <w:color w:val="000000" w:themeColor="text1"/>
          <w:szCs w:val="16"/>
        </w:rPr>
        <w:br/>
        <w:t>• Seek to understand and recognize the pressures associated with standardized assessment and leverage test results as a useful tool for examining data on student learning and progress;</w:t>
      </w:r>
      <w:r w:rsidRPr="005C29F8">
        <w:rPr>
          <w:rFonts w:cs="Arial"/>
          <w:color w:val="000000" w:themeColor="text1"/>
          <w:szCs w:val="16"/>
        </w:rPr>
        <w:br/>
        <w:t>•</w:t>
      </w:r>
      <w:r w:rsidRPr="005C29F8">
        <w:rPr>
          <w:rFonts w:cs="Arial"/>
          <w:color w:val="000000" w:themeColor="text1"/>
          <w:szCs w:val="16"/>
        </w:rPr>
        <w:tab/>
        <w:t xml:space="preserve">Link professional learning activities directly to teachers' content knowledge and support teachers as they teach that content to students; </w:t>
      </w:r>
      <w:r w:rsidRPr="005C29F8">
        <w:rPr>
          <w:rFonts w:cs="Arial"/>
          <w:color w:val="000000" w:themeColor="text1"/>
          <w:szCs w:val="16"/>
        </w:rPr>
        <w:br/>
        <w:t>• Scale-up support systems state-wide in order to build high quality professional learning; and</w:t>
      </w:r>
      <w:r w:rsidRPr="005C29F8">
        <w:rPr>
          <w:rFonts w:cs="Arial"/>
          <w:color w:val="000000" w:themeColor="text1"/>
          <w:szCs w:val="16"/>
        </w:rPr>
        <w:br/>
        <w:t>• Explore strategies to address the specific elements identified by ESSA in its definition of professional development which emphasizes the importance of "...sustainability (not stand-alone, 1-day, and short-term workshops), intensity, collaboration, job-embedded, data-driven, and classroom focused..." characteristics.</w:t>
      </w:r>
      <w:r w:rsidRPr="005C29F8">
        <w:rPr>
          <w:rFonts w:cs="Arial"/>
          <w:color w:val="000000" w:themeColor="text1"/>
          <w:szCs w:val="16"/>
        </w:rPr>
        <w:br/>
      </w:r>
      <w:r w:rsidRPr="005C29F8">
        <w:rPr>
          <w:rFonts w:cs="Arial"/>
          <w:color w:val="000000" w:themeColor="text1"/>
          <w:szCs w:val="16"/>
        </w:rPr>
        <w:br/>
        <w:t>The State Needs Projects contribute significantly to the professional development systems in the State of Washington and Educational Service Districts also provide professional development services to member districts based on locally-identified needs. A primary focus includes the provision of workshops and coursework for educators designed specifically to improve academic results for students with disabilities. Topical examples include universal design for learning (UDL), literacy, math, science, early childhood, provision of specially designed instruction, migrant and bilingual, as well as curriculum selection and adoption.</w:t>
      </w:r>
    </w:p>
    <w:p w14:paraId="0D25C7E9" w14:textId="5F221B54" w:rsidR="00AF5649" w:rsidRPr="005C29F8" w:rsidRDefault="00AF5649" w:rsidP="004369B2">
      <w:pPr>
        <w:rPr>
          <w:color w:val="000000" w:themeColor="text1"/>
        </w:rPr>
      </w:pPr>
      <w:r w:rsidRPr="005C29F8">
        <w:rPr>
          <w:b/>
          <w:color w:val="000000" w:themeColor="text1"/>
        </w:rPr>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Washington State continues to benefit from broad and extensive stakeholder input on all aspects of its State Performance Plan, including the setting of, and if needed, the revision of performance targets. The overarching external stakeholder group is the Washington State Special Education Advisory Council (SEAC). This stakeholder group typically includes a roster of members from IDEA-required multi-disciplinary fields including K-12 education, mental health, parent advocacy, early childhood, secondary transition, vocational rehabilitation, juvenile justice, and higher education.</w:t>
      </w:r>
      <w:r w:rsidRPr="005C29F8">
        <w:rPr>
          <w:rFonts w:cs="Arial"/>
          <w:color w:val="000000" w:themeColor="text1"/>
          <w:szCs w:val="16"/>
        </w:rPr>
        <w:br/>
      </w:r>
      <w:r w:rsidRPr="005C29F8">
        <w:rPr>
          <w:rFonts w:cs="Arial"/>
          <w:color w:val="000000" w:themeColor="text1"/>
          <w:szCs w:val="16"/>
        </w:rPr>
        <w:br/>
        <w:t>Washington State engaged in several comprehensive planning and development activities which continued throughout FFY 2019 to review trend data for both compliance and results indicators and to study the impact of improvement activities implemented as a result of the previous State Performance Plan cycle. Both internal and external stakeholders representing parents, local districts, regional educational agencies, vocational and rehabilitation providers, early childhood professionals, and community partners were actively involved in these ongoing planning and development activities. Input and feedback mechanisms included video conferencing, Zoom webinars, Regional LEA Director Meetings, community/agency calls, and individualized conference calls.</w:t>
      </w:r>
      <w:r w:rsidRPr="005C29F8">
        <w:rPr>
          <w:rFonts w:cs="Arial"/>
          <w:color w:val="000000" w:themeColor="text1"/>
          <w:szCs w:val="16"/>
        </w:rPr>
        <w:br/>
      </w:r>
      <w:r w:rsidRPr="005C29F8">
        <w:rPr>
          <w:rFonts w:cs="Arial"/>
          <w:color w:val="000000" w:themeColor="text1"/>
          <w:szCs w:val="16"/>
        </w:rPr>
        <w:br/>
        <w:t>As a direct result of the stakeholder recommendations solicited during the planning and development activities, targets were set for the results indicators and data trends were reviewed for compliance indicators. OSPI is strategically positioned to leverage resources, reduce duplication of efforts, and maximize efforts to increase educational results and functional outcomes for students with disabilities as we continue to solicit input and implement respective recommendations from key stakeholders, including stakeholder input currently embedded in Washington State's ESSA Plan.</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NO</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 xml:space="preserve">How and where the State reported to the public on the FFY18 performance of each LEA located in the State on the targets in the SPP/APR as soon as practicable, but no later than 120 days following the State’s submission of its FFY 2018 APR, as required by 34 CFR </w:t>
      </w:r>
      <w:r w:rsidRPr="005C29F8">
        <w:rPr>
          <w:b/>
          <w:color w:val="000000" w:themeColor="text1"/>
        </w:rPr>
        <w:lastRenderedPageBreak/>
        <w:t>§300.602(b)(1)(</w:t>
      </w:r>
      <w:proofErr w:type="spellStart"/>
      <w:r w:rsidRPr="005C29F8">
        <w:rPr>
          <w:b/>
          <w:color w:val="000000" w:themeColor="text1"/>
        </w:rPr>
        <w:t>i</w:t>
      </w:r>
      <w:proofErr w:type="spellEnd"/>
      <w:r w:rsidRPr="005C29F8">
        <w:rPr>
          <w:b/>
          <w:color w:val="000000" w:themeColor="text1"/>
        </w:rPr>
        <w:t xml:space="preserve">)(A);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t>The State continued to publicly post and report on both SEA and LEA performance on the original FFY 2012 (and adjusted) SPP targets. The FFY 2018 data were posted (https://www.k12.wa.us/student-success/special-education/special-education-data-collection) in February 2020. Complete copies of the Washington SPP and APR are located at on the same web page.</w:t>
      </w:r>
      <w:r w:rsidRPr="005C29F8">
        <w:rPr>
          <w:rFonts w:cs="Arial"/>
          <w:color w:val="000000" w:themeColor="text1"/>
          <w:szCs w:val="16"/>
        </w:rPr>
        <w:br/>
      </w:r>
      <w:r w:rsidRPr="005C29F8">
        <w:rPr>
          <w:rFonts w:cs="Arial"/>
          <w:color w:val="000000" w:themeColor="text1"/>
          <w:szCs w:val="16"/>
        </w:rPr>
        <w:br/>
        <w:t>The APR is disseminated throughout the state via OSPI’s website (https://www.k12.wa.us/student-success/special-education/special-education-data-collection) and the agency's social media accounts (Twitter, RSS feeds, Facebook). This information was also distributed in the February 2020 special education monthly update, through the Partnerships for Action Voices for Empowerment (PAVE – parent training and information center), to stakeholder committees who gave substantial input and feedback to the development of this document, and to the SEAC. This information will also be presented at regional ESD meetings and various conferences throughout the state.</w:t>
      </w:r>
      <w:r w:rsidRPr="005C29F8">
        <w:rPr>
          <w:rFonts w:cs="Arial"/>
          <w:color w:val="000000" w:themeColor="text1"/>
          <w:szCs w:val="16"/>
        </w:rPr>
        <w:br/>
      </w:r>
      <w:r w:rsidRPr="005C29F8">
        <w:rPr>
          <w:rFonts w:cs="Arial"/>
          <w:color w:val="000000" w:themeColor="text1"/>
          <w:szCs w:val="16"/>
        </w:rPr>
        <w:br/>
        <w:t>Data showing the performance of each LEA in the state on the SPP and APR indicators are posted on the data profiles at https://www.k12.wa.us/student-success/special-education/special-education-data-collection (Indicators 1 through 14, and timely reporting status). Districts enter their unique county-district number on the data profile, and their district’s performance data can be compared to statewide data at a glance. Districts also use these data to complete their LEA federal fund applications.</w:t>
      </w:r>
      <w:r w:rsidRPr="005C29F8">
        <w:rPr>
          <w:rFonts w:cs="Arial"/>
          <w:color w:val="000000" w:themeColor="text1"/>
          <w:szCs w:val="16"/>
        </w:rPr>
        <w:br/>
      </w:r>
      <w:r w:rsidRPr="005C29F8">
        <w:rPr>
          <w:rFonts w:cs="Arial"/>
          <w:color w:val="000000" w:themeColor="text1"/>
          <w:szCs w:val="16"/>
        </w:rPr>
        <w:br/>
        <w:t>While there were no statewide assessments conducted in this reporting period, the data for prior years are still available in the following locations.</w:t>
      </w:r>
      <w:r w:rsidRPr="005C29F8">
        <w:rPr>
          <w:rFonts w:cs="Arial"/>
          <w:color w:val="000000" w:themeColor="text1"/>
          <w:szCs w:val="16"/>
        </w:rPr>
        <w:br/>
      </w:r>
      <w:r w:rsidRPr="005C29F8">
        <w:rPr>
          <w:rFonts w:cs="Arial"/>
          <w:color w:val="000000" w:themeColor="text1"/>
          <w:szCs w:val="16"/>
        </w:rPr>
        <w:br/>
        <w:t>Accommodations Data for State and District: https://www.k12.wa.us/student-success/special-education/special-education-data-collection/state-special-education-data-collection-summaries then scroll down the page to "Part B Assessments".</w:t>
      </w:r>
      <w:r w:rsidRPr="005C29F8">
        <w:rPr>
          <w:rFonts w:cs="Arial"/>
          <w:color w:val="000000" w:themeColor="text1"/>
          <w:szCs w:val="16"/>
        </w:rPr>
        <w:br/>
      </w:r>
      <w:r w:rsidRPr="005C29F8">
        <w:rPr>
          <w:rFonts w:cs="Arial"/>
          <w:color w:val="000000" w:themeColor="text1"/>
          <w:szCs w:val="16"/>
        </w:rPr>
        <w:br/>
        <w:t>Statewide Smarter Balanced Assessment: https://washingtonstatereportcard.ospi.k12.wa.us/ReportCard, choose "I Want to See Data for Washington State", choose Diversity Report, then choose Student Performance by Student Program and Characteristic.</w:t>
      </w:r>
      <w:r w:rsidRPr="005C29F8">
        <w:rPr>
          <w:rFonts w:cs="Arial"/>
          <w:color w:val="000000" w:themeColor="text1"/>
          <w:szCs w:val="16"/>
        </w:rPr>
        <w:br/>
      </w:r>
      <w:r w:rsidRPr="005C29F8">
        <w:rPr>
          <w:rFonts w:cs="Arial"/>
          <w:color w:val="000000" w:themeColor="text1"/>
          <w:szCs w:val="16"/>
        </w:rPr>
        <w:br/>
        <w:t>Statewide Alternate Assessment:</w:t>
      </w:r>
      <w:r w:rsidRPr="005C29F8">
        <w:rPr>
          <w:rFonts w:cs="Arial"/>
          <w:color w:val="000000" w:themeColor="text1"/>
          <w:szCs w:val="16"/>
        </w:rPr>
        <w:br/>
        <w:t>https://washingtonstatereportcard.ospi.k12.wa.us/ReportCard, choose "I Want to See Data for Washington State", scroll down the page, then choose "Assessment" in the Student Performance Section, and then choose "Details".</w:t>
      </w:r>
      <w:r w:rsidRPr="005C29F8">
        <w:rPr>
          <w:rFonts w:cs="Arial"/>
          <w:color w:val="000000" w:themeColor="text1"/>
          <w:szCs w:val="16"/>
        </w:rPr>
        <w:br/>
      </w:r>
      <w:r w:rsidRPr="005C29F8">
        <w:rPr>
          <w:rFonts w:cs="Arial"/>
          <w:color w:val="000000" w:themeColor="text1"/>
          <w:szCs w:val="16"/>
        </w:rPr>
        <w:br/>
        <w:t>District Smarter Balanced Example: https://washingtonstatereportcard.ospi.k12.wa.us/ReportCard, choose "I Want to See Data for a school or school district" and type in "Spokane School District" and click "GO", choose Diversity Report, then choose Student Performance by Student Program and Characteristic.</w:t>
      </w:r>
      <w:r w:rsidRPr="005C29F8">
        <w:rPr>
          <w:rFonts w:cs="Arial"/>
          <w:color w:val="000000" w:themeColor="text1"/>
          <w:szCs w:val="16"/>
        </w:rPr>
        <w:br/>
      </w:r>
      <w:r w:rsidRPr="005C29F8">
        <w:rPr>
          <w:rFonts w:cs="Arial"/>
          <w:color w:val="000000" w:themeColor="text1"/>
          <w:szCs w:val="16"/>
        </w:rPr>
        <w:br/>
        <w:t>District Alternate Assessment Example:</w:t>
      </w:r>
      <w:r w:rsidRPr="005C29F8">
        <w:rPr>
          <w:rFonts w:cs="Arial"/>
          <w:color w:val="000000" w:themeColor="text1"/>
          <w:szCs w:val="16"/>
        </w:rPr>
        <w:br/>
        <w:t>https://washingtonstatereportcard.ospi.k12.wa.us/ReportCard, choose "I Want to See Data for a school or school district" and type in "Seattle School District" and click "GO", scroll down the page, then choose "Assessment" in the Student Performance Section, and then choose "Details".</w:t>
      </w:r>
      <w:r w:rsidRPr="005C29F8">
        <w:rPr>
          <w:rFonts w:cs="Arial"/>
          <w:color w:val="000000" w:themeColor="text1"/>
          <w:szCs w:val="16"/>
        </w:rPr>
        <w:br/>
      </w:r>
      <w:r w:rsidRPr="005C29F8">
        <w:rPr>
          <w:rFonts w:cs="Arial"/>
          <w:color w:val="000000" w:themeColor="text1"/>
          <w:szCs w:val="16"/>
        </w:rPr>
        <w:br/>
        <w:t>School Level Smarter Balanced Example: https://washingtonstatereportcard.ospi.k12.wa.us/ReportCard, choose "I Want to See Data for a school or school district" and type in "Ballard High School" and click "GO", choose “Diversity Report”, then choose “Student Performance by Student Program and Characteristic”.</w:t>
      </w:r>
      <w:r w:rsidRPr="005C29F8">
        <w:rPr>
          <w:rFonts w:cs="Arial"/>
          <w:color w:val="000000" w:themeColor="text1"/>
          <w:szCs w:val="16"/>
        </w:rPr>
        <w:br/>
      </w:r>
      <w:r w:rsidRPr="005C29F8">
        <w:rPr>
          <w:rFonts w:cs="Arial"/>
          <w:color w:val="000000" w:themeColor="text1"/>
          <w:szCs w:val="16"/>
        </w:rPr>
        <w:br/>
        <w:t>School Alternate Assessment Example: https://washingtonstatereportcard.ospi.k12.wa.us/ReportCard, choose "I Want to See Data for a school or school district" and type in "Maya Angelou Elementary School, Pasco School District" and click "GO", scroll down the page, then choose "Assessment" in the Student Performance Section, and then choose "Details".</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In the FFY 2019 SPP/APR, the State must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SiMR; and (4) any supporting data that demonstrates that implementation of these activities is impacting the State’s capacity to improve its SiMR data.</w:t>
      </w:r>
      <w:r w:rsidRPr="005C29F8">
        <w:rPr>
          <w:rFonts w:cs="Arial"/>
          <w:color w:val="000000" w:themeColor="text1"/>
          <w:szCs w:val="16"/>
        </w:rPr>
        <w:br/>
      </w:r>
      <w:r w:rsidRPr="005C29F8">
        <w:rPr>
          <w:rFonts w:cs="Arial"/>
          <w:color w:val="000000" w:themeColor="text1"/>
          <w:szCs w:val="16"/>
        </w:rPr>
        <w:br/>
        <w:t>The State's IDEA Part B determination for both 2019 and 2020 is Needs Assistance.  In the State's 2020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w:t>
      </w:r>
      <w:r w:rsidRPr="005C29F8">
        <w:rPr>
          <w:rFonts w:cs="Arial"/>
          <w:color w:val="000000" w:themeColor="text1"/>
          <w:szCs w:val="16"/>
        </w:rPr>
        <w:br/>
        <w:t>The State must report, with its FFY 2019 SPP/APR submission, due February 1, 2021, on: (1) the technical assistance sources from which the State received assistance; and (2) the actions the State took as a result of that technical assistance.</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2B7490" w:rsidP="000E33D0">
      <w:pPr>
        <w:rPr>
          <w:rFonts w:cs="Arial"/>
          <w:color w:val="000000" w:themeColor="text1"/>
          <w:szCs w:val="16"/>
        </w:rPr>
      </w:pPr>
      <w:r w:rsidRPr="005C29F8">
        <w:rPr>
          <w:rFonts w:cs="Arial"/>
          <w:color w:val="000000" w:themeColor="text1"/>
          <w:szCs w:val="16"/>
        </w:rPr>
        <w:t>Washington continues to make progress with regard to its SSIP. OSPI will include all of the information described above (numbers (1) through (4)) with its FFY 2019 SSIP to be submitted by April 1, 2021.</w:t>
      </w:r>
      <w:r w:rsidRPr="005C29F8">
        <w:rPr>
          <w:rFonts w:cs="Arial"/>
          <w:color w:val="000000" w:themeColor="text1"/>
          <w:szCs w:val="16"/>
        </w:rPr>
        <w:br/>
      </w:r>
      <w:r w:rsidRPr="005C29F8">
        <w:rPr>
          <w:rFonts w:cs="Arial"/>
          <w:color w:val="000000" w:themeColor="text1"/>
          <w:szCs w:val="16"/>
        </w:rPr>
        <w:br/>
        <w:t xml:space="preserve">The June 25, 2020 Office of Special Education Programs (OSEP) Determination Letter states that Washington State needs assistance in implementing the requirements of Part B of the Individuals with Disabilities Education Act (IDEA), for more than two years, and directs Washington State to report with this FFY 2019 SPP/APR submission on two elements: (a) Technical Assistance (TA) sources from which the State received assistance, and (b) the actions the State took as a result of that TA. </w:t>
      </w:r>
      <w:r w:rsidRPr="005C29F8">
        <w:rPr>
          <w:rFonts w:cs="Arial"/>
          <w:color w:val="000000" w:themeColor="text1"/>
          <w:szCs w:val="16"/>
        </w:rPr>
        <w:br/>
      </w:r>
      <w:r w:rsidRPr="005C29F8">
        <w:rPr>
          <w:rFonts w:cs="Arial"/>
          <w:color w:val="000000" w:themeColor="text1"/>
          <w:szCs w:val="16"/>
        </w:rPr>
        <w:br/>
        <w:t xml:space="preserve">Washington continues to work with multiple national TA Centers, including the National Center for Systemic Improvement (NCSI), National Center for Intensive Intervention (NCII), and Early Childhood Technical Assistance Center (ECTA) (to support the Indicator B17 State Systemic Improvement Plan (SSIP) efforts as well as the implementation of inclusionary practices), the Center for the Integration of IDEA Data (CIID), the IDEA Data Center (IDC) (to support data integration, analysis, and accuracy efforts across the agency), and the Center for IDEA Fiscal Reporting (CIFR) (to ensure IDEA funds are </w:t>
      </w:r>
      <w:r w:rsidRPr="005C29F8">
        <w:rPr>
          <w:rFonts w:cs="Arial"/>
          <w:color w:val="000000" w:themeColor="text1"/>
          <w:szCs w:val="16"/>
        </w:rPr>
        <w:lastRenderedPageBreak/>
        <w:t>used efficiently, appropriately, and in collaboration with other improvement efforts, when appropriate). Additionally, our OSEP-assigned TA has provided frequent technical assistance, resulting in practice and policy shifts.</w:t>
      </w:r>
      <w:r w:rsidRPr="005C29F8">
        <w:rPr>
          <w:rFonts w:cs="Arial"/>
          <w:color w:val="000000" w:themeColor="text1"/>
          <w:szCs w:val="16"/>
        </w:rPr>
        <w:br/>
      </w:r>
      <w:r w:rsidRPr="005C29F8">
        <w:rPr>
          <w:rFonts w:cs="Arial"/>
          <w:color w:val="000000" w:themeColor="text1"/>
          <w:szCs w:val="16"/>
        </w:rPr>
        <w:br/>
        <w:t>As a result of the TA received, Washington State was able to continue in-depth analyses of data specific to students with disabilities, review research and policy, and continue efforts to identify and address root causes of the current outcomes, as well as continue to implement the SSIP.</w:t>
      </w:r>
      <w:r w:rsidRPr="005C29F8">
        <w:rPr>
          <w:rFonts w:cs="Arial"/>
          <w:color w:val="000000" w:themeColor="text1"/>
          <w:szCs w:val="16"/>
        </w:rPr>
        <w:br/>
      </w:r>
      <w:r w:rsidRPr="005C29F8">
        <w:rPr>
          <w:rFonts w:cs="Arial"/>
          <w:color w:val="000000" w:themeColor="text1"/>
          <w:szCs w:val="16"/>
        </w:rPr>
        <w:br/>
        <w:t>Additional actions taken as a result of the TA received will be described in the FFY 2019 SSIP, to be submitted by April 1, 2021.</w:t>
      </w:r>
    </w:p>
    <w:p w14:paraId="4A252D01" w14:textId="7879CF0B" w:rsidR="00CE6EB0" w:rsidRPr="0033429D" w:rsidRDefault="00684B51" w:rsidP="008645AD">
      <w:pPr>
        <w:pStyle w:val="Heading2"/>
      </w:pPr>
      <w:r w:rsidRPr="0033429D">
        <w:t xml:space="preserve">Intro - </w:t>
      </w:r>
      <w:r w:rsidR="00CE6EB0" w:rsidRPr="0033429D">
        <w:t>OSEP Response</w:t>
      </w:r>
    </w:p>
    <w:p w14:paraId="75883DD0" w14:textId="26E7A768" w:rsidR="000C24C2" w:rsidRPr="005C29F8" w:rsidRDefault="002B7490" w:rsidP="001F692C">
      <w:pPr>
        <w:rPr>
          <w:rFonts w:cs="Arial"/>
          <w:color w:val="000000" w:themeColor="text1"/>
          <w:szCs w:val="16"/>
        </w:rPr>
      </w:pPr>
      <w:r w:rsidRPr="005C29F8">
        <w:rPr>
          <w:rFonts w:cs="Arial"/>
          <w:color w:val="000000" w:themeColor="text1"/>
          <w:szCs w:val="16"/>
        </w:rPr>
        <w:t>The State's determinations for both 2019 and 2020 were Needs Assistance.  Pursuant to section 616(e)(1) of the IDEA and 34 C.F.R. § 300.604(a), OSEP's June 25, 2020 determination letter informed the State that it must report with its FFY 2019 SPP/APR submission, due February 1, 2021, on: (1) the technical assistance sources from which the State received assistance; and (2) the actions the State took as a result of that technical assistance. The State provided the required information.</w:t>
      </w:r>
    </w:p>
    <w:p w14:paraId="53B509C2" w14:textId="7458BB00" w:rsidR="00CE6EB0" w:rsidRPr="0033429D" w:rsidRDefault="00684B51" w:rsidP="008645AD">
      <w:pPr>
        <w:pStyle w:val="Heading2"/>
      </w:pPr>
      <w:r w:rsidRPr="0033429D">
        <w:t>Intro - Required Actions</w:t>
      </w:r>
    </w:p>
    <w:p w14:paraId="4593FA49" w14:textId="4CE6B2B1" w:rsidR="000C24C2" w:rsidRPr="005C29F8" w:rsidRDefault="002B7490" w:rsidP="001F692C">
      <w:pPr>
        <w:rPr>
          <w:rFonts w:cs="Arial"/>
          <w:color w:val="000000" w:themeColor="text1"/>
          <w:szCs w:val="16"/>
        </w:rPr>
      </w:pPr>
      <w:r w:rsidRPr="005C29F8">
        <w:rPr>
          <w:rFonts w:cs="Arial"/>
          <w:color w:val="000000" w:themeColor="text1"/>
          <w:szCs w:val="16"/>
        </w:rPr>
        <w:t>The State's IDEA Part B determination for both 2020 and 2021 is Needs Assistance. In the State's 2021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 The State must report, with its FFY 2020 SPP/APR submission, due February 1, 2022, on: (1) the technical assistance sources from which the State received assistance; and (2) the actions the State took as a result of that technical assistance.</w:t>
      </w:r>
      <w:r w:rsidRPr="005C29F8">
        <w:rPr>
          <w:rFonts w:cs="Arial"/>
          <w:color w:val="000000" w:themeColor="text1"/>
          <w:szCs w:val="16"/>
        </w:rPr>
        <w:br/>
      </w:r>
      <w:r w:rsidRPr="005C29F8">
        <w:rPr>
          <w:rFonts w:cs="Arial"/>
          <w:color w:val="000000" w:themeColor="text1"/>
          <w:szCs w:val="16"/>
        </w:rPr>
        <w:br/>
        <w:t>OSEP notes that one or more of the attachments included in the State’s FFY 2019 SPP/APR submission are not in compliance with Section 508 of the Rehabilitation Act of 1973, as amended (Section 508), and will not be posted on the U.S. Department of Education’s IDEA website. Therefore, the State must make the attachment(s) available to the public as soon as practicable, but no later than 120 days after the date of the determination letter.</w:t>
      </w:r>
    </w:p>
    <w:p w14:paraId="42393C4C"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8F1108C" w14:textId="1387D8AF" w:rsidR="00EB0146" w:rsidRPr="005C29F8" w:rsidRDefault="00EB0146" w:rsidP="000444E2">
      <w:pPr>
        <w:pStyle w:val="Heading1"/>
        <w:rPr>
          <w:color w:val="000000" w:themeColor="text1"/>
          <w:sz w:val="22"/>
        </w:rPr>
      </w:pPr>
      <w:r w:rsidRPr="005C29F8">
        <w:rPr>
          <w:color w:val="000000" w:themeColor="text1"/>
          <w:sz w:val="22"/>
        </w:rPr>
        <w:lastRenderedPageBreak/>
        <w:t>Indicator 1: Graduation</w:t>
      </w:r>
      <w:bookmarkEnd w:id="0"/>
      <w:bookmarkEnd w:id="1"/>
    </w:p>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2"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States may report data for children with disabilities using either the four-year adjusted cohort graduation rate required under the ESEA or an extended-year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Provide a narrative that describes the conditions youth must meet in order to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extended-year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2"/>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2017</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54.90%</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100.00%</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100.00%</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100.00%</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54.90%</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58.10%</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55.84%</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57.97%</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58.74%</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59.41%</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69.86%</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61.30%</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6F475956" w14:textId="6AAE3895" w:rsidR="000C24C2" w:rsidRPr="005C29F8" w:rsidRDefault="002B7490" w:rsidP="001011BB">
      <w:pPr>
        <w:rPr>
          <w:rFonts w:cs="Arial"/>
          <w:color w:val="000000" w:themeColor="text1"/>
          <w:szCs w:val="16"/>
        </w:rPr>
      </w:pPr>
      <w:r w:rsidRPr="005C29F8">
        <w:rPr>
          <w:rFonts w:cs="Arial"/>
          <w:color w:val="000000" w:themeColor="text1"/>
          <w:szCs w:val="16"/>
        </w:rPr>
        <w:t>Washington State continues to benefit from broad and extensive stakeholder input on all aspects of its State Performance Plan/Annual Performance Report, including the setting of, and if needed, the revision of performance targets. The overarching external stakeholder group is the Washington State Special Education Advisory Council (SEAC). This stakeholder group typically includes a roster of members from IDEA-required multi-disciplinary fields including K-12 education, mental health, parent advocacy, early childhood, secondary transition, vocational rehabilitation, juvenile justice, and higher education.</w:t>
      </w:r>
      <w:r w:rsidRPr="005C29F8">
        <w:rPr>
          <w:rFonts w:cs="Arial"/>
          <w:color w:val="000000" w:themeColor="text1"/>
          <w:szCs w:val="16"/>
        </w:rPr>
        <w:br/>
      </w:r>
      <w:r w:rsidRPr="005C29F8">
        <w:rPr>
          <w:rFonts w:cs="Arial"/>
          <w:color w:val="000000" w:themeColor="text1"/>
          <w:szCs w:val="16"/>
        </w:rPr>
        <w:br/>
        <w:t>The State Special Education Advisory Council (SEAC) approved updated targets at the October 2020 meeting. Information regarding the stakeholders included and minutes of the meeting are posted at Special Education Advisory Council (SEAC) (https://www.k12.wa.us/aboutospi/workgroups-committees/currently-meeting-workgroups/special-education-advisorycouncil-seac). The FFY 2019 target is an increase on baseline year data.</w:t>
      </w:r>
      <w:r w:rsidRPr="005C29F8">
        <w:rPr>
          <w:rFonts w:cs="Arial"/>
          <w:color w:val="000000" w:themeColor="text1"/>
          <w:szCs w:val="16"/>
        </w:rPr>
        <w:br/>
      </w:r>
      <w:r w:rsidRPr="005C29F8">
        <w:rPr>
          <w:rFonts w:cs="Arial"/>
          <w:color w:val="000000" w:themeColor="text1"/>
          <w:szCs w:val="16"/>
        </w:rPr>
        <w:br/>
        <w:t xml:space="preserve">Targets for this indicator are set in Washington's Consolidated Every Student Succeeds Act (ESSA) Plan, most recent version dated January 2018. </w:t>
      </w:r>
    </w:p>
    <w:p w14:paraId="4026D322" w14:textId="77777777" w:rsidR="00654A4B" w:rsidRPr="005C29F8" w:rsidRDefault="00654A4B"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00044B5C">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00044B5C">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(EDFacts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graduating with a regular diploma</w:t>
            </w:r>
          </w:p>
        </w:tc>
        <w:tc>
          <w:tcPr>
            <w:tcW w:w="1040" w:type="pct"/>
            <w:shd w:val="clear" w:color="auto" w:fill="auto"/>
          </w:tcPr>
          <w:p w14:paraId="18434B19" w14:textId="72CB2DAA" w:rsidR="00866B4D" w:rsidRPr="005C29F8" w:rsidRDefault="00075448" w:rsidP="00A018D4">
            <w:pPr>
              <w:jc w:val="center"/>
              <w:rPr>
                <w:rFonts w:cs="Arial"/>
                <w:color w:val="000000" w:themeColor="text1"/>
                <w:szCs w:val="16"/>
              </w:rPr>
            </w:pPr>
            <w:r>
              <w:rPr>
                <w:rFonts w:cs="Arial"/>
                <w:color w:val="000000" w:themeColor="text1"/>
                <w:szCs w:val="16"/>
              </w:rPr>
              <w:t>*</w:t>
            </w:r>
            <w:bookmarkStart w:id="3" w:name="_Ref78292426"/>
            <w:r>
              <w:rPr>
                <w:rStyle w:val="FootnoteReference"/>
                <w:rFonts w:cs="Arial"/>
                <w:color w:val="000000" w:themeColor="text1"/>
                <w:szCs w:val="16"/>
              </w:rPr>
              <w:footnoteReference w:id="2"/>
            </w:r>
            <w:bookmarkEnd w:id="3"/>
          </w:p>
        </w:tc>
      </w:tr>
      <w:tr w:rsidR="005C29F8" w:rsidRPr="005C29F8" w14:paraId="2E9BAC4B" w14:textId="77777777" w:rsidTr="00044B5C">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(EDFacts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10,456</w:t>
            </w:r>
          </w:p>
        </w:tc>
      </w:tr>
      <w:tr w:rsidR="005C29F8" w:rsidRPr="005C29F8" w14:paraId="032776B0" w14:textId="77777777" w:rsidTr="00044B5C">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lastRenderedPageBreak/>
              <w:t>SY 2018-19 Regulatory Adjusted Cohort Graduation Rate (EDFacts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383B8B1F" w:rsidR="00866B4D" w:rsidRPr="005C29F8" w:rsidRDefault="002B7490" w:rsidP="00A018D4">
            <w:pPr>
              <w:jc w:val="center"/>
              <w:rPr>
                <w:rFonts w:cs="Arial"/>
                <w:color w:val="000000" w:themeColor="text1"/>
                <w:szCs w:val="16"/>
              </w:rPr>
            </w:pPr>
            <w:r w:rsidRPr="005C29F8">
              <w:rPr>
                <w:rFonts w:cs="Arial"/>
                <w:color w:val="000000" w:themeColor="text1"/>
                <w:szCs w:val="16"/>
              </w:rPr>
              <w:t>62.2%</w:t>
            </w:r>
            <w:bookmarkStart w:id="4" w:name="_Ref78292431"/>
            <w:r w:rsidR="002D18CD">
              <w:rPr>
                <w:rStyle w:val="FootnoteReference"/>
                <w:rFonts w:cs="Arial"/>
                <w:color w:val="000000" w:themeColor="text1"/>
                <w:szCs w:val="16"/>
              </w:rPr>
              <w:footnoteReference w:id="3"/>
            </w:r>
            <w:bookmarkEnd w:id="4"/>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004348BB">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004348BB">
        <w:trPr>
          <w:trHeight w:val="340"/>
        </w:trPr>
        <w:tc>
          <w:tcPr>
            <w:tcW w:w="828" w:type="pct"/>
            <w:shd w:val="clear" w:color="auto" w:fill="auto"/>
            <w:vAlign w:val="center"/>
          </w:tcPr>
          <w:p w14:paraId="70B1C138" w14:textId="51C26ADD" w:rsidR="0098478C" w:rsidRPr="005C29F8" w:rsidRDefault="00075448" w:rsidP="00A018D4">
            <w:pPr>
              <w:jc w:val="center"/>
              <w:rPr>
                <w:rFonts w:cs="Arial"/>
                <w:color w:val="000000" w:themeColor="text1"/>
                <w:szCs w:val="16"/>
              </w:rPr>
            </w:pPr>
            <w:r>
              <w:rPr>
                <w:rFonts w:cs="Arial"/>
                <w:color w:val="000000" w:themeColor="text1"/>
                <w:szCs w:val="16"/>
              </w:rPr>
              <w:t>*</w:t>
            </w:r>
            <w:r w:rsidR="002D18CD" w:rsidRPr="002D18CD">
              <w:rPr>
                <w:rFonts w:cs="Arial"/>
                <w:color w:val="000000" w:themeColor="text1"/>
                <w:szCs w:val="16"/>
                <w:vertAlign w:val="superscript"/>
              </w:rPr>
              <w:fldChar w:fldCharType="begin"/>
            </w:r>
            <w:r w:rsidR="002D18CD" w:rsidRPr="002D18CD">
              <w:rPr>
                <w:rFonts w:cs="Arial"/>
                <w:color w:val="000000" w:themeColor="text1"/>
                <w:szCs w:val="16"/>
                <w:vertAlign w:val="superscript"/>
              </w:rPr>
              <w:instrText xml:space="preserve"> NOTEREF _Ref78292426 \h </w:instrText>
            </w:r>
            <w:r w:rsidR="002D18CD">
              <w:rPr>
                <w:rFonts w:cs="Arial"/>
                <w:color w:val="000000" w:themeColor="text1"/>
                <w:szCs w:val="16"/>
                <w:vertAlign w:val="superscript"/>
              </w:rPr>
              <w:instrText xml:space="preserve"> \* MERGEFORMAT </w:instrText>
            </w:r>
            <w:r w:rsidR="002D18CD" w:rsidRPr="002D18CD">
              <w:rPr>
                <w:rFonts w:cs="Arial"/>
                <w:color w:val="000000" w:themeColor="text1"/>
                <w:szCs w:val="16"/>
                <w:vertAlign w:val="superscript"/>
              </w:rPr>
            </w:r>
            <w:r w:rsidR="002D18CD" w:rsidRPr="002D18CD">
              <w:rPr>
                <w:rFonts w:cs="Arial"/>
                <w:color w:val="000000" w:themeColor="text1"/>
                <w:szCs w:val="16"/>
                <w:vertAlign w:val="superscript"/>
              </w:rPr>
              <w:fldChar w:fldCharType="separate"/>
            </w:r>
            <w:r w:rsidR="002D18CD" w:rsidRPr="002D18CD">
              <w:rPr>
                <w:rFonts w:cs="Arial"/>
                <w:color w:val="000000" w:themeColor="text1"/>
                <w:szCs w:val="16"/>
                <w:vertAlign w:val="superscript"/>
              </w:rPr>
              <w:t>1</w:t>
            </w:r>
            <w:r w:rsidR="002D18CD" w:rsidRPr="002D18CD">
              <w:rPr>
                <w:rFonts w:cs="Arial"/>
                <w:color w:val="000000" w:themeColor="text1"/>
                <w:szCs w:val="16"/>
                <w:vertAlign w:val="superscript"/>
              </w:rPr>
              <w:fldChar w:fldCharType="end"/>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10,456</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69.86%</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61.30%</w:t>
            </w:r>
          </w:p>
        </w:tc>
        <w:tc>
          <w:tcPr>
            <w:tcW w:w="633" w:type="pct"/>
            <w:shd w:val="clear" w:color="auto" w:fill="auto"/>
          </w:tcPr>
          <w:p w14:paraId="4A53AF2D" w14:textId="79A533D5" w:rsidR="0098478C" w:rsidRPr="005C29F8" w:rsidRDefault="002B7490" w:rsidP="00A018D4">
            <w:pPr>
              <w:jc w:val="center"/>
              <w:rPr>
                <w:rFonts w:cs="Arial"/>
                <w:color w:val="000000" w:themeColor="text1"/>
                <w:szCs w:val="16"/>
              </w:rPr>
            </w:pPr>
            <w:r w:rsidRPr="005C29F8">
              <w:rPr>
                <w:rFonts w:cs="Arial"/>
                <w:color w:val="000000" w:themeColor="text1"/>
                <w:szCs w:val="16"/>
              </w:rPr>
              <w:t>62.2%</w:t>
            </w:r>
            <w:r w:rsidR="002D18CD" w:rsidRPr="002D18CD">
              <w:rPr>
                <w:rFonts w:cs="Arial"/>
                <w:color w:val="000000" w:themeColor="text1"/>
                <w:szCs w:val="16"/>
                <w:vertAlign w:val="superscript"/>
              </w:rPr>
              <w:fldChar w:fldCharType="begin"/>
            </w:r>
            <w:r w:rsidR="002D18CD" w:rsidRPr="002D18CD">
              <w:rPr>
                <w:rFonts w:cs="Arial"/>
                <w:color w:val="000000" w:themeColor="text1"/>
                <w:szCs w:val="16"/>
                <w:vertAlign w:val="superscript"/>
              </w:rPr>
              <w:instrText xml:space="preserve"> NOTEREF _Ref78292431 \h </w:instrText>
            </w:r>
            <w:r w:rsidR="002D18CD">
              <w:rPr>
                <w:rFonts w:cs="Arial"/>
                <w:color w:val="000000" w:themeColor="text1"/>
                <w:szCs w:val="16"/>
                <w:vertAlign w:val="superscript"/>
              </w:rPr>
              <w:instrText xml:space="preserve"> \* MERGEFORMAT </w:instrText>
            </w:r>
            <w:r w:rsidR="002D18CD" w:rsidRPr="002D18CD">
              <w:rPr>
                <w:rFonts w:cs="Arial"/>
                <w:color w:val="000000" w:themeColor="text1"/>
                <w:szCs w:val="16"/>
                <w:vertAlign w:val="superscript"/>
              </w:rPr>
            </w:r>
            <w:r w:rsidR="002D18CD" w:rsidRPr="002D18CD">
              <w:rPr>
                <w:rFonts w:cs="Arial"/>
                <w:color w:val="000000" w:themeColor="text1"/>
                <w:szCs w:val="16"/>
                <w:vertAlign w:val="superscript"/>
              </w:rPr>
              <w:fldChar w:fldCharType="separate"/>
            </w:r>
            <w:r w:rsidR="002D18CD" w:rsidRPr="002D18CD">
              <w:rPr>
                <w:rFonts w:cs="Arial"/>
                <w:color w:val="000000" w:themeColor="text1"/>
                <w:szCs w:val="16"/>
                <w:vertAlign w:val="superscript"/>
              </w:rPr>
              <w:t>2</w:t>
            </w:r>
            <w:r w:rsidR="002D18CD" w:rsidRPr="002D18CD">
              <w:rPr>
                <w:rFonts w:cs="Arial"/>
                <w:color w:val="000000" w:themeColor="text1"/>
                <w:szCs w:val="16"/>
                <w:vertAlign w:val="superscript"/>
              </w:rPr>
              <w:fldChar w:fldCharType="end"/>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4-year ACGR</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Provide a narrative that describes the conditions youth must meet in order to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r w:rsidRPr="005C29F8">
        <w:rPr>
          <w:rFonts w:cs="Arial"/>
          <w:color w:val="000000" w:themeColor="text1"/>
          <w:szCs w:val="16"/>
        </w:rPr>
        <w:t>Washington State Requirements for the Class of 2019: Total credits required: 24</w:t>
      </w:r>
      <w:r w:rsidRPr="005C29F8">
        <w:rPr>
          <w:rFonts w:cs="Arial"/>
          <w:color w:val="000000" w:themeColor="text1"/>
          <w:szCs w:val="16"/>
        </w:rPr>
        <w:br/>
      </w:r>
      <w:r w:rsidRPr="005C29F8">
        <w:rPr>
          <w:rFonts w:cs="Arial"/>
          <w:color w:val="000000" w:themeColor="text1"/>
          <w:szCs w:val="16"/>
        </w:rPr>
        <w:br/>
        <w:t xml:space="preserve">Subject, number of credits required and additional information: </w:t>
      </w:r>
      <w:r w:rsidRPr="005C29F8">
        <w:rPr>
          <w:rFonts w:cs="Arial"/>
          <w:color w:val="000000" w:themeColor="text1"/>
          <w:szCs w:val="16"/>
        </w:rPr>
        <w:br/>
        <w:t>• English (4)</w:t>
      </w:r>
      <w:r w:rsidRPr="005C29F8">
        <w:rPr>
          <w:rFonts w:cs="Arial"/>
          <w:color w:val="000000" w:themeColor="text1"/>
          <w:szCs w:val="16"/>
        </w:rPr>
        <w:br/>
        <w:t>• Math (3), Algebra 1 or Integrated Math 1, Geometry or Integrated Math 2 Algebra 2 or Integrated, Math 3, or a 3rd credit of math*</w:t>
      </w:r>
      <w:r w:rsidRPr="005C29F8">
        <w:rPr>
          <w:rFonts w:cs="Arial"/>
          <w:color w:val="000000" w:themeColor="text1"/>
          <w:szCs w:val="16"/>
        </w:rPr>
        <w:br/>
        <w:t>• Science (3):, At least two lab, A 3rd credit of science*</w:t>
      </w:r>
      <w:r w:rsidRPr="005C29F8">
        <w:rPr>
          <w:rFonts w:cs="Arial"/>
          <w:color w:val="000000" w:themeColor="text1"/>
          <w:szCs w:val="16"/>
        </w:rPr>
        <w:br/>
        <w:t>• Social Studies (3):, 1.0 U.S. History and Government, .5 Contemporary World History, Geography, and Problems, .5 credits of Civics , 1.0 credits of Social Studies Elective (may include .5 credits of a second semester of Contemporary World History or the equivalent)</w:t>
      </w:r>
      <w:r w:rsidRPr="005C29F8">
        <w:rPr>
          <w:rFonts w:cs="Arial"/>
          <w:color w:val="000000" w:themeColor="text1"/>
          <w:szCs w:val="16"/>
        </w:rPr>
        <w:br/>
        <w:t>• Arts (2):, Performing or visual arts, 1 credit may be a Personalized Pathway Requirements**</w:t>
      </w:r>
      <w:r w:rsidRPr="005C29F8">
        <w:rPr>
          <w:rFonts w:cs="Arial"/>
          <w:color w:val="000000" w:themeColor="text1"/>
          <w:szCs w:val="16"/>
        </w:rPr>
        <w:br/>
        <w:t>• World Language (2):, Both credits may be a Personalized Pathway Requirements**</w:t>
      </w:r>
      <w:r w:rsidRPr="005C29F8">
        <w:rPr>
          <w:rFonts w:cs="Arial"/>
          <w:color w:val="000000" w:themeColor="text1"/>
          <w:szCs w:val="16"/>
        </w:rPr>
        <w:br/>
        <w:t>• Health and Fitness (2):, .5 credits of Health, 1.5 credits of Fitness, Students must earn credit for physical education unless excused per RCW 28A.230.050</w:t>
      </w:r>
      <w:r w:rsidRPr="005C29F8">
        <w:rPr>
          <w:rFonts w:cs="Arial"/>
          <w:color w:val="000000" w:themeColor="text1"/>
          <w:szCs w:val="16"/>
        </w:rPr>
        <w:br/>
        <w:t>• Career and Technical Education (1)), May be an Occupational Education course that meets the definition of an exploratory course as described in the CTE program standards</w:t>
      </w:r>
      <w:r w:rsidRPr="005C29F8">
        <w:rPr>
          <w:rFonts w:cs="Arial"/>
          <w:color w:val="000000" w:themeColor="text1"/>
          <w:szCs w:val="16"/>
        </w:rPr>
        <w:br/>
        <w:t>• Electives (4)</w:t>
      </w:r>
      <w:r w:rsidRPr="005C29F8">
        <w:rPr>
          <w:rFonts w:cs="Arial"/>
          <w:color w:val="000000" w:themeColor="text1"/>
          <w:szCs w:val="16"/>
        </w:rPr>
        <w:br/>
      </w:r>
      <w:r w:rsidRPr="005C29F8">
        <w:rPr>
          <w:rFonts w:cs="Arial"/>
          <w:color w:val="000000" w:themeColor="text1"/>
          <w:szCs w:val="16"/>
        </w:rPr>
        <w:br/>
        <w:t>*The 3rd credit of science and the 3rd credit of math are chosen by the student based on the student's interest and High School and Beyond Plan, and approved by the parent or guardian, or if the parent or guardian is unavailable or does not indicate a preference, the school counselor or principal (WAC 180-51-068).</w:t>
      </w:r>
      <w:r w:rsidRPr="005C29F8">
        <w:rPr>
          <w:rFonts w:cs="Arial"/>
          <w:color w:val="000000" w:themeColor="text1"/>
          <w:szCs w:val="16"/>
        </w:rPr>
        <w:br/>
        <w:t>**Personalized Pathway Requirement are related courses that lead to a specific post high school career or educational outcome chosen by the student based on the student’s interests and High School and Beyond Plan, that may include Career and Technical Education, and are intended to provide a focus for the student’s learning.</w:t>
      </w:r>
      <w:r w:rsidRPr="005C29F8">
        <w:rPr>
          <w:rFonts w:cs="Arial"/>
          <w:color w:val="000000" w:themeColor="text1"/>
          <w:szCs w:val="16"/>
        </w:rPr>
        <w:br/>
      </w:r>
      <w:r w:rsidRPr="005C29F8">
        <w:rPr>
          <w:rFonts w:cs="Arial"/>
          <w:color w:val="000000" w:themeColor="text1"/>
          <w:szCs w:val="16"/>
        </w:rPr>
        <w:br/>
        <w:t>Non-Credit Requirements</w:t>
      </w:r>
      <w:r w:rsidRPr="005C29F8">
        <w:rPr>
          <w:rFonts w:cs="Arial"/>
          <w:color w:val="000000" w:themeColor="text1"/>
          <w:szCs w:val="16"/>
        </w:rPr>
        <w:br/>
        <w:t>• High School and Beyond Plan (https://www.sbe.wa.gov/faqs/high_school_beyond)</w:t>
      </w:r>
      <w:r w:rsidRPr="005C29F8">
        <w:rPr>
          <w:rFonts w:cs="Arial"/>
          <w:color w:val="000000" w:themeColor="text1"/>
          <w:szCs w:val="16"/>
        </w:rPr>
        <w:br/>
        <w:t>• Washington State History</w:t>
      </w:r>
      <w:r w:rsidRPr="005C29F8">
        <w:rPr>
          <w:rFonts w:cs="Arial"/>
          <w:color w:val="000000" w:themeColor="text1"/>
          <w:szCs w:val="16"/>
        </w:rPr>
        <w:br/>
      </w:r>
      <w:r w:rsidRPr="005C29F8">
        <w:rPr>
          <w:rFonts w:cs="Arial"/>
          <w:color w:val="000000" w:themeColor="text1"/>
          <w:szCs w:val="16"/>
        </w:rPr>
        <w:br/>
        <w:t>Assessments</w:t>
      </w:r>
      <w:r w:rsidRPr="005C29F8">
        <w:rPr>
          <w:rFonts w:cs="Arial"/>
          <w:color w:val="000000" w:themeColor="text1"/>
          <w:szCs w:val="16"/>
        </w:rPr>
        <w:br/>
        <w:t>(See OSPI testing webpage (https://k12.wa.us/student-success/testing/state-testing-overview). For more information on state-approved alternative assessments see OSPI graduation alternatives webpage (https://www.k12.wa.us/student-success/graduation/graduation-alternatives/quick-links)).</w:t>
      </w:r>
      <w:r w:rsidRPr="005C29F8">
        <w:rPr>
          <w:rFonts w:cs="Arial"/>
          <w:color w:val="000000" w:themeColor="text1"/>
          <w:szCs w:val="16"/>
        </w:rPr>
        <w:br/>
      </w:r>
      <w:r w:rsidRPr="005C29F8">
        <w:rPr>
          <w:rFonts w:cs="Arial"/>
          <w:color w:val="000000" w:themeColor="text1"/>
          <w:szCs w:val="16"/>
        </w:rPr>
        <w:br/>
        <w:t>• High school English language arts Smarter Balanced Assessment (SBAC)* (or state-approved alternative)</w:t>
      </w:r>
      <w:r w:rsidRPr="005C29F8">
        <w:rPr>
          <w:rFonts w:cs="Arial"/>
          <w:color w:val="000000" w:themeColor="text1"/>
          <w:szCs w:val="16"/>
        </w:rPr>
        <w:br/>
        <w:t>• High school math Smarter Balanced Assessment (SBAC)*</w:t>
      </w:r>
      <w:r w:rsidRPr="005C29F8">
        <w:rPr>
          <w:rFonts w:cs="Arial"/>
          <w:color w:val="000000" w:themeColor="text1"/>
          <w:szCs w:val="16"/>
        </w:rPr>
        <w:br/>
        <w:t>(or state-approved alternative)</w:t>
      </w:r>
      <w:r w:rsidRPr="005C29F8">
        <w:rPr>
          <w:rFonts w:cs="Arial"/>
          <w:color w:val="000000" w:themeColor="text1"/>
          <w:szCs w:val="16"/>
        </w:rPr>
        <w:br/>
        <w:t>• Students will take a high school science exam, the WCAS (Washington Comprehensive Assessment of Science) aligned to the Next Generation Science Standards, in 11th grade. It is not a graduation requirement and students will not need to pass the test to graduate.</w:t>
      </w:r>
      <w:r w:rsidRPr="005C29F8">
        <w:rPr>
          <w:rFonts w:cs="Arial"/>
          <w:color w:val="000000" w:themeColor="text1"/>
          <w:szCs w:val="16"/>
        </w:rPr>
        <w:br/>
      </w:r>
      <w:r w:rsidRPr="005C29F8">
        <w:rPr>
          <w:rFonts w:cs="Arial"/>
          <w:color w:val="000000" w:themeColor="text1"/>
          <w:szCs w:val="16"/>
        </w:rPr>
        <w:br/>
        <w:t>* Students need to meet a graduation score (, set by the State Board of Education in August 2015, to meet graduation requirements. The graduation score is different from the college- and career-ready score (Level 3 on the Smarter Balanced assessments).</w:t>
      </w:r>
      <w:r w:rsidRPr="005C29F8">
        <w:rPr>
          <w:rFonts w:cs="Arial"/>
          <w:color w:val="000000" w:themeColor="text1"/>
          <w:szCs w:val="16"/>
        </w:rPr>
        <w:br/>
      </w:r>
      <w:r w:rsidRPr="005C29F8">
        <w:rPr>
          <w:rFonts w:cs="Arial"/>
          <w:color w:val="000000" w:themeColor="text1"/>
          <w:szCs w:val="16"/>
        </w:rPr>
        <w:br/>
        <w:t>Districts may have local requirements. Students and parents should check with school counselors for additional requirements for graduation. The requirements for the Class of 2019 are described in WAC 180-51-068 (https://www.sbe.wa.gov/sites/default/files/public/documents/BoardMeetings/2014/July/6552rulesAsAdopted.pdf).</w:t>
      </w:r>
      <w:r w:rsidRPr="005C29F8">
        <w:rPr>
          <w:rFonts w:cs="Arial"/>
          <w:color w:val="000000" w:themeColor="text1"/>
          <w:szCs w:val="16"/>
        </w:rPr>
        <w:br/>
      </w:r>
      <w:r w:rsidRPr="005C29F8">
        <w:rPr>
          <w:rFonts w:cs="Arial"/>
          <w:color w:val="000000" w:themeColor="text1"/>
          <w:szCs w:val="16"/>
        </w:rPr>
        <w:br/>
        <w:t>Districts may apply for a delay of up to two years in implementing the 24-credit graduation requirements. For districts that delay these requirements will be implemented for the Class of 2020 or Class of 2021. View a list of districts with extensions (https://www.sbe.wa.gov/our-work/waivers).</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NO</w:t>
      </w:r>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D145D" w:rsidP="000E33D0">
      <w:pPr>
        <w:rPr>
          <w:rFonts w:cs="Arial"/>
          <w:color w:val="000000" w:themeColor="text1"/>
          <w:szCs w:val="16"/>
        </w:rPr>
      </w:pPr>
    </w:p>
    <w:p w14:paraId="7D2A5658" w14:textId="39995CE7" w:rsidR="000C60E1" w:rsidRPr="0033429D" w:rsidRDefault="00B0742B" w:rsidP="008645AD">
      <w:pPr>
        <w:pStyle w:val="Heading2"/>
      </w:pPr>
      <w:bookmarkStart w:id="5" w:name="_Toc382082358"/>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D145D" w:rsidP="001F692C">
      <w:pPr>
        <w:rPr>
          <w:rFonts w:cs="Arial"/>
          <w:color w:val="000000" w:themeColor="text1"/>
          <w:szCs w:val="16"/>
        </w:rPr>
      </w:pPr>
    </w:p>
    <w:p w14:paraId="5F7376D0" w14:textId="1C114A8A" w:rsidR="004C462E" w:rsidRPr="0033429D" w:rsidRDefault="00B0742B" w:rsidP="008645AD">
      <w:pPr>
        <w:pStyle w:val="Heading2"/>
      </w:pPr>
      <w:bookmarkStart w:id="6" w:name="_Hlk21352084"/>
      <w:r w:rsidRPr="0033429D">
        <w:t xml:space="preserve">1 - </w:t>
      </w:r>
      <w:bookmarkEnd w:id="6"/>
      <w:r w:rsidR="004C462E" w:rsidRPr="0033429D">
        <w:t>Required Actions</w:t>
      </w:r>
    </w:p>
    <w:p w14:paraId="1EB5204A" w14:textId="0BB66F29" w:rsidR="002D145D" w:rsidRPr="005C29F8" w:rsidRDefault="002D145D" w:rsidP="001F692C">
      <w:pPr>
        <w:rPr>
          <w:rFonts w:cs="Arial"/>
          <w:color w:val="000000" w:themeColor="text1"/>
          <w:szCs w:val="16"/>
        </w:rPr>
      </w:pP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7"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lastRenderedPageBreak/>
        <w:t>Indicator 2: Drop Out</w:t>
      </w:r>
      <w:bookmarkEnd w:id="5"/>
      <w:bookmarkEnd w:id="7"/>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8"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Same data as used for reporting to the Department under section 618 of the Individuals with Disabilities Education Act (IDEA), using the definitions in EDFacts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States must report a percentage using the number of youth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5C29F8">
        <w:rPr>
          <w:rFonts w:cs="Arial"/>
          <w:color w:val="000000" w:themeColor="text1"/>
          <w:szCs w:val="16"/>
        </w:rPr>
        <w:t>moved, but</w:t>
      </w:r>
      <w:proofErr w:type="gramEnd"/>
      <w:r w:rsidRPr="005C29F8">
        <w:rPr>
          <w:rFonts w:cs="Arial"/>
          <w:color w:val="000000" w:themeColor="text1"/>
          <w:szCs w:val="16"/>
        </w:rPr>
        <w:t xml:space="preserve">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8"/>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2005</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6.70%</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5.65%</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5.60%</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5.55%</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5.50%</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5.45%</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4.93%</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6.34%</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6.74%</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6.43%</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6.61%</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5.45%</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1646393A" w14:textId="2F9E8E4A" w:rsidR="002D145D" w:rsidRPr="005C29F8" w:rsidRDefault="002B7490" w:rsidP="002D145D">
      <w:pPr>
        <w:rPr>
          <w:rFonts w:cs="Arial"/>
          <w:color w:val="000000" w:themeColor="text1"/>
          <w:szCs w:val="16"/>
        </w:rPr>
      </w:pPr>
      <w:r w:rsidRPr="005C29F8">
        <w:rPr>
          <w:rFonts w:cs="Arial"/>
          <w:color w:val="000000" w:themeColor="text1"/>
          <w:szCs w:val="16"/>
        </w:rPr>
        <w:t>Washington State continues to benefit from broad and extensive stakeholder input on all aspects of its State Performance Plan/Annual Performance Report, including the setting of, and if needed, the revision of performance targets. The overarching external stakeholder group is the Washington State Special Education Advisory Council (SEAC). This stakeholder group typically includes a roster of members from IDEA-required multi-disciplinary fields including K-12 education, mental health, parent advocacy, early childhood, secondary transition, vocational rehabilitation, juvenile justice, and higher education.</w:t>
      </w:r>
      <w:r w:rsidRPr="005C29F8">
        <w:rPr>
          <w:rFonts w:cs="Arial"/>
          <w:color w:val="000000" w:themeColor="text1"/>
          <w:szCs w:val="16"/>
        </w:rPr>
        <w:br/>
      </w:r>
      <w:r w:rsidRPr="005C29F8">
        <w:rPr>
          <w:rFonts w:cs="Arial"/>
          <w:color w:val="000000" w:themeColor="text1"/>
          <w:szCs w:val="16"/>
        </w:rPr>
        <w:br/>
        <w:t>The State Special Education Advisory Council (SEAC) approved updated targets at the October 2020 meeting. Information regarding the stakeholders included and minutes of the meeting are posted at Special Education Advisory Council (SEAC) (https://www.k12.wa.us/aboutospi/workgroups-committees/currently-meeting-workgroups/special-education-advisorycouncil-seac).  The FFY 2019 target is an improvement (i.e., decrease) on baseline year data.</w:t>
      </w: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lastRenderedPageBreak/>
        <w:t>Option 2</w:t>
      </w:r>
    </w:p>
    <w:p w14:paraId="68E34693" w14:textId="382EE918" w:rsidR="00002962" w:rsidRPr="005C29F8" w:rsidRDefault="00002962"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6,588</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28</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3,042</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35</w:t>
            </w:r>
          </w:p>
        </w:tc>
      </w:tr>
    </w:tbl>
    <w:p w14:paraId="7CE42756" w14:textId="445D9372" w:rsidR="00654A4B" w:rsidRPr="005C29F8" w:rsidRDefault="00654A4B" w:rsidP="004369B2">
      <w:pPr>
        <w:rPr>
          <w:color w:val="000000" w:themeColor="text1"/>
        </w:rPr>
      </w:pPr>
    </w:p>
    <w:p w14:paraId="5F523C2B" w14:textId="45088C60" w:rsidR="00944C45" w:rsidRPr="005C29F8" w:rsidRDefault="00944C45" w:rsidP="004369B2">
      <w:pPr>
        <w:rPr>
          <w:b/>
          <w:color w:val="000000" w:themeColor="text1"/>
        </w:rPr>
      </w:pPr>
      <w:r w:rsidRPr="005C29F8">
        <w:rPr>
          <w:b/>
          <w:color w:val="000000" w:themeColor="text1"/>
        </w:rPr>
        <w:t>Has your State made or proposes to make changes to the data source under Option 2, when compared to the information reported in its FFY 2010 SPP/APR submitted on February 1, 2012? (yes/no)</w:t>
      </w:r>
    </w:p>
    <w:p w14:paraId="3EA5B07E" w14:textId="49F46C0D" w:rsidR="00944C45" w:rsidRPr="005C29F8" w:rsidRDefault="00944C45" w:rsidP="004369B2">
      <w:pPr>
        <w:rPr>
          <w:color w:val="000000" w:themeColor="text1"/>
        </w:rPr>
      </w:pPr>
      <w:r w:rsidRPr="005C29F8">
        <w:rPr>
          <w:color w:val="000000" w:themeColor="text1"/>
        </w:rPr>
        <w:t>NO</w:t>
      </w:r>
    </w:p>
    <w:p w14:paraId="5230F2BA" w14:textId="48082C5C" w:rsidR="0051170F" w:rsidRPr="005C29F8" w:rsidRDefault="0051170F" w:rsidP="0051170F">
      <w:pPr>
        <w:rPr>
          <w:rFonts w:cs="Arial"/>
          <w:b/>
          <w:color w:val="000000" w:themeColor="text1"/>
          <w:szCs w:val="16"/>
        </w:rPr>
      </w:pPr>
      <w:r w:rsidRPr="005C29F8">
        <w:rPr>
          <w:rFonts w:cs="Arial"/>
          <w:b/>
          <w:color w:val="000000" w:themeColor="text1"/>
          <w:szCs w:val="16"/>
        </w:rPr>
        <w:t>Use a different calculation methodology (yes/no)</w:t>
      </w:r>
    </w:p>
    <w:p w14:paraId="7C9AA806" w14:textId="5DCA8C43" w:rsidR="0051170F" w:rsidRPr="005C29F8" w:rsidRDefault="0051170F" w:rsidP="0051170F">
      <w:pPr>
        <w:rPr>
          <w:rFonts w:cs="Arial"/>
          <w:color w:val="000000" w:themeColor="text1"/>
          <w:szCs w:val="16"/>
        </w:rPr>
      </w:pPr>
      <w:r w:rsidRPr="005C29F8">
        <w:rPr>
          <w:rFonts w:cs="Arial"/>
          <w:color w:val="000000" w:themeColor="text1"/>
          <w:szCs w:val="16"/>
        </w:rPr>
        <w:t>YES</w:t>
      </w:r>
    </w:p>
    <w:p w14:paraId="3E73D84E" w14:textId="7D3E0CBD" w:rsidR="0051170F" w:rsidRPr="005C29F8" w:rsidRDefault="0051170F" w:rsidP="004369B2">
      <w:pPr>
        <w:rPr>
          <w:b/>
          <w:color w:val="000000" w:themeColor="text1"/>
        </w:rPr>
      </w:pPr>
      <w:r w:rsidRPr="005C29F8">
        <w:rPr>
          <w:rFonts w:cs="Arial"/>
          <w:b/>
          <w:color w:val="000000" w:themeColor="text1"/>
          <w:szCs w:val="16"/>
        </w:rPr>
        <w:t>Change numerator description in data table (yes/no)</w:t>
      </w:r>
    </w:p>
    <w:p w14:paraId="4010191C" w14:textId="0957938D" w:rsidR="00944C45" w:rsidRPr="005C29F8" w:rsidRDefault="0051170F" w:rsidP="00212954">
      <w:pPr>
        <w:rPr>
          <w:rFonts w:cs="Arial"/>
          <w:color w:val="000000" w:themeColor="text1"/>
          <w:szCs w:val="16"/>
        </w:rPr>
      </w:pPr>
      <w:r w:rsidRPr="005C29F8">
        <w:rPr>
          <w:rFonts w:cs="Arial"/>
          <w:color w:val="000000" w:themeColor="text1"/>
          <w:szCs w:val="16"/>
        </w:rPr>
        <w:t>NO</w:t>
      </w:r>
    </w:p>
    <w:p w14:paraId="7FC447FC" w14:textId="55411AE4" w:rsidR="0051170F" w:rsidRPr="005C29F8" w:rsidRDefault="0051170F" w:rsidP="00212954">
      <w:pPr>
        <w:rPr>
          <w:rFonts w:cs="Arial"/>
          <w:b/>
          <w:color w:val="000000" w:themeColor="text1"/>
          <w:szCs w:val="16"/>
        </w:rPr>
      </w:pPr>
      <w:r w:rsidRPr="005C29F8">
        <w:rPr>
          <w:rFonts w:cs="Arial"/>
          <w:b/>
          <w:color w:val="000000" w:themeColor="text1"/>
          <w:szCs w:val="16"/>
        </w:rPr>
        <w:t>Change denominator description in data table (yes/no)</w:t>
      </w:r>
    </w:p>
    <w:p w14:paraId="3DB180DC" w14:textId="5DA93E34" w:rsidR="0051170F" w:rsidRPr="005C29F8" w:rsidRDefault="0051170F" w:rsidP="00212954">
      <w:pPr>
        <w:rPr>
          <w:rFonts w:cs="Arial"/>
          <w:color w:val="000000" w:themeColor="text1"/>
          <w:szCs w:val="16"/>
        </w:rPr>
      </w:pPr>
      <w:r w:rsidRPr="005C29F8">
        <w:rPr>
          <w:rFonts w:cs="Arial"/>
          <w:color w:val="000000" w:themeColor="text1"/>
          <w:szCs w:val="16"/>
        </w:rPr>
        <w:t>YES</w:t>
      </w:r>
    </w:p>
    <w:p w14:paraId="21474394" w14:textId="40432B1A" w:rsidR="00FF244B" w:rsidRPr="005C29F8" w:rsidRDefault="0083500D" w:rsidP="004369B2">
      <w:pPr>
        <w:rPr>
          <w:b/>
          <w:color w:val="000000" w:themeColor="text1"/>
        </w:rPr>
      </w:pPr>
      <w:r w:rsidRPr="005C29F8">
        <w:rPr>
          <w:b/>
          <w:color w:val="000000" w:themeColor="text1"/>
        </w:rPr>
        <w:t xml:space="preserve">If use a different calculation methodology is yes, provide an explanation of the different calculation methodology </w:t>
      </w:r>
    </w:p>
    <w:p w14:paraId="363E1724" w14:textId="1F2E7EE3" w:rsidR="00A869E9" w:rsidRPr="005C29F8" w:rsidRDefault="002B7490" w:rsidP="000E33D0">
      <w:pPr>
        <w:rPr>
          <w:rFonts w:cs="Arial"/>
          <w:color w:val="000000" w:themeColor="text1"/>
          <w:szCs w:val="16"/>
          <w:shd w:val="clear" w:color="auto" w:fill="FFFFFF"/>
        </w:rPr>
      </w:pPr>
      <w:bookmarkStart w:id="9" w:name="_Hlk494379356"/>
      <w:r w:rsidRPr="005C29F8">
        <w:rPr>
          <w:rFonts w:cs="Arial"/>
          <w:color w:val="000000" w:themeColor="text1"/>
          <w:szCs w:val="16"/>
          <w:shd w:val="clear" w:color="auto" w:fill="FFFFFF"/>
        </w:rPr>
        <w:t xml:space="preserve">The State of Washington continues to report using Option 2 of this indicator's Measurement Table. </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 xml:space="preserve">Explanation of the Calculations: Districts provide student information to OSPI through the Comprehensive Education Data and Reporting System (CEDARS). Any student identified as receiving special education services anytime during the 2018-19 school year is included in the numerator of this report. Students validated and certified on the federal child count are included in the denominator of this report. Districts had the opportunity to review and update the student-level data that was used in generating this report. The Cohort Graduation and User Guide provided instructions about how to review the data, and included a detailed overview of the methodologies and procedures used to calculate rates for schools and districts. An unduplicated summary for each student served, by building, was then created. Included in the student-level data is information regarding which students completed via graduation, transferred out of a school, or dropped out, as well as the reasons why the student(s) dropped out. Dropouts include those students who provide a reason for dropping out, those who leave school to attempt/obtain a GED, and those students who have an unconfirmed transfer or who were enrolled but stopped attending and no further information could be found for these students. The last two sets of students identified and summarized for the calculations and reporting are: 1) ‘continuing seniors’, those students identified as being in grade 12 with a current expected year of graduation who are still enrolled and not eligible to graduate; and, 2) completers or graduates, who fall into two sub-categories: those students identified as graduating in the year in which they were expected to graduate (on-time graduates), and those who are graduating past their expected year of graduation (extended graduates). There is no differentiation of the definition of dropout between general education students and students with disabilities. Annual dropout rates are calculated and reported for students ages 14-21 identified as being enrolled and served in grades 7 and 8 during the reporting year. Those students reported as being enrolled and served in grades 9 through 12 are included in the annual high school graduation and dropout calculations. A number of adjustments are made when calculating these rates. Totals for institutions, correctional facilities, unaffiliated or autonomous buildings, and schools where a majority of students come from another district are included in the state and county totals, but not in district totals. </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Students in juvenile detention centers are excluded from the calculations because the duration of their stay is very short (often just a few days) and they are served elsewhere after their release.</w:t>
      </w:r>
      <w:r w:rsidRPr="005C29F8">
        <w:rPr>
          <w:rFonts w:cs="Arial"/>
          <w:color w:val="000000" w:themeColor="text1"/>
          <w:szCs w:val="16"/>
          <w:shd w:val="clear" w:color="auto" w:fill="FFFFFF"/>
        </w:rPr>
        <w:br/>
        <w:t xml:space="preserve">[1] Students attending vocational schools or skill centers are counted in their home school, and students enrolled in a high school but who are coded as being in a grade other than 9–12 are excluded from the calculations.  </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 xml:space="preserve">In addition, students who exited prior to August 15, 2018 or were age 21 prior to September 1, 2018 are not included in the 2018–19 calculations because they exited prior to the 2018–19 school year. Students who are coded as being “promoted” to the next grade by August 15 are counted as continuing students. The specific formula used to calculate dropout rates is # of students with a dropout, unknown, GED completer code divided by total # of students served (less transfer outs, juvenile detention, deceased). </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Data for this indicator are the same data as used for reporting to the U.S. Department of Education under Title I of the Elementary and Secondary Education Act (ESEA). [1] This policy is used because students located in short-term correctional facilities often enter and exit the same day and have an “unknown” location after exiting. In addition, some of these individuals enter and exit multiple correctional facilities, so they would end up counting as dropouts multiple times as they enter and exit these facilities, even though they may have dropped out of their “home” school in a previous year and are no longer enrolled in school.</w:t>
      </w:r>
    </w:p>
    <w:p w14:paraId="6A9FCB17" w14:textId="22AC7EEF" w:rsidR="00E22454" w:rsidRPr="005C29F8" w:rsidRDefault="0051170F" w:rsidP="000E33D0">
      <w:pPr>
        <w:rPr>
          <w:rFonts w:cs="Arial"/>
          <w:color w:val="000000" w:themeColor="text1"/>
          <w:szCs w:val="16"/>
        </w:rPr>
      </w:pPr>
      <w:r w:rsidRPr="005C29F8" w:rsidDel="0051170F">
        <w:rPr>
          <w:color w:val="000000" w:themeColor="text1"/>
        </w:rPr>
        <w:t xml:space="preserve"> </w:t>
      </w:r>
    </w:p>
    <w:p w14:paraId="36990D6B" w14:textId="60917C30" w:rsidR="007F337D" w:rsidRPr="005C29F8" w:rsidRDefault="007F337D" w:rsidP="004369B2">
      <w:pPr>
        <w:rPr>
          <w:color w:val="000000" w:themeColor="text1"/>
        </w:rPr>
      </w:pPr>
      <w:bookmarkStart w:id="10" w:name="_Toc392159265"/>
      <w:bookmarkEnd w:id="9"/>
      <w:r w:rsidRPr="005C29F8">
        <w:rPr>
          <w:b/>
          <w:color w:val="000000" w:themeColor="text1"/>
        </w:rPr>
        <w:t>FFY 2019 SPP/APR Data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2"/>
      </w:tblPr>
      <w:tblGrid>
        <w:gridCol w:w="1854"/>
        <w:gridCol w:w="2086"/>
        <w:gridCol w:w="1211"/>
        <w:gridCol w:w="1453"/>
        <w:gridCol w:w="1310"/>
        <w:gridCol w:w="1657"/>
        <w:gridCol w:w="883"/>
      </w:tblGrid>
      <w:tr w:rsidR="005C29F8" w:rsidRPr="005C29F8" w14:paraId="503F69A4" w14:textId="77777777" w:rsidTr="004D0044">
        <w:trPr>
          <w:trHeight w:val="359"/>
        </w:trPr>
        <w:tc>
          <w:tcPr>
            <w:tcW w:w="1854" w:type="dxa"/>
            <w:shd w:val="clear" w:color="auto" w:fill="auto"/>
            <w:vAlign w:val="bottom"/>
          </w:tcPr>
          <w:p w14:paraId="28A49B6A" w14:textId="2038C0A9" w:rsidR="00B6413B" w:rsidRPr="005C29F8" w:rsidRDefault="002B7490" w:rsidP="0051170F">
            <w:pPr>
              <w:jc w:val="center"/>
              <w:rPr>
                <w:rFonts w:cs="Arial"/>
                <w:color w:val="000000" w:themeColor="text1"/>
                <w:szCs w:val="16"/>
              </w:rPr>
            </w:pPr>
            <w:r w:rsidRPr="005C29F8">
              <w:rPr>
                <w:rFonts w:cs="Arial"/>
                <w:color w:val="000000" w:themeColor="text1"/>
                <w:szCs w:val="16"/>
              </w:rPr>
              <w:lastRenderedPageBreak/>
              <w:t>Number of youth with IEPs who exited special education due to dropping out</w:t>
            </w:r>
          </w:p>
        </w:tc>
        <w:tc>
          <w:tcPr>
            <w:tcW w:w="2086" w:type="dxa"/>
            <w:shd w:val="clear" w:color="auto" w:fill="auto"/>
            <w:vAlign w:val="bottom"/>
          </w:tcPr>
          <w:p w14:paraId="4DEAE74E" w14:textId="35A24CDB" w:rsidR="007F337D" w:rsidRPr="005C29F8" w:rsidRDefault="002B7490" w:rsidP="001F692C">
            <w:pPr>
              <w:jc w:val="center"/>
              <w:rPr>
                <w:rFonts w:cs="Arial"/>
                <w:color w:val="000000" w:themeColor="text1"/>
                <w:szCs w:val="16"/>
              </w:rPr>
            </w:pPr>
            <w:r w:rsidRPr="005C29F8">
              <w:rPr>
                <w:rFonts w:cs="Arial"/>
                <w:color w:val="000000" w:themeColor="text1"/>
                <w:szCs w:val="16"/>
              </w:rPr>
              <w:t>Total number of High School Students with IEPs by Cohort</w:t>
            </w:r>
          </w:p>
        </w:tc>
        <w:tc>
          <w:tcPr>
            <w:tcW w:w="1211" w:type="dxa"/>
            <w:shd w:val="clear" w:color="auto" w:fill="auto"/>
            <w:vAlign w:val="bottom"/>
          </w:tcPr>
          <w:p w14:paraId="47B88536" w14:textId="48562E34" w:rsidR="007F337D" w:rsidRPr="005C29F8" w:rsidRDefault="002602A9" w:rsidP="001F692C">
            <w:pPr>
              <w:jc w:val="center"/>
              <w:rPr>
                <w:rFonts w:cs="Arial"/>
                <w:b/>
                <w:color w:val="000000" w:themeColor="text1"/>
                <w:szCs w:val="16"/>
              </w:rPr>
            </w:pPr>
            <w:r w:rsidRPr="005C29F8">
              <w:rPr>
                <w:rFonts w:cs="Arial"/>
                <w:b/>
                <w:color w:val="000000" w:themeColor="text1"/>
                <w:szCs w:val="16"/>
              </w:rPr>
              <w:t>FFY</w:t>
            </w:r>
            <w:r w:rsidRPr="005C29F8">
              <w:rPr>
                <w:rFonts w:cs="Arial"/>
                <w:color w:val="000000" w:themeColor="text1"/>
                <w:szCs w:val="16"/>
              </w:rPr>
              <w:t xml:space="preserve"> </w:t>
            </w:r>
            <w:r w:rsidR="00CE6132">
              <w:rPr>
                <w:rFonts w:cs="Arial"/>
                <w:b/>
                <w:color w:val="000000" w:themeColor="text1"/>
                <w:szCs w:val="16"/>
              </w:rPr>
              <w:t>2018</w:t>
            </w:r>
            <w:r w:rsidR="007F337D" w:rsidRPr="005C29F8">
              <w:rPr>
                <w:rFonts w:cs="Arial"/>
                <w:b/>
                <w:color w:val="000000" w:themeColor="text1"/>
                <w:szCs w:val="16"/>
              </w:rPr>
              <w:t xml:space="preserve"> Data</w:t>
            </w:r>
          </w:p>
        </w:tc>
        <w:tc>
          <w:tcPr>
            <w:tcW w:w="0" w:type="auto"/>
            <w:shd w:val="clear" w:color="auto" w:fill="auto"/>
            <w:vAlign w:val="bottom"/>
          </w:tcPr>
          <w:p w14:paraId="0CDB3559" w14:textId="2D3768E4"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Target</w:t>
            </w:r>
          </w:p>
        </w:tc>
        <w:tc>
          <w:tcPr>
            <w:tcW w:w="0" w:type="auto"/>
            <w:shd w:val="clear" w:color="auto" w:fill="auto"/>
            <w:vAlign w:val="bottom"/>
          </w:tcPr>
          <w:p w14:paraId="509A4ACF" w14:textId="41BFD12A"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Data</w:t>
            </w:r>
          </w:p>
        </w:tc>
        <w:tc>
          <w:tcPr>
            <w:tcW w:w="0" w:type="auto"/>
            <w:shd w:val="clear" w:color="auto" w:fill="auto"/>
            <w:vAlign w:val="bottom"/>
          </w:tcPr>
          <w:p w14:paraId="4A34B8DF"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Status</w:t>
            </w:r>
          </w:p>
        </w:tc>
        <w:tc>
          <w:tcPr>
            <w:tcW w:w="0" w:type="auto"/>
            <w:shd w:val="clear" w:color="auto" w:fill="auto"/>
            <w:vAlign w:val="bottom"/>
          </w:tcPr>
          <w:p w14:paraId="63A51C66"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Slippage</w:t>
            </w:r>
          </w:p>
        </w:tc>
      </w:tr>
      <w:tr w:rsidR="005C29F8" w:rsidRPr="005C29F8" w14:paraId="72961044" w14:textId="77777777" w:rsidTr="004D0044">
        <w:trPr>
          <w:trHeight w:val="366"/>
        </w:trPr>
        <w:tc>
          <w:tcPr>
            <w:tcW w:w="1854" w:type="dxa"/>
            <w:shd w:val="clear" w:color="auto" w:fill="auto"/>
            <w:vAlign w:val="center"/>
          </w:tcPr>
          <w:p w14:paraId="2BC4AAB2" w14:textId="50CBDBA3" w:rsidR="00CD5D37" w:rsidRPr="005C29F8" w:rsidRDefault="002B7490" w:rsidP="00A018D4">
            <w:pPr>
              <w:jc w:val="center"/>
              <w:rPr>
                <w:rFonts w:cs="Arial"/>
                <w:color w:val="000000" w:themeColor="text1"/>
                <w:szCs w:val="16"/>
              </w:rPr>
            </w:pPr>
            <w:r w:rsidRPr="005C29F8">
              <w:rPr>
                <w:rFonts w:cs="Arial"/>
                <w:color w:val="000000" w:themeColor="text1"/>
                <w:szCs w:val="16"/>
              </w:rPr>
              <w:t>3,042</w:t>
            </w:r>
          </w:p>
        </w:tc>
        <w:tc>
          <w:tcPr>
            <w:tcW w:w="2086" w:type="dxa"/>
            <w:shd w:val="clear" w:color="auto" w:fill="auto"/>
            <w:vAlign w:val="center"/>
          </w:tcPr>
          <w:p w14:paraId="32D53AA4" w14:textId="55BC4A70" w:rsidR="00CD5D37" w:rsidRPr="005C29F8" w:rsidRDefault="002B7490" w:rsidP="00A018D4">
            <w:pPr>
              <w:jc w:val="center"/>
              <w:rPr>
                <w:rFonts w:cs="Arial"/>
                <w:color w:val="000000" w:themeColor="text1"/>
                <w:szCs w:val="16"/>
              </w:rPr>
            </w:pPr>
            <w:r w:rsidRPr="005C29F8">
              <w:rPr>
                <w:rFonts w:cs="Arial"/>
                <w:color w:val="000000" w:themeColor="text1"/>
                <w:szCs w:val="16"/>
              </w:rPr>
              <w:t>44,661</w:t>
            </w:r>
          </w:p>
        </w:tc>
        <w:tc>
          <w:tcPr>
            <w:tcW w:w="1211" w:type="dxa"/>
            <w:shd w:val="clear" w:color="auto" w:fill="auto"/>
          </w:tcPr>
          <w:p w14:paraId="39378676" w14:textId="2E9734C1" w:rsidR="00CD5D37" w:rsidRPr="005C29F8" w:rsidRDefault="002B7490" w:rsidP="00A018D4">
            <w:pPr>
              <w:jc w:val="center"/>
              <w:rPr>
                <w:rFonts w:cs="Arial"/>
                <w:color w:val="000000" w:themeColor="text1"/>
                <w:szCs w:val="16"/>
              </w:rPr>
            </w:pPr>
            <w:r w:rsidRPr="005C29F8">
              <w:rPr>
                <w:rFonts w:cs="Arial"/>
                <w:color w:val="000000" w:themeColor="text1"/>
                <w:szCs w:val="16"/>
              </w:rPr>
              <w:t>6.61%</w:t>
            </w:r>
          </w:p>
        </w:tc>
        <w:tc>
          <w:tcPr>
            <w:tcW w:w="0" w:type="auto"/>
            <w:shd w:val="clear" w:color="auto" w:fill="auto"/>
          </w:tcPr>
          <w:p w14:paraId="222E3163" w14:textId="1A781E00" w:rsidR="00CD5D37" w:rsidRPr="005C29F8" w:rsidRDefault="002B7490" w:rsidP="00A018D4">
            <w:pPr>
              <w:jc w:val="center"/>
              <w:rPr>
                <w:rFonts w:cs="Arial"/>
                <w:color w:val="000000" w:themeColor="text1"/>
                <w:szCs w:val="16"/>
              </w:rPr>
            </w:pPr>
            <w:r w:rsidRPr="005C29F8">
              <w:rPr>
                <w:rFonts w:cs="Arial"/>
                <w:color w:val="000000" w:themeColor="text1"/>
                <w:szCs w:val="16"/>
              </w:rPr>
              <w:t>5.45%</w:t>
            </w:r>
          </w:p>
        </w:tc>
        <w:tc>
          <w:tcPr>
            <w:tcW w:w="0" w:type="auto"/>
            <w:shd w:val="clear" w:color="auto" w:fill="auto"/>
          </w:tcPr>
          <w:p w14:paraId="6129789B" w14:textId="45194B09" w:rsidR="00CD5D37" w:rsidRPr="005C29F8" w:rsidRDefault="002B7490" w:rsidP="00A018D4">
            <w:pPr>
              <w:jc w:val="center"/>
              <w:rPr>
                <w:rFonts w:cs="Arial"/>
                <w:color w:val="000000" w:themeColor="text1"/>
                <w:szCs w:val="16"/>
              </w:rPr>
            </w:pPr>
            <w:r w:rsidRPr="005C29F8">
              <w:rPr>
                <w:rFonts w:cs="Arial"/>
                <w:color w:val="000000" w:themeColor="text1"/>
                <w:szCs w:val="16"/>
              </w:rPr>
              <w:t>6.81%</w:t>
            </w:r>
          </w:p>
        </w:tc>
        <w:tc>
          <w:tcPr>
            <w:tcW w:w="0" w:type="auto"/>
            <w:shd w:val="clear" w:color="auto" w:fill="auto"/>
          </w:tcPr>
          <w:p w14:paraId="0F04C3C1" w14:textId="3380934A" w:rsidR="00CD5D37"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0" w:type="auto"/>
            <w:shd w:val="clear" w:color="auto" w:fill="auto"/>
          </w:tcPr>
          <w:p w14:paraId="44D676BD" w14:textId="669F473C" w:rsidR="00CD5D37"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 xml:space="preserve">The Office of Superintendent of Public Instruction (OSPI), in collaboration with stakeholders, the State Board of Education, and the Washington State Legislature, continues to examine and revise graduation requirements to equitably address the needs of all students. Washington state has increased the requirement for credits for graduation from 20 to 24 beginning for the Class of 2019 and beyond, including one additional credit for Science, one for Arts, and two for World Language or Personalized Pathway Requirement. Up to two of these 24 credits may be waived locally based on a student's unusual circumstances. Some local school districts have additional credit requirements, as well. </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 xml:space="preserve">Districts and IEP teams cannot lower the number of credits required for graduation beyond the unusual circumstances waiver that is applicable to all students. We believe this increase in the number and type of credits required to graduate has contributed to the slippage for this indicator. </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Comprehensive Technical Assistance (TA) and Professional Development (PD) are being provided to school district staff and leadership regarding equity, planning for graduation, and aligning IEP transition plans with state-required High School and Beyond Plans. IEP teams are being supported with additional TA and PD, including an increased emphasis on accessing Career and Technical Education (CTE) pathways and coursework for students with disabilities. This is a multi-year plan that coincides with substantial changes to the state graduation requirements.</w:t>
      </w: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Dropouts are defined as any student who leaves school for any reason, except death, before completing school with a high school diploma or transferring to another school with a known exit reason. A student is considered a dropout regardless of when dropping out occurs (i.e., during or between regular school terms). A student who leaves during the year but returns during the reporting period is not considered a dropout.</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Dropouts include those students who provide a reason for dropping out, those who leave school to attempt/obtain a GED, and those students who have an unconfirmed transfer or who were enrolled but stopped attending and no further information could be found for these students.</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There is no differentiation of the definition of dropout between students with or without disabilities.</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t>NO</w:t>
      </w:r>
    </w:p>
    <w:p w14:paraId="4903B3F9" w14:textId="59643C30" w:rsidR="00E418E6" w:rsidRPr="005C29F8" w:rsidRDefault="00B7068F" w:rsidP="004369B2">
      <w:pPr>
        <w:rPr>
          <w:b/>
          <w:color w:val="000000" w:themeColor="text1"/>
        </w:rPr>
      </w:pPr>
      <w:r w:rsidRPr="005C29F8">
        <w:rPr>
          <w:b/>
          <w:color w:val="000000" w:themeColor="text1"/>
        </w:rPr>
        <w:t>If yes, explain the difference in what counts as dropping out for youth with IEPs below.</w:t>
      </w:r>
    </w:p>
    <w:p w14:paraId="79A7C25A" w14:textId="1EDF1407" w:rsidR="00A869E9" w:rsidRPr="005C29F8" w:rsidRDefault="00A869E9" w:rsidP="000E33D0">
      <w:pPr>
        <w:rPr>
          <w:rFonts w:cs="Arial"/>
          <w:color w:val="000000" w:themeColor="text1"/>
          <w:szCs w:val="16"/>
          <w:shd w:val="clear" w:color="auto" w:fill="FFFFFF"/>
        </w:rPr>
      </w:pPr>
    </w:p>
    <w:p w14:paraId="44F7B282" w14:textId="77777777" w:rsidR="00F56834" w:rsidRPr="005C29F8" w:rsidRDefault="00F56834" w:rsidP="004369B2">
      <w:pPr>
        <w:rPr>
          <w:b/>
          <w:color w:val="000000" w:themeColor="text1"/>
        </w:rPr>
      </w:pPr>
      <w:bookmarkStart w:id="11" w:name="_Toc382082362"/>
      <w:bookmarkStart w:id="12" w:name="_Toc392159270"/>
      <w:bookmarkStart w:id="13" w:name="_Toc365403651"/>
      <w:bookmarkEnd w:id="10"/>
      <w:r w:rsidRPr="005C29F8">
        <w:rPr>
          <w:b/>
          <w:color w:val="000000" w:themeColor="text1"/>
        </w:rPr>
        <w:t>Provide additional information about this indicator (optional)</w:t>
      </w:r>
    </w:p>
    <w:p w14:paraId="4492AB5A" w14:textId="63C5DA7E" w:rsidR="00A869E9" w:rsidRPr="005C29F8" w:rsidRDefault="00A869E9" w:rsidP="000E33D0">
      <w:pPr>
        <w:rPr>
          <w:rFonts w:cs="Arial"/>
          <w:color w:val="000000" w:themeColor="text1"/>
          <w:szCs w:val="16"/>
        </w:rPr>
      </w:pPr>
    </w:p>
    <w:p w14:paraId="6E187388" w14:textId="724EF642" w:rsidR="000A2C83" w:rsidRPr="0033429D" w:rsidRDefault="00F914B4" w:rsidP="008645AD">
      <w:pPr>
        <w:pStyle w:val="Heading2"/>
      </w:pPr>
      <w:r w:rsidRPr="0033429D">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t>2</w:t>
      </w:r>
      <w:r w:rsidR="00684B51" w:rsidRPr="0033429D">
        <w:t xml:space="preserve"> </w:t>
      </w:r>
      <w:r w:rsidRPr="0033429D">
        <w:t xml:space="preserve">- </w:t>
      </w:r>
      <w:r w:rsidR="00F56834" w:rsidRPr="0033429D">
        <w:t>OSEP Response</w:t>
      </w:r>
    </w:p>
    <w:p w14:paraId="079F48D0" w14:textId="5CDDFF24" w:rsidR="00A869E9" w:rsidRPr="005C29F8" w:rsidRDefault="00A869E9" w:rsidP="001F692C">
      <w:pPr>
        <w:rPr>
          <w:rFonts w:cs="Arial"/>
          <w:color w:val="000000" w:themeColor="text1"/>
          <w:szCs w:val="16"/>
        </w:rPr>
      </w:pPr>
    </w:p>
    <w:p w14:paraId="6A1E3D87" w14:textId="6B4D2DBD" w:rsidR="00F56834" w:rsidRPr="0033429D" w:rsidRDefault="000105C5" w:rsidP="008645AD">
      <w:pPr>
        <w:pStyle w:val="Heading2"/>
      </w:pPr>
      <w:r w:rsidRPr="0033429D">
        <w:t>2 - Required Actions</w:t>
      </w:r>
    </w:p>
    <w:p w14:paraId="6C7960E7" w14:textId="06463459" w:rsidR="00A869E9" w:rsidRPr="005C29F8" w:rsidRDefault="00A869E9" w:rsidP="001F692C">
      <w:pPr>
        <w:rPr>
          <w:rFonts w:cs="Arial"/>
          <w:color w:val="000000" w:themeColor="text1"/>
          <w:szCs w:val="16"/>
        </w:rPr>
      </w:pPr>
    </w:p>
    <w:p w14:paraId="4B525DFA" w14:textId="066D4970" w:rsidR="009D378C" w:rsidRPr="005C29F8" w:rsidRDefault="00D37BF0" w:rsidP="004369B2">
      <w:pPr>
        <w:pStyle w:val="Heading1"/>
        <w:rPr>
          <w:color w:val="000000" w:themeColor="text1"/>
          <w:sz w:val="22"/>
        </w:rPr>
      </w:pPr>
      <w:r w:rsidRPr="005C29F8">
        <w:rPr>
          <w:color w:val="000000" w:themeColor="text1"/>
          <w:szCs w:val="16"/>
        </w:rPr>
        <w:br w:type="page"/>
      </w:r>
      <w:r w:rsidR="009D378C" w:rsidRPr="005C29F8">
        <w:rPr>
          <w:color w:val="000000" w:themeColor="text1"/>
          <w:sz w:val="22"/>
        </w:rPr>
        <w:lastRenderedPageBreak/>
        <w:t>Indicator 3B: Participation for Students with IEPs</w:t>
      </w:r>
      <w:bookmarkEnd w:id="11"/>
      <w:bookmarkEnd w:id="12"/>
    </w:p>
    <w:p w14:paraId="66C662B8" w14:textId="77777777" w:rsidR="007C3C89" w:rsidRPr="005C29F8" w:rsidRDefault="007C3C89" w:rsidP="00A018D4">
      <w:pPr>
        <w:rPr>
          <w:color w:val="000000" w:themeColor="text1"/>
          <w:szCs w:val="20"/>
        </w:rPr>
      </w:pPr>
      <w:bookmarkStart w:id="14"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3B. Same data as used for reporting to the Department under Title I of the ESEA, using EDFacts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4"/>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3-5</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p>
        </w:tc>
      </w:tr>
      <w:tr w:rsidR="005C29F8" w:rsidRPr="005C29F8" w14:paraId="26536D6C" w14:textId="77777777" w:rsidTr="00044B5C">
        <w:trPr>
          <w:trHeight w:val="361"/>
        </w:trPr>
        <w:tc>
          <w:tcPr>
            <w:tcW w:w="270" w:type="pct"/>
            <w:shd w:val="clear" w:color="auto" w:fill="auto"/>
            <w:vAlign w:val="center"/>
          </w:tcPr>
          <w:p w14:paraId="5CDAFFC0" w14:textId="3F4A9602"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B</w:t>
            </w:r>
          </w:p>
        </w:tc>
        <w:tc>
          <w:tcPr>
            <w:tcW w:w="394" w:type="pct"/>
            <w:shd w:val="clear" w:color="auto" w:fill="auto"/>
          </w:tcPr>
          <w:p w14:paraId="58925CBD" w14:textId="468520DA"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6-8</w:t>
            </w:r>
          </w:p>
        </w:tc>
        <w:tc>
          <w:tcPr>
            <w:tcW w:w="394" w:type="pct"/>
            <w:shd w:val="clear" w:color="auto" w:fill="auto"/>
          </w:tcPr>
          <w:p w14:paraId="01FC9F66" w14:textId="13CAD9D5" w:rsidR="00421D14" w:rsidRPr="005C29F8" w:rsidRDefault="00421D14" w:rsidP="004E2151">
            <w:pPr>
              <w:pStyle w:val="Default"/>
              <w:jc w:val="center"/>
              <w:rPr>
                <w:b/>
                <w:color w:val="000000" w:themeColor="text1"/>
                <w:sz w:val="16"/>
                <w:szCs w:val="16"/>
              </w:rPr>
            </w:pPr>
          </w:p>
        </w:tc>
        <w:tc>
          <w:tcPr>
            <w:tcW w:w="394" w:type="pct"/>
            <w:shd w:val="clear" w:color="auto" w:fill="auto"/>
          </w:tcPr>
          <w:p w14:paraId="537BAC46" w14:textId="0B18E514" w:rsidR="00421D14" w:rsidRPr="005C29F8" w:rsidRDefault="00421D14" w:rsidP="004E2151">
            <w:pPr>
              <w:pStyle w:val="Default"/>
              <w:jc w:val="center"/>
              <w:rPr>
                <w:b/>
                <w:color w:val="000000" w:themeColor="text1"/>
                <w:sz w:val="16"/>
                <w:szCs w:val="16"/>
              </w:rPr>
            </w:pPr>
          </w:p>
        </w:tc>
        <w:tc>
          <w:tcPr>
            <w:tcW w:w="394" w:type="pct"/>
            <w:shd w:val="clear" w:color="auto" w:fill="auto"/>
          </w:tcPr>
          <w:p w14:paraId="4A8CD751" w14:textId="29138617" w:rsidR="00421D14" w:rsidRPr="005C29F8" w:rsidRDefault="00421D14" w:rsidP="004E2151">
            <w:pPr>
              <w:pStyle w:val="Default"/>
              <w:jc w:val="center"/>
              <w:rPr>
                <w:b/>
                <w:color w:val="000000" w:themeColor="text1"/>
                <w:sz w:val="16"/>
                <w:szCs w:val="16"/>
              </w:rPr>
            </w:pPr>
          </w:p>
        </w:tc>
        <w:tc>
          <w:tcPr>
            <w:tcW w:w="394" w:type="pct"/>
            <w:shd w:val="clear" w:color="auto" w:fill="auto"/>
          </w:tcPr>
          <w:p w14:paraId="182D1FC3" w14:textId="3802A28C"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16282D72" w14:textId="55CB7672"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1E642B55" w14:textId="4FF8CB9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03DF2935" w14:textId="145F6590" w:rsidR="00421D14" w:rsidRPr="005C29F8" w:rsidRDefault="00421D14" w:rsidP="004E2151">
            <w:pPr>
              <w:pStyle w:val="Default"/>
              <w:jc w:val="center"/>
              <w:rPr>
                <w:b/>
                <w:color w:val="000000" w:themeColor="text1"/>
                <w:sz w:val="16"/>
                <w:szCs w:val="16"/>
              </w:rPr>
            </w:pPr>
          </w:p>
        </w:tc>
        <w:tc>
          <w:tcPr>
            <w:tcW w:w="394" w:type="pct"/>
            <w:shd w:val="clear" w:color="auto" w:fill="auto"/>
          </w:tcPr>
          <w:p w14:paraId="233C9B1D" w14:textId="010D87CE" w:rsidR="00421D14" w:rsidRPr="005C29F8" w:rsidRDefault="00421D14" w:rsidP="004E2151">
            <w:pPr>
              <w:pStyle w:val="Default"/>
              <w:jc w:val="center"/>
              <w:rPr>
                <w:b/>
                <w:color w:val="000000" w:themeColor="text1"/>
                <w:sz w:val="16"/>
                <w:szCs w:val="16"/>
              </w:rPr>
            </w:pPr>
          </w:p>
        </w:tc>
        <w:tc>
          <w:tcPr>
            <w:tcW w:w="394" w:type="pct"/>
            <w:shd w:val="clear" w:color="auto" w:fill="auto"/>
          </w:tcPr>
          <w:p w14:paraId="67177E9A" w14:textId="3C98B5F7" w:rsidR="00421D14" w:rsidRPr="005C29F8" w:rsidRDefault="00421D14" w:rsidP="004E2151">
            <w:pPr>
              <w:pStyle w:val="Default"/>
              <w:jc w:val="center"/>
              <w:rPr>
                <w:b/>
                <w:color w:val="000000" w:themeColor="text1"/>
                <w:sz w:val="16"/>
                <w:szCs w:val="16"/>
              </w:rPr>
            </w:pPr>
          </w:p>
        </w:tc>
        <w:tc>
          <w:tcPr>
            <w:tcW w:w="394" w:type="pct"/>
            <w:shd w:val="clear" w:color="auto" w:fill="auto"/>
          </w:tcPr>
          <w:p w14:paraId="0B60B656" w14:textId="595AB6CB" w:rsidR="00421D14" w:rsidRPr="005C29F8" w:rsidRDefault="00421D14" w:rsidP="004E2151">
            <w:pPr>
              <w:pStyle w:val="Default"/>
              <w:jc w:val="center"/>
              <w:rPr>
                <w:b/>
                <w:color w:val="000000" w:themeColor="text1"/>
                <w:sz w:val="16"/>
                <w:szCs w:val="16"/>
              </w:rPr>
            </w:pPr>
          </w:p>
        </w:tc>
        <w:tc>
          <w:tcPr>
            <w:tcW w:w="394" w:type="pct"/>
            <w:shd w:val="clear" w:color="auto" w:fill="auto"/>
          </w:tcPr>
          <w:p w14:paraId="183FB34C" w14:textId="525B9B95" w:rsidR="00421D14" w:rsidRPr="005C29F8" w:rsidRDefault="00421D14" w:rsidP="004E2151">
            <w:pPr>
              <w:pStyle w:val="Default"/>
              <w:jc w:val="center"/>
              <w:rPr>
                <w:b/>
                <w:color w:val="000000" w:themeColor="text1"/>
                <w:sz w:val="16"/>
                <w:szCs w:val="16"/>
              </w:rPr>
            </w:pPr>
          </w:p>
        </w:tc>
      </w:tr>
      <w:tr w:rsidR="005C29F8" w:rsidRPr="005C29F8" w14:paraId="12735837" w14:textId="77777777" w:rsidTr="00044B5C">
        <w:trPr>
          <w:trHeight w:val="361"/>
        </w:trPr>
        <w:tc>
          <w:tcPr>
            <w:tcW w:w="270" w:type="pct"/>
            <w:shd w:val="clear" w:color="auto" w:fill="auto"/>
            <w:vAlign w:val="center"/>
          </w:tcPr>
          <w:p w14:paraId="74331F27" w14:textId="2B69AB9C"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C</w:t>
            </w:r>
          </w:p>
        </w:tc>
        <w:tc>
          <w:tcPr>
            <w:tcW w:w="394" w:type="pct"/>
            <w:shd w:val="clear" w:color="auto" w:fill="auto"/>
          </w:tcPr>
          <w:p w14:paraId="683F21F6" w14:textId="3D093519" w:rsidR="00421D14" w:rsidRPr="005C29F8" w:rsidRDefault="00421D14" w:rsidP="004E2151">
            <w:pPr>
              <w:pStyle w:val="Default"/>
              <w:jc w:val="center"/>
              <w:rPr>
                <w:color w:val="000000" w:themeColor="text1"/>
                <w:sz w:val="16"/>
                <w:szCs w:val="16"/>
              </w:rPr>
            </w:pPr>
            <w:r w:rsidRPr="005C29F8">
              <w:rPr>
                <w:color w:val="000000" w:themeColor="text1"/>
                <w:sz w:val="16"/>
                <w:szCs w:val="16"/>
              </w:rPr>
              <w:t>HS</w:t>
            </w:r>
          </w:p>
        </w:tc>
        <w:tc>
          <w:tcPr>
            <w:tcW w:w="394" w:type="pct"/>
            <w:shd w:val="clear" w:color="auto" w:fill="auto"/>
          </w:tcPr>
          <w:p w14:paraId="5906D1E0" w14:textId="25035D79" w:rsidR="00421D14" w:rsidRPr="005C29F8" w:rsidRDefault="00421D14" w:rsidP="004E2151">
            <w:pPr>
              <w:pStyle w:val="Default"/>
              <w:jc w:val="center"/>
              <w:rPr>
                <w:b/>
                <w:color w:val="000000" w:themeColor="text1"/>
                <w:sz w:val="16"/>
                <w:szCs w:val="16"/>
              </w:rPr>
            </w:pPr>
          </w:p>
        </w:tc>
        <w:tc>
          <w:tcPr>
            <w:tcW w:w="394" w:type="pct"/>
            <w:shd w:val="clear" w:color="auto" w:fill="auto"/>
          </w:tcPr>
          <w:p w14:paraId="75AE73B6" w14:textId="7CF43A23" w:rsidR="00421D14" w:rsidRPr="005C29F8" w:rsidRDefault="00421D14" w:rsidP="004E2151">
            <w:pPr>
              <w:pStyle w:val="Default"/>
              <w:jc w:val="center"/>
              <w:rPr>
                <w:b/>
                <w:color w:val="000000" w:themeColor="text1"/>
                <w:sz w:val="16"/>
                <w:szCs w:val="16"/>
              </w:rPr>
            </w:pPr>
          </w:p>
        </w:tc>
        <w:tc>
          <w:tcPr>
            <w:tcW w:w="394" w:type="pct"/>
            <w:shd w:val="clear" w:color="auto" w:fill="auto"/>
          </w:tcPr>
          <w:p w14:paraId="4099F831" w14:textId="0D0EDEC7" w:rsidR="00421D14" w:rsidRPr="005C29F8" w:rsidRDefault="00421D14" w:rsidP="004E2151">
            <w:pPr>
              <w:pStyle w:val="Default"/>
              <w:jc w:val="center"/>
              <w:rPr>
                <w:b/>
                <w:color w:val="000000" w:themeColor="text1"/>
                <w:sz w:val="16"/>
                <w:szCs w:val="16"/>
              </w:rPr>
            </w:pPr>
          </w:p>
        </w:tc>
        <w:tc>
          <w:tcPr>
            <w:tcW w:w="394" w:type="pct"/>
            <w:shd w:val="clear" w:color="auto" w:fill="auto"/>
          </w:tcPr>
          <w:p w14:paraId="6DD33901" w14:textId="2511B739" w:rsidR="00421D14" w:rsidRPr="005C29F8" w:rsidRDefault="00421D14" w:rsidP="004E2151">
            <w:pPr>
              <w:pStyle w:val="Default"/>
              <w:jc w:val="center"/>
              <w:rPr>
                <w:b/>
                <w:color w:val="000000" w:themeColor="text1"/>
                <w:sz w:val="16"/>
                <w:szCs w:val="16"/>
              </w:rPr>
            </w:pPr>
          </w:p>
        </w:tc>
        <w:tc>
          <w:tcPr>
            <w:tcW w:w="394" w:type="pct"/>
            <w:shd w:val="clear" w:color="auto" w:fill="auto"/>
          </w:tcPr>
          <w:p w14:paraId="5B3EC6F5" w14:textId="4FEEA89F" w:rsidR="00421D14" w:rsidRPr="005C29F8" w:rsidRDefault="00421D14" w:rsidP="004E2151">
            <w:pPr>
              <w:pStyle w:val="Default"/>
              <w:jc w:val="center"/>
              <w:rPr>
                <w:b/>
                <w:color w:val="000000" w:themeColor="text1"/>
                <w:sz w:val="16"/>
                <w:szCs w:val="16"/>
              </w:rPr>
            </w:pPr>
          </w:p>
        </w:tc>
        <w:tc>
          <w:tcPr>
            <w:tcW w:w="394" w:type="pct"/>
            <w:shd w:val="clear" w:color="auto" w:fill="auto"/>
          </w:tcPr>
          <w:p w14:paraId="12639EEA" w14:textId="2509A495" w:rsidR="00421D14" w:rsidRPr="005C29F8" w:rsidRDefault="00421D14" w:rsidP="004E2151">
            <w:pPr>
              <w:pStyle w:val="Default"/>
              <w:jc w:val="center"/>
              <w:rPr>
                <w:b/>
                <w:color w:val="000000" w:themeColor="text1"/>
                <w:sz w:val="16"/>
                <w:szCs w:val="16"/>
              </w:rPr>
            </w:pPr>
          </w:p>
        </w:tc>
        <w:tc>
          <w:tcPr>
            <w:tcW w:w="394" w:type="pct"/>
            <w:shd w:val="clear" w:color="auto" w:fill="auto"/>
          </w:tcPr>
          <w:p w14:paraId="12D43ECB" w14:textId="49457F06" w:rsidR="00421D14" w:rsidRPr="005C29F8" w:rsidRDefault="00421D14" w:rsidP="004E2151">
            <w:pPr>
              <w:pStyle w:val="Default"/>
              <w:jc w:val="center"/>
              <w:rPr>
                <w:b/>
                <w:color w:val="000000" w:themeColor="text1"/>
                <w:sz w:val="16"/>
                <w:szCs w:val="16"/>
              </w:rPr>
            </w:pPr>
          </w:p>
        </w:tc>
        <w:tc>
          <w:tcPr>
            <w:tcW w:w="394" w:type="pct"/>
            <w:shd w:val="clear" w:color="auto" w:fill="auto"/>
          </w:tcPr>
          <w:p w14:paraId="7379A5AB" w14:textId="4C60D7CB"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1CD58C9B" w14:textId="0F06DF2F" w:rsidR="00421D14" w:rsidRPr="005C29F8" w:rsidRDefault="00421D14" w:rsidP="004E2151">
            <w:pPr>
              <w:pStyle w:val="Default"/>
              <w:jc w:val="center"/>
              <w:rPr>
                <w:b/>
                <w:color w:val="000000" w:themeColor="text1"/>
                <w:sz w:val="16"/>
                <w:szCs w:val="16"/>
              </w:rPr>
            </w:pPr>
          </w:p>
        </w:tc>
        <w:tc>
          <w:tcPr>
            <w:tcW w:w="394" w:type="pct"/>
            <w:shd w:val="clear" w:color="auto" w:fill="auto"/>
          </w:tcPr>
          <w:p w14:paraId="477FD6F9" w14:textId="0D879898" w:rsidR="00421D14" w:rsidRPr="005C29F8" w:rsidRDefault="00421D14" w:rsidP="004E2151">
            <w:pPr>
              <w:pStyle w:val="Default"/>
              <w:jc w:val="center"/>
              <w:rPr>
                <w:b/>
                <w:color w:val="000000" w:themeColor="text1"/>
                <w:sz w:val="16"/>
                <w:szCs w:val="16"/>
              </w:rPr>
            </w:pPr>
          </w:p>
        </w:tc>
        <w:tc>
          <w:tcPr>
            <w:tcW w:w="394" w:type="pct"/>
            <w:shd w:val="clear" w:color="auto" w:fill="auto"/>
          </w:tcPr>
          <w:p w14:paraId="0E66DEEF" w14:textId="4D5A829B" w:rsidR="00421D14" w:rsidRPr="005C29F8" w:rsidRDefault="00421D14" w:rsidP="004E2151">
            <w:pPr>
              <w:pStyle w:val="Default"/>
              <w:jc w:val="center"/>
              <w:rPr>
                <w:b/>
                <w:color w:val="000000" w:themeColor="text1"/>
                <w:sz w:val="16"/>
                <w:szCs w:val="16"/>
              </w:rPr>
            </w:pP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Grade 3-5</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2009</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Grade 3-5</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r w:rsidRPr="005C29F8">
              <w:rPr>
                <w:rFonts w:cs="Arial"/>
                <w:color w:val="000000" w:themeColor="text1"/>
                <w:szCs w:val="16"/>
              </w:rPr>
              <w:t>97.53%</w:t>
            </w: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93.02%</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93.10%</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93.06%</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94.26%</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r w:rsidRPr="005C29F8">
              <w:rPr>
                <w:rFonts w:cs="Arial"/>
                <w:color w:val="000000" w:themeColor="text1"/>
                <w:szCs w:val="16"/>
              </w:rPr>
              <w:t>94.95%</w:t>
            </w:r>
          </w:p>
        </w:tc>
      </w:tr>
      <w:tr w:rsidR="005C29F8" w:rsidRPr="005C29F8" w14:paraId="1CFECF5A" w14:textId="77777777" w:rsidTr="00044B5C">
        <w:trPr>
          <w:trHeight w:val="152"/>
        </w:trPr>
        <w:tc>
          <w:tcPr>
            <w:tcW w:w="331" w:type="pct"/>
            <w:shd w:val="clear" w:color="auto" w:fill="auto"/>
            <w:vAlign w:val="center"/>
          </w:tcPr>
          <w:p w14:paraId="61B25C66"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B</w:t>
            </w:r>
          </w:p>
        </w:tc>
        <w:tc>
          <w:tcPr>
            <w:tcW w:w="417" w:type="pct"/>
            <w:shd w:val="clear" w:color="auto" w:fill="auto"/>
            <w:vAlign w:val="center"/>
          </w:tcPr>
          <w:p w14:paraId="50890755" w14:textId="33EB3739" w:rsidR="008667B9" w:rsidRPr="005C29F8" w:rsidRDefault="008667B9" w:rsidP="00A018D4">
            <w:pPr>
              <w:jc w:val="center"/>
              <w:rPr>
                <w:rFonts w:cs="Arial"/>
                <w:color w:val="000000" w:themeColor="text1"/>
                <w:szCs w:val="16"/>
              </w:rPr>
            </w:pPr>
            <w:r w:rsidRPr="005C29F8">
              <w:rPr>
                <w:rFonts w:cs="Arial"/>
                <w:color w:val="000000" w:themeColor="text1"/>
                <w:szCs w:val="16"/>
              </w:rPr>
              <w:t>Grade 6-8</w:t>
            </w:r>
          </w:p>
        </w:tc>
        <w:tc>
          <w:tcPr>
            <w:tcW w:w="501" w:type="pct"/>
            <w:shd w:val="clear" w:color="auto" w:fill="auto"/>
            <w:vAlign w:val="center"/>
          </w:tcPr>
          <w:p w14:paraId="41152A69" w14:textId="77777777" w:rsidR="0052033B" w:rsidRPr="005C29F8" w:rsidRDefault="0052033B">
            <w:pPr>
              <w:spacing w:before="0" w:after="0"/>
              <w:jc w:val="center"/>
              <w:rPr>
                <w:rFonts w:cs="Arial"/>
                <w:color w:val="000000" w:themeColor="text1"/>
                <w:szCs w:val="16"/>
              </w:rPr>
            </w:pPr>
            <w:r w:rsidRPr="005C29F8">
              <w:rPr>
                <w:rFonts w:cs="Arial"/>
                <w:color w:val="000000" w:themeColor="text1"/>
                <w:szCs w:val="16"/>
              </w:rPr>
              <w:t>2009</w:t>
            </w:r>
          </w:p>
          <w:p w14:paraId="1547EC13" w14:textId="59D1ED07"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480F7FFD" w14:textId="657EFB7C"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15ADDB10" w14:textId="5382AAFF"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49B9B999" w14:textId="56E6E881"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7511F2AD" w14:textId="73727DF8"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4C97DDB8" w14:textId="0A577C85"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7921B3E2" w14:textId="5950C3AC"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18D01145" w14:textId="77777777" w:rsidTr="00044B5C">
        <w:trPr>
          <w:trHeight w:val="80"/>
        </w:trPr>
        <w:tc>
          <w:tcPr>
            <w:tcW w:w="331" w:type="pct"/>
            <w:shd w:val="clear" w:color="auto" w:fill="auto"/>
            <w:vAlign w:val="center"/>
          </w:tcPr>
          <w:p w14:paraId="5ACF54D3" w14:textId="64F11CC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B</w:t>
            </w:r>
          </w:p>
        </w:tc>
        <w:tc>
          <w:tcPr>
            <w:tcW w:w="417" w:type="pct"/>
            <w:shd w:val="clear" w:color="auto" w:fill="auto"/>
            <w:vAlign w:val="center"/>
          </w:tcPr>
          <w:p w14:paraId="5EF5FB71" w14:textId="10EB2378" w:rsidR="00FC7E3A" w:rsidRPr="005C29F8" w:rsidRDefault="00FC7E3A">
            <w:pPr>
              <w:spacing w:before="0" w:after="0"/>
              <w:jc w:val="center"/>
              <w:rPr>
                <w:rFonts w:cs="Arial"/>
                <w:color w:val="000000" w:themeColor="text1"/>
                <w:szCs w:val="16"/>
              </w:rPr>
            </w:pPr>
            <w:r w:rsidRPr="005C29F8">
              <w:rPr>
                <w:rFonts w:cs="Arial"/>
                <w:color w:val="000000" w:themeColor="text1"/>
                <w:szCs w:val="16"/>
              </w:rPr>
              <w:t>Grade 6-8</w:t>
            </w:r>
          </w:p>
        </w:tc>
        <w:tc>
          <w:tcPr>
            <w:tcW w:w="501" w:type="pct"/>
            <w:shd w:val="clear" w:color="auto" w:fill="auto"/>
            <w:vAlign w:val="center"/>
          </w:tcPr>
          <w:p w14:paraId="20A529C4" w14:textId="21E3B3C6" w:rsidR="0052033B" w:rsidRPr="005C29F8" w:rsidRDefault="0052033B">
            <w:pPr>
              <w:spacing w:before="0" w:after="0"/>
              <w:jc w:val="center"/>
              <w:rPr>
                <w:rFonts w:cs="Arial"/>
                <w:color w:val="000000" w:themeColor="text1"/>
                <w:szCs w:val="16"/>
              </w:rPr>
            </w:pPr>
            <w:r w:rsidRPr="005C29F8">
              <w:rPr>
                <w:rFonts w:cs="Arial"/>
                <w:color w:val="000000" w:themeColor="text1"/>
                <w:szCs w:val="16"/>
              </w:rPr>
              <w:t>96.36%</w:t>
            </w:r>
          </w:p>
        </w:tc>
        <w:tc>
          <w:tcPr>
            <w:tcW w:w="497" w:type="pct"/>
            <w:shd w:val="clear" w:color="auto" w:fill="auto"/>
            <w:vAlign w:val="center"/>
          </w:tcPr>
          <w:p w14:paraId="2DE1BAE5" w14:textId="13460804"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47CBAEA5" w14:textId="561D822C" w:rsidR="00FC7E3A" w:rsidRPr="005C29F8" w:rsidRDefault="00FC7E3A" w:rsidP="00A018D4">
            <w:pPr>
              <w:jc w:val="center"/>
              <w:rPr>
                <w:rFonts w:cs="Arial"/>
                <w:color w:val="000000" w:themeColor="text1"/>
                <w:szCs w:val="16"/>
              </w:rPr>
            </w:pPr>
            <w:r w:rsidRPr="005C29F8">
              <w:rPr>
                <w:rFonts w:cs="Arial"/>
                <w:color w:val="000000" w:themeColor="text1"/>
                <w:szCs w:val="16"/>
              </w:rPr>
              <w:t>91.12%</w:t>
            </w:r>
          </w:p>
        </w:tc>
        <w:tc>
          <w:tcPr>
            <w:tcW w:w="659" w:type="pct"/>
            <w:tcBorders>
              <w:bottom w:val="single" w:sz="4" w:space="0" w:color="auto"/>
            </w:tcBorders>
            <w:shd w:val="clear" w:color="auto" w:fill="auto"/>
            <w:vAlign w:val="bottom"/>
          </w:tcPr>
          <w:p w14:paraId="6BF7C668" w14:textId="7490F0ED" w:rsidR="00FC7E3A" w:rsidRPr="005C29F8" w:rsidRDefault="00FC7E3A" w:rsidP="00A018D4">
            <w:pPr>
              <w:jc w:val="center"/>
              <w:rPr>
                <w:rFonts w:cs="Arial"/>
                <w:color w:val="000000" w:themeColor="text1"/>
                <w:szCs w:val="16"/>
              </w:rPr>
            </w:pPr>
            <w:r w:rsidRPr="005C29F8">
              <w:rPr>
                <w:rFonts w:cs="Arial"/>
                <w:color w:val="000000" w:themeColor="text1"/>
                <w:szCs w:val="16"/>
              </w:rPr>
              <w:t>91.90%</w:t>
            </w:r>
          </w:p>
        </w:tc>
        <w:tc>
          <w:tcPr>
            <w:tcW w:w="659" w:type="pct"/>
            <w:tcBorders>
              <w:bottom w:val="single" w:sz="4" w:space="0" w:color="auto"/>
            </w:tcBorders>
            <w:shd w:val="clear" w:color="auto" w:fill="auto"/>
            <w:vAlign w:val="bottom"/>
          </w:tcPr>
          <w:p w14:paraId="1B837526" w14:textId="34EF072E" w:rsidR="00FC7E3A" w:rsidRPr="005C29F8" w:rsidRDefault="00FC7E3A" w:rsidP="00A018D4">
            <w:pPr>
              <w:jc w:val="center"/>
              <w:rPr>
                <w:rFonts w:cs="Arial"/>
                <w:color w:val="000000" w:themeColor="text1"/>
                <w:szCs w:val="16"/>
              </w:rPr>
            </w:pPr>
            <w:r w:rsidRPr="005C29F8">
              <w:rPr>
                <w:rFonts w:cs="Arial"/>
                <w:color w:val="000000" w:themeColor="text1"/>
                <w:szCs w:val="16"/>
              </w:rPr>
              <w:t>92.46%</w:t>
            </w:r>
          </w:p>
        </w:tc>
        <w:tc>
          <w:tcPr>
            <w:tcW w:w="659" w:type="pct"/>
            <w:tcBorders>
              <w:bottom w:val="single" w:sz="4" w:space="0" w:color="auto"/>
            </w:tcBorders>
            <w:shd w:val="clear" w:color="auto" w:fill="auto"/>
            <w:vAlign w:val="bottom"/>
          </w:tcPr>
          <w:p w14:paraId="1D3205E7" w14:textId="23B6BCE7" w:rsidR="00FC7E3A" w:rsidRPr="005C29F8" w:rsidRDefault="00FC7E3A" w:rsidP="00A018D4">
            <w:pPr>
              <w:jc w:val="center"/>
              <w:rPr>
                <w:rFonts w:cs="Arial"/>
                <w:color w:val="000000" w:themeColor="text1"/>
                <w:szCs w:val="16"/>
              </w:rPr>
            </w:pPr>
            <w:r w:rsidRPr="005C29F8">
              <w:rPr>
                <w:rFonts w:cs="Arial"/>
                <w:color w:val="000000" w:themeColor="text1"/>
                <w:szCs w:val="16"/>
              </w:rPr>
              <w:t>93.00%</w:t>
            </w:r>
          </w:p>
        </w:tc>
        <w:tc>
          <w:tcPr>
            <w:tcW w:w="655" w:type="pct"/>
            <w:tcBorders>
              <w:bottom w:val="single" w:sz="4" w:space="0" w:color="auto"/>
            </w:tcBorders>
            <w:shd w:val="clear" w:color="auto" w:fill="auto"/>
            <w:vAlign w:val="bottom"/>
          </w:tcPr>
          <w:p w14:paraId="23193341" w14:textId="1D8BA1C9" w:rsidR="00FC7E3A" w:rsidRPr="005C29F8" w:rsidRDefault="00FC7E3A" w:rsidP="00A018D4">
            <w:pPr>
              <w:jc w:val="center"/>
              <w:rPr>
                <w:rFonts w:cs="Arial"/>
                <w:color w:val="000000" w:themeColor="text1"/>
                <w:szCs w:val="16"/>
              </w:rPr>
            </w:pPr>
            <w:r w:rsidRPr="005C29F8">
              <w:rPr>
                <w:rFonts w:cs="Arial"/>
                <w:color w:val="000000" w:themeColor="text1"/>
                <w:szCs w:val="16"/>
              </w:rPr>
              <w:t>93.70%</w:t>
            </w:r>
          </w:p>
        </w:tc>
      </w:tr>
      <w:tr w:rsidR="005C29F8" w:rsidRPr="005C29F8" w14:paraId="35AA2732" w14:textId="77777777" w:rsidTr="00044B5C">
        <w:trPr>
          <w:trHeight w:val="152"/>
        </w:trPr>
        <w:tc>
          <w:tcPr>
            <w:tcW w:w="331" w:type="pct"/>
            <w:shd w:val="clear" w:color="auto" w:fill="auto"/>
            <w:vAlign w:val="center"/>
          </w:tcPr>
          <w:p w14:paraId="156016B5"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C</w:t>
            </w:r>
          </w:p>
        </w:tc>
        <w:tc>
          <w:tcPr>
            <w:tcW w:w="417" w:type="pct"/>
            <w:shd w:val="clear" w:color="auto" w:fill="auto"/>
            <w:vAlign w:val="center"/>
          </w:tcPr>
          <w:p w14:paraId="685FBFB6" w14:textId="3C4A9C6F" w:rsidR="008667B9" w:rsidRPr="005C29F8" w:rsidRDefault="008667B9" w:rsidP="00A018D4">
            <w:pPr>
              <w:jc w:val="center"/>
              <w:rPr>
                <w:rFonts w:cs="Arial"/>
                <w:color w:val="000000" w:themeColor="text1"/>
                <w:szCs w:val="16"/>
              </w:rPr>
            </w:pPr>
            <w:r w:rsidRPr="005C29F8">
              <w:rPr>
                <w:rFonts w:cs="Arial"/>
                <w:color w:val="000000" w:themeColor="text1"/>
                <w:szCs w:val="16"/>
              </w:rPr>
              <w:t>HS</w:t>
            </w:r>
          </w:p>
        </w:tc>
        <w:tc>
          <w:tcPr>
            <w:tcW w:w="501" w:type="pct"/>
            <w:shd w:val="clear" w:color="auto" w:fill="auto"/>
            <w:vAlign w:val="center"/>
          </w:tcPr>
          <w:p w14:paraId="63F8E9C0" w14:textId="640B1E2B" w:rsidR="00857C39" w:rsidRPr="005C29F8" w:rsidRDefault="00857C39">
            <w:pPr>
              <w:spacing w:before="0" w:after="0"/>
              <w:jc w:val="center"/>
              <w:rPr>
                <w:rFonts w:cs="Arial"/>
                <w:color w:val="000000" w:themeColor="text1"/>
                <w:szCs w:val="16"/>
              </w:rPr>
            </w:pPr>
            <w:r w:rsidRPr="005C29F8">
              <w:rPr>
                <w:rFonts w:cs="Arial"/>
                <w:color w:val="000000" w:themeColor="text1"/>
                <w:szCs w:val="16"/>
              </w:rPr>
              <w:t>2009</w:t>
            </w:r>
          </w:p>
        </w:tc>
        <w:tc>
          <w:tcPr>
            <w:tcW w:w="497" w:type="pct"/>
            <w:shd w:val="clear" w:color="auto" w:fill="auto"/>
            <w:vAlign w:val="center"/>
          </w:tcPr>
          <w:p w14:paraId="23DB4D33" w14:textId="1991519B"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2F2D502E" w14:textId="76F4760E"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7869D1F5" w14:textId="1B61F39F"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0EA89303" w14:textId="17CBCA0B"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741CA4A4" w14:textId="0012D314"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09E51D85" w14:textId="6D3859E4"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17E599E5" w14:textId="77777777" w:rsidTr="00044B5C">
        <w:trPr>
          <w:trHeight w:val="80"/>
        </w:trPr>
        <w:tc>
          <w:tcPr>
            <w:tcW w:w="331" w:type="pct"/>
            <w:shd w:val="clear" w:color="auto" w:fill="auto"/>
            <w:vAlign w:val="center"/>
          </w:tcPr>
          <w:p w14:paraId="72AF1C70" w14:textId="4D475875"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C</w:t>
            </w:r>
          </w:p>
        </w:tc>
        <w:tc>
          <w:tcPr>
            <w:tcW w:w="417" w:type="pct"/>
            <w:shd w:val="clear" w:color="auto" w:fill="auto"/>
            <w:vAlign w:val="center"/>
          </w:tcPr>
          <w:p w14:paraId="42E2D6C5" w14:textId="45195878" w:rsidR="00FC7E3A" w:rsidRPr="005C29F8" w:rsidRDefault="00FC7E3A">
            <w:pPr>
              <w:spacing w:before="0" w:after="0"/>
              <w:jc w:val="center"/>
              <w:rPr>
                <w:rFonts w:cs="Arial"/>
                <w:color w:val="000000" w:themeColor="text1"/>
                <w:szCs w:val="16"/>
              </w:rPr>
            </w:pPr>
            <w:r w:rsidRPr="005C29F8">
              <w:rPr>
                <w:rFonts w:cs="Arial"/>
                <w:color w:val="000000" w:themeColor="text1"/>
                <w:szCs w:val="16"/>
              </w:rPr>
              <w:t>HS</w:t>
            </w:r>
          </w:p>
        </w:tc>
        <w:tc>
          <w:tcPr>
            <w:tcW w:w="501" w:type="pct"/>
            <w:shd w:val="clear" w:color="auto" w:fill="auto"/>
            <w:vAlign w:val="center"/>
          </w:tcPr>
          <w:p w14:paraId="09AAFB89" w14:textId="77777777" w:rsidR="00857C39" w:rsidRPr="005C29F8" w:rsidRDefault="00857C39">
            <w:pPr>
              <w:spacing w:before="0" w:after="0"/>
              <w:jc w:val="center"/>
              <w:rPr>
                <w:rFonts w:cs="Arial"/>
                <w:color w:val="000000" w:themeColor="text1"/>
                <w:szCs w:val="16"/>
              </w:rPr>
            </w:pPr>
            <w:r w:rsidRPr="005C29F8">
              <w:rPr>
                <w:rFonts w:cs="Arial"/>
                <w:color w:val="000000" w:themeColor="text1"/>
                <w:szCs w:val="16"/>
              </w:rPr>
              <w:t>85.42%</w:t>
            </w:r>
          </w:p>
          <w:p w14:paraId="41D714F0" w14:textId="0F7C4F23" w:rsidR="00FC7E3A" w:rsidRPr="005C29F8" w:rsidRDefault="00FC7E3A">
            <w:pPr>
              <w:spacing w:before="0" w:after="0"/>
              <w:jc w:val="center"/>
              <w:rPr>
                <w:rFonts w:cs="Arial"/>
                <w:color w:val="000000" w:themeColor="text1"/>
                <w:szCs w:val="16"/>
              </w:rPr>
            </w:pPr>
          </w:p>
        </w:tc>
        <w:tc>
          <w:tcPr>
            <w:tcW w:w="497" w:type="pct"/>
            <w:shd w:val="clear" w:color="auto" w:fill="auto"/>
            <w:vAlign w:val="center"/>
          </w:tcPr>
          <w:p w14:paraId="51492A82" w14:textId="6AFA119C"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7EF09FD4" w14:textId="5612EFEF" w:rsidR="00FC7E3A" w:rsidRPr="005C29F8" w:rsidRDefault="00FC7E3A" w:rsidP="00A018D4">
            <w:pPr>
              <w:jc w:val="center"/>
              <w:rPr>
                <w:rFonts w:cs="Arial"/>
                <w:color w:val="000000" w:themeColor="text1"/>
                <w:szCs w:val="16"/>
              </w:rPr>
            </w:pPr>
            <w:r w:rsidRPr="005C29F8">
              <w:rPr>
                <w:rFonts w:cs="Arial"/>
                <w:color w:val="000000" w:themeColor="text1"/>
                <w:szCs w:val="16"/>
              </w:rPr>
              <w:t>45.49%</w:t>
            </w:r>
          </w:p>
        </w:tc>
        <w:tc>
          <w:tcPr>
            <w:tcW w:w="659" w:type="pct"/>
            <w:tcBorders>
              <w:bottom w:val="single" w:sz="4" w:space="0" w:color="auto"/>
            </w:tcBorders>
            <w:shd w:val="clear" w:color="auto" w:fill="auto"/>
            <w:vAlign w:val="bottom"/>
          </w:tcPr>
          <w:p w14:paraId="703089B7" w14:textId="0ABCDD6E" w:rsidR="00FC7E3A" w:rsidRPr="005C29F8" w:rsidRDefault="00FC7E3A" w:rsidP="00A018D4">
            <w:pPr>
              <w:jc w:val="center"/>
              <w:rPr>
                <w:rFonts w:cs="Arial"/>
                <w:color w:val="000000" w:themeColor="text1"/>
                <w:szCs w:val="16"/>
              </w:rPr>
            </w:pPr>
            <w:r w:rsidRPr="005C29F8">
              <w:rPr>
                <w:rFonts w:cs="Arial"/>
                <w:color w:val="000000" w:themeColor="text1"/>
                <w:szCs w:val="16"/>
              </w:rPr>
              <w:t>58.65%</w:t>
            </w:r>
          </w:p>
        </w:tc>
        <w:tc>
          <w:tcPr>
            <w:tcW w:w="659" w:type="pct"/>
            <w:tcBorders>
              <w:bottom w:val="single" w:sz="4" w:space="0" w:color="auto"/>
            </w:tcBorders>
            <w:shd w:val="clear" w:color="auto" w:fill="auto"/>
            <w:vAlign w:val="bottom"/>
          </w:tcPr>
          <w:p w14:paraId="11201B82" w14:textId="05BD2C2B" w:rsidR="00FC7E3A" w:rsidRPr="005C29F8" w:rsidRDefault="00FC7E3A" w:rsidP="00A018D4">
            <w:pPr>
              <w:jc w:val="center"/>
              <w:rPr>
                <w:rFonts w:cs="Arial"/>
                <w:color w:val="000000" w:themeColor="text1"/>
                <w:szCs w:val="16"/>
              </w:rPr>
            </w:pPr>
            <w:r w:rsidRPr="005C29F8">
              <w:rPr>
                <w:rFonts w:cs="Arial"/>
                <w:color w:val="000000" w:themeColor="text1"/>
                <w:szCs w:val="16"/>
              </w:rPr>
              <w:t>53.66%</w:t>
            </w:r>
          </w:p>
        </w:tc>
        <w:tc>
          <w:tcPr>
            <w:tcW w:w="659" w:type="pct"/>
            <w:tcBorders>
              <w:bottom w:val="single" w:sz="4" w:space="0" w:color="auto"/>
            </w:tcBorders>
            <w:shd w:val="clear" w:color="auto" w:fill="auto"/>
            <w:vAlign w:val="bottom"/>
          </w:tcPr>
          <w:p w14:paraId="17CBFE9B" w14:textId="7E012E2D" w:rsidR="00FC7E3A" w:rsidRPr="005C29F8" w:rsidRDefault="00FC7E3A" w:rsidP="00A018D4">
            <w:pPr>
              <w:jc w:val="center"/>
              <w:rPr>
                <w:rFonts w:cs="Arial"/>
                <w:color w:val="000000" w:themeColor="text1"/>
                <w:szCs w:val="16"/>
              </w:rPr>
            </w:pPr>
            <w:r w:rsidRPr="005C29F8">
              <w:rPr>
                <w:rFonts w:cs="Arial"/>
                <w:color w:val="000000" w:themeColor="text1"/>
                <w:szCs w:val="16"/>
              </w:rPr>
              <w:t>87.23%</w:t>
            </w:r>
          </w:p>
        </w:tc>
        <w:tc>
          <w:tcPr>
            <w:tcW w:w="655" w:type="pct"/>
            <w:tcBorders>
              <w:bottom w:val="single" w:sz="4" w:space="0" w:color="auto"/>
            </w:tcBorders>
            <w:shd w:val="clear" w:color="auto" w:fill="auto"/>
            <w:vAlign w:val="bottom"/>
          </w:tcPr>
          <w:p w14:paraId="07F33284" w14:textId="38E211C4" w:rsidR="00FC7E3A" w:rsidRPr="005C29F8" w:rsidRDefault="00FC7E3A" w:rsidP="00A018D4">
            <w:pPr>
              <w:jc w:val="center"/>
              <w:rPr>
                <w:rFonts w:cs="Arial"/>
                <w:color w:val="000000" w:themeColor="text1"/>
                <w:szCs w:val="16"/>
              </w:rPr>
            </w:pPr>
            <w:r w:rsidRPr="005C29F8">
              <w:rPr>
                <w:rFonts w:cs="Arial"/>
                <w:color w:val="000000" w:themeColor="text1"/>
                <w:szCs w:val="16"/>
              </w:rPr>
              <w:t>88.38%</w:t>
            </w: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Grade 3-5</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2009</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Grade 3-5</w:t>
            </w:r>
          </w:p>
        </w:tc>
        <w:tc>
          <w:tcPr>
            <w:tcW w:w="500" w:type="pct"/>
            <w:shd w:val="clear" w:color="auto" w:fill="auto"/>
            <w:vAlign w:val="center"/>
          </w:tcPr>
          <w:p w14:paraId="0AB4D77F" w14:textId="36F1C039" w:rsidR="00BB57F4" w:rsidRPr="005C29F8" w:rsidRDefault="004A74D2">
            <w:pPr>
              <w:spacing w:before="0" w:after="0"/>
              <w:jc w:val="center"/>
              <w:rPr>
                <w:rFonts w:cs="Arial"/>
                <w:color w:val="000000" w:themeColor="text1"/>
                <w:szCs w:val="16"/>
              </w:rPr>
            </w:pPr>
            <w:r w:rsidRPr="005C29F8">
              <w:rPr>
                <w:rFonts w:cs="Arial"/>
                <w:color w:val="000000" w:themeColor="text1"/>
                <w:szCs w:val="16"/>
              </w:rPr>
              <w:t>97.42%</w:t>
            </w: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92.47%</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92.81%</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92.76%</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94.01%</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r w:rsidRPr="005C29F8">
              <w:rPr>
                <w:rFonts w:cs="Arial"/>
                <w:color w:val="000000" w:themeColor="text1"/>
                <w:szCs w:val="16"/>
              </w:rPr>
              <w:t>94.79%</w:t>
            </w:r>
          </w:p>
        </w:tc>
      </w:tr>
      <w:tr w:rsidR="005C29F8" w:rsidRPr="005C29F8" w14:paraId="60421105" w14:textId="77777777" w:rsidTr="00044B5C">
        <w:trPr>
          <w:trHeight w:val="152"/>
        </w:trPr>
        <w:tc>
          <w:tcPr>
            <w:tcW w:w="331" w:type="pct"/>
            <w:shd w:val="clear" w:color="auto" w:fill="auto"/>
            <w:vAlign w:val="center"/>
          </w:tcPr>
          <w:p w14:paraId="3903CE61"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B</w:t>
            </w:r>
          </w:p>
        </w:tc>
        <w:tc>
          <w:tcPr>
            <w:tcW w:w="542" w:type="pct"/>
            <w:shd w:val="clear" w:color="auto" w:fill="auto"/>
            <w:vAlign w:val="center"/>
          </w:tcPr>
          <w:p w14:paraId="2B276572" w14:textId="216BA0C8"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Grade 6-8</w:t>
            </w:r>
          </w:p>
        </w:tc>
        <w:tc>
          <w:tcPr>
            <w:tcW w:w="500" w:type="pct"/>
            <w:shd w:val="clear" w:color="auto" w:fill="auto"/>
            <w:vAlign w:val="center"/>
          </w:tcPr>
          <w:p w14:paraId="002D8AD0" w14:textId="75A47EF7"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2009</w:t>
            </w:r>
          </w:p>
        </w:tc>
        <w:tc>
          <w:tcPr>
            <w:tcW w:w="455" w:type="pct"/>
            <w:shd w:val="clear" w:color="auto" w:fill="auto"/>
            <w:vAlign w:val="center"/>
          </w:tcPr>
          <w:p w14:paraId="4E7C9F79" w14:textId="42A7B135"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1DFEB2A9" w14:textId="3646124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4F18BEBB" w14:textId="3936EC7B"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0359F4C3" w14:textId="0B1AEC4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2D0F94BD" w14:textId="22E60441"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49C9DD78" w14:textId="6D3E038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490B9F1" w14:textId="77777777" w:rsidTr="00044B5C">
        <w:trPr>
          <w:trHeight w:val="80"/>
        </w:trPr>
        <w:tc>
          <w:tcPr>
            <w:tcW w:w="331" w:type="pct"/>
            <w:shd w:val="clear" w:color="auto" w:fill="auto"/>
            <w:vAlign w:val="center"/>
          </w:tcPr>
          <w:p w14:paraId="4097EE6C" w14:textId="171FE086"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B</w:t>
            </w:r>
          </w:p>
        </w:tc>
        <w:tc>
          <w:tcPr>
            <w:tcW w:w="542" w:type="pct"/>
            <w:shd w:val="clear" w:color="auto" w:fill="auto"/>
            <w:vAlign w:val="center"/>
          </w:tcPr>
          <w:p w14:paraId="1FA279D5" w14:textId="3CF538DD"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 6-8</w:t>
            </w:r>
          </w:p>
        </w:tc>
        <w:tc>
          <w:tcPr>
            <w:tcW w:w="500" w:type="pct"/>
            <w:shd w:val="clear" w:color="auto" w:fill="auto"/>
            <w:vAlign w:val="center"/>
          </w:tcPr>
          <w:p w14:paraId="3656E753" w14:textId="6C432C55" w:rsidR="004D1EAB" w:rsidRPr="005C29F8" w:rsidRDefault="004A74D2">
            <w:pPr>
              <w:spacing w:before="0" w:after="0"/>
              <w:jc w:val="center"/>
              <w:rPr>
                <w:rFonts w:cs="Arial"/>
                <w:color w:val="000000" w:themeColor="text1"/>
                <w:szCs w:val="16"/>
              </w:rPr>
            </w:pPr>
            <w:r w:rsidRPr="005C29F8">
              <w:rPr>
                <w:rFonts w:cs="Arial"/>
                <w:color w:val="000000" w:themeColor="text1"/>
                <w:szCs w:val="16"/>
              </w:rPr>
              <w:t>96.33%</w:t>
            </w:r>
          </w:p>
        </w:tc>
        <w:tc>
          <w:tcPr>
            <w:tcW w:w="455" w:type="pct"/>
            <w:shd w:val="clear" w:color="auto" w:fill="auto"/>
            <w:vAlign w:val="center"/>
          </w:tcPr>
          <w:p w14:paraId="7ECB5A98" w14:textId="6E330515"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5A5F7779" w14:textId="0D4429C5" w:rsidR="004D1EAB" w:rsidRPr="005C29F8" w:rsidRDefault="004D1EAB" w:rsidP="00A018D4">
            <w:pPr>
              <w:jc w:val="center"/>
              <w:rPr>
                <w:rFonts w:cs="Arial"/>
                <w:color w:val="000000" w:themeColor="text1"/>
                <w:szCs w:val="16"/>
              </w:rPr>
            </w:pPr>
            <w:r w:rsidRPr="005C29F8">
              <w:rPr>
                <w:rFonts w:cs="Arial"/>
                <w:color w:val="000000" w:themeColor="text1"/>
                <w:szCs w:val="16"/>
              </w:rPr>
              <w:t>90.39%</w:t>
            </w:r>
          </w:p>
        </w:tc>
        <w:tc>
          <w:tcPr>
            <w:tcW w:w="641" w:type="pct"/>
            <w:tcBorders>
              <w:bottom w:val="single" w:sz="4" w:space="0" w:color="auto"/>
            </w:tcBorders>
            <w:shd w:val="clear" w:color="auto" w:fill="auto"/>
            <w:vAlign w:val="bottom"/>
          </w:tcPr>
          <w:p w14:paraId="1B773959" w14:textId="12F13808" w:rsidR="004D1EAB" w:rsidRPr="005C29F8" w:rsidRDefault="004D1EAB" w:rsidP="00A018D4">
            <w:pPr>
              <w:jc w:val="center"/>
              <w:rPr>
                <w:rFonts w:cs="Arial"/>
                <w:color w:val="000000" w:themeColor="text1"/>
                <w:szCs w:val="16"/>
              </w:rPr>
            </w:pPr>
            <w:r w:rsidRPr="005C29F8">
              <w:rPr>
                <w:rFonts w:cs="Arial"/>
                <w:color w:val="000000" w:themeColor="text1"/>
                <w:szCs w:val="16"/>
              </w:rPr>
              <w:t>91.29%</w:t>
            </w:r>
          </w:p>
        </w:tc>
        <w:tc>
          <w:tcPr>
            <w:tcW w:w="641" w:type="pct"/>
            <w:tcBorders>
              <w:bottom w:val="single" w:sz="4" w:space="0" w:color="auto"/>
            </w:tcBorders>
            <w:shd w:val="clear" w:color="auto" w:fill="auto"/>
            <w:vAlign w:val="bottom"/>
          </w:tcPr>
          <w:p w14:paraId="47DFBD62" w14:textId="2829905B" w:rsidR="004D1EAB" w:rsidRPr="005C29F8" w:rsidRDefault="004D1EAB" w:rsidP="00A018D4">
            <w:pPr>
              <w:jc w:val="center"/>
              <w:rPr>
                <w:rFonts w:cs="Arial"/>
                <w:color w:val="000000" w:themeColor="text1"/>
                <w:szCs w:val="16"/>
              </w:rPr>
            </w:pPr>
            <w:r w:rsidRPr="005C29F8">
              <w:rPr>
                <w:rFonts w:cs="Arial"/>
                <w:color w:val="000000" w:themeColor="text1"/>
                <w:szCs w:val="16"/>
              </w:rPr>
              <w:t>91.89%</w:t>
            </w:r>
          </w:p>
        </w:tc>
        <w:tc>
          <w:tcPr>
            <w:tcW w:w="641" w:type="pct"/>
            <w:tcBorders>
              <w:bottom w:val="single" w:sz="4" w:space="0" w:color="auto"/>
            </w:tcBorders>
            <w:shd w:val="clear" w:color="auto" w:fill="auto"/>
            <w:vAlign w:val="bottom"/>
          </w:tcPr>
          <w:p w14:paraId="6D713F53" w14:textId="2A0DBF0E" w:rsidR="004D1EAB" w:rsidRPr="005C29F8" w:rsidRDefault="004D1EAB" w:rsidP="00A018D4">
            <w:pPr>
              <w:jc w:val="center"/>
              <w:rPr>
                <w:rFonts w:cs="Arial"/>
                <w:color w:val="000000" w:themeColor="text1"/>
                <w:szCs w:val="16"/>
              </w:rPr>
            </w:pPr>
            <w:r w:rsidRPr="005C29F8">
              <w:rPr>
                <w:rFonts w:cs="Arial"/>
                <w:color w:val="000000" w:themeColor="text1"/>
                <w:szCs w:val="16"/>
              </w:rPr>
              <w:t>92.47%</w:t>
            </w:r>
          </w:p>
        </w:tc>
        <w:tc>
          <w:tcPr>
            <w:tcW w:w="624" w:type="pct"/>
            <w:tcBorders>
              <w:bottom w:val="single" w:sz="4" w:space="0" w:color="auto"/>
            </w:tcBorders>
            <w:shd w:val="clear" w:color="auto" w:fill="auto"/>
            <w:vAlign w:val="bottom"/>
          </w:tcPr>
          <w:p w14:paraId="2C97547B" w14:textId="2473AA0B" w:rsidR="004D1EAB" w:rsidRPr="005C29F8" w:rsidRDefault="004D1EAB" w:rsidP="00A018D4">
            <w:pPr>
              <w:jc w:val="center"/>
              <w:rPr>
                <w:rFonts w:cs="Arial"/>
                <w:color w:val="000000" w:themeColor="text1"/>
                <w:szCs w:val="16"/>
              </w:rPr>
            </w:pPr>
            <w:r w:rsidRPr="005C29F8">
              <w:rPr>
                <w:rFonts w:cs="Arial"/>
                <w:color w:val="000000" w:themeColor="text1"/>
                <w:szCs w:val="16"/>
              </w:rPr>
              <w:t>93.26%</w:t>
            </w:r>
          </w:p>
        </w:tc>
      </w:tr>
      <w:tr w:rsidR="005C29F8" w:rsidRPr="005C29F8" w14:paraId="46975851" w14:textId="77777777" w:rsidTr="00044B5C">
        <w:trPr>
          <w:trHeight w:val="152"/>
        </w:trPr>
        <w:tc>
          <w:tcPr>
            <w:tcW w:w="331" w:type="pct"/>
            <w:shd w:val="clear" w:color="auto" w:fill="auto"/>
            <w:vAlign w:val="center"/>
          </w:tcPr>
          <w:p w14:paraId="0D7468CA" w14:textId="77777777" w:rsidR="002A4DA7" w:rsidRPr="00691ABA" w:rsidRDefault="002A4DA7">
            <w:pPr>
              <w:spacing w:before="0" w:after="0"/>
              <w:jc w:val="center"/>
              <w:rPr>
                <w:rFonts w:cs="Arial"/>
                <w:b/>
                <w:bCs/>
                <w:color w:val="000000" w:themeColor="text1"/>
                <w:szCs w:val="16"/>
              </w:rPr>
            </w:pPr>
            <w:r w:rsidRPr="00691ABA">
              <w:rPr>
                <w:rFonts w:cs="Arial"/>
                <w:b/>
                <w:bCs/>
                <w:color w:val="000000" w:themeColor="text1"/>
                <w:szCs w:val="16"/>
              </w:rPr>
              <w:t>C</w:t>
            </w:r>
          </w:p>
        </w:tc>
        <w:tc>
          <w:tcPr>
            <w:tcW w:w="542" w:type="pct"/>
            <w:shd w:val="clear" w:color="auto" w:fill="auto"/>
            <w:vAlign w:val="center"/>
          </w:tcPr>
          <w:p w14:paraId="3CBABCAE" w14:textId="62E53022" w:rsidR="002A4DA7" w:rsidRPr="005C29F8" w:rsidDel="000B2DCB" w:rsidRDefault="002A4DA7" w:rsidP="00A018D4">
            <w:pPr>
              <w:jc w:val="center"/>
              <w:rPr>
                <w:rFonts w:cs="Arial"/>
                <w:color w:val="000000" w:themeColor="text1"/>
                <w:szCs w:val="16"/>
              </w:rPr>
            </w:pPr>
            <w:r w:rsidRPr="005C29F8">
              <w:rPr>
                <w:rFonts w:cs="Arial"/>
                <w:color w:val="000000" w:themeColor="text1"/>
                <w:szCs w:val="16"/>
              </w:rPr>
              <w:t>HS</w:t>
            </w:r>
          </w:p>
        </w:tc>
        <w:tc>
          <w:tcPr>
            <w:tcW w:w="500" w:type="pct"/>
            <w:shd w:val="clear" w:color="auto" w:fill="auto"/>
            <w:vAlign w:val="center"/>
          </w:tcPr>
          <w:p w14:paraId="5D7AE2EA" w14:textId="7458DF72" w:rsidR="00A44BD9" w:rsidRPr="005C29F8" w:rsidRDefault="00A44BD9">
            <w:pPr>
              <w:spacing w:before="0" w:after="0"/>
              <w:jc w:val="center"/>
              <w:rPr>
                <w:rFonts w:cs="Arial"/>
                <w:color w:val="000000" w:themeColor="text1"/>
                <w:szCs w:val="16"/>
              </w:rPr>
            </w:pPr>
            <w:r w:rsidRPr="005C29F8">
              <w:rPr>
                <w:rFonts w:cs="Arial"/>
                <w:color w:val="000000" w:themeColor="text1"/>
                <w:szCs w:val="16"/>
              </w:rPr>
              <w:t>2009</w:t>
            </w:r>
          </w:p>
        </w:tc>
        <w:tc>
          <w:tcPr>
            <w:tcW w:w="455" w:type="pct"/>
            <w:shd w:val="clear" w:color="auto" w:fill="auto"/>
            <w:vAlign w:val="center"/>
          </w:tcPr>
          <w:p w14:paraId="74477B33" w14:textId="10810729" w:rsidR="002A4DA7" w:rsidRPr="005C29F8" w:rsidRDefault="002A4DA7"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754E3801" w14:textId="40FC755A"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4C76E88" w14:textId="302EE626"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01E82E1A" w14:textId="123FFB3A"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433D54FE" w14:textId="3B95951F"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22F25AEF" w14:textId="748690D0"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r>
      <w:tr w:rsidR="005C29F8" w:rsidRPr="005C29F8" w14:paraId="622D9219" w14:textId="77777777" w:rsidTr="00044B5C">
        <w:trPr>
          <w:trHeight w:val="80"/>
        </w:trPr>
        <w:tc>
          <w:tcPr>
            <w:tcW w:w="331" w:type="pct"/>
            <w:shd w:val="clear" w:color="auto" w:fill="auto"/>
            <w:vAlign w:val="center"/>
          </w:tcPr>
          <w:p w14:paraId="5D668A09" w14:textId="0C4A8655"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C</w:t>
            </w:r>
          </w:p>
        </w:tc>
        <w:tc>
          <w:tcPr>
            <w:tcW w:w="542" w:type="pct"/>
            <w:shd w:val="clear" w:color="auto" w:fill="auto"/>
            <w:vAlign w:val="center"/>
          </w:tcPr>
          <w:p w14:paraId="41CA64FE" w14:textId="2210276C" w:rsidR="004D1EAB" w:rsidRPr="005C29F8" w:rsidRDefault="004D1EAB">
            <w:pPr>
              <w:spacing w:before="0" w:after="0"/>
              <w:jc w:val="center"/>
              <w:rPr>
                <w:rFonts w:cs="Arial"/>
                <w:color w:val="000000" w:themeColor="text1"/>
                <w:szCs w:val="16"/>
              </w:rPr>
            </w:pPr>
            <w:r w:rsidRPr="005C29F8">
              <w:rPr>
                <w:rFonts w:cs="Arial"/>
                <w:color w:val="000000" w:themeColor="text1"/>
                <w:szCs w:val="16"/>
              </w:rPr>
              <w:t>HS</w:t>
            </w:r>
          </w:p>
        </w:tc>
        <w:tc>
          <w:tcPr>
            <w:tcW w:w="500" w:type="pct"/>
            <w:shd w:val="clear" w:color="auto" w:fill="auto"/>
            <w:vAlign w:val="center"/>
          </w:tcPr>
          <w:p w14:paraId="54F18724" w14:textId="6EB006FC" w:rsidR="004D1EAB" w:rsidRPr="005C29F8" w:rsidRDefault="00A44BD9">
            <w:pPr>
              <w:spacing w:before="0" w:after="0"/>
              <w:jc w:val="center"/>
              <w:rPr>
                <w:rFonts w:cs="Arial"/>
                <w:color w:val="000000" w:themeColor="text1"/>
                <w:szCs w:val="16"/>
              </w:rPr>
            </w:pPr>
            <w:r w:rsidRPr="005C29F8">
              <w:rPr>
                <w:rFonts w:cs="Arial"/>
                <w:color w:val="000000" w:themeColor="text1"/>
                <w:szCs w:val="16"/>
              </w:rPr>
              <w:t>87.19%</w:t>
            </w:r>
          </w:p>
        </w:tc>
        <w:tc>
          <w:tcPr>
            <w:tcW w:w="455" w:type="pct"/>
            <w:shd w:val="clear" w:color="auto" w:fill="auto"/>
            <w:vAlign w:val="center"/>
          </w:tcPr>
          <w:p w14:paraId="7AF7D2B0" w14:textId="4E6006CB"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5AAF2A" w14:textId="7EC2139A" w:rsidR="004D1EAB" w:rsidRPr="005C29F8" w:rsidRDefault="004D1EAB" w:rsidP="00A018D4">
            <w:pPr>
              <w:jc w:val="center"/>
              <w:rPr>
                <w:rFonts w:cs="Arial"/>
                <w:color w:val="000000" w:themeColor="text1"/>
                <w:szCs w:val="16"/>
              </w:rPr>
            </w:pPr>
            <w:r w:rsidRPr="005C29F8">
              <w:rPr>
                <w:rFonts w:cs="Arial"/>
                <w:color w:val="000000" w:themeColor="text1"/>
                <w:szCs w:val="16"/>
              </w:rPr>
              <w:t>40.33%</w:t>
            </w:r>
          </w:p>
        </w:tc>
        <w:tc>
          <w:tcPr>
            <w:tcW w:w="641" w:type="pct"/>
            <w:tcBorders>
              <w:bottom w:val="single" w:sz="4" w:space="0" w:color="auto"/>
            </w:tcBorders>
            <w:shd w:val="clear" w:color="auto" w:fill="auto"/>
            <w:vAlign w:val="bottom"/>
          </w:tcPr>
          <w:p w14:paraId="01FE903D" w14:textId="6059B1FF" w:rsidR="004D1EAB" w:rsidRPr="005C29F8" w:rsidRDefault="004D1EAB" w:rsidP="00A018D4">
            <w:pPr>
              <w:jc w:val="center"/>
              <w:rPr>
                <w:rFonts w:cs="Arial"/>
                <w:color w:val="000000" w:themeColor="text1"/>
                <w:szCs w:val="16"/>
              </w:rPr>
            </w:pPr>
            <w:r w:rsidRPr="005C29F8">
              <w:rPr>
                <w:rFonts w:cs="Arial"/>
                <w:color w:val="000000" w:themeColor="text1"/>
                <w:szCs w:val="16"/>
              </w:rPr>
              <w:t>51.70%</w:t>
            </w:r>
          </w:p>
        </w:tc>
        <w:tc>
          <w:tcPr>
            <w:tcW w:w="641" w:type="pct"/>
            <w:tcBorders>
              <w:bottom w:val="single" w:sz="4" w:space="0" w:color="auto"/>
            </w:tcBorders>
            <w:shd w:val="clear" w:color="auto" w:fill="auto"/>
            <w:vAlign w:val="bottom"/>
          </w:tcPr>
          <w:p w14:paraId="1DF02D8F" w14:textId="55B0BEFC" w:rsidR="004D1EAB" w:rsidRPr="005C29F8" w:rsidRDefault="004D1EAB" w:rsidP="00A018D4">
            <w:pPr>
              <w:jc w:val="center"/>
              <w:rPr>
                <w:rFonts w:cs="Arial"/>
                <w:color w:val="000000" w:themeColor="text1"/>
                <w:szCs w:val="16"/>
              </w:rPr>
            </w:pPr>
            <w:r w:rsidRPr="005C29F8">
              <w:rPr>
                <w:rFonts w:cs="Arial"/>
                <w:color w:val="000000" w:themeColor="text1"/>
                <w:szCs w:val="16"/>
              </w:rPr>
              <w:t>50.56%</w:t>
            </w:r>
          </w:p>
        </w:tc>
        <w:tc>
          <w:tcPr>
            <w:tcW w:w="641" w:type="pct"/>
            <w:tcBorders>
              <w:bottom w:val="single" w:sz="4" w:space="0" w:color="auto"/>
            </w:tcBorders>
            <w:shd w:val="clear" w:color="auto" w:fill="auto"/>
            <w:vAlign w:val="bottom"/>
          </w:tcPr>
          <w:p w14:paraId="22107FAD" w14:textId="11291005" w:rsidR="004D1EAB" w:rsidRPr="005C29F8" w:rsidRDefault="004D1EAB" w:rsidP="00A018D4">
            <w:pPr>
              <w:jc w:val="center"/>
              <w:rPr>
                <w:rFonts w:cs="Arial"/>
                <w:color w:val="000000" w:themeColor="text1"/>
                <w:szCs w:val="16"/>
              </w:rPr>
            </w:pPr>
            <w:r w:rsidRPr="005C29F8">
              <w:rPr>
                <w:rFonts w:cs="Arial"/>
                <w:color w:val="000000" w:themeColor="text1"/>
                <w:szCs w:val="16"/>
              </w:rPr>
              <w:t>84.37%</w:t>
            </w:r>
          </w:p>
        </w:tc>
        <w:tc>
          <w:tcPr>
            <w:tcW w:w="624" w:type="pct"/>
            <w:tcBorders>
              <w:bottom w:val="single" w:sz="4" w:space="0" w:color="auto"/>
            </w:tcBorders>
            <w:shd w:val="clear" w:color="auto" w:fill="auto"/>
            <w:vAlign w:val="bottom"/>
          </w:tcPr>
          <w:p w14:paraId="6DFEC738" w14:textId="320C2EF1" w:rsidR="004D1EAB" w:rsidRPr="005C29F8" w:rsidRDefault="004D1EAB" w:rsidP="00A018D4">
            <w:pPr>
              <w:jc w:val="center"/>
              <w:rPr>
                <w:rFonts w:cs="Arial"/>
                <w:color w:val="000000" w:themeColor="text1"/>
                <w:szCs w:val="16"/>
              </w:rPr>
            </w:pPr>
            <w:r w:rsidRPr="005C29F8">
              <w:rPr>
                <w:rFonts w:cs="Arial"/>
                <w:color w:val="000000" w:themeColor="text1"/>
                <w:szCs w:val="16"/>
              </w:rPr>
              <w:t>86.63%</w:t>
            </w: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lastRenderedPageBreak/>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3-5</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6BD665D1" w14:textId="2EBBD170" w:rsidTr="0033429D">
        <w:tc>
          <w:tcPr>
            <w:tcW w:w="600" w:type="pct"/>
            <w:shd w:val="clear" w:color="auto" w:fill="auto"/>
            <w:vAlign w:val="center"/>
          </w:tcPr>
          <w:p w14:paraId="2A84087F" w14:textId="4E8F4953"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2646C0D6" w14:textId="23685D2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B &gt;=</w:t>
            </w:r>
          </w:p>
        </w:tc>
        <w:tc>
          <w:tcPr>
            <w:tcW w:w="1627" w:type="pct"/>
            <w:shd w:val="clear" w:color="auto" w:fill="auto"/>
            <w:vAlign w:val="center"/>
          </w:tcPr>
          <w:p w14:paraId="67079A1D" w14:textId="472018C9"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6-8</w:t>
            </w:r>
          </w:p>
        </w:tc>
        <w:tc>
          <w:tcPr>
            <w:tcW w:w="2291" w:type="pct"/>
            <w:shd w:val="clear" w:color="auto" w:fill="auto"/>
            <w:vAlign w:val="center"/>
          </w:tcPr>
          <w:p w14:paraId="03609D46" w14:textId="75CA57B6"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7A08D372" w14:textId="21C9A157" w:rsidTr="0033429D">
        <w:tc>
          <w:tcPr>
            <w:tcW w:w="600" w:type="pct"/>
            <w:shd w:val="clear" w:color="auto" w:fill="auto"/>
            <w:vAlign w:val="center"/>
          </w:tcPr>
          <w:p w14:paraId="3C8DF435" w14:textId="69FCCDF1"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2CDE7790" w14:textId="3B90C904"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C &gt;=</w:t>
            </w:r>
          </w:p>
        </w:tc>
        <w:tc>
          <w:tcPr>
            <w:tcW w:w="1627" w:type="pct"/>
            <w:shd w:val="clear" w:color="auto" w:fill="auto"/>
            <w:vAlign w:val="center"/>
          </w:tcPr>
          <w:p w14:paraId="69727A60" w14:textId="7582F126"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HS</w:t>
            </w:r>
          </w:p>
        </w:tc>
        <w:tc>
          <w:tcPr>
            <w:tcW w:w="2291" w:type="pct"/>
            <w:shd w:val="clear" w:color="auto" w:fill="auto"/>
            <w:vAlign w:val="center"/>
          </w:tcPr>
          <w:p w14:paraId="6D9D8EC6" w14:textId="3C7C8315"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3-5</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26043383" w14:textId="1BB3D0D6" w:rsidTr="0033429D">
        <w:tc>
          <w:tcPr>
            <w:tcW w:w="600" w:type="pct"/>
            <w:shd w:val="clear" w:color="auto" w:fill="auto"/>
            <w:vAlign w:val="center"/>
          </w:tcPr>
          <w:p w14:paraId="2BCD3006" w14:textId="785241B2"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79B80F0C" w14:textId="52C3185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B &gt;=</w:t>
            </w:r>
          </w:p>
        </w:tc>
        <w:tc>
          <w:tcPr>
            <w:tcW w:w="1627" w:type="pct"/>
            <w:shd w:val="clear" w:color="auto" w:fill="auto"/>
            <w:vAlign w:val="center"/>
          </w:tcPr>
          <w:p w14:paraId="27B1E35D" w14:textId="0FBD6D6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6-8</w:t>
            </w:r>
          </w:p>
        </w:tc>
        <w:tc>
          <w:tcPr>
            <w:tcW w:w="2291" w:type="pct"/>
            <w:shd w:val="clear" w:color="auto" w:fill="auto"/>
            <w:vAlign w:val="center"/>
          </w:tcPr>
          <w:p w14:paraId="25263A65" w14:textId="2189A9FC"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169D5323" w14:textId="52B67B99" w:rsidTr="0033429D">
        <w:tc>
          <w:tcPr>
            <w:tcW w:w="600" w:type="pct"/>
            <w:shd w:val="clear" w:color="auto" w:fill="auto"/>
            <w:vAlign w:val="center"/>
          </w:tcPr>
          <w:p w14:paraId="21DAE194" w14:textId="06AF539C"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650CB8D7" w14:textId="080D022D"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C &gt;=</w:t>
            </w:r>
          </w:p>
        </w:tc>
        <w:tc>
          <w:tcPr>
            <w:tcW w:w="1627" w:type="pct"/>
            <w:shd w:val="clear" w:color="auto" w:fill="auto"/>
            <w:vAlign w:val="center"/>
          </w:tcPr>
          <w:p w14:paraId="45DBFB21" w14:textId="7BF3DA2C"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HS</w:t>
            </w:r>
          </w:p>
        </w:tc>
        <w:tc>
          <w:tcPr>
            <w:tcW w:w="2291" w:type="pct"/>
            <w:shd w:val="clear" w:color="auto" w:fill="auto"/>
            <w:vAlign w:val="center"/>
          </w:tcPr>
          <w:p w14:paraId="341BF449" w14:textId="76191C29"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bl>
    <w:p w14:paraId="102C9294" w14:textId="426FC0A1" w:rsidR="002D145D" w:rsidRDefault="002D145D" w:rsidP="004369B2">
      <w:pPr>
        <w:rPr>
          <w:b/>
          <w:color w:val="000000" w:themeColor="text1"/>
        </w:rPr>
      </w:pPr>
      <w:r w:rsidRPr="005C29F8">
        <w:rPr>
          <w:b/>
          <w:color w:val="000000" w:themeColor="text1"/>
        </w:rPr>
        <w:t xml:space="preserve">Targets: Description of Stakeholder Input </w:t>
      </w:r>
    </w:p>
    <w:p w14:paraId="2C104549" w14:textId="03A0AB0D" w:rsidR="002D145D" w:rsidRPr="005C29F8" w:rsidRDefault="002D145D" w:rsidP="002D145D">
      <w:pPr>
        <w:rPr>
          <w:rFonts w:cs="Arial"/>
          <w:color w:val="000000" w:themeColor="text1"/>
          <w:szCs w:val="16"/>
        </w:rPr>
      </w:pPr>
    </w:p>
    <w:p w14:paraId="2446B7C2" w14:textId="77777777" w:rsidR="00F20369" w:rsidRPr="005C29F8" w:rsidRDefault="00F20369" w:rsidP="004369B2">
      <w:pPr>
        <w:rPr>
          <w:color w:val="000000" w:themeColor="text1"/>
        </w:rPr>
      </w:pPr>
      <w:bookmarkStart w:id="15" w:name="_Toc392159273"/>
    </w:p>
    <w:p w14:paraId="2F64E7B3" w14:textId="729C4F93" w:rsidR="00344AE0" w:rsidRPr="005C29F8" w:rsidRDefault="00344AE0">
      <w:pPr>
        <w:rPr>
          <w:b/>
          <w:color w:val="000000" w:themeColor="text1"/>
        </w:rPr>
      </w:pPr>
      <w:r w:rsidRPr="005C29F8">
        <w:rPr>
          <w:b/>
          <w:color w:val="000000" w:themeColor="text1"/>
        </w:rPr>
        <w:t>FFY 2019 Data Disaggregation from EDFacts</w:t>
      </w:r>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t>YES</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t>SY 2019-20 Assessment Data Groups - Reading  (EDFacts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SY 2019-20 Assessment Data Groups - Math  (EDFacts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5"/>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900"/>
        <w:gridCol w:w="1413"/>
        <w:gridCol w:w="1286"/>
        <w:gridCol w:w="1179"/>
        <w:gridCol w:w="1645"/>
        <w:gridCol w:w="1084"/>
        <w:gridCol w:w="1311"/>
        <w:gridCol w:w="1276"/>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lastRenderedPageBreak/>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3-5</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r w:rsidRPr="005C29F8">
              <w:rPr>
                <w:rFonts w:cs="Arial"/>
                <w:color w:val="000000" w:themeColor="text1"/>
                <w:szCs w:val="16"/>
              </w:rPr>
              <w:t>94.95%</w:t>
            </w: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7A5387EE" w14:textId="77777777" w:rsidTr="0033429D">
        <w:tc>
          <w:tcPr>
            <w:tcW w:w="290" w:type="pct"/>
            <w:shd w:val="clear" w:color="auto" w:fill="auto"/>
            <w:vAlign w:val="center"/>
          </w:tcPr>
          <w:p w14:paraId="729AFDF4" w14:textId="72203283"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B</w:t>
            </w:r>
          </w:p>
        </w:tc>
        <w:tc>
          <w:tcPr>
            <w:tcW w:w="421" w:type="pct"/>
            <w:shd w:val="clear" w:color="auto" w:fill="auto"/>
            <w:vAlign w:val="center"/>
          </w:tcPr>
          <w:p w14:paraId="33B7C97E" w14:textId="00A363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6-8</w:t>
            </w:r>
          </w:p>
        </w:tc>
        <w:tc>
          <w:tcPr>
            <w:tcW w:w="659" w:type="pct"/>
            <w:shd w:val="clear" w:color="auto" w:fill="auto"/>
            <w:vAlign w:val="center"/>
          </w:tcPr>
          <w:p w14:paraId="3F0D6576" w14:textId="5681B7E3"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FFA4863" w14:textId="7BBF24D2"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3FB80D14" w14:textId="17D00589" w:rsidR="004E1F6F" w:rsidRPr="005C29F8" w:rsidRDefault="004E1F6F" w:rsidP="004E1F6F">
            <w:pPr>
              <w:jc w:val="center"/>
              <w:rPr>
                <w:rFonts w:cs="Arial"/>
                <w:color w:val="000000" w:themeColor="text1"/>
                <w:szCs w:val="16"/>
              </w:rPr>
            </w:pPr>
            <w:r w:rsidRPr="005C29F8">
              <w:rPr>
                <w:rFonts w:cs="Arial"/>
                <w:color w:val="000000" w:themeColor="text1"/>
                <w:szCs w:val="16"/>
              </w:rPr>
              <w:t>93.70%</w:t>
            </w:r>
          </w:p>
        </w:tc>
        <w:tc>
          <w:tcPr>
            <w:tcW w:w="766" w:type="pct"/>
            <w:shd w:val="clear" w:color="auto" w:fill="auto"/>
            <w:vAlign w:val="center"/>
          </w:tcPr>
          <w:p w14:paraId="12DA8FB6" w14:textId="2A9832BB"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65C7EB9E" w14:textId="563BFA2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1A6F692" w14:textId="65CC634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3D4E27A4" w14:textId="7BDAA77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6B346DD" w14:textId="77777777" w:rsidTr="0033429D">
        <w:tc>
          <w:tcPr>
            <w:tcW w:w="290" w:type="pct"/>
            <w:shd w:val="clear" w:color="auto" w:fill="auto"/>
            <w:vAlign w:val="center"/>
          </w:tcPr>
          <w:p w14:paraId="2B13C665" w14:textId="583EB28A"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21" w:type="pct"/>
            <w:shd w:val="clear" w:color="auto" w:fill="auto"/>
            <w:vAlign w:val="center"/>
          </w:tcPr>
          <w:p w14:paraId="6D97D346" w14:textId="45F7C60D"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vAlign w:val="center"/>
          </w:tcPr>
          <w:p w14:paraId="30AED5C7" w14:textId="49786478"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3E4BF8E7" w14:textId="6EF481D9"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039885F2" w14:textId="68486387" w:rsidR="004E1F6F" w:rsidRPr="005C29F8" w:rsidRDefault="004E1F6F" w:rsidP="004E1F6F">
            <w:pPr>
              <w:jc w:val="center"/>
              <w:rPr>
                <w:rFonts w:cs="Arial"/>
                <w:color w:val="000000" w:themeColor="text1"/>
                <w:szCs w:val="16"/>
              </w:rPr>
            </w:pPr>
            <w:r w:rsidRPr="005C29F8">
              <w:rPr>
                <w:rFonts w:cs="Arial"/>
                <w:color w:val="000000" w:themeColor="text1"/>
                <w:szCs w:val="16"/>
              </w:rPr>
              <w:t>88.38%</w:t>
            </w:r>
          </w:p>
        </w:tc>
        <w:tc>
          <w:tcPr>
            <w:tcW w:w="766" w:type="pct"/>
            <w:shd w:val="clear" w:color="auto" w:fill="auto"/>
            <w:vAlign w:val="center"/>
          </w:tcPr>
          <w:p w14:paraId="0D574818" w14:textId="0B8E29B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68757684" w14:textId="14D897E8"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7D508FD3" w14:textId="5052E8A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16AA84BF" w14:textId="66A4BF3F"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19"/>
        <w:gridCol w:w="1395"/>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3-5</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r w:rsidRPr="005C29F8">
              <w:rPr>
                <w:rFonts w:cs="Arial"/>
                <w:color w:val="000000" w:themeColor="text1"/>
                <w:szCs w:val="16"/>
              </w:rPr>
              <w:t>94.79%</w:t>
            </w: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33C5CE6C" w14:textId="77777777" w:rsidTr="0033429D">
        <w:tc>
          <w:tcPr>
            <w:tcW w:w="222" w:type="pct"/>
            <w:shd w:val="clear" w:color="auto" w:fill="auto"/>
            <w:vAlign w:val="center"/>
          </w:tcPr>
          <w:p w14:paraId="17123B1B" w14:textId="50BB2C71" w:rsidR="004E1F6F" w:rsidRPr="005C29F8" w:rsidRDefault="004E1F6F" w:rsidP="004E1F6F">
            <w:pPr>
              <w:pStyle w:val="Default"/>
              <w:jc w:val="center"/>
              <w:rPr>
                <w:b/>
                <w:color w:val="000000" w:themeColor="text1"/>
                <w:sz w:val="16"/>
                <w:szCs w:val="16"/>
              </w:rPr>
            </w:pPr>
            <w:r w:rsidRPr="005C29F8">
              <w:rPr>
                <w:b/>
                <w:color w:val="000000" w:themeColor="text1"/>
                <w:sz w:val="16"/>
                <w:szCs w:val="16"/>
              </w:rPr>
              <w:t>B</w:t>
            </w:r>
          </w:p>
        </w:tc>
        <w:tc>
          <w:tcPr>
            <w:tcW w:w="485" w:type="pct"/>
            <w:shd w:val="clear" w:color="auto" w:fill="auto"/>
            <w:vAlign w:val="center"/>
          </w:tcPr>
          <w:p w14:paraId="45DA42B4" w14:textId="1A29119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6-8</w:t>
            </w:r>
          </w:p>
        </w:tc>
        <w:tc>
          <w:tcPr>
            <w:tcW w:w="659" w:type="pct"/>
            <w:shd w:val="clear" w:color="auto" w:fill="auto"/>
            <w:vAlign w:val="center"/>
          </w:tcPr>
          <w:p w14:paraId="31722F1C" w14:textId="07DC9DF7"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048616C6" w14:textId="565885A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272455FD" w14:textId="25614537" w:rsidR="004E1F6F" w:rsidRPr="005C29F8" w:rsidRDefault="004E1F6F" w:rsidP="004E1F6F">
            <w:pPr>
              <w:jc w:val="center"/>
              <w:rPr>
                <w:rFonts w:cs="Arial"/>
                <w:color w:val="000000" w:themeColor="text1"/>
                <w:szCs w:val="16"/>
              </w:rPr>
            </w:pPr>
            <w:r w:rsidRPr="005C29F8">
              <w:rPr>
                <w:rFonts w:cs="Arial"/>
                <w:color w:val="000000" w:themeColor="text1"/>
                <w:szCs w:val="16"/>
              </w:rPr>
              <w:t>93.26%</w:t>
            </w:r>
          </w:p>
        </w:tc>
        <w:tc>
          <w:tcPr>
            <w:tcW w:w="766" w:type="pct"/>
            <w:shd w:val="clear" w:color="auto" w:fill="auto"/>
            <w:vAlign w:val="center"/>
          </w:tcPr>
          <w:p w14:paraId="38039D42" w14:textId="45468742"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7DB4B85A" w14:textId="6DFB205A"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19114A8F" w14:textId="4F4B3C1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47661F26" w14:textId="727C954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73A5711" w14:textId="77777777" w:rsidTr="0033429D">
        <w:tc>
          <w:tcPr>
            <w:tcW w:w="222" w:type="pct"/>
            <w:shd w:val="clear" w:color="auto" w:fill="auto"/>
            <w:vAlign w:val="center"/>
          </w:tcPr>
          <w:p w14:paraId="3C25BE15"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5" w:type="pct"/>
            <w:shd w:val="clear" w:color="auto" w:fill="auto"/>
            <w:vAlign w:val="center"/>
          </w:tcPr>
          <w:p w14:paraId="1B1F6BC3" w14:textId="48C76E58"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vAlign w:val="center"/>
          </w:tcPr>
          <w:p w14:paraId="0EFA1043" w14:textId="35A4CB85"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A4E8BA5" w14:textId="1D0D18F7"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2250005A" w14:textId="360EA34B" w:rsidR="004E1F6F" w:rsidRPr="005C29F8" w:rsidRDefault="004E1F6F" w:rsidP="004E1F6F">
            <w:pPr>
              <w:jc w:val="center"/>
              <w:rPr>
                <w:rFonts w:cs="Arial"/>
                <w:color w:val="000000" w:themeColor="text1"/>
                <w:szCs w:val="16"/>
              </w:rPr>
            </w:pPr>
            <w:r w:rsidRPr="005C29F8">
              <w:rPr>
                <w:rFonts w:cs="Arial"/>
                <w:color w:val="000000" w:themeColor="text1"/>
                <w:szCs w:val="16"/>
              </w:rPr>
              <w:t>86.63%</w:t>
            </w:r>
          </w:p>
        </w:tc>
        <w:tc>
          <w:tcPr>
            <w:tcW w:w="766" w:type="pct"/>
            <w:shd w:val="clear" w:color="auto" w:fill="auto"/>
            <w:vAlign w:val="center"/>
          </w:tcPr>
          <w:p w14:paraId="722A3424" w14:textId="24478E1D"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581F32CD" w14:textId="4D615B60"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3FECC7B3" w14:textId="2C921A8F"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79B60713" w14:textId="20FD718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11DD1A5" w14:textId="0E809EBD" w:rsidR="00A869E9" w:rsidRPr="005C29F8" w:rsidRDefault="00A869E9" w:rsidP="00E539AB">
      <w:pPr>
        <w:rPr>
          <w:rFonts w:cs="Arial"/>
          <w:color w:val="000000" w:themeColor="text1"/>
          <w:szCs w:val="16"/>
        </w:rPr>
      </w:pPr>
    </w:p>
    <w:p w14:paraId="2BE473B4" w14:textId="77777777" w:rsidR="00053391" w:rsidRPr="005C29F8" w:rsidRDefault="00053391" w:rsidP="004369B2">
      <w:pPr>
        <w:rPr>
          <w:b/>
          <w:color w:val="000000" w:themeColor="text1"/>
        </w:rPr>
      </w:pPr>
      <w:bookmarkStart w:id="16" w:name="_Toc382082367"/>
      <w:bookmarkStart w:id="17" w:name="_Toc392159276"/>
      <w:r w:rsidRPr="005C29F8">
        <w:rPr>
          <w:b/>
          <w:color w:val="000000" w:themeColor="text1"/>
        </w:rPr>
        <w:t>Provide additional information about this indicator (optional)</w:t>
      </w:r>
    </w:p>
    <w:p w14:paraId="3E9E8793" w14:textId="126D5C73" w:rsidR="00A869E9" w:rsidRPr="005C29F8" w:rsidRDefault="002B7490" w:rsidP="000E33D0">
      <w:pPr>
        <w:rPr>
          <w:rFonts w:cs="Arial"/>
          <w:color w:val="000000" w:themeColor="text1"/>
          <w:szCs w:val="16"/>
        </w:rPr>
      </w:pPr>
      <w:r w:rsidRPr="005C29F8">
        <w:rPr>
          <w:rFonts w:cs="Arial"/>
          <w:color w:val="000000" w:themeColor="text1"/>
          <w:szCs w:val="16"/>
        </w:rPr>
        <w:t xml:space="preserve">This indicator is not required for the FFY 2019 submission. </w:t>
      </w: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None</w:t>
      </w:r>
    </w:p>
    <w:p w14:paraId="40E83F51" w14:textId="68FFF50F" w:rsidR="00053391" w:rsidRPr="0033429D" w:rsidRDefault="00573F6C" w:rsidP="008645AD">
      <w:pPr>
        <w:pStyle w:val="Heading2"/>
      </w:pPr>
      <w:r w:rsidRPr="0033429D">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4E98DE68" w14:textId="3E692587" w:rsidR="00053391" w:rsidRPr="0033429D" w:rsidRDefault="00573F6C" w:rsidP="008645AD">
      <w:pPr>
        <w:pStyle w:val="Heading2"/>
      </w:pPr>
      <w:r w:rsidRPr="0033429D">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lastRenderedPageBreak/>
        <w:t>Indicator 3C: Proficiency for Students with IEPs</w:t>
      </w:r>
      <w:bookmarkEnd w:id="16"/>
      <w:bookmarkEnd w:id="17"/>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18" w:name="_Toc384383330"/>
      <w:bookmarkStart w:id="19" w:name="_Toc392159282"/>
      <w:bookmarkStart w:id="20"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3C. Same data as used for reporting to the Department under Title I of the ESEA, using EDFacts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3-5</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p>
        </w:tc>
      </w:tr>
      <w:tr w:rsidR="005C29F8" w:rsidRPr="005C29F8" w14:paraId="3E97A964" w14:textId="77777777" w:rsidTr="0033429D">
        <w:trPr>
          <w:trHeight w:val="361"/>
        </w:trPr>
        <w:tc>
          <w:tcPr>
            <w:tcW w:w="271" w:type="pct"/>
            <w:shd w:val="clear" w:color="auto" w:fill="auto"/>
            <w:vAlign w:val="center"/>
          </w:tcPr>
          <w:p w14:paraId="42A1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B</w:t>
            </w:r>
          </w:p>
        </w:tc>
        <w:tc>
          <w:tcPr>
            <w:tcW w:w="394" w:type="pct"/>
            <w:shd w:val="clear" w:color="auto" w:fill="auto"/>
            <w:vAlign w:val="center"/>
          </w:tcPr>
          <w:p w14:paraId="42CB5912" w14:textId="540EAFA7"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6-8</w:t>
            </w:r>
          </w:p>
        </w:tc>
        <w:tc>
          <w:tcPr>
            <w:tcW w:w="394" w:type="pct"/>
            <w:shd w:val="clear" w:color="auto" w:fill="auto"/>
            <w:vAlign w:val="center"/>
          </w:tcPr>
          <w:p w14:paraId="0E24D5D8" w14:textId="007261A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62C6BD4" w14:textId="51E439B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1316BDF" w14:textId="5B52026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0042B45" w14:textId="3F75F240"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7AFCC710" w14:textId="3D56469D"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4E6D9837" w14:textId="70330E8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5D7542EE" w14:textId="084F446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6959334" w14:textId="5DB4E1A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33D1D90" w14:textId="2FE64C1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AA3F7E7" w14:textId="59CFC43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F6A238C" w14:textId="17C0B1C8" w:rsidR="00421D14" w:rsidRPr="005C29F8" w:rsidRDefault="00421D14" w:rsidP="007D7A20">
            <w:pPr>
              <w:pStyle w:val="Default"/>
              <w:jc w:val="center"/>
              <w:rPr>
                <w:b/>
                <w:color w:val="000000" w:themeColor="text1"/>
                <w:sz w:val="16"/>
                <w:szCs w:val="16"/>
              </w:rPr>
            </w:pPr>
          </w:p>
        </w:tc>
      </w:tr>
      <w:tr w:rsidR="005C29F8" w:rsidRPr="005C29F8" w14:paraId="0FFB6D10" w14:textId="77777777" w:rsidTr="0033429D">
        <w:trPr>
          <w:trHeight w:val="361"/>
        </w:trPr>
        <w:tc>
          <w:tcPr>
            <w:tcW w:w="271" w:type="pct"/>
            <w:shd w:val="clear" w:color="auto" w:fill="auto"/>
            <w:vAlign w:val="center"/>
          </w:tcPr>
          <w:p w14:paraId="5B4A303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C</w:t>
            </w:r>
          </w:p>
        </w:tc>
        <w:tc>
          <w:tcPr>
            <w:tcW w:w="394" w:type="pct"/>
            <w:shd w:val="clear" w:color="auto" w:fill="auto"/>
            <w:vAlign w:val="center"/>
          </w:tcPr>
          <w:p w14:paraId="4829052D" w14:textId="4E2A3173"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HS</w:t>
            </w:r>
          </w:p>
        </w:tc>
        <w:tc>
          <w:tcPr>
            <w:tcW w:w="394" w:type="pct"/>
            <w:shd w:val="clear" w:color="auto" w:fill="auto"/>
            <w:vAlign w:val="center"/>
          </w:tcPr>
          <w:p w14:paraId="68B85C99" w14:textId="0038A7A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3C53DD7" w14:textId="1AF7DD1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0E215EE" w14:textId="6D1A6A33"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C702779" w14:textId="3DDDD54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5A728E5" w14:textId="2C31348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8D8AE28" w14:textId="2DE0E4E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B9E33FC" w14:textId="5606F85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3D2343" w14:textId="34A02385"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477E9D94" w14:textId="7A8906D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70013E" w14:textId="22B0186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6EC967D" w14:textId="28203D6D" w:rsidR="00421D14" w:rsidRPr="005C29F8" w:rsidRDefault="00421D14" w:rsidP="007D7A20">
            <w:pPr>
              <w:pStyle w:val="Default"/>
              <w:jc w:val="center"/>
              <w:rPr>
                <w:b/>
                <w:color w:val="000000" w:themeColor="text1"/>
                <w:sz w:val="16"/>
                <w:szCs w:val="16"/>
              </w:rPr>
            </w:pP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Grade 3-5</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2015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r w:rsidRPr="005C29F8">
              <w:rPr>
                <w:rFonts w:cs="Arial"/>
                <w:color w:val="000000" w:themeColor="text1"/>
                <w:szCs w:val="16"/>
              </w:rPr>
              <w:t>17.50%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r w:rsidRPr="005C29F8">
              <w:rPr>
                <w:rFonts w:cs="Arial"/>
                <w:color w:val="000000" w:themeColor="text1"/>
                <w:szCs w:val="16"/>
              </w:rPr>
              <w:t>24.10%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30.70%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37.30%</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Grade 3-5</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25.99%</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23.85%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25.99%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24.76%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26.97%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r w:rsidRPr="005C29F8">
              <w:rPr>
                <w:rFonts w:cs="Arial"/>
                <w:color w:val="000000" w:themeColor="text1"/>
                <w:szCs w:val="16"/>
              </w:rPr>
              <w:t>27.69%</w:t>
            </w:r>
          </w:p>
        </w:tc>
      </w:tr>
      <w:tr w:rsidR="005C29F8" w:rsidRPr="005C29F8" w14:paraId="48ADE572"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660A478"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4924D8F" w14:textId="52382C45" w:rsidR="00A447E0" w:rsidRPr="005C29F8" w:rsidRDefault="00A447E0" w:rsidP="00A018D4">
            <w:pPr>
              <w:jc w:val="center"/>
              <w:rPr>
                <w:rFonts w:cs="Arial"/>
                <w:color w:val="000000" w:themeColor="text1"/>
                <w:szCs w:val="16"/>
              </w:rPr>
            </w:pPr>
            <w:r w:rsidRPr="005C29F8">
              <w:rPr>
                <w:rFonts w:cs="Arial"/>
                <w:color w:val="000000" w:themeColor="text1"/>
                <w:szCs w:val="16"/>
              </w:rPr>
              <w:t>Grade 6-8</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BB6491B" w14:textId="7AAE9EC1" w:rsidR="005C280E" w:rsidRPr="005C29F8" w:rsidRDefault="005C280E" w:rsidP="00A018D4">
            <w:pPr>
              <w:jc w:val="center"/>
              <w:rPr>
                <w:rFonts w:cs="Arial"/>
                <w:color w:val="000000" w:themeColor="text1"/>
                <w:szCs w:val="16"/>
              </w:rPr>
            </w:pPr>
            <w:r w:rsidRPr="005C29F8">
              <w:rPr>
                <w:rFonts w:cs="Arial"/>
                <w:color w:val="000000" w:themeColor="text1"/>
                <w:szCs w:val="16"/>
              </w:rPr>
              <w:t>2015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B1F68B3"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F007756" w14:textId="74F0B47B"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FEF160E" w14:textId="6E28EA51" w:rsidR="00A447E0" w:rsidRPr="005C29F8" w:rsidRDefault="00A447E0" w:rsidP="00A018D4">
            <w:pPr>
              <w:jc w:val="center"/>
              <w:rPr>
                <w:rFonts w:cs="Arial"/>
                <w:color w:val="000000" w:themeColor="text1"/>
                <w:szCs w:val="16"/>
              </w:rPr>
            </w:pPr>
            <w:r w:rsidRPr="005C29F8">
              <w:rPr>
                <w:rFonts w:cs="Arial"/>
                <w:color w:val="000000" w:themeColor="text1"/>
                <w:szCs w:val="16"/>
              </w:rPr>
              <w:t>17.50%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22DDB93" w14:textId="731EB410" w:rsidR="00A447E0" w:rsidRPr="005C29F8" w:rsidRDefault="00A447E0" w:rsidP="00A018D4">
            <w:pPr>
              <w:jc w:val="center"/>
              <w:rPr>
                <w:rFonts w:cs="Arial"/>
                <w:color w:val="000000" w:themeColor="text1"/>
                <w:szCs w:val="16"/>
              </w:rPr>
            </w:pPr>
            <w:r w:rsidRPr="005C29F8">
              <w:rPr>
                <w:rFonts w:cs="Arial"/>
                <w:color w:val="000000" w:themeColor="text1"/>
                <w:szCs w:val="16"/>
              </w:rPr>
              <w:t>24.10%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4D4AA1" w14:textId="11EB773C" w:rsidR="00A447E0" w:rsidRPr="005C29F8" w:rsidRDefault="00A447E0" w:rsidP="00A018D4">
            <w:pPr>
              <w:jc w:val="center"/>
              <w:rPr>
                <w:rFonts w:cs="Arial"/>
                <w:color w:val="000000" w:themeColor="text1"/>
                <w:szCs w:val="16"/>
              </w:rPr>
            </w:pPr>
            <w:r w:rsidRPr="005C29F8">
              <w:rPr>
                <w:rFonts w:cs="Arial"/>
                <w:color w:val="000000" w:themeColor="text1"/>
                <w:szCs w:val="16"/>
              </w:rPr>
              <w:t>30.70%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34CD1F" w14:textId="5F91E1B7" w:rsidR="00A447E0" w:rsidRPr="005C29F8" w:rsidRDefault="00A447E0" w:rsidP="00A018D4">
            <w:pPr>
              <w:jc w:val="center"/>
              <w:rPr>
                <w:rFonts w:cs="Arial"/>
                <w:color w:val="000000" w:themeColor="text1"/>
                <w:szCs w:val="16"/>
              </w:rPr>
            </w:pPr>
            <w:r w:rsidRPr="005C29F8">
              <w:rPr>
                <w:rFonts w:cs="Arial"/>
                <w:color w:val="000000" w:themeColor="text1"/>
                <w:szCs w:val="16"/>
              </w:rPr>
              <w:t>37.30%</w:t>
            </w:r>
          </w:p>
        </w:tc>
      </w:tr>
      <w:tr w:rsidR="005C29F8" w:rsidRPr="005C29F8" w14:paraId="07815739"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52480F52" w14:textId="55978A5D"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31808C84" w14:textId="31A3F238" w:rsidR="004427EB" w:rsidRPr="005C29F8" w:rsidRDefault="004427EB" w:rsidP="00A018D4">
            <w:pPr>
              <w:jc w:val="center"/>
              <w:rPr>
                <w:rFonts w:cs="Arial"/>
                <w:color w:val="000000" w:themeColor="text1"/>
                <w:szCs w:val="16"/>
              </w:rPr>
            </w:pPr>
            <w:r w:rsidRPr="005C29F8">
              <w:rPr>
                <w:rFonts w:cs="Arial"/>
                <w:color w:val="000000" w:themeColor="text1"/>
                <w:szCs w:val="16"/>
              </w:rPr>
              <w:t>Grade 6-8</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B9B619F" w14:textId="6C3DF673" w:rsidR="004427EB" w:rsidRPr="005C29F8" w:rsidRDefault="005C280E" w:rsidP="00A018D4">
            <w:pPr>
              <w:jc w:val="center"/>
              <w:rPr>
                <w:rFonts w:cs="Arial"/>
                <w:color w:val="000000" w:themeColor="text1"/>
                <w:szCs w:val="16"/>
              </w:rPr>
            </w:pPr>
            <w:r w:rsidRPr="005C29F8">
              <w:rPr>
                <w:rFonts w:cs="Arial"/>
                <w:color w:val="000000" w:themeColor="text1"/>
                <w:szCs w:val="16"/>
              </w:rPr>
              <w:t>17.14%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2FCD70C"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D2A95F" w14:textId="124BC9DB" w:rsidR="004427EB" w:rsidRPr="005C29F8" w:rsidRDefault="004427EB" w:rsidP="00A018D4">
            <w:pPr>
              <w:jc w:val="center"/>
              <w:rPr>
                <w:rFonts w:cs="Arial"/>
                <w:color w:val="000000" w:themeColor="text1"/>
                <w:szCs w:val="16"/>
              </w:rPr>
            </w:pPr>
            <w:r w:rsidRPr="005C29F8">
              <w:rPr>
                <w:rFonts w:cs="Arial"/>
                <w:color w:val="000000" w:themeColor="text1"/>
                <w:szCs w:val="16"/>
              </w:rPr>
              <w:t>14.35%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4B87C55" w14:textId="05B6BBE0" w:rsidR="004427EB" w:rsidRPr="005C29F8" w:rsidRDefault="004427EB" w:rsidP="00A018D4">
            <w:pPr>
              <w:jc w:val="center"/>
              <w:rPr>
                <w:rFonts w:cs="Arial"/>
                <w:color w:val="000000" w:themeColor="text1"/>
                <w:szCs w:val="16"/>
              </w:rPr>
            </w:pPr>
            <w:r w:rsidRPr="005C29F8">
              <w:rPr>
                <w:rFonts w:cs="Arial"/>
                <w:color w:val="000000" w:themeColor="text1"/>
                <w:szCs w:val="16"/>
              </w:rPr>
              <w:t>17.14%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8672B1" w14:textId="41825C0A" w:rsidR="004427EB" w:rsidRPr="005C29F8" w:rsidRDefault="004427EB" w:rsidP="00A018D4">
            <w:pPr>
              <w:jc w:val="center"/>
              <w:rPr>
                <w:rFonts w:cs="Arial"/>
                <w:color w:val="000000" w:themeColor="text1"/>
                <w:szCs w:val="16"/>
              </w:rPr>
            </w:pPr>
            <w:r w:rsidRPr="005C29F8">
              <w:rPr>
                <w:rFonts w:cs="Arial"/>
                <w:color w:val="000000" w:themeColor="text1"/>
                <w:szCs w:val="16"/>
              </w:rPr>
              <w:t>17.47%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4EAB16A" w14:textId="6016D88B" w:rsidR="004427EB" w:rsidRPr="005C29F8" w:rsidRDefault="004427EB" w:rsidP="00A018D4">
            <w:pPr>
              <w:jc w:val="center"/>
              <w:rPr>
                <w:rFonts w:cs="Arial"/>
                <w:color w:val="000000" w:themeColor="text1"/>
                <w:szCs w:val="16"/>
              </w:rPr>
            </w:pPr>
            <w:r w:rsidRPr="005C29F8">
              <w:rPr>
                <w:rFonts w:cs="Arial"/>
                <w:color w:val="000000" w:themeColor="text1"/>
                <w:szCs w:val="16"/>
              </w:rPr>
              <w:t>19.03%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A5036D" w14:textId="709F5FBC" w:rsidR="004427EB" w:rsidRPr="005C29F8" w:rsidRDefault="004427EB" w:rsidP="00A018D4">
            <w:pPr>
              <w:jc w:val="center"/>
              <w:rPr>
                <w:rFonts w:cs="Arial"/>
                <w:color w:val="000000" w:themeColor="text1"/>
                <w:szCs w:val="16"/>
              </w:rPr>
            </w:pPr>
            <w:r w:rsidRPr="005C29F8">
              <w:rPr>
                <w:rFonts w:cs="Arial"/>
                <w:color w:val="000000" w:themeColor="text1"/>
                <w:szCs w:val="16"/>
              </w:rPr>
              <w:t>19.81%</w:t>
            </w:r>
          </w:p>
        </w:tc>
      </w:tr>
      <w:tr w:rsidR="005C29F8" w:rsidRPr="005C29F8" w14:paraId="55F36026"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7FBEB65"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C</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6823251" w14:textId="0B8E6283" w:rsidR="00A447E0" w:rsidRPr="005C29F8" w:rsidRDefault="00A447E0" w:rsidP="00A018D4">
            <w:pPr>
              <w:jc w:val="center"/>
              <w:rPr>
                <w:rFonts w:cs="Arial"/>
                <w:color w:val="000000" w:themeColor="text1"/>
                <w:szCs w:val="16"/>
              </w:rPr>
            </w:pPr>
            <w:r w:rsidRPr="005C29F8">
              <w:rPr>
                <w:rFonts w:cs="Arial"/>
                <w:color w:val="000000" w:themeColor="text1"/>
                <w:szCs w:val="16"/>
              </w:rPr>
              <w:t>Grade HS</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BD14935" w14:textId="60122BF9" w:rsidR="00D8388A" w:rsidRPr="005C29F8" w:rsidRDefault="00D8388A" w:rsidP="00A018D4">
            <w:pPr>
              <w:jc w:val="center"/>
              <w:rPr>
                <w:rFonts w:cs="Arial"/>
                <w:color w:val="000000" w:themeColor="text1"/>
                <w:szCs w:val="16"/>
              </w:rPr>
            </w:pPr>
            <w:r w:rsidRPr="005C29F8">
              <w:rPr>
                <w:rFonts w:cs="Arial"/>
                <w:color w:val="000000" w:themeColor="text1"/>
                <w:szCs w:val="16"/>
              </w:rPr>
              <w:t>2017</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6F252C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95EF5BC" w14:textId="7D694EC8"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B060BC7" w14:textId="41968557" w:rsidR="00A447E0" w:rsidRPr="005C29F8" w:rsidRDefault="00A447E0" w:rsidP="00A018D4">
            <w:pPr>
              <w:jc w:val="center"/>
              <w:rPr>
                <w:rFonts w:cs="Arial"/>
                <w:color w:val="000000" w:themeColor="text1"/>
                <w:szCs w:val="16"/>
              </w:rPr>
            </w:pPr>
            <w:r w:rsidRPr="005C29F8">
              <w:rPr>
                <w:rFonts w:cs="Arial"/>
                <w:color w:val="000000" w:themeColor="text1"/>
                <w:szCs w:val="16"/>
              </w:rPr>
              <w:t>17.50%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1FED35F" w14:textId="2593EB38" w:rsidR="00A447E0" w:rsidRPr="005C29F8" w:rsidRDefault="00A447E0" w:rsidP="00A018D4">
            <w:pPr>
              <w:jc w:val="center"/>
              <w:rPr>
                <w:rFonts w:cs="Arial"/>
                <w:color w:val="000000" w:themeColor="text1"/>
                <w:szCs w:val="16"/>
              </w:rPr>
            </w:pPr>
            <w:r w:rsidRPr="005C29F8">
              <w:rPr>
                <w:rFonts w:cs="Arial"/>
                <w:color w:val="000000" w:themeColor="text1"/>
                <w:szCs w:val="16"/>
              </w:rPr>
              <w:t>24.10%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7FFA394" w14:textId="1E6F01A0" w:rsidR="00A447E0" w:rsidRPr="005C29F8" w:rsidRDefault="00A447E0" w:rsidP="00A018D4">
            <w:pPr>
              <w:jc w:val="center"/>
              <w:rPr>
                <w:rFonts w:cs="Arial"/>
                <w:color w:val="000000" w:themeColor="text1"/>
                <w:szCs w:val="16"/>
              </w:rPr>
            </w:pPr>
            <w:r w:rsidRPr="005C29F8">
              <w:rPr>
                <w:rFonts w:cs="Arial"/>
                <w:color w:val="000000" w:themeColor="text1"/>
                <w:szCs w:val="16"/>
              </w:rPr>
              <w:t>30.70%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3323DB" w14:textId="0533F7A4" w:rsidR="00A447E0" w:rsidRPr="005C29F8" w:rsidRDefault="00A447E0" w:rsidP="00A018D4">
            <w:pPr>
              <w:jc w:val="center"/>
              <w:rPr>
                <w:rFonts w:cs="Arial"/>
                <w:color w:val="000000" w:themeColor="text1"/>
                <w:szCs w:val="16"/>
              </w:rPr>
            </w:pPr>
            <w:r w:rsidRPr="005C29F8">
              <w:rPr>
                <w:rFonts w:cs="Arial"/>
                <w:color w:val="000000" w:themeColor="text1"/>
                <w:szCs w:val="16"/>
              </w:rPr>
              <w:t>37.30%</w:t>
            </w:r>
          </w:p>
        </w:tc>
      </w:tr>
      <w:tr w:rsidR="005C29F8" w:rsidRPr="005C29F8" w14:paraId="21296697"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4BC789A" w14:textId="05954BAA"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C</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D6BB43D" w14:textId="4B847ED1" w:rsidR="004427EB" w:rsidRPr="005C29F8" w:rsidRDefault="004427EB" w:rsidP="00A018D4">
            <w:pPr>
              <w:jc w:val="center"/>
              <w:rPr>
                <w:rFonts w:cs="Arial"/>
                <w:color w:val="000000" w:themeColor="text1"/>
                <w:szCs w:val="16"/>
              </w:rPr>
            </w:pPr>
            <w:r w:rsidRPr="005C29F8">
              <w:rPr>
                <w:rFonts w:cs="Arial"/>
                <w:color w:val="000000" w:themeColor="text1"/>
                <w:szCs w:val="16"/>
              </w:rPr>
              <w:t>Grade HS</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7EE7196" w14:textId="6E95B953" w:rsidR="004427EB" w:rsidRPr="005C29F8" w:rsidRDefault="00D8388A" w:rsidP="00A018D4">
            <w:pPr>
              <w:jc w:val="center"/>
              <w:rPr>
                <w:rFonts w:cs="Arial"/>
                <w:color w:val="000000" w:themeColor="text1"/>
                <w:szCs w:val="16"/>
              </w:rPr>
            </w:pPr>
            <w:r w:rsidRPr="005C29F8">
              <w:rPr>
                <w:rFonts w:cs="Arial"/>
                <w:color w:val="000000" w:themeColor="text1"/>
                <w:szCs w:val="16"/>
              </w:rPr>
              <w:t>52.44%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18850DA"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5926800" w14:textId="3D11FBD6" w:rsidR="004427EB" w:rsidRPr="005C29F8" w:rsidRDefault="004427EB" w:rsidP="00A018D4">
            <w:pPr>
              <w:jc w:val="center"/>
              <w:rPr>
                <w:rFonts w:cs="Arial"/>
                <w:color w:val="000000" w:themeColor="text1"/>
                <w:szCs w:val="16"/>
              </w:rPr>
            </w:pPr>
            <w:r w:rsidRPr="005C29F8">
              <w:rPr>
                <w:rFonts w:cs="Arial"/>
                <w:color w:val="000000" w:themeColor="text1"/>
                <w:szCs w:val="16"/>
              </w:rPr>
              <w:t>13.88%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ACB9AB" w14:textId="2153D3DE" w:rsidR="004427EB" w:rsidRPr="005C29F8" w:rsidRDefault="004427EB" w:rsidP="00A018D4">
            <w:pPr>
              <w:jc w:val="center"/>
              <w:rPr>
                <w:rFonts w:cs="Arial"/>
                <w:color w:val="000000" w:themeColor="text1"/>
                <w:szCs w:val="16"/>
              </w:rPr>
            </w:pPr>
            <w:r w:rsidRPr="005C29F8">
              <w:rPr>
                <w:rFonts w:cs="Arial"/>
                <w:color w:val="000000" w:themeColor="text1"/>
                <w:szCs w:val="16"/>
              </w:rPr>
              <w:t>52.44%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95BA91E" w14:textId="49E70C61" w:rsidR="004427EB" w:rsidRPr="005C29F8" w:rsidRDefault="004427EB" w:rsidP="00A018D4">
            <w:pPr>
              <w:jc w:val="center"/>
              <w:rPr>
                <w:rFonts w:cs="Arial"/>
                <w:color w:val="000000" w:themeColor="text1"/>
                <w:szCs w:val="16"/>
              </w:rPr>
            </w:pPr>
            <w:r w:rsidRPr="005C29F8">
              <w:rPr>
                <w:rFonts w:cs="Arial"/>
                <w:color w:val="000000" w:themeColor="text1"/>
                <w:szCs w:val="16"/>
              </w:rPr>
              <w:t>37.73%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C73AF20" w14:textId="15889674" w:rsidR="004427EB" w:rsidRPr="005C29F8" w:rsidRDefault="004427EB" w:rsidP="00A018D4">
            <w:pPr>
              <w:jc w:val="center"/>
              <w:rPr>
                <w:rFonts w:cs="Arial"/>
                <w:color w:val="000000" w:themeColor="text1"/>
                <w:szCs w:val="16"/>
              </w:rPr>
            </w:pPr>
            <w:r w:rsidRPr="005C29F8">
              <w:rPr>
                <w:rFonts w:cs="Arial"/>
                <w:color w:val="000000" w:themeColor="text1"/>
                <w:szCs w:val="16"/>
              </w:rPr>
              <w:t>24.26%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D12468D" w14:textId="18060539" w:rsidR="004427EB" w:rsidRPr="005C29F8" w:rsidRDefault="004427EB" w:rsidP="00A018D4">
            <w:pPr>
              <w:jc w:val="center"/>
              <w:rPr>
                <w:rFonts w:cs="Arial"/>
                <w:color w:val="000000" w:themeColor="text1"/>
                <w:szCs w:val="16"/>
              </w:rPr>
            </w:pPr>
            <w:r w:rsidRPr="005C29F8">
              <w:rPr>
                <w:rFonts w:cs="Arial"/>
                <w:color w:val="000000" w:themeColor="text1"/>
                <w:szCs w:val="16"/>
              </w:rPr>
              <w:t>25.59%</w:t>
            </w: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3-5</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2015</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r w:rsidRPr="005C29F8">
              <w:rPr>
                <w:rFonts w:cs="Arial"/>
                <w:color w:val="000000" w:themeColor="text1"/>
                <w:szCs w:val="16"/>
              </w:rPr>
              <w:t>13.80%</w:t>
            </w: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r w:rsidRPr="005C29F8">
              <w:rPr>
                <w:rFonts w:cs="Arial"/>
                <w:color w:val="000000" w:themeColor="text1"/>
                <w:szCs w:val="16"/>
              </w:rPr>
              <w:t>20.70%</w:t>
            </w: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27.60%</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34.50%</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Grade 3-5</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26.20%</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24.65%</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26.20%</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25.43%</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25.97%</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r w:rsidRPr="005C29F8">
              <w:rPr>
                <w:rFonts w:cs="Arial"/>
                <w:color w:val="000000" w:themeColor="text1"/>
                <w:szCs w:val="16"/>
              </w:rPr>
              <w:t>26.29%</w:t>
            </w:r>
          </w:p>
        </w:tc>
      </w:tr>
      <w:tr w:rsidR="005C29F8" w:rsidRPr="005C29F8" w14:paraId="07185309" w14:textId="77777777" w:rsidTr="00AB0D6A">
        <w:trPr>
          <w:trHeight w:val="152"/>
        </w:trPr>
        <w:tc>
          <w:tcPr>
            <w:tcW w:w="248" w:type="pct"/>
            <w:shd w:val="clear" w:color="auto" w:fill="auto"/>
            <w:vAlign w:val="center"/>
          </w:tcPr>
          <w:p w14:paraId="3C3320A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3AE77CD3" w14:textId="5DAC75E1"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6-8</w:t>
            </w:r>
          </w:p>
        </w:tc>
        <w:tc>
          <w:tcPr>
            <w:tcW w:w="541" w:type="pct"/>
            <w:shd w:val="clear" w:color="auto" w:fill="auto"/>
            <w:vAlign w:val="center"/>
          </w:tcPr>
          <w:p w14:paraId="66B8E421" w14:textId="48C05BCD"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2015</w:t>
            </w:r>
          </w:p>
        </w:tc>
        <w:tc>
          <w:tcPr>
            <w:tcW w:w="335" w:type="pct"/>
            <w:shd w:val="clear" w:color="auto" w:fill="auto"/>
            <w:vAlign w:val="center"/>
          </w:tcPr>
          <w:p w14:paraId="33890FDB" w14:textId="168E9F11"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2C3212B6" w14:textId="5C99483E"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4" w:type="pct"/>
            <w:shd w:val="clear" w:color="auto" w:fill="auto"/>
            <w:vAlign w:val="bottom"/>
          </w:tcPr>
          <w:p w14:paraId="180494E7" w14:textId="7994DB98" w:rsidR="00911AA1" w:rsidRPr="005C29F8" w:rsidRDefault="00911AA1" w:rsidP="00A018D4">
            <w:pPr>
              <w:jc w:val="center"/>
              <w:rPr>
                <w:rFonts w:cs="Arial"/>
                <w:color w:val="000000" w:themeColor="text1"/>
                <w:szCs w:val="16"/>
              </w:rPr>
            </w:pPr>
            <w:r w:rsidRPr="005C29F8">
              <w:rPr>
                <w:rFonts w:cs="Arial"/>
                <w:color w:val="000000" w:themeColor="text1"/>
                <w:szCs w:val="16"/>
              </w:rPr>
              <w:t>13.80%</w:t>
            </w:r>
          </w:p>
        </w:tc>
        <w:tc>
          <w:tcPr>
            <w:tcW w:w="684" w:type="pct"/>
            <w:shd w:val="clear" w:color="auto" w:fill="auto"/>
            <w:vAlign w:val="bottom"/>
          </w:tcPr>
          <w:p w14:paraId="02D13205" w14:textId="20DBAEEF" w:rsidR="00911AA1" w:rsidRPr="005C29F8" w:rsidRDefault="00911AA1" w:rsidP="00A018D4">
            <w:pPr>
              <w:jc w:val="center"/>
              <w:rPr>
                <w:rFonts w:cs="Arial"/>
                <w:color w:val="000000" w:themeColor="text1"/>
                <w:szCs w:val="16"/>
              </w:rPr>
            </w:pPr>
            <w:r w:rsidRPr="005C29F8">
              <w:rPr>
                <w:rFonts w:cs="Arial"/>
                <w:color w:val="000000" w:themeColor="text1"/>
                <w:szCs w:val="16"/>
              </w:rPr>
              <w:t>20.70%</w:t>
            </w:r>
          </w:p>
        </w:tc>
        <w:tc>
          <w:tcPr>
            <w:tcW w:w="684" w:type="pct"/>
            <w:shd w:val="clear" w:color="auto" w:fill="auto"/>
            <w:vAlign w:val="bottom"/>
          </w:tcPr>
          <w:p w14:paraId="2E78A3F6" w14:textId="65278F39" w:rsidR="00911AA1" w:rsidRPr="005C29F8" w:rsidRDefault="00911AA1" w:rsidP="00A018D4">
            <w:pPr>
              <w:jc w:val="center"/>
              <w:rPr>
                <w:rFonts w:cs="Arial"/>
                <w:color w:val="000000" w:themeColor="text1"/>
                <w:szCs w:val="16"/>
              </w:rPr>
            </w:pPr>
            <w:r w:rsidRPr="005C29F8">
              <w:rPr>
                <w:rFonts w:cs="Arial"/>
                <w:color w:val="000000" w:themeColor="text1"/>
                <w:szCs w:val="16"/>
              </w:rPr>
              <w:t>27.60%</w:t>
            </w:r>
          </w:p>
        </w:tc>
        <w:tc>
          <w:tcPr>
            <w:tcW w:w="682" w:type="pct"/>
            <w:shd w:val="clear" w:color="auto" w:fill="auto"/>
            <w:vAlign w:val="bottom"/>
          </w:tcPr>
          <w:p w14:paraId="6536EC69" w14:textId="7B1CCAFD" w:rsidR="00911AA1" w:rsidRPr="005C29F8" w:rsidRDefault="00911AA1" w:rsidP="00A018D4">
            <w:pPr>
              <w:jc w:val="center"/>
              <w:rPr>
                <w:rFonts w:cs="Arial"/>
                <w:color w:val="000000" w:themeColor="text1"/>
                <w:szCs w:val="16"/>
              </w:rPr>
            </w:pPr>
            <w:r w:rsidRPr="005C29F8">
              <w:rPr>
                <w:rFonts w:cs="Arial"/>
                <w:color w:val="000000" w:themeColor="text1"/>
                <w:szCs w:val="16"/>
              </w:rPr>
              <w:t>34.50%</w:t>
            </w:r>
          </w:p>
        </w:tc>
      </w:tr>
      <w:tr w:rsidR="005C29F8" w:rsidRPr="005C29F8" w14:paraId="2D04E778" w14:textId="77777777" w:rsidTr="00AB0D6A">
        <w:trPr>
          <w:trHeight w:val="80"/>
        </w:trPr>
        <w:tc>
          <w:tcPr>
            <w:tcW w:w="248" w:type="pct"/>
            <w:shd w:val="clear" w:color="auto" w:fill="auto"/>
            <w:vAlign w:val="center"/>
          </w:tcPr>
          <w:p w14:paraId="58FAF9A0" w14:textId="2D6EFE47"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2F475362" w14:textId="161DB613"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6-8</w:t>
            </w:r>
          </w:p>
        </w:tc>
        <w:tc>
          <w:tcPr>
            <w:tcW w:w="541" w:type="pct"/>
            <w:shd w:val="clear" w:color="auto" w:fill="auto"/>
            <w:vAlign w:val="center"/>
          </w:tcPr>
          <w:p w14:paraId="5D96DC63" w14:textId="04171643" w:rsidR="00060ADC" w:rsidRPr="005C29F8" w:rsidRDefault="00DD2761">
            <w:pPr>
              <w:spacing w:before="0" w:after="0"/>
              <w:jc w:val="center"/>
              <w:rPr>
                <w:rFonts w:cs="Arial"/>
                <w:color w:val="000000" w:themeColor="text1"/>
                <w:szCs w:val="16"/>
              </w:rPr>
            </w:pPr>
            <w:r w:rsidRPr="005C29F8">
              <w:rPr>
                <w:rFonts w:cs="Arial"/>
                <w:color w:val="000000" w:themeColor="text1"/>
                <w:szCs w:val="16"/>
              </w:rPr>
              <w:t>14.02%</w:t>
            </w:r>
          </w:p>
        </w:tc>
        <w:tc>
          <w:tcPr>
            <w:tcW w:w="335" w:type="pct"/>
            <w:shd w:val="clear" w:color="auto" w:fill="auto"/>
            <w:vAlign w:val="center"/>
          </w:tcPr>
          <w:p w14:paraId="7B51C233" w14:textId="5E14C358"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0A94185D" w14:textId="1AB7681B" w:rsidR="00060ADC" w:rsidRPr="005C29F8" w:rsidRDefault="00060ADC" w:rsidP="00A018D4">
            <w:pPr>
              <w:jc w:val="center"/>
              <w:rPr>
                <w:rFonts w:cs="Arial"/>
                <w:color w:val="000000" w:themeColor="text1"/>
                <w:szCs w:val="16"/>
              </w:rPr>
            </w:pPr>
            <w:r w:rsidRPr="005C29F8">
              <w:rPr>
                <w:rFonts w:cs="Arial"/>
                <w:color w:val="000000" w:themeColor="text1"/>
                <w:szCs w:val="16"/>
              </w:rPr>
              <w:t>11.52%</w:t>
            </w:r>
          </w:p>
        </w:tc>
        <w:tc>
          <w:tcPr>
            <w:tcW w:w="684" w:type="pct"/>
            <w:tcBorders>
              <w:bottom w:val="single" w:sz="4" w:space="0" w:color="auto"/>
            </w:tcBorders>
            <w:shd w:val="clear" w:color="auto" w:fill="auto"/>
            <w:vAlign w:val="bottom"/>
          </w:tcPr>
          <w:p w14:paraId="6E7768BF" w14:textId="39EB6406" w:rsidR="00060ADC" w:rsidRPr="005C29F8" w:rsidRDefault="00060ADC" w:rsidP="00A018D4">
            <w:pPr>
              <w:jc w:val="center"/>
              <w:rPr>
                <w:rFonts w:cs="Arial"/>
                <w:color w:val="000000" w:themeColor="text1"/>
                <w:szCs w:val="16"/>
              </w:rPr>
            </w:pPr>
            <w:r w:rsidRPr="005C29F8">
              <w:rPr>
                <w:rFonts w:cs="Arial"/>
                <w:color w:val="000000" w:themeColor="text1"/>
                <w:szCs w:val="16"/>
              </w:rPr>
              <w:t>14.02%</w:t>
            </w:r>
          </w:p>
        </w:tc>
        <w:tc>
          <w:tcPr>
            <w:tcW w:w="684" w:type="pct"/>
            <w:tcBorders>
              <w:bottom w:val="single" w:sz="4" w:space="0" w:color="auto"/>
            </w:tcBorders>
            <w:shd w:val="clear" w:color="auto" w:fill="auto"/>
            <w:vAlign w:val="bottom"/>
          </w:tcPr>
          <w:p w14:paraId="75FA53BB" w14:textId="692C9089" w:rsidR="00060ADC" w:rsidRPr="005C29F8" w:rsidRDefault="00060ADC" w:rsidP="00A018D4">
            <w:pPr>
              <w:jc w:val="center"/>
              <w:rPr>
                <w:rFonts w:cs="Arial"/>
                <w:color w:val="000000" w:themeColor="text1"/>
                <w:szCs w:val="16"/>
              </w:rPr>
            </w:pPr>
            <w:r w:rsidRPr="005C29F8">
              <w:rPr>
                <w:rFonts w:cs="Arial"/>
                <w:color w:val="000000" w:themeColor="text1"/>
                <w:szCs w:val="16"/>
              </w:rPr>
              <w:t>14.43%</w:t>
            </w:r>
          </w:p>
        </w:tc>
        <w:tc>
          <w:tcPr>
            <w:tcW w:w="684" w:type="pct"/>
            <w:tcBorders>
              <w:bottom w:val="single" w:sz="4" w:space="0" w:color="auto"/>
            </w:tcBorders>
            <w:shd w:val="clear" w:color="auto" w:fill="auto"/>
            <w:vAlign w:val="bottom"/>
          </w:tcPr>
          <w:p w14:paraId="1F6B1FF3" w14:textId="48E21526" w:rsidR="00060ADC" w:rsidRPr="005C29F8" w:rsidRDefault="00060ADC" w:rsidP="00A018D4">
            <w:pPr>
              <w:jc w:val="center"/>
              <w:rPr>
                <w:rFonts w:cs="Arial"/>
                <w:color w:val="000000" w:themeColor="text1"/>
                <w:szCs w:val="16"/>
              </w:rPr>
            </w:pPr>
            <w:r w:rsidRPr="005C29F8">
              <w:rPr>
                <w:rFonts w:cs="Arial"/>
                <w:color w:val="000000" w:themeColor="text1"/>
                <w:szCs w:val="16"/>
              </w:rPr>
              <w:t>15.03%</w:t>
            </w:r>
          </w:p>
        </w:tc>
        <w:tc>
          <w:tcPr>
            <w:tcW w:w="682" w:type="pct"/>
            <w:tcBorders>
              <w:bottom w:val="single" w:sz="4" w:space="0" w:color="auto"/>
            </w:tcBorders>
            <w:shd w:val="clear" w:color="auto" w:fill="auto"/>
            <w:vAlign w:val="bottom"/>
          </w:tcPr>
          <w:p w14:paraId="6BB58038" w14:textId="13BAA927" w:rsidR="00060ADC" w:rsidRPr="005C29F8" w:rsidRDefault="00060ADC" w:rsidP="00A018D4">
            <w:pPr>
              <w:jc w:val="center"/>
              <w:rPr>
                <w:rFonts w:cs="Arial"/>
                <w:color w:val="000000" w:themeColor="text1"/>
                <w:szCs w:val="16"/>
              </w:rPr>
            </w:pPr>
            <w:r w:rsidRPr="005C29F8">
              <w:rPr>
                <w:rFonts w:cs="Arial"/>
                <w:color w:val="000000" w:themeColor="text1"/>
                <w:szCs w:val="16"/>
              </w:rPr>
              <w:t>14.55%</w:t>
            </w:r>
          </w:p>
        </w:tc>
      </w:tr>
      <w:tr w:rsidR="005C29F8" w:rsidRPr="005C29F8" w14:paraId="13E6FC70" w14:textId="77777777" w:rsidTr="00AB0D6A">
        <w:trPr>
          <w:trHeight w:val="152"/>
        </w:trPr>
        <w:tc>
          <w:tcPr>
            <w:tcW w:w="248" w:type="pct"/>
            <w:shd w:val="clear" w:color="auto" w:fill="auto"/>
            <w:vAlign w:val="center"/>
          </w:tcPr>
          <w:p w14:paraId="34CDB7E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C</w:t>
            </w:r>
          </w:p>
        </w:tc>
        <w:tc>
          <w:tcPr>
            <w:tcW w:w="459" w:type="pct"/>
            <w:shd w:val="clear" w:color="auto" w:fill="auto"/>
            <w:vAlign w:val="center"/>
          </w:tcPr>
          <w:p w14:paraId="194B5E7A" w14:textId="7B743978"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HS</w:t>
            </w:r>
          </w:p>
        </w:tc>
        <w:tc>
          <w:tcPr>
            <w:tcW w:w="541" w:type="pct"/>
            <w:shd w:val="clear" w:color="auto" w:fill="auto"/>
            <w:vAlign w:val="center"/>
          </w:tcPr>
          <w:p w14:paraId="107A7ADB" w14:textId="06FB7C29"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2017</w:t>
            </w:r>
          </w:p>
        </w:tc>
        <w:tc>
          <w:tcPr>
            <w:tcW w:w="335" w:type="pct"/>
            <w:shd w:val="clear" w:color="auto" w:fill="auto"/>
            <w:vAlign w:val="center"/>
          </w:tcPr>
          <w:p w14:paraId="589B3C46" w14:textId="78D6D3CF"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56641E06" w14:textId="76173DAA"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4" w:type="pct"/>
            <w:shd w:val="clear" w:color="auto" w:fill="auto"/>
            <w:vAlign w:val="bottom"/>
          </w:tcPr>
          <w:p w14:paraId="59E0A8CA" w14:textId="7757F0EA" w:rsidR="00911AA1" w:rsidRPr="005C29F8" w:rsidRDefault="00911AA1" w:rsidP="00A018D4">
            <w:pPr>
              <w:jc w:val="center"/>
              <w:rPr>
                <w:rFonts w:cs="Arial"/>
                <w:color w:val="000000" w:themeColor="text1"/>
                <w:szCs w:val="16"/>
              </w:rPr>
            </w:pPr>
            <w:r w:rsidRPr="005C29F8">
              <w:rPr>
                <w:rFonts w:cs="Arial"/>
                <w:color w:val="000000" w:themeColor="text1"/>
                <w:szCs w:val="16"/>
              </w:rPr>
              <w:t>13.80%</w:t>
            </w:r>
          </w:p>
        </w:tc>
        <w:tc>
          <w:tcPr>
            <w:tcW w:w="684" w:type="pct"/>
            <w:shd w:val="clear" w:color="auto" w:fill="auto"/>
            <w:vAlign w:val="bottom"/>
          </w:tcPr>
          <w:p w14:paraId="1AB83AB5" w14:textId="455BBC26" w:rsidR="00911AA1" w:rsidRPr="005C29F8" w:rsidRDefault="00911AA1" w:rsidP="00A018D4">
            <w:pPr>
              <w:jc w:val="center"/>
              <w:rPr>
                <w:rFonts w:cs="Arial"/>
                <w:color w:val="000000" w:themeColor="text1"/>
                <w:szCs w:val="16"/>
              </w:rPr>
            </w:pPr>
            <w:r w:rsidRPr="005C29F8">
              <w:rPr>
                <w:rFonts w:cs="Arial"/>
                <w:color w:val="000000" w:themeColor="text1"/>
                <w:szCs w:val="16"/>
              </w:rPr>
              <w:t>20.70%</w:t>
            </w:r>
          </w:p>
        </w:tc>
        <w:tc>
          <w:tcPr>
            <w:tcW w:w="684" w:type="pct"/>
            <w:shd w:val="clear" w:color="auto" w:fill="auto"/>
            <w:vAlign w:val="bottom"/>
          </w:tcPr>
          <w:p w14:paraId="28B0E5C2" w14:textId="6B132A52" w:rsidR="00911AA1" w:rsidRPr="005C29F8" w:rsidRDefault="00911AA1" w:rsidP="00A018D4">
            <w:pPr>
              <w:jc w:val="center"/>
              <w:rPr>
                <w:rFonts w:cs="Arial"/>
                <w:color w:val="000000" w:themeColor="text1"/>
                <w:szCs w:val="16"/>
              </w:rPr>
            </w:pPr>
            <w:r w:rsidRPr="005C29F8">
              <w:rPr>
                <w:rFonts w:cs="Arial"/>
                <w:color w:val="000000" w:themeColor="text1"/>
                <w:szCs w:val="16"/>
              </w:rPr>
              <w:t>27.60%</w:t>
            </w:r>
          </w:p>
        </w:tc>
        <w:tc>
          <w:tcPr>
            <w:tcW w:w="682" w:type="pct"/>
            <w:shd w:val="clear" w:color="auto" w:fill="auto"/>
            <w:vAlign w:val="bottom"/>
          </w:tcPr>
          <w:p w14:paraId="256AF934" w14:textId="197F2C37" w:rsidR="00911AA1" w:rsidRPr="005C29F8" w:rsidRDefault="00911AA1" w:rsidP="00A018D4">
            <w:pPr>
              <w:jc w:val="center"/>
              <w:rPr>
                <w:rFonts w:cs="Arial"/>
                <w:color w:val="000000" w:themeColor="text1"/>
                <w:szCs w:val="16"/>
              </w:rPr>
            </w:pPr>
            <w:r w:rsidRPr="005C29F8">
              <w:rPr>
                <w:rFonts w:cs="Arial"/>
                <w:color w:val="000000" w:themeColor="text1"/>
                <w:szCs w:val="16"/>
              </w:rPr>
              <w:t>34.50%</w:t>
            </w:r>
          </w:p>
        </w:tc>
      </w:tr>
      <w:tr w:rsidR="005C29F8" w:rsidRPr="005C29F8" w14:paraId="4A73E702" w14:textId="77777777" w:rsidTr="00AB0D6A">
        <w:trPr>
          <w:trHeight w:val="80"/>
        </w:trPr>
        <w:tc>
          <w:tcPr>
            <w:tcW w:w="248" w:type="pct"/>
            <w:shd w:val="clear" w:color="auto" w:fill="auto"/>
            <w:vAlign w:val="center"/>
          </w:tcPr>
          <w:p w14:paraId="7B1442A9" w14:textId="0329C8EF"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C</w:t>
            </w:r>
          </w:p>
        </w:tc>
        <w:tc>
          <w:tcPr>
            <w:tcW w:w="459" w:type="pct"/>
            <w:shd w:val="clear" w:color="auto" w:fill="auto"/>
            <w:vAlign w:val="center"/>
          </w:tcPr>
          <w:p w14:paraId="534E46ED" w14:textId="750E3789"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HS</w:t>
            </w:r>
          </w:p>
        </w:tc>
        <w:tc>
          <w:tcPr>
            <w:tcW w:w="541" w:type="pct"/>
            <w:shd w:val="clear" w:color="auto" w:fill="auto"/>
            <w:vAlign w:val="center"/>
          </w:tcPr>
          <w:p w14:paraId="1F493DAB" w14:textId="6832C479" w:rsidR="00060ADC" w:rsidRPr="005C29F8" w:rsidRDefault="00DD2761">
            <w:pPr>
              <w:spacing w:before="0" w:after="0"/>
              <w:jc w:val="center"/>
              <w:rPr>
                <w:rFonts w:cs="Arial"/>
                <w:color w:val="000000" w:themeColor="text1"/>
                <w:szCs w:val="16"/>
              </w:rPr>
            </w:pPr>
            <w:r w:rsidRPr="005C29F8">
              <w:rPr>
                <w:rFonts w:cs="Arial"/>
                <w:color w:val="000000" w:themeColor="text1"/>
                <w:szCs w:val="16"/>
              </w:rPr>
              <w:t>21.29%</w:t>
            </w:r>
          </w:p>
        </w:tc>
        <w:tc>
          <w:tcPr>
            <w:tcW w:w="335" w:type="pct"/>
            <w:shd w:val="clear" w:color="auto" w:fill="auto"/>
            <w:vAlign w:val="center"/>
          </w:tcPr>
          <w:p w14:paraId="00401474" w14:textId="45C7DBD4"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355D54F9" w14:textId="051F9CC6" w:rsidR="00060ADC" w:rsidRPr="005C29F8" w:rsidRDefault="00060ADC" w:rsidP="00A018D4">
            <w:pPr>
              <w:jc w:val="center"/>
              <w:rPr>
                <w:rFonts w:cs="Arial"/>
                <w:color w:val="000000" w:themeColor="text1"/>
                <w:szCs w:val="16"/>
              </w:rPr>
            </w:pPr>
            <w:r w:rsidRPr="005C29F8">
              <w:rPr>
                <w:rFonts w:cs="Arial"/>
                <w:color w:val="000000" w:themeColor="text1"/>
                <w:szCs w:val="16"/>
              </w:rPr>
              <w:t>7.29%</w:t>
            </w:r>
          </w:p>
        </w:tc>
        <w:tc>
          <w:tcPr>
            <w:tcW w:w="684" w:type="pct"/>
            <w:tcBorders>
              <w:bottom w:val="single" w:sz="4" w:space="0" w:color="auto"/>
            </w:tcBorders>
            <w:shd w:val="clear" w:color="auto" w:fill="auto"/>
            <w:vAlign w:val="bottom"/>
          </w:tcPr>
          <w:p w14:paraId="58919C17" w14:textId="6D825C35" w:rsidR="00060ADC" w:rsidRPr="005C29F8" w:rsidRDefault="00060ADC" w:rsidP="00A018D4">
            <w:pPr>
              <w:jc w:val="center"/>
              <w:rPr>
                <w:rFonts w:cs="Arial"/>
                <w:color w:val="000000" w:themeColor="text1"/>
                <w:szCs w:val="16"/>
              </w:rPr>
            </w:pPr>
            <w:r w:rsidRPr="005C29F8">
              <w:rPr>
                <w:rFonts w:cs="Arial"/>
                <w:color w:val="000000" w:themeColor="text1"/>
                <w:szCs w:val="16"/>
              </w:rPr>
              <w:t>21.29%</w:t>
            </w:r>
          </w:p>
        </w:tc>
        <w:tc>
          <w:tcPr>
            <w:tcW w:w="684" w:type="pct"/>
            <w:tcBorders>
              <w:bottom w:val="single" w:sz="4" w:space="0" w:color="auto"/>
            </w:tcBorders>
            <w:shd w:val="clear" w:color="auto" w:fill="auto"/>
            <w:vAlign w:val="bottom"/>
          </w:tcPr>
          <w:p w14:paraId="651DF917" w14:textId="1D6FCB33" w:rsidR="00060ADC" w:rsidRPr="005C29F8" w:rsidRDefault="00060ADC" w:rsidP="00A018D4">
            <w:pPr>
              <w:jc w:val="center"/>
              <w:rPr>
                <w:rFonts w:cs="Arial"/>
                <w:color w:val="000000" w:themeColor="text1"/>
                <w:szCs w:val="16"/>
              </w:rPr>
            </w:pPr>
            <w:r w:rsidRPr="005C29F8">
              <w:rPr>
                <w:rFonts w:cs="Arial"/>
                <w:color w:val="000000" w:themeColor="text1"/>
                <w:szCs w:val="16"/>
              </w:rPr>
              <w:t>13.76%</w:t>
            </w:r>
          </w:p>
        </w:tc>
        <w:tc>
          <w:tcPr>
            <w:tcW w:w="684" w:type="pct"/>
            <w:tcBorders>
              <w:bottom w:val="single" w:sz="4" w:space="0" w:color="auto"/>
            </w:tcBorders>
            <w:shd w:val="clear" w:color="auto" w:fill="auto"/>
            <w:vAlign w:val="bottom"/>
          </w:tcPr>
          <w:p w14:paraId="49E9E649" w14:textId="449E38FC" w:rsidR="00060ADC" w:rsidRPr="005C29F8" w:rsidRDefault="00060ADC" w:rsidP="00A018D4">
            <w:pPr>
              <w:jc w:val="center"/>
              <w:rPr>
                <w:rFonts w:cs="Arial"/>
                <w:color w:val="000000" w:themeColor="text1"/>
                <w:szCs w:val="16"/>
              </w:rPr>
            </w:pPr>
            <w:r w:rsidRPr="005C29F8">
              <w:rPr>
                <w:rFonts w:cs="Arial"/>
                <w:color w:val="000000" w:themeColor="text1"/>
                <w:szCs w:val="16"/>
              </w:rPr>
              <w:t>11.29%</w:t>
            </w:r>
          </w:p>
        </w:tc>
        <w:tc>
          <w:tcPr>
            <w:tcW w:w="682" w:type="pct"/>
            <w:tcBorders>
              <w:bottom w:val="single" w:sz="4" w:space="0" w:color="auto"/>
            </w:tcBorders>
            <w:shd w:val="clear" w:color="auto" w:fill="auto"/>
            <w:vAlign w:val="bottom"/>
          </w:tcPr>
          <w:p w14:paraId="2D344CD2" w14:textId="51F43620" w:rsidR="00060ADC" w:rsidRPr="005C29F8" w:rsidRDefault="00060ADC" w:rsidP="00A018D4">
            <w:pPr>
              <w:jc w:val="center"/>
              <w:rPr>
                <w:rFonts w:cs="Arial"/>
                <w:color w:val="000000" w:themeColor="text1"/>
                <w:szCs w:val="16"/>
              </w:rPr>
            </w:pPr>
            <w:r w:rsidRPr="005C29F8">
              <w:rPr>
                <w:rFonts w:cs="Arial"/>
                <w:color w:val="000000" w:themeColor="text1"/>
                <w:szCs w:val="16"/>
              </w:rPr>
              <w:t>11.05%</w:t>
            </w: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lastRenderedPageBreak/>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3-5</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43.90%</w:t>
            </w:r>
          </w:p>
        </w:tc>
      </w:tr>
      <w:tr w:rsidR="00085D89" w:rsidRPr="005C29F8" w14:paraId="4229AE62" w14:textId="7706C81C" w:rsidTr="00085D89">
        <w:tc>
          <w:tcPr>
            <w:tcW w:w="550" w:type="pct"/>
            <w:shd w:val="clear" w:color="auto" w:fill="auto"/>
          </w:tcPr>
          <w:p w14:paraId="65BFCE1A" w14:textId="0D697A5F"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0A529643" w14:textId="25196352"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62F8D3A7" w14:textId="0187643F"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6-8</w:t>
            </w:r>
          </w:p>
        </w:tc>
        <w:tc>
          <w:tcPr>
            <w:tcW w:w="2488" w:type="pct"/>
            <w:shd w:val="clear" w:color="auto" w:fill="auto"/>
            <w:vAlign w:val="center"/>
          </w:tcPr>
          <w:p w14:paraId="1D5B4183" w14:textId="1238BC64" w:rsidR="00085D89" w:rsidRPr="005C29F8" w:rsidRDefault="00085D89" w:rsidP="00A018D4">
            <w:pPr>
              <w:jc w:val="center"/>
              <w:rPr>
                <w:rFonts w:cs="Arial"/>
                <w:color w:val="000000" w:themeColor="text1"/>
                <w:szCs w:val="16"/>
              </w:rPr>
            </w:pPr>
            <w:r w:rsidRPr="005C29F8">
              <w:rPr>
                <w:rFonts w:cs="Arial"/>
                <w:color w:val="000000" w:themeColor="text1"/>
                <w:szCs w:val="16"/>
              </w:rPr>
              <w:t>43.90%</w:t>
            </w:r>
          </w:p>
        </w:tc>
      </w:tr>
      <w:tr w:rsidR="00085D89" w:rsidRPr="005C29F8" w14:paraId="53D446D4" w14:textId="2ADB70F8" w:rsidTr="00085D89">
        <w:tc>
          <w:tcPr>
            <w:tcW w:w="550" w:type="pct"/>
            <w:shd w:val="clear" w:color="auto" w:fill="auto"/>
          </w:tcPr>
          <w:p w14:paraId="5413BB65" w14:textId="22884284"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1408EAB6" w14:textId="5A0418A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C &gt;=</w:t>
            </w:r>
          </w:p>
        </w:tc>
        <w:tc>
          <w:tcPr>
            <w:tcW w:w="1453" w:type="pct"/>
            <w:shd w:val="clear" w:color="auto" w:fill="auto"/>
          </w:tcPr>
          <w:p w14:paraId="6E4FCBFF" w14:textId="22B0FCFE"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HS</w:t>
            </w:r>
          </w:p>
        </w:tc>
        <w:tc>
          <w:tcPr>
            <w:tcW w:w="2488" w:type="pct"/>
            <w:shd w:val="clear" w:color="auto" w:fill="auto"/>
            <w:vAlign w:val="center"/>
          </w:tcPr>
          <w:p w14:paraId="3520F380" w14:textId="38C36219" w:rsidR="00085D89" w:rsidRPr="005C29F8" w:rsidRDefault="00085D89" w:rsidP="00A018D4">
            <w:pPr>
              <w:jc w:val="center"/>
              <w:rPr>
                <w:rFonts w:cs="Arial"/>
                <w:color w:val="000000" w:themeColor="text1"/>
                <w:szCs w:val="16"/>
              </w:rPr>
            </w:pPr>
            <w:r w:rsidRPr="005C29F8">
              <w:rPr>
                <w:rFonts w:cs="Arial"/>
                <w:color w:val="000000" w:themeColor="text1"/>
                <w:szCs w:val="16"/>
              </w:rPr>
              <w:t>52.54%</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3-5</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41.40%</w:t>
            </w:r>
          </w:p>
        </w:tc>
      </w:tr>
      <w:tr w:rsidR="00085D89" w:rsidRPr="005C29F8" w14:paraId="6A0B25C6" w14:textId="5CECC00D" w:rsidTr="00085D89">
        <w:tc>
          <w:tcPr>
            <w:tcW w:w="550" w:type="pct"/>
            <w:shd w:val="clear" w:color="auto" w:fill="auto"/>
          </w:tcPr>
          <w:p w14:paraId="7A201508" w14:textId="57E216E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3BD3C679" w14:textId="4834DDC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75E8E6D8" w14:textId="145FCB9E"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6-8</w:t>
            </w:r>
          </w:p>
        </w:tc>
        <w:tc>
          <w:tcPr>
            <w:tcW w:w="2488" w:type="pct"/>
            <w:shd w:val="clear" w:color="auto" w:fill="auto"/>
            <w:vAlign w:val="center"/>
          </w:tcPr>
          <w:p w14:paraId="4671DF75" w14:textId="2CD78B1B" w:rsidR="00085D89" w:rsidRPr="005C29F8" w:rsidRDefault="00085D89" w:rsidP="00A018D4">
            <w:pPr>
              <w:jc w:val="center"/>
              <w:rPr>
                <w:rFonts w:cs="Arial"/>
                <w:color w:val="000000" w:themeColor="text1"/>
                <w:szCs w:val="16"/>
              </w:rPr>
            </w:pPr>
            <w:r w:rsidRPr="005C29F8">
              <w:rPr>
                <w:rFonts w:cs="Arial"/>
                <w:color w:val="000000" w:themeColor="text1"/>
                <w:szCs w:val="16"/>
              </w:rPr>
              <w:t>41.40%</w:t>
            </w:r>
          </w:p>
        </w:tc>
      </w:tr>
      <w:tr w:rsidR="00085D89" w:rsidRPr="005C29F8" w14:paraId="72653908" w14:textId="24A07D21" w:rsidTr="00085D89">
        <w:tc>
          <w:tcPr>
            <w:tcW w:w="550" w:type="pct"/>
            <w:shd w:val="clear" w:color="auto" w:fill="auto"/>
          </w:tcPr>
          <w:p w14:paraId="48B507DA" w14:textId="179672F1"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3FB17C0" w14:textId="2F2DF4D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C &gt;=</w:t>
            </w:r>
          </w:p>
        </w:tc>
        <w:tc>
          <w:tcPr>
            <w:tcW w:w="1453" w:type="pct"/>
            <w:shd w:val="clear" w:color="auto" w:fill="auto"/>
          </w:tcPr>
          <w:p w14:paraId="54F8A2F9" w14:textId="57220028"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HS</w:t>
            </w:r>
          </w:p>
        </w:tc>
        <w:tc>
          <w:tcPr>
            <w:tcW w:w="2488" w:type="pct"/>
            <w:shd w:val="clear" w:color="auto" w:fill="auto"/>
            <w:vAlign w:val="center"/>
          </w:tcPr>
          <w:p w14:paraId="32CB0D9F" w14:textId="65605481" w:rsidR="00085D89" w:rsidRPr="005C29F8" w:rsidRDefault="00085D89" w:rsidP="00A018D4">
            <w:pPr>
              <w:jc w:val="center"/>
              <w:rPr>
                <w:rFonts w:cs="Arial"/>
                <w:color w:val="000000" w:themeColor="text1"/>
                <w:szCs w:val="16"/>
              </w:rPr>
            </w:pPr>
            <w:r w:rsidRPr="005C29F8">
              <w:rPr>
                <w:rFonts w:cs="Arial"/>
                <w:color w:val="000000" w:themeColor="text1"/>
                <w:szCs w:val="16"/>
              </w:rPr>
              <w:t>41.40%</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2261CE05" w14:textId="31E113F2" w:rsidR="002D145D" w:rsidRPr="005C29F8" w:rsidRDefault="002D145D" w:rsidP="002D145D">
      <w:pPr>
        <w:rPr>
          <w:rFonts w:cs="Arial"/>
          <w:color w:val="000000" w:themeColor="text1"/>
          <w:szCs w:val="16"/>
        </w:rPr>
      </w:pP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FFY 2019 Data Disaggregation from EDFacts</w:t>
      </w:r>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YES</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(EDFacts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t>SY 2019-20 Assessment Data Groups - Math (EDFacts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lastRenderedPageBreak/>
              <w:t>c. IEPs in regular assessment with accommodations scored at or above 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028"/>
        <w:gridCol w:w="1395"/>
        <w:gridCol w:w="1268"/>
        <w:gridCol w:w="1160"/>
        <w:gridCol w:w="1626"/>
        <w:gridCol w:w="1067"/>
        <w:gridCol w:w="1292"/>
        <w:gridCol w:w="1258"/>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3-5</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r w:rsidRPr="005C29F8">
              <w:rPr>
                <w:rFonts w:cs="Arial"/>
                <w:color w:val="000000" w:themeColor="text1"/>
                <w:szCs w:val="16"/>
              </w:rPr>
              <w:t>27.69%</w:t>
            </w: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43.90%</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2B173E5" w14:textId="77777777" w:rsidTr="000C3A20">
        <w:tc>
          <w:tcPr>
            <w:tcW w:w="222" w:type="pct"/>
            <w:shd w:val="clear" w:color="auto" w:fill="auto"/>
            <w:vAlign w:val="center"/>
          </w:tcPr>
          <w:p w14:paraId="5153CDB6"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B</w:t>
            </w:r>
          </w:p>
        </w:tc>
        <w:tc>
          <w:tcPr>
            <w:tcW w:w="489" w:type="pct"/>
            <w:shd w:val="clear" w:color="auto" w:fill="auto"/>
          </w:tcPr>
          <w:p w14:paraId="137CEDF6" w14:textId="15F5155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6-8</w:t>
            </w:r>
          </w:p>
        </w:tc>
        <w:tc>
          <w:tcPr>
            <w:tcW w:w="659" w:type="pct"/>
            <w:shd w:val="clear" w:color="auto" w:fill="auto"/>
          </w:tcPr>
          <w:p w14:paraId="1707A82B" w14:textId="56FDC6AD" w:rsidR="004E1F6F" w:rsidRPr="005C29F8" w:rsidRDefault="004E1F6F" w:rsidP="004E1F6F">
            <w:pPr>
              <w:jc w:val="center"/>
              <w:rPr>
                <w:rFonts w:cs="Arial"/>
                <w:color w:val="000000" w:themeColor="text1"/>
                <w:szCs w:val="16"/>
              </w:rPr>
            </w:pPr>
          </w:p>
        </w:tc>
        <w:tc>
          <w:tcPr>
            <w:tcW w:w="600" w:type="pct"/>
            <w:shd w:val="clear" w:color="auto" w:fill="auto"/>
          </w:tcPr>
          <w:p w14:paraId="1BCB466D" w14:textId="7FC72749" w:rsidR="004E1F6F" w:rsidRPr="005C29F8" w:rsidRDefault="004E1F6F" w:rsidP="004E1F6F">
            <w:pPr>
              <w:jc w:val="center"/>
              <w:rPr>
                <w:rFonts w:cs="Arial"/>
                <w:color w:val="000000" w:themeColor="text1"/>
                <w:szCs w:val="16"/>
              </w:rPr>
            </w:pPr>
          </w:p>
        </w:tc>
        <w:tc>
          <w:tcPr>
            <w:tcW w:w="550" w:type="pct"/>
            <w:shd w:val="clear" w:color="auto" w:fill="auto"/>
          </w:tcPr>
          <w:p w14:paraId="60597E0A" w14:textId="4D673C7B" w:rsidR="004E1F6F" w:rsidRPr="005C29F8" w:rsidRDefault="004E1F6F" w:rsidP="004E1F6F">
            <w:pPr>
              <w:jc w:val="center"/>
              <w:rPr>
                <w:rFonts w:cs="Arial"/>
                <w:color w:val="000000" w:themeColor="text1"/>
                <w:szCs w:val="16"/>
              </w:rPr>
            </w:pPr>
            <w:r w:rsidRPr="005C29F8">
              <w:rPr>
                <w:rFonts w:cs="Arial"/>
                <w:color w:val="000000" w:themeColor="text1"/>
                <w:szCs w:val="16"/>
              </w:rPr>
              <w:t>19.81%</w:t>
            </w:r>
          </w:p>
        </w:tc>
        <w:tc>
          <w:tcPr>
            <w:tcW w:w="766" w:type="pct"/>
            <w:shd w:val="clear" w:color="auto" w:fill="auto"/>
          </w:tcPr>
          <w:p w14:paraId="6445398C" w14:textId="393A6DFD" w:rsidR="004E1F6F" w:rsidRPr="005C29F8" w:rsidRDefault="004E1F6F" w:rsidP="004E1F6F">
            <w:pPr>
              <w:jc w:val="center"/>
              <w:rPr>
                <w:rFonts w:cs="Arial"/>
                <w:color w:val="000000" w:themeColor="text1"/>
                <w:szCs w:val="16"/>
              </w:rPr>
            </w:pPr>
            <w:r w:rsidRPr="005C29F8">
              <w:rPr>
                <w:rFonts w:cs="Arial"/>
                <w:color w:val="000000" w:themeColor="text1"/>
                <w:szCs w:val="16"/>
              </w:rPr>
              <w:t>43.90%</w:t>
            </w:r>
          </w:p>
        </w:tc>
        <w:tc>
          <w:tcPr>
            <w:tcW w:w="507" w:type="pct"/>
            <w:shd w:val="clear" w:color="auto" w:fill="auto"/>
          </w:tcPr>
          <w:p w14:paraId="4EBD899F" w14:textId="57918237" w:rsidR="004E1F6F" w:rsidRPr="005C29F8" w:rsidRDefault="004E1F6F" w:rsidP="004E1F6F">
            <w:pPr>
              <w:jc w:val="center"/>
              <w:rPr>
                <w:rFonts w:cs="Arial"/>
                <w:color w:val="000000" w:themeColor="text1"/>
                <w:szCs w:val="16"/>
              </w:rPr>
            </w:pPr>
          </w:p>
        </w:tc>
        <w:tc>
          <w:tcPr>
            <w:tcW w:w="611" w:type="pct"/>
            <w:shd w:val="clear" w:color="auto" w:fill="auto"/>
          </w:tcPr>
          <w:p w14:paraId="585589D4" w14:textId="6C3ED8A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64956786" w14:textId="4047CEC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3EA2EA1E" w14:textId="77777777" w:rsidTr="000C3A20">
        <w:tc>
          <w:tcPr>
            <w:tcW w:w="222" w:type="pct"/>
            <w:shd w:val="clear" w:color="auto" w:fill="auto"/>
            <w:vAlign w:val="center"/>
          </w:tcPr>
          <w:p w14:paraId="7CB7E776"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9" w:type="pct"/>
            <w:shd w:val="clear" w:color="auto" w:fill="auto"/>
          </w:tcPr>
          <w:p w14:paraId="260DAFBC" w14:textId="67BCCD0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HS</w:t>
            </w:r>
          </w:p>
        </w:tc>
        <w:tc>
          <w:tcPr>
            <w:tcW w:w="659" w:type="pct"/>
            <w:shd w:val="clear" w:color="auto" w:fill="auto"/>
          </w:tcPr>
          <w:p w14:paraId="3637A0D0" w14:textId="60BBBFC6" w:rsidR="004E1F6F" w:rsidRPr="005C29F8" w:rsidRDefault="004E1F6F" w:rsidP="004E1F6F">
            <w:pPr>
              <w:jc w:val="center"/>
              <w:rPr>
                <w:rFonts w:cs="Arial"/>
                <w:color w:val="000000" w:themeColor="text1"/>
                <w:szCs w:val="16"/>
              </w:rPr>
            </w:pPr>
          </w:p>
        </w:tc>
        <w:tc>
          <w:tcPr>
            <w:tcW w:w="600" w:type="pct"/>
            <w:shd w:val="clear" w:color="auto" w:fill="auto"/>
          </w:tcPr>
          <w:p w14:paraId="0F212AA6" w14:textId="163B1727" w:rsidR="004E1F6F" w:rsidRPr="005C29F8" w:rsidRDefault="004E1F6F" w:rsidP="004E1F6F">
            <w:pPr>
              <w:jc w:val="center"/>
              <w:rPr>
                <w:rFonts w:cs="Arial"/>
                <w:color w:val="000000" w:themeColor="text1"/>
                <w:szCs w:val="16"/>
              </w:rPr>
            </w:pPr>
          </w:p>
        </w:tc>
        <w:tc>
          <w:tcPr>
            <w:tcW w:w="550" w:type="pct"/>
            <w:shd w:val="clear" w:color="auto" w:fill="auto"/>
          </w:tcPr>
          <w:p w14:paraId="066DE90A" w14:textId="5EE6838D" w:rsidR="004E1F6F" w:rsidRPr="005C29F8" w:rsidRDefault="004E1F6F" w:rsidP="004E1F6F">
            <w:pPr>
              <w:jc w:val="center"/>
              <w:rPr>
                <w:rFonts w:cs="Arial"/>
                <w:color w:val="000000" w:themeColor="text1"/>
                <w:szCs w:val="16"/>
              </w:rPr>
            </w:pPr>
            <w:r w:rsidRPr="005C29F8">
              <w:rPr>
                <w:rFonts w:cs="Arial"/>
                <w:color w:val="000000" w:themeColor="text1"/>
                <w:szCs w:val="16"/>
              </w:rPr>
              <w:t>25.59%</w:t>
            </w:r>
          </w:p>
        </w:tc>
        <w:tc>
          <w:tcPr>
            <w:tcW w:w="766" w:type="pct"/>
            <w:shd w:val="clear" w:color="auto" w:fill="auto"/>
          </w:tcPr>
          <w:p w14:paraId="4191EA17" w14:textId="17F82057" w:rsidR="004E1F6F" w:rsidRPr="005C29F8" w:rsidRDefault="004E1F6F" w:rsidP="004E1F6F">
            <w:pPr>
              <w:jc w:val="center"/>
              <w:rPr>
                <w:rFonts w:cs="Arial"/>
                <w:color w:val="000000" w:themeColor="text1"/>
                <w:szCs w:val="16"/>
              </w:rPr>
            </w:pPr>
            <w:r w:rsidRPr="005C29F8">
              <w:rPr>
                <w:rFonts w:cs="Arial"/>
                <w:color w:val="000000" w:themeColor="text1"/>
                <w:szCs w:val="16"/>
              </w:rPr>
              <w:t>52.54%</w:t>
            </w:r>
          </w:p>
        </w:tc>
        <w:tc>
          <w:tcPr>
            <w:tcW w:w="507" w:type="pct"/>
            <w:shd w:val="clear" w:color="auto" w:fill="auto"/>
          </w:tcPr>
          <w:p w14:paraId="15CE5CCF" w14:textId="00F68E62" w:rsidR="004E1F6F" w:rsidRPr="005C29F8" w:rsidRDefault="004E1F6F" w:rsidP="004E1F6F">
            <w:pPr>
              <w:jc w:val="center"/>
              <w:rPr>
                <w:rFonts w:cs="Arial"/>
                <w:color w:val="000000" w:themeColor="text1"/>
                <w:szCs w:val="16"/>
              </w:rPr>
            </w:pPr>
          </w:p>
        </w:tc>
        <w:tc>
          <w:tcPr>
            <w:tcW w:w="611" w:type="pct"/>
            <w:shd w:val="clear" w:color="auto" w:fill="auto"/>
          </w:tcPr>
          <w:p w14:paraId="28CB2C9E" w14:textId="4F0EF91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157B84D0" w14:textId="0B58E63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021"/>
        <w:gridCol w:w="1395"/>
        <w:gridCol w:w="1270"/>
        <w:gridCol w:w="1162"/>
        <w:gridCol w:w="1624"/>
        <w:gridCol w:w="1069"/>
        <w:gridCol w:w="1294"/>
        <w:gridCol w:w="1259"/>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3-5</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r w:rsidRPr="005C29F8">
              <w:rPr>
                <w:rFonts w:cs="Arial"/>
                <w:color w:val="000000" w:themeColor="text1"/>
                <w:szCs w:val="16"/>
              </w:rPr>
              <w:t>26.29%</w:t>
            </w: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41.40%</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E0D5724" w14:textId="77777777" w:rsidTr="000C3A20">
        <w:tc>
          <w:tcPr>
            <w:tcW w:w="222" w:type="pct"/>
            <w:shd w:val="clear" w:color="auto" w:fill="auto"/>
            <w:vAlign w:val="center"/>
          </w:tcPr>
          <w:p w14:paraId="2202EBA2" w14:textId="77777777" w:rsidR="004E1F6F" w:rsidRPr="005C29F8" w:rsidRDefault="004E1F6F" w:rsidP="004E1F6F">
            <w:pPr>
              <w:pStyle w:val="Default"/>
              <w:jc w:val="center"/>
              <w:rPr>
                <w:b/>
                <w:color w:val="000000" w:themeColor="text1"/>
                <w:sz w:val="16"/>
                <w:szCs w:val="16"/>
              </w:rPr>
            </w:pPr>
            <w:r w:rsidRPr="005C29F8">
              <w:rPr>
                <w:b/>
                <w:color w:val="000000" w:themeColor="text1"/>
                <w:sz w:val="16"/>
                <w:szCs w:val="16"/>
              </w:rPr>
              <w:t>B</w:t>
            </w:r>
          </w:p>
        </w:tc>
        <w:tc>
          <w:tcPr>
            <w:tcW w:w="486" w:type="pct"/>
            <w:shd w:val="clear" w:color="auto" w:fill="auto"/>
          </w:tcPr>
          <w:p w14:paraId="2BE28CC3" w14:textId="0E7257D5"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6-8</w:t>
            </w:r>
          </w:p>
        </w:tc>
        <w:tc>
          <w:tcPr>
            <w:tcW w:w="659" w:type="pct"/>
            <w:shd w:val="clear" w:color="auto" w:fill="auto"/>
          </w:tcPr>
          <w:p w14:paraId="65165B6C" w14:textId="4AA5C4B8" w:rsidR="004E1F6F" w:rsidRPr="005C29F8" w:rsidRDefault="004E1F6F" w:rsidP="004E1F6F">
            <w:pPr>
              <w:jc w:val="center"/>
              <w:rPr>
                <w:rFonts w:cs="Arial"/>
                <w:color w:val="000000" w:themeColor="text1"/>
                <w:szCs w:val="16"/>
              </w:rPr>
            </w:pPr>
          </w:p>
        </w:tc>
        <w:tc>
          <w:tcPr>
            <w:tcW w:w="601" w:type="pct"/>
            <w:shd w:val="clear" w:color="auto" w:fill="auto"/>
          </w:tcPr>
          <w:p w14:paraId="25BE3991" w14:textId="1C1CA512" w:rsidR="004E1F6F" w:rsidRPr="005C29F8" w:rsidRDefault="004E1F6F" w:rsidP="004E1F6F">
            <w:pPr>
              <w:jc w:val="center"/>
              <w:rPr>
                <w:rFonts w:cs="Arial"/>
                <w:color w:val="000000" w:themeColor="text1"/>
                <w:szCs w:val="16"/>
              </w:rPr>
            </w:pPr>
          </w:p>
        </w:tc>
        <w:tc>
          <w:tcPr>
            <w:tcW w:w="551" w:type="pct"/>
            <w:shd w:val="clear" w:color="auto" w:fill="auto"/>
          </w:tcPr>
          <w:p w14:paraId="0DB348C5" w14:textId="2F8A4588" w:rsidR="004E1F6F" w:rsidRPr="005C29F8" w:rsidRDefault="004E1F6F" w:rsidP="004E1F6F">
            <w:pPr>
              <w:jc w:val="center"/>
              <w:rPr>
                <w:rFonts w:cs="Arial"/>
                <w:color w:val="000000" w:themeColor="text1"/>
                <w:szCs w:val="16"/>
              </w:rPr>
            </w:pPr>
            <w:r w:rsidRPr="005C29F8">
              <w:rPr>
                <w:rFonts w:cs="Arial"/>
                <w:color w:val="000000" w:themeColor="text1"/>
                <w:szCs w:val="16"/>
              </w:rPr>
              <w:t>14.55%</w:t>
            </w:r>
          </w:p>
        </w:tc>
        <w:tc>
          <w:tcPr>
            <w:tcW w:w="765" w:type="pct"/>
            <w:shd w:val="clear" w:color="auto" w:fill="auto"/>
          </w:tcPr>
          <w:p w14:paraId="31FB5FEB" w14:textId="4BF20A90" w:rsidR="004E1F6F" w:rsidRPr="005C29F8" w:rsidRDefault="004E1F6F" w:rsidP="004E1F6F">
            <w:pPr>
              <w:jc w:val="center"/>
              <w:rPr>
                <w:rFonts w:cs="Arial"/>
                <w:color w:val="000000" w:themeColor="text1"/>
                <w:szCs w:val="16"/>
              </w:rPr>
            </w:pPr>
            <w:r w:rsidRPr="005C29F8">
              <w:rPr>
                <w:rFonts w:cs="Arial"/>
                <w:color w:val="000000" w:themeColor="text1"/>
                <w:szCs w:val="16"/>
              </w:rPr>
              <w:t>41.40%</w:t>
            </w:r>
          </w:p>
        </w:tc>
        <w:tc>
          <w:tcPr>
            <w:tcW w:w="508" w:type="pct"/>
            <w:shd w:val="clear" w:color="auto" w:fill="auto"/>
          </w:tcPr>
          <w:p w14:paraId="139B969C" w14:textId="619F4507" w:rsidR="004E1F6F" w:rsidRPr="005C29F8" w:rsidRDefault="004E1F6F" w:rsidP="004E1F6F">
            <w:pPr>
              <w:jc w:val="center"/>
              <w:rPr>
                <w:rFonts w:cs="Arial"/>
                <w:color w:val="000000" w:themeColor="text1"/>
                <w:szCs w:val="16"/>
              </w:rPr>
            </w:pPr>
          </w:p>
        </w:tc>
        <w:tc>
          <w:tcPr>
            <w:tcW w:w="612" w:type="pct"/>
            <w:shd w:val="clear" w:color="auto" w:fill="auto"/>
          </w:tcPr>
          <w:p w14:paraId="52EDA926" w14:textId="7B797DB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027F05C7" w14:textId="42C60C0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6F15E001" w14:textId="77777777" w:rsidTr="000C3A20">
        <w:tc>
          <w:tcPr>
            <w:tcW w:w="222" w:type="pct"/>
            <w:shd w:val="clear" w:color="auto" w:fill="auto"/>
            <w:vAlign w:val="center"/>
          </w:tcPr>
          <w:p w14:paraId="40D4F498"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6" w:type="pct"/>
            <w:shd w:val="clear" w:color="auto" w:fill="auto"/>
          </w:tcPr>
          <w:p w14:paraId="200262C5" w14:textId="4788A9A5"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HS</w:t>
            </w:r>
          </w:p>
        </w:tc>
        <w:tc>
          <w:tcPr>
            <w:tcW w:w="659" w:type="pct"/>
            <w:shd w:val="clear" w:color="auto" w:fill="auto"/>
          </w:tcPr>
          <w:p w14:paraId="44B84702" w14:textId="5478A148" w:rsidR="004E1F6F" w:rsidRPr="005C29F8" w:rsidRDefault="004E1F6F" w:rsidP="004E1F6F">
            <w:pPr>
              <w:jc w:val="center"/>
              <w:rPr>
                <w:rFonts w:cs="Arial"/>
                <w:color w:val="000000" w:themeColor="text1"/>
                <w:szCs w:val="16"/>
              </w:rPr>
            </w:pPr>
          </w:p>
        </w:tc>
        <w:tc>
          <w:tcPr>
            <w:tcW w:w="601" w:type="pct"/>
            <w:shd w:val="clear" w:color="auto" w:fill="auto"/>
          </w:tcPr>
          <w:p w14:paraId="6C88DEC2" w14:textId="11F5669A" w:rsidR="004E1F6F" w:rsidRPr="005C29F8" w:rsidRDefault="004E1F6F" w:rsidP="004E1F6F">
            <w:pPr>
              <w:jc w:val="center"/>
              <w:rPr>
                <w:rFonts w:cs="Arial"/>
                <w:color w:val="000000" w:themeColor="text1"/>
                <w:szCs w:val="16"/>
              </w:rPr>
            </w:pPr>
          </w:p>
        </w:tc>
        <w:tc>
          <w:tcPr>
            <w:tcW w:w="551" w:type="pct"/>
            <w:shd w:val="clear" w:color="auto" w:fill="auto"/>
          </w:tcPr>
          <w:p w14:paraId="59D699CF" w14:textId="460A79FA" w:rsidR="004E1F6F" w:rsidRPr="005C29F8" w:rsidRDefault="004E1F6F" w:rsidP="004E1F6F">
            <w:pPr>
              <w:jc w:val="center"/>
              <w:rPr>
                <w:rFonts w:cs="Arial"/>
                <w:color w:val="000000" w:themeColor="text1"/>
                <w:szCs w:val="16"/>
              </w:rPr>
            </w:pPr>
            <w:r w:rsidRPr="005C29F8">
              <w:rPr>
                <w:rFonts w:cs="Arial"/>
                <w:color w:val="000000" w:themeColor="text1"/>
                <w:szCs w:val="16"/>
              </w:rPr>
              <w:t>11.05%</w:t>
            </w:r>
          </w:p>
        </w:tc>
        <w:tc>
          <w:tcPr>
            <w:tcW w:w="765" w:type="pct"/>
            <w:shd w:val="clear" w:color="auto" w:fill="auto"/>
          </w:tcPr>
          <w:p w14:paraId="18D7723E" w14:textId="7A443B62" w:rsidR="004E1F6F" w:rsidRPr="005C29F8" w:rsidRDefault="004E1F6F" w:rsidP="004E1F6F">
            <w:pPr>
              <w:jc w:val="center"/>
              <w:rPr>
                <w:rFonts w:cs="Arial"/>
                <w:color w:val="000000" w:themeColor="text1"/>
                <w:szCs w:val="16"/>
              </w:rPr>
            </w:pPr>
            <w:r w:rsidRPr="005C29F8">
              <w:rPr>
                <w:rFonts w:cs="Arial"/>
                <w:color w:val="000000" w:themeColor="text1"/>
                <w:szCs w:val="16"/>
              </w:rPr>
              <w:t>41.40%</w:t>
            </w:r>
          </w:p>
        </w:tc>
        <w:tc>
          <w:tcPr>
            <w:tcW w:w="508" w:type="pct"/>
            <w:shd w:val="clear" w:color="auto" w:fill="auto"/>
          </w:tcPr>
          <w:p w14:paraId="1C467869" w14:textId="36566B3C" w:rsidR="004E1F6F" w:rsidRPr="005C29F8" w:rsidRDefault="004E1F6F" w:rsidP="004E1F6F">
            <w:pPr>
              <w:jc w:val="center"/>
              <w:rPr>
                <w:rFonts w:cs="Arial"/>
                <w:color w:val="000000" w:themeColor="text1"/>
                <w:szCs w:val="16"/>
              </w:rPr>
            </w:pPr>
          </w:p>
        </w:tc>
        <w:tc>
          <w:tcPr>
            <w:tcW w:w="612" w:type="pct"/>
            <w:shd w:val="clear" w:color="auto" w:fill="auto"/>
          </w:tcPr>
          <w:p w14:paraId="56861D59" w14:textId="0856E80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220CAED" w14:textId="6484F1A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A869E9" w:rsidP="009C613A">
      <w:pPr>
        <w:rPr>
          <w:rFonts w:cs="Arial"/>
          <w:color w:val="000000" w:themeColor="text1"/>
          <w:szCs w:val="16"/>
        </w:rPr>
      </w:pPr>
    </w:p>
    <w:p w14:paraId="32BCE51B" w14:textId="77777777" w:rsidR="00796DC0" w:rsidRPr="005C29F8" w:rsidRDefault="00796DC0" w:rsidP="004369B2">
      <w:pPr>
        <w:rPr>
          <w:b/>
          <w:color w:val="000000" w:themeColor="text1"/>
        </w:rPr>
      </w:pPr>
      <w:r w:rsidRPr="005C29F8">
        <w:rPr>
          <w:b/>
          <w:color w:val="000000" w:themeColor="text1"/>
        </w:rPr>
        <w:t>Provide additional information about this indicator (optional)</w:t>
      </w:r>
    </w:p>
    <w:p w14:paraId="19728EE3" w14:textId="7FE6C853"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This indicator is not required for the FFY 2019 submission.</w:t>
      </w:r>
    </w:p>
    <w:p w14:paraId="1C326C48" w14:textId="1B3ADE94" w:rsidR="000A2C83" w:rsidRPr="0033429D" w:rsidRDefault="00573F6C" w:rsidP="008645AD">
      <w:pPr>
        <w:pStyle w:val="Heading2"/>
      </w:pPr>
      <w:r w:rsidRPr="0033429D">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None</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0774F476" w14:textId="1E34BC77" w:rsidR="00796DC0" w:rsidRPr="0033429D" w:rsidRDefault="00573F6C" w:rsidP="008645AD">
      <w:pPr>
        <w:pStyle w:val="Heading2"/>
      </w:pPr>
      <w:r w:rsidRPr="0033429D">
        <w:lastRenderedPageBreak/>
        <w:t>3C - Required Actions</w: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lastRenderedPageBreak/>
        <w:t>Indicator 4A: Suspension/Expulsion</w:t>
      </w:r>
      <w:bookmarkEnd w:id="18"/>
      <w:bookmarkEnd w:id="19"/>
    </w:p>
    <w:p w14:paraId="6B24B370" w14:textId="77777777" w:rsidR="006E5AE4" w:rsidRPr="005C29F8" w:rsidRDefault="006E5AE4" w:rsidP="00A018D4">
      <w:pPr>
        <w:rPr>
          <w:color w:val="000000" w:themeColor="text1"/>
          <w:szCs w:val="20"/>
        </w:rPr>
      </w:pPr>
      <w:bookmarkStart w:id="21" w:name="_Toc384383331"/>
      <w:bookmarkStart w:id="22"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that have a significant discrepancy in the rates of suspensions and expulsions for greater than 10 days in a school year of children with IEPs)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as a result of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3" w:name="_Toc384383332"/>
      <w:bookmarkStart w:id="24" w:name="_Toc392159284"/>
      <w:bookmarkEnd w:id="21"/>
      <w:bookmarkEnd w:id="22"/>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2016</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2.51%</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7.00%</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6.50%</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6.25%</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2.50%</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2.50%</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3.70%</w:t>
            </w:r>
          </w:p>
        </w:tc>
        <w:tc>
          <w:tcPr>
            <w:tcW w:w="833" w:type="pct"/>
            <w:shd w:val="clear" w:color="auto" w:fill="auto"/>
            <w:vAlign w:val="center"/>
          </w:tcPr>
          <w:p w14:paraId="6040C16E" w14:textId="1898F821" w:rsidR="00BB7BC9" w:rsidRPr="005C29F8" w:rsidRDefault="002B7490" w:rsidP="00A018D4">
            <w:pPr>
              <w:jc w:val="center"/>
              <w:rPr>
                <w:rFonts w:cs="Arial"/>
                <w:color w:val="000000" w:themeColor="text1"/>
                <w:szCs w:val="16"/>
              </w:rPr>
            </w:pPr>
            <w:r w:rsidRPr="005C29F8">
              <w:rPr>
                <w:rFonts w:cs="Arial"/>
                <w:color w:val="000000" w:themeColor="text1"/>
                <w:szCs w:val="16"/>
              </w:rPr>
              <w:t>3.33%</w:t>
            </w: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2.51%</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0.72%</w:t>
            </w:r>
          </w:p>
        </w:tc>
        <w:tc>
          <w:tcPr>
            <w:tcW w:w="834" w:type="pct"/>
            <w:tcBorders>
              <w:bottom w:val="single" w:sz="4" w:space="0" w:color="auto"/>
            </w:tcBorders>
            <w:shd w:val="clear" w:color="auto" w:fill="auto"/>
            <w:vAlign w:val="center"/>
          </w:tcPr>
          <w:p w14:paraId="6B580E93" w14:textId="6155D799" w:rsidR="00BB7BC9" w:rsidRPr="005C29F8" w:rsidRDefault="002B7490" w:rsidP="00A018D4">
            <w:pPr>
              <w:jc w:val="center"/>
              <w:rPr>
                <w:rFonts w:cs="Arial"/>
                <w:color w:val="000000" w:themeColor="text1"/>
                <w:szCs w:val="16"/>
              </w:rPr>
            </w:pPr>
            <w:r w:rsidRPr="005C29F8">
              <w:rPr>
                <w:rFonts w:cs="Arial"/>
                <w:color w:val="000000" w:themeColor="text1"/>
                <w:szCs w:val="16"/>
              </w:rPr>
              <w:t>1.79%</w:t>
            </w: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2.25%</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3FD5337B" w14:textId="54E74935" w:rsidR="002D145D" w:rsidRPr="005C29F8" w:rsidRDefault="002B7490" w:rsidP="002D145D">
      <w:pPr>
        <w:rPr>
          <w:rFonts w:cs="Arial"/>
          <w:color w:val="000000" w:themeColor="text1"/>
          <w:szCs w:val="16"/>
        </w:rPr>
      </w:pPr>
      <w:r w:rsidRPr="005C29F8">
        <w:rPr>
          <w:rFonts w:cs="Arial"/>
          <w:color w:val="000000" w:themeColor="text1"/>
          <w:szCs w:val="16"/>
        </w:rPr>
        <w:t>Washington State continues to benefit from broad and extensive stakeholder input on all aspects of its State Performance Plan/Annual Performance Report, including the setting of, and if needed, the revision of performance targets. The overarching external stakeholder group is the Washington State Special Education Advisory Council (SEAC). This stakeholder group typically includes a roster of members from IDEA-required multi-disciplinary fields including K-12 education, mental health, parent advocacy, early childhood, secondary transition, vocational rehabilitation, juvenile justice, and higher education.</w:t>
      </w:r>
      <w:r w:rsidRPr="005C29F8">
        <w:rPr>
          <w:rFonts w:cs="Arial"/>
          <w:color w:val="000000" w:themeColor="text1"/>
          <w:szCs w:val="16"/>
        </w:rPr>
        <w:br/>
      </w:r>
      <w:r w:rsidRPr="005C29F8">
        <w:rPr>
          <w:rFonts w:cs="Arial"/>
          <w:color w:val="000000" w:themeColor="text1"/>
          <w:szCs w:val="16"/>
        </w:rPr>
        <w:lastRenderedPageBreak/>
        <w:br/>
        <w:t>The State Special Education Advisory Council (SEAC) approved updated targets at the October 2020 meeting. Information regarding the stakeholders included and minutes of the meeting are posted at Special Education Advisory Council (SEAC) (https://www.k12.wa.us/aboutospi/workgroups-committees/currently-meeting-workgroups/special-education-advisorycouncil-seac).  The FFY 2019 target is an improvement (i.e., decrease) on baseline year data.</w:t>
      </w: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3"/>
      <w:bookmarkEnd w:id="24"/>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t>YES</w:t>
      </w:r>
    </w:p>
    <w:p w14:paraId="1DB615CF" w14:textId="54170E6B" w:rsidR="009B02BC" w:rsidRPr="005C29F8" w:rsidRDefault="009B02BC">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as a result of the requirement.</w:t>
      </w:r>
    </w:p>
    <w:p w14:paraId="5F36FA89" w14:textId="7B8DA8B5" w:rsidR="009B02BC" w:rsidRDefault="009B02BC" w:rsidP="004369B2">
      <w:pPr>
        <w:rPr>
          <w:rFonts w:cs="Arial"/>
          <w:color w:val="000000" w:themeColor="text1"/>
          <w:szCs w:val="16"/>
        </w:rPr>
      </w:pPr>
      <w:r w:rsidRPr="005C29F8">
        <w:rPr>
          <w:rFonts w:cs="Arial"/>
          <w:color w:val="000000" w:themeColor="text1"/>
          <w:szCs w:val="16"/>
        </w:rPr>
        <w:t>2</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00AB0D6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00AB0D6A">
        <w:trPr>
          <w:trHeight w:val="233"/>
          <w:jc w:val="center"/>
        </w:trPr>
        <w:tc>
          <w:tcPr>
            <w:tcW w:w="653" w:type="pct"/>
            <w:shd w:val="clear" w:color="auto" w:fill="auto"/>
            <w:vAlign w:val="center"/>
          </w:tcPr>
          <w:p w14:paraId="0B36F15E" w14:textId="239D7181" w:rsidR="00A862C3" w:rsidRPr="005C29F8" w:rsidRDefault="002B7490" w:rsidP="00A018D4">
            <w:pPr>
              <w:jc w:val="center"/>
              <w:rPr>
                <w:rFonts w:cs="Arial"/>
                <w:color w:val="000000" w:themeColor="text1"/>
                <w:szCs w:val="16"/>
              </w:rPr>
            </w:pPr>
            <w:r w:rsidRPr="005C29F8">
              <w:rPr>
                <w:rFonts w:cs="Arial"/>
                <w:color w:val="000000" w:themeColor="text1"/>
                <w:szCs w:val="16"/>
              </w:rPr>
              <w:t>9</w:t>
            </w:r>
          </w:p>
        </w:tc>
        <w:tc>
          <w:tcPr>
            <w:tcW w:w="879" w:type="pct"/>
            <w:shd w:val="clear" w:color="auto" w:fill="auto"/>
          </w:tcPr>
          <w:p w14:paraId="77E03427" w14:textId="31D4B2F4" w:rsidR="00A862C3" w:rsidRPr="005C29F8" w:rsidRDefault="002B7490" w:rsidP="00A018D4">
            <w:pPr>
              <w:jc w:val="center"/>
              <w:rPr>
                <w:rFonts w:cs="Arial"/>
                <w:color w:val="000000" w:themeColor="text1"/>
                <w:szCs w:val="16"/>
              </w:rPr>
            </w:pPr>
            <w:r w:rsidRPr="005C29F8">
              <w:rPr>
                <w:rFonts w:cs="Arial"/>
                <w:color w:val="000000" w:themeColor="text1"/>
                <w:szCs w:val="16"/>
              </w:rPr>
              <w:t>282</w:t>
            </w:r>
          </w:p>
        </w:tc>
        <w:tc>
          <w:tcPr>
            <w:tcW w:w="634" w:type="pct"/>
            <w:shd w:val="clear" w:color="auto" w:fill="auto"/>
          </w:tcPr>
          <w:p w14:paraId="12EAED8C" w14:textId="23973C25" w:rsidR="00A862C3" w:rsidRPr="005C29F8" w:rsidRDefault="002B7490" w:rsidP="00A018D4">
            <w:pPr>
              <w:jc w:val="center"/>
              <w:rPr>
                <w:rFonts w:cs="Arial"/>
                <w:color w:val="000000" w:themeColor="text1"/>
                <w:szCs w:val="16"/>
              </w:rPr>
            </w:pPr>
            <w:r w:rsidRPr="005C29F8">
              <w:rPr>
                <w:rFonts w:cs="Arial"/>
                <w:color w:val="000000" w:themeColor="text1"/>
                <w:szCs w:val="16"/>
              </w:rPr>
              <w:t>1.79%</w:t>
            </w: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2.25%</w:t>
            </w:r>
          </w:p>
        </w:tc>
        <w:tc>
          <w:tcPr>
            <w:tcW w:w="584" w:type="pct"/>
            <w:shd w:val="clear" w:color="auto" w:fill="auto"/>
          </w:tcPr>
          <w:p w14:paraId="411F4E7C" w14:textId="0AFD7B4B" w:rsidR="00A862C3" w:rsidRPr="005C29F8" w:rsidRDefault="002B7490" w:rsidP="00A018D4">
            <w:pPr>
              <w:jc w:val="center"/>
              <w:rPr>
                <w:rFonts w:cs="Arial"/>
                <w:color w:val="000000" w:themeColor="text1"/>
                <w:szCs w:val="16"/>
              </w:rPr>
            </w:pPr>
            <w:r w:rsidRPr="005C29F8">
              <w:rPr>
                <w:rFonts w:cs="Arial"/>
                <w:color w:val="000000" w:themeColor="text1"/>
                <w:szCs w:val="16"/>
              </w:rPr>
              <w:t>3.19%</w:t>
            </w: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54A3E93D" w14:textId="31CBA8DB" w:rsidR="009E470F" w:rsidRPr="005C29F8" w:rsidRDefault="00A869E9" w:rsidP="004369B2">
      <w:pPr>
        <w:rPr>
          <w:b/>
          <w:color w:val="000000" w:themeColor="text1"/>
        </w:rPr>
      </w:pPr>
      <w:r w:rsidRPr="005C29F8">
        <w:rPr>
          <w:b/>
          <w:color w:val="000000" w:themeColor="text1"/>
        </w:rPr>
        <w:t>Provide reasons for slippage, if applicable</w:t>
      </w:r>
    </w:p>
    <w:p w14:paraId="1EF5B902" w14:textId="1E0AB2B6" w:rsidR="00A869E9" w:rsidRDefault="002B7490" w:rsidP="000E33D0">
      <w:pPr>
        <w:rPr>
          <w:rFonts w:cs="Arial"/>
          <w:color w:val="000000" w:themeColor="text1"/>
          <w:szCs w:val="16"/>
        </w:rPr>
      </w:pPr>
      <w:r w:rsidRPr="005C29F8">
        <w:rPr>
          <w:rFonts w:cs="Arial"/>
          <w:color w:val="000000" w:themeColor="text1"/>
          <w:szCs w:val="16"/>
        </w:rPr>
        <w:t>The state's overall discipline rates for students with disabilities continue to decrease, which affects the single state bar used for Indicator B-4. From 2017-18 to 2018-19, the single state bar decreased from 3.11% to 2.96%. A lower state bar is likely correlated with the increase in the number of districts who exceeded the bar.</w:t>
      </w:r>
      <w:r w:rsidRPr="005C29F8">
        <w:rPr>
          <w:rFonts w:cs="Arial"/>
          <w:color w:val="000000" w:themeColor="text1"/>
          <w:szCs w:val="16"/>
        </w:rPr>
        <w:br/>
      </w:r>
      <w:r w:rsidRPr="005C29F8">
        <w:rPr>
          <w:rFonts w:cs="Arial"/>
          <w:color w:val="000000" w:themeColor="text1"/>
          <w:szCs w:val="16"/>
        </w:rPr>
        <w:br/>
        <w:t xml:space="preserve">WA continues to address the the need for schools and districts to decrease the use of removal from school as a disciplinary consequence for all students. State laws, professional development, and district data are available here: https://www.k12.wa.us/student-success/support-programs/student-discipline.  </w:t>
      </w:r>
    </w:p>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Compare the rates of suspensions and expulsions of greater than 10 days in a school year for children with IEPs among LEAs in the State</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Washington will be comparing rates among districts within the State.</w:t>
      </w:r>
      <w:r w:rsidRPr="005C29F8">
        <w:rPr>
          <w:rFonts w:cs="Arial"/>
          <w:color w:val="000000" w:themeColor="text1"/>
          <w:szCs w:val="16"/>
        </w:rPr>
        <w:br/>
      </w:r>
      <w:r w:rsidRPr="005C29F8">
        <w:rPr>
          <w:rFonts w:cs="Arial"/>
          <w:color w:val="000000" w:themeColor="text1"/>
          <w:szCs w:val="16"/>
        </w:rPr>
        <w:br/>
        <w:t>Washington identifies districts with significant discrepancies in the rates of long-term suspensions and expulsions for students with IEPs through the following steps:</w:t>
      </w:r>
      <w:r w:rsidRPr="005C29F8">
        <w:rPr>
          <w:rFonts w:cs="Arial"/>
          <w:color w:val="000000" w:themeColor="text1"/>
          <w:szCs w:val="16"/>
        </w:rPr>
        <w:br/>
      </w:r>
      <w:r w:rsidRPr="005C29F8">
        <w:rPr>
          <w:rFonts w:cs="Arial"/>
          <w:color w:val="000000" w:themeColor="text1"/>
          <w:szCs w:val="16"/>
        </w:rPr>
        <w:br/>
        <w:t>1. Calculate the State-level suspension/expulsion rate for students with IEPs for FFY 2019 (using 2018-19 data). The State suspension/expulsion rate is determined by calculating the statewide total number of students with IEPs identified as having been suspended for greater than 10 days statewide (EdFacts File Spec 006) divided by the number of students with IEPs enrolled statewide (EdFacts File Spec 002 and 089). The State's suspension/expulsion rate for FFY 2019 was 0.96%.</w:t>
      </w:r>
      <w:r w:rsidRPr="005C29F8">
        <w:rPr>
          <w:rFonts w:cs="Arial"/>
          <w:color w:val="000000" w:themeColor="text1"/>
          <w:szCs w:val="16"/>
        </w:rPr>
        <w:br/>
      </w:r>
      <w:r w:rsidRPr="005C29F8">
        <w:rPr>
          <w:rFonts w:cs="Arial"/>
          <w:color w:val="000000" w:themeColor="text1"/>
          <w:szCs w:val="16"/>
        </w:rPr>
        <w:br/>
        <w:t>2. The Single State Bar is defined as the State suspension/expulsion rate plus two percent. Therefore, the Single State Bar for FFY 2019 was 2.96%.</w:t>
      </w:r>
      <w:r w:rsidRPr="005C29F8">
        <w:rPr>
          <w:rFonts w:cs="Arial"/>
          <w:color w:val="000000" w:themeColor="text1"/>
          <w:szCs w:val="16"/>
        </w:rPr>
        <w:br/>
      </w:r>
      <w:r w:rsidRPr="005C29F8">
        <w:rPr>
          <w:rFonts w:cs="Arial"/>
          <w:color w:val="000000" w:themeColor="text1"/>
          <w:szCs w:val="16"/>
        </w:rPr>
        <w:br/>
        <w:t>3. Calculate each district’s rate of suspension/expulsion for greater than 10 days for students with IEPs (total number of students with IEPs who were suspended/expelled for greater than 10 days in the district divided by the total number of students with IEPs in the district). This process will result in each district’s rate of suspensions/expulsions for students with IEPs.</w:t>
      </w:r>
      <w:r w:rsidRPr="005C29F8">
        <w:rPr>
          <w:rFonts w:cs="Arial"/>
          <w:color w:val="000000" w:themeColor="text1"/>
          <w:szCs w:val="16"/>
        </w:rPr>
        <w:br/>
      </w:r>
      <w:r w:rsidRPr="005C29F8">
        <w:rPr>
          <w:rFonts w:cs="Arial"/>
          <w:color w:val="000000" w:themeColor="text1"/>
          <w:szCs w:val="16"/>
        </w:rPr>
        <w:br/>
        <w:t xml:space="preserve">4. The rate of suspensions/expulsions of students with IEPs for each district is compared to the Single State Bar. </w:t>
      </w:r>
      <w:r w:rsidRPr="005C29F8">
        <w:rPr>
          <w:rFonts w:cs="Arial"/>
          <w:color w:val="000000" w:themeColor="text1"/>
          <w:szCs w:val="16"/>
        </w:rPr>
        <w:br/>
      </w:r>
      <w:r w:rsidRPr="005C29F8">
        <w:rPr>
          <w:rFonts w:cs="Arial"/>
          <w:color w:val="000000" w:themeColor="text1"/>
          <w:szCs w:val="16"/>
        </w:rPr>
        <w:br/>
        <w:t>5. Districts that are above the Single State Bar are identified as having a significant discrepancy.</w:t>
      </w:r>
      <w:r w:rsidRPr="005C29F8">
        <w:rPr>
          <w:rFonts w:cs="Arial"/>
          <w:color w:val="000000" w:themeColor="text1"/>
          <w:szCs w:val="16"/>
        </w:rPr>
        <w:br/>
      </w:r>
      <w:r w:rsidRPr="005C29F8">
        <w:rPr>
          <w:rFonts w:cs="Arial"/>
          <w:color w:val="000000" w:themeColor="text1"/>
          <w:szCs w:val="16"/>
        </w:rPr>
        <w:br/>
        <w:t>6. Districts with fewer than 30 total students with IEPs are not included in the analysis. A total of two districts were excluded from the FFY 2019 calculation as a result of not meeting this minimum n size requirement. Those districts were not included in the denominator of this calculation but were included in the calculation of the Single State Bar.</w:t>
      </w:r>
      <w:r w:rsidRPr="005C29F8">
        <w:rPr>
          <w:rFonts w:cs="Arial"/>
          <w:color w:val="000000" w:themeColor="text1"/>
          <w:szCs w:val="16"/>
        </w:rPr>
        <w:br/>
      </w:r>
      <w:r w:rsidRPr="005C29F8">
        <w:rPr>
          <w:rFonts w:cs="Arial"/>
          <w:color w:val="000000" w:themeColor="text1"/>
          <w:szCs w:val="16"/>
        </w:rPr>
        <w:br/>
        <w:t>7. The percentage of districts in Washington identified by OSPI as having a significant discrepancy in the rates of suspensions and expulsions of students with IEPs for greater than 10 days in a school year is calculated by dividing the total number of districts identified as having a significant discrepancy (9) by the total number of districts in Washington State who met the minimum "n" size requirement (282).</w:t>
      </w:r>
      <w:r w:rsidRPr="005C29F8">
        <w:rPr>
          <w:rFonts w:cs="Arial"/>
          <w:color w:val="000000" w:themeColor="text1"/>
          <w:szCs w:val="16"/>
        </w:rPr>
        <w:br/>
      </w:r>
      <w:r w:rsidRPr="005C29F8">
        <w:rPr>
          <w:rFonts w:cs="Arial"/>
          <w:color w:val="000000" w:themeColor="text1"/>
          <w:szCs w:val="16"/>
        </w:rPr>
        <w:br/>
        <w:t>8. This information is published in the district data profile on OSPI’s special education data webpage (www.k12.wa.us/student-success/special-education/special-education-data-collection).</w:t>
      </w:r>
      <w:r w:rsidRPr="005C29F8">
        <w:rPr>
          <w:rFonts w:cs="Arial"/>
          <w:color w:val="000000" w:themeColor="text1"/>
          <w:szCs w:val="16"/>
        </w:rPr>
        <w:br/>
      </w:r>
      <w:r w:rsidRPr="005C29F8">
        <w:rPr>
          <w:rFonts w:cs="Arial"/>
          <w:color w:val="000000" w:themeColor="text1"/>
          <w:szCs w:val="16"/>
        </w:rPr>
        <w:br/>
        <w:t>All districts are required to report special education discipline data through the Education Data System Behavior and Weapons application. A copy of the data collection instructions is located at www.k12.wa.us/student-success/special-education/special-education-data-collection/federal-data-collection-forms. Built into this online application are checks and balances ensuring that the logic of the reported data is verified prior to a district finalizing the data submission to OSPI. These logic checks are the same as those used by the Data Accountability Center’s Data Transmission Sheets. The Behavior and Weapons application will not allow Districts to submit data with logic errors and will give the User an error message to correct the data. Errors must be fixed in order to allow the submission to be completed. Users will receive an immediate message informing them of a successful submission.</w:t>
      </w:r>
    </w:p>
    <w:p w14:paraId="47F07052" w14:textId="77777777" w:rsidR="00BB504D" w:rsidRPr="005C29F8" w:rsidRDefault="00BB504D" w:rsidP="004369B2">
      <w:pPr>
        <w:rPr>
          <w:b/>
          <w:color w:val="000000" w:themeColor="text1"/>
        </w:rPr>
      </w:pPr>
      <w:bookmarkStart w:id="25" w:name="_Toc384383334"/>
      <w:bookmarkStart w:id="26" w:name="_Toc392159286"/>
      <w:r w:rsidRPr="005C29F8">
        <w:rPr>
          <w:b/>
          <w:color w:val="000000" w:themeColor="text1"/>
        </w:rPr>
        <w:t>Provide additional information about this indicator (optional)</w:t>
      </w:r>
    </w:p>
    <w:p w14:paraId="0275E470" w14:textId="5748926D" w:rsidR="00A869E9" w:rsidRPr="005C29F8" w:rsidRDefault="00A869E9" w:rsidP="000E33D0">
      <w:pPr>
        <w:rPr>
          <w:rFonts w:cs="Arial"/>
          <w:color w:val="000000" w:themeColor="text1"/>
          <w:szCs w:val="16"/>
        </w:rPr>
      </w:pPr>
    </w:p>
    <w:bookmarkEnd w:id="25"/>
    <w:bookmarkEnd w:id="26"/>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lastRenderedPageBreak/>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B7490" w:rsidP="00082667">
      <w:pPr>
        <w:rPr>
          <w:rFonts w:cs="Arial"/>
          <w:color w:val="000000" w:themeColor="text1"/>
          <w:szCs w:val="16"/>
        </w:rPr>
      </w:pPr>
      <w:r w:rsidRPr="005C29F8">
        <w:rPr>
          <w:rFonts w:cs="Arial"/>
          <w:color w:val="000000" w:themeColor="text1"/>
          <w:szCs w:val="16"/>
        </w:rPr>
        <w:t>Based on the methodology described in the section titled "Definition of Significant Discrepancy and Methodology", nine districts were identified by the State as having a significant discrepancy in the rate of suspensions and expulsions of greater than 10 days in a school year for children with IEPs.</w:t>
      </w:r>
      <w:r w:rsidRPr="005C29F8">
        <w:rPr>
          <w:rFonts w:cs="Arial"/>
          <w:color w:val="000000" w:themeColor="text1"/>
          <w:szCs w:val="16"/>
        </w:rPr>
        <w:br/>
      </w:r>
      <w:r w:rsidRPr="005C29F8">
        <w:rPr>
          <w:rFonts w:cs="Arial"/>
          <w:color w:val="000000" w:themeColor="text1"/>
          <w:szCs w:val="16"/>
        </w:rPr>
        <w:br/>
        <w:t>For all nine of the districts that the State identified as having a significant discrepancy in the rate of suspensions and expulsions of greater than 10 days in a school year for children with IEPs, OSPI reviewed and, if appropriate, required the affected district to revise the policies, procedures, and practices relating to the development and implementation of IEPs, the use of positive behavioral interventions and supports (PBIS), and procedural safeguards to ensure that these policies, procedures, and practices comply with IDEA.</w:t>
      </w:r>
      <w:r w:rsidRPr="005C29F8">
        <w:rPr>
          <w:rFonts w:cs="Arial"/>
          <w:color w:val="000000" w:themeColor="text1"/>
          <w:szCs w:val="16"/>
        </w:rPr>
        <w:br/>
      </w:r>
      <w:r w:rsidRPr="005C29F8">
        <w:rPr>
          <w:rFonts w:cs="Arial"/>
          <w:color w:val="000000" w:themeColor="text1"/>
          <w:szCs w:val="16"/>
        </w:rPr>
        <w:br/>
        <w:t xml:space="preserve">All of the identified districts were required to complete a self-review of discipline and other related policies, procedures, and practices as part of the district's federal fund application. If revisions were made to policies, procedures, or practices as a result of this review, districts were required to describe those revisions in the self-review. Revisions to formal, written special education policies and procedures were also required to be submitted to OSPI. </w:t>
      </w:r>
      <w:r w:rsidRPr="005C29F8">
        <w:rPr>
          <w:rFonts w:cs="Arial"/>
          <w:color w:val="000000" w:themeColor="text1"/>
          <w:szCs w:val="16"/>
        </w:rPr>
        <w:br/>
      </w:r>
      <w:r w:rsidRPr="005C29F8">
        <w:rPr>
          <w:rFonts w:cs="Arial"/>
          <w:color w:val="000000" w:themeColor="text1"/>
          <w:szCs w:val="16"/>
        </w:rPr>
        <w:br/>
        <w:t>The self-review also included an analysis of potential causal factors for being over the state bar and the development of an action plan to address the significant discrepancy in the upcoming school year. In addition, data collections conducted through the general supervisory system were analyzed to verify district-reported results. The State also completed a comprehensive student record review from the discrepant cells in designated districts.</w:t>
      </w: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The State DID NOT identify noncompliance with Part B requirements as a result of the review required by 34 CFR §300.170(b)</w:t>
      </w:r>
    </w:p>
    <w:p w14:paraId="1295BAEB" w14:textId="77777777" w:rsidR="007E6F97" w:rsidRPr="005C29F8" w:rsidRDefault="007E6F97" w:rsidP="004369B2">
      <w:pPr>
        <w:rPr>
          <w:color w:val="000000" w:themeColor="text1"/>
        </w:rPr>
      </w:pPr>
      <w:bookmarkStart w:id="27" w:name="_Toc381956335"/>
      <w:bookmarkStart w:id="28" w:name="_Toc384383336"/>
      <w:bookmarkStart w:id="29"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0CE7F01B" w14:textId="4009BBFE"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38F306AA" w14:textId="2CC74FE3"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E536CD7" w14:textId="387A8666"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09AF49" w14:textId="411E5FA6" w:rsidR="00B9048A" w:rsidRPr="005C29F8" w:rsidRDefault="00B9048A"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5C29F8" w:rsidRDefault="000C7B90">
            <w:pPr>
              <w:jc w:val="center"/>
              <w:rPr>
                <w:rFonts w:cs="Arial"/>
                <w:noProof/>
                <w:color w:val="000000" w:themeColor="text1"/>
                <w:szCs w:val="16"/>
              </w:rPr>
            </w:pPr>
          </w:p>
        </w:tc>
        <w:tc>
          <w:tcPr>
            <w:tcW w:w="1350" w:type="pct"/>
            <w:shd w:val="clear" w:color="auto" w:fill="auto"/>
          </w:tcPr>
          <w:p w14:paraId="0F44D03C" w14:textId="3887F715" w:rsidR="000C7B90" w:rsidRPr="005C29F8" w:rsidRDefault="000C7B90">
            <w:pPr>
              <w:jc w:val="center"/>
              <w:rPr>
                <w:rFonts w:cs="Arial"/>
                <w:noProof/>
                <w:color w:val="000000" w:themeColor="text1"/>
                <w:szCs w:val="16"/>
              </w:rPr>
            </w:pPr>
          </w:p>
        </w:tc>
        <w:tc>
          <w:tcPr>
            <w:tcW w:w="1269" w:type="pct"/>
            <w:shd w:val="clear" w:color="auto" w:fill="auto"/>
          </w:tcPr>
          <w:p w14:paraId="5DF55667" w14:textId="0913E6B4" w:rsidR="000C7B90" w:rsidRPr="005C29F8" w:rsidRDefault="000C7B90">
            <w:pPr>
              <w:jc w:val="center"/>
              <w:rPr>
                <w:rFonts w:cs="Arial"/>
                <w:noProof/>
                <w:color w:val="000000" w:themeColor="text1"/>
                <w:szCs w:val="16"/>
              </w:rPr>
            </w:pPr>
          </w:p>
        </w:tc>
      </w:tr>
      <w:tr w:rsidR="005C29F8" w:rsidRPr="005C29F8" w14:paraId="3BB76F7F" w14:textId="77777777" w:rsidTr="00AB0D6A">
        <w:tc>
          <w:tcPr>
            <w:tcW w:w="1027" w:type="pct"/>
            <w:shd w:val="clear" w:color="auto" w:fill="auto"/>
          </w:tcPr>
          <w:p w14:paraId="3E53BDFC" w14:textId="49B50F7D" w:rsidR="000C7B90" w:rsidRPr="005C29F8"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5C29F8" w:rsidRDefault="000C7B90">
            <w:pPr>
              <w:jc w:val="center"/>
              <w:rPr>
                <w:rFonts w:cs="Arial"/>
                <w:noProof/>
                <w:color w:val="000000" w:themeColor="text1"/>
                <w:szCs w:val="16"/>
              </w:rPr>
            </w:pPr>
          </w:p>
        </w:tc>
        <w:tc>
          <w:tcPr>
            <w:tcW w:w="1350" w:type="pct"/>
            <w:shd w:val="clear" w:color="auto" w:fill="auto"/>
          </w:tcPr>
          <w:p w14:paraId="45BEAE02" w14:textId="10E4F499" w:rsidR="000C7B90" w:rsidRPr="005C29F8" w:rsidRDefault="000C7B90">
            <w:pPr>
              <w:jc w:val="center"/>
              <w:rPr>
                <w:rFonts w:cs="Arial"/>
                <w:noProof/>
                <w:color w:val="000000" w:themeColor="text1"/>
                <w:szCs w:val="16"/>
              </w:rPr>
            </w:pPr>
          </w:p>
        </w:tc>
        <w:tc>
          <w:tcPr>
            <w:tcW w:w="1269" w:type="pct"/>
            <w:shd w:val="clear" w:color="auto" w:fill="auto"/>
          </w:tcPr>
          <w:p w14:paraId="3F264F27" w14:textId="46B36D97" w:rsidR="000C7B90" w:rsidRPr="005C29F8" w:rsidRDefault="000C7B90">
            <w:pPr>
              <w:jc w:val="center"/>
              <w:rPr>
                <w:rFonts w:cs="Arial"/>
                <w:noProof/>
                <w:color w:val="000000" w:themeColor="text1"/>
                <w:szCs w:val="16"/>
              </w:rPr>
            </w:pP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21AE82C7" w14:textId="33B9781C" w:rsidR="004E2151" w:rsidRPr="0033429D" w:rsidRDefault="00697434" w:rsidP="008645AD">
      <w:pPr>
        <w:pStyle w:val="Heading2"/>
      </w:pPr>
      <w:r w:rsidRPr="0033429D">
        <w:t>4A</w:t>
      </w:r>
      <w:r w:rsidR="00DA3C7A" w:rsidRPr="0033429D">
        <w:t xml:space="preserve"> </w:t>
      </w:r>
      <w:r w:rsidRPr="0033429D">
        <w:t xml:space="preserve">- </w:t>
      </w:r>
      <w:r w:rsidR="004E2151" w:rsidRPr="0033429D">
        <w:t>Prior FFY Required Actions</w:t>
      </w:r>
    </w:p>
    <w:p w14:paraId="3EDBC3E4" w14:textId="0BA98152" w:rsidR="004E2151" w:rsidRPr="005C29F8" w:rsidRDefault="002B7490" w:rsidP="004E2151">
      <w:pPr>
        <w:rPr>
          <w:rFonts w:cs="Arial"/>
          <w:color w:val="000000" w:themeColor="text1"/>
          <w:szCs w:val="16"/>
        </w:rPr>
      </w:pPr>
      <w:r w:rsidRPr="005C29F8">
        <w:rPr>
          <w:rFonts w:cs="Arial"/>
          <w:color w:val="000000" w:themeColor="text1"/>
          <w:szCs w:val="16"/>
        </w:rPr>
        <w:t>None</w:t>
      </w:r>
    </w:p>
    <w:p w14:paraId="54E863CC" w14:textId="77777777" w:rsidR="009B02BC" w:rsidRPr="005C29F8" w:rsidRDefault="009B02BC" w:rsidP="004E2151">
      <w:pPr>
        <w:rPr>
          <w:rFonts w:cs="Arial"/>
          <w:color w:val="000000" w:themeColor="text1"/>
          <w:szCs w:val="16"/>
        </w:rPr>
      </w:pP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t>4A - OSEP Response</w:t>
      </w:r>
    </w:p>
    <w:p w14:paraId="6408916F" w14:textId="5ADBBBB9" w:rsidR="002D57DA" w:rsidRPr="005C29F8" w:rsidRDefault="002D57DA" w:rsidP="00212954">
      <w:pPr>
        <w:rPr>
          <w:rFonts w:cs="Arial"/>
          <w:color w:val="000000" w:themeColor="text1"/>
          <w:szCs w:val="16"/>
        </w:rPr>
      </w:pPr>
    </w:p>
    <w:p w14:paraId="146BDB91" w14:textId="0A2F7969" w:rsidR="005115D6" w:rsidRPr="0033429D" w:rsidRDefault="00697434" w:rsidP="008645AD">
      <w:pPr>
        <w:pStyle w:val="Heading2"/>
      </w:pPr>
      <w:r w:rsidRPr="0033429D">
        <w:t>4A - Required Actions</w:t>
      </w:r>
    </w:p>
    <w:p w14:paraId="37BECDFE" w14:textId="2A43AB88" w:rsidR="002D57DA" w:rsidRPr="005C29F8" w:rsidRDefault="002D57DA" w:rsidP="00212954">
      <w:pPr>
        <w:rPr>
          <w:rFonts w:cs="Arial"/>
          <w:color w:val="000000" w:themeColor="text1"/>
          <w:szCs w:val="16"/>
        </w:rPr>
      </w:pP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lastRenderedPageBreak/>
        <w:t>Indicator 4B: Suspension/Expulsion</w:t>
      </w:r>
      <w:bookmarkEnd w:id="27"/>
      <w:bookmarkEnd w:id="28"/>
      <w:bookmarkEnd w:id="29"/>
    </w:p>
    <w:p w14:paraId="1BA30D93" w14:textId="77777777" w:rsidR="008637F8" w:rsidRPr="005C29F8" w:rsidRDefault="008637F8" w:rsidP="00A018D4">
      <w:pPr>
        <w:rPr>
          <w:color w:val="000000" w:themeColor="text1"/>
          <w:szCs w:val="20"/>
        </w:rPr>
      </w:pPr>
      <w:bookmarkStart w:id="30" w:name="_Toc384383338"/>
      <w:bookmarkStart w:id="31" w:name="_Toc392159290"/>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as a result of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Indicator 4B: Provide the following: (a) the number of districts that met the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NO</w:t>
      </w:r>
    </w:p>
    <w:p w14:paraId="2A73B0E0" w14:textId="77777777" w:rsidR="00CF0A73" w:rsidRPr="005C29F8" w:rsidRDefault="00CF0A73" w:rsidP="004369B2">
      <w:pPr>
        <w:rPr>
          <w:color w:val="000000" w:themeColor="text1"/>
        </w:rPr>
      </w:pPr>
    </w:p>
    <w:p w14:paraId="069D75E9" w14:textId="5200D253" w:rsidR="00BB7BC9" w:rsidRDefault="00BB7BC9"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14:paraId="79576181" w14:textId="77777777" w:rsidTr="00123D76">
        <w:trPr>
          <w:trHeight w:val="311"/>
          <w:tblHeader/>
        </w:trPr>
        <w:tc>
          <w:tcPr>
            <w:tcW w:w="2562" w:type="dxa"/>
          </w:tcPr>
          <w:p w14:paraId="3F975A24" w14:textId="77777777" w:rsidR="001F64DB" w:rsidRDefault="001F64DB" w:rsidP="00123D76">
            <w:pPr>
              <w:jc w:val="center"/>
              <w:rPr>
                <w:b/>
                <w:color w:val="000000" w:themeColor="text1"/>
              </w:rPr>
            </w:pPr>
            <w:r w:rsidRPr="005C29F8">
              <w:rPr>
                <w:rFonts w:cs="Arial"/>
                <w:b/>
                <w:color w:val="000000" w:themeColor="text1"/>
                <w:szCs w:val="16"/>
              </w:rPr>
              <w:t>Baseline Year</w:t>
            </w:r>
          </w:p>
        </w:tc>
        <w:tc>
          <w:tcPr>
            <w:tcW w:w="2563" w:type="dxa"/>
          </w:tcPr>
          <w:p w14:paraId="2C69FE8E" w14:textId="77777777" w:rsidR="001F64DB" w:rsidRDefault="001F64DB" w:rsidP="00123D76">
            <w:pPr>
              <w:jc w:val="center"/>
              <w:rPr>
                <w:b/>
                <w:color w:val="000000" w:themeColor="text1"/>
              </w:rPr>
            </w:pPr>
            <w:r>
              <w:rPr>
                <w:b/>
                <w:color w:val="000000" w:themeColor="text1"/>
              </w:rPr>
              <w:t>Baseline Data</w:t>
            </w:r>
          </w:p>
        </w:tc>
      </w:tr>
      <w:tr w:rsidR="001F64DB" w14:paraId="53FC8895" w14:textId="77777777" w:rsidTr="00123D76">
        <w:trPr>
          <w:trHeight w:val="311"/>
        </w:trPr>
        <w:tc>
          <w:tcPr>
            <w:tcW w:w="2562" w:type="dxa"/>
            <w:vAlign w:val="center"/>
          </w:tcPr>
          <w:p w14:paraId="28447C7D" w14:textId="6D0F8050" w:rsidR="001F64DB" w:rsidRDefault="001F64DB" w:rsidP="00123D76">
            <w:pPr>
              <w:jc w:val="center"/>
              <w:rPr>
                <w:b/>
                <w:color w:val="000000" w:themeColor="text1"/>
              </w:rPr>
            </w:pPr>
            <w:r w:rsidRPr="005C29F8">
              <w:rPr>
                <w:rFonts w:cs="Arial"/>
                <w:color w:val="000000" w:themeColor="text1"/>
                <w:szCs w:val="16"/>
              </w:rPr>
              <w:t>2016</w:t>
            </w:r>
          </w:p>
        </w:tc>
        <w:tc>
          <w:tcPr>
            <w:tcW w:w="2563" w:type="dxa"/>
            <w:vAlign w:val="center"/>
          </w:tcPr>
          <w:p w14:paraId="66688D2B" w14:textId="7F6A1027" w:rsidR="001F64DB" w:rsidRDefault="001F64DB" w:rsidP="00123D76">
            <w:pPr>
              <w:jc w:val="center"/>
              <w:rPr>
                <w:b/>
                <w:color w:val="000000" w:themeColor="text1"/>
              </w:rPr>
            </w:pPr>
            <w:r w:rsidRPr="005C29F8">
              <w:rPr>
                <w:rFonts w:cs="Arial"/>
                <w:color w:val="000000" w:themeColor="text1"/>
                <w:szCs w:val="16"/>
              </w:rPr>
              <w:t>1.66%</w:t>
            </w:r>
          </w:p>
        </w:tc>
      </w:tr>
    </w:tbl>
    <w:p w14:paraId="0491A3BB" w14:textId="7F542BF4" w:rsidR="001F64DB" w:rsidRDefault="001F64DB" w:rsidP="004369B2">
      <w:pPr>
        <w:rPr>
          <w:color w:val="000000" w:themeColor="text1"/>
        </w:rPr>
      </w:pPr>
    </w:p>
    <w:p w14:paraId="5B271C5C" w14:textId="77777777" w:rsidR="001F64DB" w:rsidRPr="005C29F8"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5C29F8" w14:paraId="6E379028" w14:textId="77777777" w:rsidTr="0033429D">
        <w:trPr>
          <w:trHeight w:val="350"/>
        </w:trPr>
        <w:tc>
          <w:tcPr>
            <w:tcW w:w="833" w:type="pct"/>
            <w:tcBorders>
              <w:bottom w:val="single" w:sz="4" w:space="0" w:color="auto"/>
            </w:tcBorders>
            <w:shd w:val="clear" w:color="auto" w:fill="auto"/>
          </w:tcPr>
          <w:p w14:paraId="23D7B707" w14:textId="77777777" w:rsidR="00BB7BC9" w:rsidRPr="005C29F8" w:rsidRDefault="00BB7BC9" w:rsidP="004369B2">
            <w:pPr>
              <w:jc w:val="center"/>
              <w:rPr>
                <w:b/>
                <w:color w:val="000000" w:themeColor="text1"/>
              </w:rPr>
            </w:pPr>
            <w:r w:rsidRPr="005C29F8">
              <w:rPr>
                <w:b/>
                <w:color w:val="000000" w:themeColor="text1"/>
              </w:rPr>
              <w:t>FFY</w:t>
            </w:r>
          </w:p>
        </w:tc>
        <w:tc>
          <w:tcPr>
            <w:tcW w:w="833" w:type="pct"/>
            <w:shd w:val="clear" w:color="auto" w:fill="auto"/>
          </w:tcPr>
          <w:p w14:paraId="25954044" w14:textId="160ED41F" w:rsidR="00BB7BC9"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69CF376F" w14:textId="7375A3F7" w:rsidR="00BB7BC9"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4D8E8925" w14:textId="689058A4" w:rsidR="00BB7BC9"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703038E4" w14:textId="1BE5FB5A" w:rsidR="00BB7BC9"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503649D" w14:textId="176B5064" w:rsidR="00BB7BC9" w:rsidRPr="005C29F8" w:rsidRDefault="002B7490">
            <w:pPr>
              <w:jc w:val="center"/>
              <w:rPr>
                <w:b/>
                <w:color w:val="000000" w:themeColor="text1"/>
              </w:rPr>
            </w:pPr>
            <w:r w:rsidRPr="005C29F8">
              <w:rPr>
                <w:b/>
                <w:color w:val="000000" w:themeColor="text1"/>
              </w:rPr>
              <w:t>2018</w:t>
            </w:r>
          </w:p>
        </w:tc>
      </w:tr>
      <w:tr w:rsidR="005C29F8" w:rsidRPr="005C29F8" w14:paraId="39522776" w14:textId="77777777" w:rsidTr="0033429D">
        <w:trPr>
          <w:trHeight w:val="357"/>
        </w:trPr>
        <w:tc>
          <w:tcPr>
            <w:tcW w:w="833" w:type="pct"/>
            <w:shd w:val="clear" w:color="auto" w:fill="auto"/>
            <w:vAlign w:val="center"/>
          </w:tcPr>
          <w:p w14:paraId="64A2466A" w14:textId="3DCD7D97" w:rsidR="00BB7BC9" w:rsidRPr="005C29F8" w:rsidRDefault="00BB7BC9" w:rsidP="001F692C">
            <w:pPr>
              <w:rPr>
                <w:rFonts w:cs="Arial"/>
                <w:color w:val="000000" w:themeColor="text1"/>
                <w:szCs w:val="16"/>
              </w:rPr>
            </w:pPr>
            <w:r w:rsidRPr="005C29F8">
              <w:rPr>
                <w:rFonts w:cs="Arial"/>
                <w:color w:val="000000" w:themeColor="text1"/>
                <w:szCs w:val="16"/>
              </w:rPr>
              <w:t>Target</w:t>
            </w:r>
          </w:p>
        </w:tc>
        <w:tc>
          <w:tcPr>
            <w:tcW w:w="833" w:type="pct"/>
            <w:shd w:val="clear" w:color="auto" w:fill="auto"/>
            <w:vAlign w:val="center"/>
          </w:tcPr>
          <w:p w14:paraId="40744253" w14:textId="30F05132"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4721409F" w14:textId="0E67B113"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61B8DEC3" w14:textId="3B00EB70"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0C46D83A" w14:textId="2D54F0BE"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vAlign w:val="center"/>
          </w:tcPr>
          <w:p w14:paraId="14E1E671" w14:textId="1E800737" w:rsidR="00BB7BC9"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2F4BE991" w14:textId="77777777" w:rsidTr="0033429D">
        <w:trPr>
          <w:trHeight w:val="85"/>
        </w:trPr>
        <w:tc>
          <w:tcPr>
            <w:tcW w:w="833" w:type="pct"/>
            <w:shd w:val="clear" w:color="auto" w:fill="auto"/>
            <w:vAlign w:val="center"/>
          </w:tcPr>
          <w:p w14:paraId="1FC0AC5E" w14:textId="77777777" w:rsidR="00BB7BC9" w:rsidRPr="005C29F8" w:rsidRDefault="00BB7BC9"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3DA1451A" w14:textId="7F17AC6B" w:rsidR="00BB7BC9" w:rsidRPr="005C29F8" w:rsidRDefault="002B7490" w:rsidP="00A018D4">
            <w:pPr>
              <w:jc w:val="center"/>
              <w:rPr>
                <w:rFonts w:cs="Arial"/>
                <w:color w:val="000000" w:themeColor="text1"/>
                <w:szCs w:val="16"/>
              </w:rPr>
            </w:pPr>
            <w:r w:rsidRPr="005C29F8">
              <w:rPr>
                <w:rFonts w:cs="Arial"/>
                <w:color w:val="000000" w:themeColor="text1"/>
                <w:szCs w:val="16"/>
              </w:rPr>
              <w:t>0.37%</w:t>
            </w:r>
          </w:p>
        </w:tc>
        <w:tc>
          <w:tcPr>
            <w:tcW w:w="833" w:type="pct"/>
            <w:shd w:val="clear" w:color="auto" w:fill="auto"/>
            <w:vAlign w:val="center"/>
          </w:tcPr>
          <w:p w14:paraId="6EE4BDB3" w14:textId="2442769C" w:rsidR="00BB7BC9" w:rsidRPr="005C29F8" w:rsidRDefault="002B7490" w:rsidP="00A018D4">
            <w:pPr>
              <w:jc w:val="center"/>
              <w:rPr>
                <w:rFonts w:cs="Arial"/>
                <w:color w:val="000000" w:themeColor="text1"/>
                <w:szCs w:val="16"/>
              </w:rPr>
            </w:pPr>
            <w:r w:rsidRPr="005C29F8">
              <w:rPr>
                <w:rFonts w:cs="Arial"/>
                <w:color w:val="000000" w:themeColor="text1"/>
                <w:szCs w:val="16"/>
              </w:rPr>
              <w:t>0.37%</w:t>
            </w:r>
          </w:p>
        </w:tc>
        <w:tc>
          <w:tcPr>
            <w:tcW w:w="833" w:type="pct"/>
            <w:tcBorders>
              <w:bottom w:val="single" w:sz="4" w:space="0" w:color="auto"/>
            </w:tcBorders>
            <w:shd w:val="clear" w:color="auto" w:fill="auto"/>
            <w:vAlign w:val="center"/>
          </w:tcPr>
          <w:p w14:paraId="584E7243" w14:textId="6DD2B85E" w:rsidR="00BB7BC9" w:rsidRPr="005C29F8" w:rsidRDefault="002B7490" w:rsidP="00A018D4">
            <w:pPr>
              <w:jc w:val="center"/>
              <w:rPr>
                <w:rFonts w:cs="Arial"/>
                <w:color w:val="000000" w:themeColor="text1"/>
                <w:szCs w:val="16"/>
              </w:rPr>
            </w:pPr>
            <w:r w:rsidRPr="005C29F8">
              <w:rPr>
                <w:rFonts w:cs="Arial"/>
                <w:color w:val="000000" w:themeColor="text1"/>
                <w:szCs w:val="16"/>
              </w:rPr>
              <w:t>1.66%</w:t>
            </w:r>
          </w:p>
        </w:tc>
        <w:tc>
          <w:tcPr>
            <w:tcW w:w="833" w:type="pct"/>
            <w:tcBorders>
              <w:bottom w:val="single" w:sz="4" w:space="0" w:color="auto"/>
            </w:tcBorders>
            <w:shd w:val="clear" w:color="auto" w:fill="auto"/>
            <w:vAlign w:val="center"/>
          </w:tcPr>
          <w:p w14:paraId="54826674" w14:textId="13F0F281"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9A1627C" w14:textId="5AC2DD55"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746FB06B" w14:textId="77777777" w:rsidR="00C15355" w:rsidRPr="005C29F8" w:rsidRDefault="00C15355" w:rsidP="004369B2">
      <w:pPr>
        <w:rPr>
          <w:color w:val="000000" w:themeColor="text1"/>
        </w:rPr>
      </w:pPr>
    </w:p>
    <w:p w14:paraId="31722FA9" w14:textId="62FF3A62" w:rsidR="0016730D" w:rsidRPr="005C29F8" w:rsidRDefault="0016730D" w:rsidP="004369B2">
      <w:pPr>
        <w:rPr>
          <w:color w:val="000000" w:themeColor="text1"/>
        </w:rPr>
      </w:pPr>
      <w:r w:rsidRPr="005C29F8">
        <w:rPr>
          <w:b/>
          <w:color w:val="000000" w:themeColor="text1"/>
        </w:rPr>
        <w:lastRenderedPageBreak/>
        <w:t>Targets</w:t>
      </w:r>
    </w:p>
    <w:tbl>
      <w:tblPr>
        <w:tblW w:w="1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2573"/>
      </w:tblGrid>
      <w:tr w:rsidR="00085D89" w:rsidRPr="005C29F8" w14:paraId="1019C6DC" w14:textId="77777777" w:rsidTr="0033429D">
        <w:trPr>
          <w:trHeight w:val="350"/>
        </w:trPr>
        <w:tc>
          <w:tcPr>
            <w:tcW w:w="1044" w:type="pct"/>
            <w:tcBorders>
              <w:bottom w:val="single" w:sz="4" w:space="0" w:color="auto"/>
            </w:tcBorders>
            <w:shd w:val="clear" w:color="auto" w:fill="auto"/>
          </w:tcPr>
          <w:p w14:paraId="049B323A" w14:textId="77777777" w:rsidR="00085D89" w:rsidRPr="005C29F8" w:rsidRDefault="00085D89" w:rsidP="004369B2">
            <w:pPr>
              <w:jc w:val="center"/>
              <w:rPr>
                <w:b/>
                <w:color w:val="000000" w:themeColor="text1"/>
              </w:rPr>
            </w:pPr>
            <w:r w:rsidRPr="005C29F8">
              <w:rPr>
                <w:b/>
                <w:color w:val="000000" w:themeColor="text1"/>
              </w:rPr>
              <w:t>FFY</w:t>
            </w:r>
          </w:p>
        </w:tc>
        <w:tc>
          <w:tcPr>
            <w:tcW w:w="3956" w:type="pct"/>
            <w:shd w:val="clear" w:color="auto" w:fill="auto"/>
          </w:tcPr>
          <w:p w14:paraId="50E287A7" w14:textId="777777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090BA5B6" w14:textId="77777777" w:rsidTr="00085D89">
        <w:trPr>
          <w:trHeight w:val="357"/>
        </w:trPr>
        <w:tc>
          <w:tcPr>
            <w:tcW w:w="1044" w:type="pct"/>
            <w:shd w:val="clear" w:color="auto" w:fill="auto"/>
            <w:vAlign w:val="center"/>
          </w:tcPr>
          <w:p w14:paraId="47EE91AE" w14:textId="1203380B" w:rsidR="00085D89" w:rsidRPr="005C29F8" w:rsidRDefault="00085D89" w:rsidP="00D95C14">
            <w:pPr>
              <w:rPr>
                <w:rFonts w:cs="Arial"/>
                <w:color w:val="000000" w:themeColor="text1"/>
                <w:szCs w:val="16"/>
              </w:rPr>
            </w:pPr>
            <w:r w:rsidRPr="005C29F8">
              <w:rPr>
                <w:rFonts w:cs="Arial"/>
                <w:color w:val="000000" w:themeColor="text1"/>
                <w:szCs w:val="16"/>
              </w:rPr>
              <w:t xml:space="preserve">Target </w:t>
            </w:r>
          </w:p>
        </w:tc>
        <w:tc>
          <w:tcPr>
            <w:tcW w:w="3956" w:type="pct"/>
            <w:shd w:val="clear" w:color="auto" w:fill="auto"/>
            <w:vAlign w:val="center"/>
          </w:tcPr>
          <w:p w14:paraId="26579D0D" w14:textId="55868DD1" w:rsidR="00085D89" w:rsidRPr="005C29F8" w:rsidRDefault="00085D89" w:rsidP="0016730D">
            <w:pPr>
              <w:jc w:val="center"/>
              <w:rPr>
                <w:rFonts w:cs="Arial"/>
                <w:color w:val="000000" w:themeColor="text1"/>
                <w:szCs w:val="16"/>
              </w:rPr>
            </w:pPr>
            <w:r w:rsidRPr="005C29F8">
              <w:rPr>
                <w:rFonts w:cs="Arial"/>
                <w:color w:val="000000" w:themeColor="text1"/>
                <w:szCs w:val="16"/>
              </w:rPr>
              <w:t>0%</w:t>
            </w:r>
          </w:p>
        </w:tc>
      </w:tr>
    </w:tbl>
    <w:p w14:paraId="728AD721" w14:textId="77777777" w:rsidR="00C15355" w:rsidRPr="005C29F8" w:rsidRDefault="00C15355" w:rsidP="004369B2">
      <w:pPr>
        <w:rPr>
          <w:color w:val="000000" w:themeColor="text1"/>
        </w:rPr>
      </w:pPr>
    </w:p>
    <w:p w14:paraId="6C217ADA" w14:textId="6CD856EC" w:rsidR="00D03701" w:rsidRPr="005C29F8" w:rsidRDefault="00EC46E4">
      <w:pPr>
        <w:rPr>
          <w:b/>
          <w:color w:val="000000" w:themeColor="text1"/>
        </w:rPr>
      </w:pPr>
      <w:r w:rsidRPr="005C29F8">
        <w:rPr>
          <w:b/>
          <w:color w:val="000000" w:themeColor="text1"/>
        </w:rPr>
        <w:t>FFY 2019 SPP/APR Data</w:t>
      </w:r>
      <w:bookmarkEnd w:id="30"/>
      <w:bookmarkEnd w:id="31"/>
    </w:p>
    <w:p w14:paraId="51C79687" w14:textId="2BC6416E" w:rsidR="00F9524E" w:rsidRPr="005C29F8" w:rsidRDefault="00F9524E">
      <w:pPr>
        <w:rPr>
          <w:rFonts w:cs="Arial"/>
          <w:b/>
          <w:color w:val="000000" w:themeColor="text1"/>
          <w:szCs w:val="16"/>
        </w:rPr>
      </w:pPr>
      <w:r w:rsidRPr="005C29F8">
        <w:rPr>
          <w:rFonts w:cs="Arial"/>
          <w:b/>
          <w:color w:val="000000" w:themeColor="text1"/>
          <w:szCs w:val="16"/>
        </w:rPr>
        <w:t>Has the state established a minimum n-size requirement? (yes/no)</w:t>
      </w:r>
    </w:p>
    <w:p w14:paraId="6FC8EF80" w14:textId="63ECC90F" w:rsidR="00F9524E" w:rsidRDefault="00F9524E">
      <w:pPr>
        <w:rPr>
          <w:rFonts w:cs="Arial"/>
          <w:color w:val="000000" w:themeColor="text1"/>
          <w:szCs w:val="16"/>
        </w:rPr>
      </w:pPr>
      <w:r w:rsidRPr="005C29F8">
        <w:rPr>
          <w:rFonts w:cs="Arial"/>
          <w:color w:val="000000" w:themeColor="text1"/>
          <w:szCs w:val="16"/>
        </w:rPr>
        <w:t>YES</w:t>
      </w:r>
    </w:p>
    <w:p w14:paraId="69A72720" w14:textId="63D3AC9E" w:rsidR="00F9524E" w:rsidRPr="005C29F8" w:rsidRDefault="00F9524E">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as a result of the requirement.</w:t>
      </w:r>
    </w:p>
    <w:p w14:paraId="4A920DA7" w14:textId="169D365F" w:rsidR="00F9524E" w:rsidRDefault="00F9524E" w:rsidP="004369B2">
      <w:pPr>
        <w:rPr>
          <w:rFonts w:cs="Arial"/>
          <w:color w:val="000000" w:themeColor="text1"/>
          <w:szCs w:val="16"/>
        </w:rPr>
      </w:pPr>
      <w:r w:rsidRPr="005C29F8">
        <w:rPr>
          <w:rFonts w:cs="Arial"/>
          <w:color w:val="000000" w:themeColor="text1"/>
          <w:szCs w:val="16"/>
        </w:rPr>
        <w:t>32</w:t>
      </w:r>
    </w:p>
    <w:p w14:paraId="4C0AC734" w14:textId="77777777" w:rsidR="0016730D" w:rsidRPr="005C29F8"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5C29F8" w14:paraId="38B0A91A" w14:textId="77777777" w:rsidTr="00C570AA">
        <w:trPr>
          <w:trHeight w:val="994"/>
          <w:jc w:val="center"/>
        </w:trPr>
        <w:tc>
          <w:tcPr>
            <w:tcW w:w="615" w:type="pct"/>
            <w:shd w:val="clear" w:color="auto" w:fill="auto"/>
            <w:vAlign w:val="bottom"/>
          </w:tcPr>
          <w:p w14:paraId="7B29D1BD" w14:textId="0CDD0DFE"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districts that have a significant discrepancy, by race or ethnicity</w:t>
            </w:r>
          </w:p>
        </w:tc>
        <w:tc>
          <w:tcPr>
            <w:tcW w:w="589" w:type="pct"/>
            <w:shd w:val="clear" w:color="auto" w:fill="auto"/>
            <w:vAlign w:val="bottom"/>
          </w:tcPr>
          <w:p w14:paraId="5F8F5A3F" w14:textId="0EDCCC68"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those districts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5C29F8" w:rsidRDefault="004B2A77" w:rsidP="00631963">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534" w:type="pct"/>
            <w:shd w:val="clear" w:color="auto" w:fill="auto"/>
            <w:vAlign w:val="bottom"/>
          </w:tcPr>
          <w:p w14:paraId="45990D98" w14:textId="428B9591" w:rsidR="00DE45AB" w:rsidRPr="005C29F8" w:rsidRDefault="00B954DC" w:rsidP="00631963">
            <w:pPr>
              <w:jc w:val="center"/>
              <w:rPr>
                <w:rFonts w:cs="Arial"/>
                <w:b/>
                <w:color w:val="000000" w:themeColor="text1"/>
                <w:szCs w:val="16"/>
              </w:rPr>
            </w:pPr>
            <w:r w:rsidRPr="005C29F8">
              <w:rPr>
                <w:rFonts w:cs="Arial"/>
                <w:b/>
                <w:color w:val="000000" w:themeColor="text1"/>
                <w:szCs w:val="16"/>
              </w:rPr>
              <w:t>FFY 2018 Data</w:t>
            </w:r>
          </w:p>
        </w:tc>
        <w:tc>
          <w:tcPr>
            <w:tcW w:w="776" w:type="pct"/>
            <w:shd w:val="clear" w:color="auto" w:fill="auto"/>
            <w:vAlign w:val="bottom"/>
          </w:tcPr>
          <w:p w14:paraId="1BAB59B0" w14:textId="7FF5C300"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Target</w:t>
            </w:r>
          </w:p>
        </w:tc>
        <w:tc>
          <w:tcPr>
            <w:tcW w:w="485" w:type="pct"/>
            <w:shd w:val="clear" w:color="auto" w:fill="auto"/>
            <w:vAlign w:val="bottom"/>
          </w:tcPr>
          <w:p w14:paraId="179C63C5" w14:textId="1246C359"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Data</w:t>
            </w:r>
          </w:p>
        </w:tc>
        <w:tc>
          <w:tcPr>
            <w:tcW w:w="602" w:type="pct"/>
            <w:shd w:val="clear" w:color="auto" w:fill="auto"/>
            <w:vAlign w:val="bottom"/>
          </w:tcPr>
          <w:p w14:paraId="65AC443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Status</w:t>
            </w:r>
          </w:p>
        </w:tc>
        <w:tc>
          <w:tcPr>
            <w:tcW w:w="584" w:type="pct"/>
            <w:shd w:val="clear" w:color="auto" w:fill="auto"/>
            <w:vAlign w:val="bottom"/>
          </w:tcPr>
          <w:p w14:paraId="1CC124E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Slippage</w:t>
            </w:r>
          </w:p>
        </w:tc>
      </w:tr>
      <w:tr w:rsidR="005C29F8" w:rsidRPr="005C29F8" w14:paraId="204CDE51" w14:textId="77777777" w:rsidTr="00C570AA">
        <w:trPr>
          <w:trHeight w:val="233"/>
          <w:jc w:val="center"/>
        </w:trPr>
        <w:tc>
          <w:tcPr>
            <w:tcW w:w="615" w:type="pct"/>
            <w:shd w:val="clear" w:color="auto" w:fill="auto"/>
          </w:tcPr>
          <w:p w14:paraId="1BBB876A" w14:textId="743343A5" w:rsidR="00DE45AB" w:rsidRPr="005C29F8" w:rsidRDefault="002B7490" w:rsidP="00A018D4">
            <w:pPr>
              <w:jc w:val="center"/>
              <w:rPr>
                <w:rFonts w:cs="Arial"/>
                <w:color w:val="000000" w:themeColor="text1"/>
                <w:szCs w:val="16"/>
              </w:rPr>
            </w:pPr>
            <w:r w:rsidRPr="005C29F8">
              <w:rPr>
                <w:rFonts w:cs="Arial"/>
                <w:color w:val="000000" w:themeColor="text1"/>
                <w:szCs w:val="16"/>
              </w:rPr>
              <w:t>34</w:t>
            </w:r>
          </w:p>
        </w:tc>
        <w:tc>
          <w:tcPr>
            <w:tcW w:w="589" w:type="pct"/>
            <w:shd w:val="clear" w:color="auto" w:fill="auto"/>
            <w:vAlign w:val="center"/>
          </w:tcPr>
          <w:p w14:paraId="6C540A5B" w14:textId="472541D0"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14" w:type="pct"/>
            <w:shd w:val="clear" w:color="auto" w:fill="auto"/>
          </w:tcPr>
          <w:p w14:paraId="6F1E42F0" w14:textId="4B631704" w:rsidR="00DE45AB" w:rsidRPr="005C29F8" w:rsidRDefault="002B7490" w:rsidP="00A018D4">
            <w:pPr>
              <w:jc w:val="center"/>
              <w:rPr>
                <w:rFonts w:cs="Arial"/>
                <w:color w:val="000000" w:themeColor="text1"/>
                <w:szCs w:val="16"/>
              </w:rPr>
            </w:pPr>
            <w:r w:rsidRPr="005C29F8">
              <w:rPr>
                <w:rFonts w:cs="Arial"/>
                <w:color w:val="000000" w:themeColor="text1"/>
                <w:szCs w:val="16"/>
              </w:rPr>
              <w:t>252</w:t>
            </w:r>
          </w:p>
        </w:tc>
        <w:tc>
          <w:tcPr>
            <w:tcW w:w="534" w:type="pct"/>
            <w:shd w:val="clear" w:color="auto" w:fill="auto"/>
          </w:tcPr>
          <w:p w14:paraId="76FAD105" w14:textId="6054175F"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776" w:type="pct"/>
            <w:shd w:val="clear" w:color="auto" w:fill="auto"/>
          </w:tcPr>
          <w:p w14:paraId="0F3192F2" w14:textId="289113AF" w:rsidR="00DE45AB" w:rsidRPr="005C29F8" w:rsidRDefault="00BA56C8">
            <w:pPr>
              <w:jc w:val="center"/>
              <w:rPr>
                <w:rFonts w:cs="Arial"/>
                <w:color w:val="000000" w:themeColor="text1"/>
                <w:szCs w:val="16"/>
              </w:rPr>
            </w:pPr>
            <w:r w:rsidRPr="005C29F8">
              <w:rPr>
                <w:rFonts w:cs="Arial"/>
                <w:color w:val="000000" w:themeColor="text1"/>
                <w:szCs w:val="16"/>
              </w:rPr>
              <w:t>0%</w:t>
            </w:r>
          </w:p>
        </w:tc>
        <w:tc>
          <w:tcPr>
            <w:tcW w:w="485" w:type="pct"/>
            <w:shd w:val="clear" w:color="auto" w:fill="auto"/>
          </w:tcPr>
          <w:p w14:paraId="7BDF1791" w14:textId="2192A561"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02" w:type="pct"/>
            <w:shd w:val="clear" w:color="auto" w:fill="auto"/>
          </w:tcPr>
          <w:p w14:paraId="389804B8" w14:textId="23C75A7D" w:rsidR="00DE45AB"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84" w:type="pct"/>
            <w:shd w:val="clear" w:color="auto" w:fill="auto"/>
          </w:tcPr>
          <w:p w14:paraId="3AF9E82D" w14:textId="6AA616AB" w:rsidR="00DE45AB"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0DD3F41" w14:textId="31F46ACB" w:rsidR="00F9524E" w:rsidRPr="005C29F8" w:rsidRDefault="004B3E74" w:rsidP="000E33D0">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F24C674" w14:textId="1B9869B3" w:rsidR="00F9524E" w:rsidRPr="005C29F8" w:rsidRDefault="00F9524E" w:rsidP="000E33D0">
      <w:pPr>
        <w:rPr>
          <w:rFonts w:cs="Arial"/>
          <w:color w:val="000000" w:themeColor="text1"/>
          <w:szCs w:val="16"/>
        </w:rPr>
      </w:pPr>
      <w:r w:rsidRPr="005C29F8">
        <w:rPr>
          <w:rFonts w:cs="Arial"/>
          <w:color w:val="000000" w:themeColor="text1"/>
          <w:szCs w:val="16"/>
        </w:rPr>
        <w:t>YES</w:t>
      </w:r>
    </w:p>
    <w:p w14:paraId="6DB014CF" w14:textId="6C5A068F" w:rsidR="001F6A28" w:rsidRPr="005C29F8" w:rsidRDefault="001F6A28" w:rsidP="009A755E">
      <w:pPr>
        <w:rPr>
          <w:rFonts w:cs="Arial"/>
          <w:b/>
          <w:color w:val="000000" w:themeColor="text1"/>
          <w:szCs w:val="16"/>
        </w:rPr>
      </w:pPr>
      <w:bookmarkStart w:id="32" w:name="_Toc392159294"/>
      <w:r w:rsidRPr="005C29F8">
        <w:rPr>
          <w:rFonts w:cs="Arial"/>
          <w:b/>
          <w:color w:val="000000" w:themeColor="text1"/>
          <w:szCs w:val="16"/>
        </w:rPr>
        <w:t>State’s definition of “significant discrepancy” and methodology</w:t>
      </w:r>
    </w:p>
    <w:p w14:paraId="68DA7D27" w14:textId="3FCFF894" w:rsidR="002D57DA" w:rsidRPr="005C29F8" w:rsidRDefault="002B7490" w:rsidP="009C613A">
      <w:pPr>
        <w:rPr>
          <w:rFonts w:cs="Arial"/>
          <w:b/>
          <w:color w:val="000000" w:themeColor="text1"/>
          <w:szCs w:val="16"/>
        </w:rPr>
      </w:pPr>
      <w:r w:rsidRPr="005C29F8">
        <w:rPr>
          <w:rFonts w:cs="Arial"/>
          <w:color w:val="000000" w:themeColor="text1"/>
          <w:szCs w:val="16"/>
        </w:rPr>
        <w:t>Washington will be comparing rates among districts within the State.</w:t>
      </w:r>
      <w:r w:rsidRPr="005C29F8">
        <w:rPr>
          <w:rFonts w:cs="Arial"/>
          <w:color w:val="000000" w:themeColor="text1"/>
          <w:szCs w:val="16"/>
        </w:rPr>
        <w:br/>
      </w:r>
      <w:r w:rsidRPr="005C29F8">
        <w:rPr>
          <w:rFonts w:cs="Arial"/>
          <w:color w:val="000000" w:themeColor="text1"/>
          <w:szCs w:val="16"/>
        </w:rPr>
        <w:br/>
        <w:t>Washington identifies districts with significant discrepancies in the rates of long-term suspensions and expulsions for students with IEPs through the following steps:</w:t>
      </w:r>
      <w:r w:rsidRPr="005C29F8">
        <w:rPr>
          <w:rFonts w:cs="Arial"/>
          <w:color w:val="000000" w:themeColor="text1"/>
          <w:szCs w:val="16"/>
        </w:rPr>
        <w:br/>
      </w:r>
      <w:r w:rsidRPr="005C29F8">
        <w:rPr>
          <w:rFonts w:cs="Arial"/>
          <w:color w:val="000000" w:themeColor="text1"/>
          <w:szCs w:val="16"/>
        </w:rPr>
        <w:br/>
        <w:t>1. Calculate the State-level suspension/expulsion rate for students with IEPs for FFY 2019 (using 2018-19 data). The State suspension/expulsion rate is determined by calculating the statewide total number of students with IEPs identified as having been suspended for greater than 10 days statewide (EdFacts File Spec 006) divided by the number of students with IEPs enrolled statewide (EdFacts File Spec 002 and 089). The State's suspension/expulsion rate for FFY 2019 was 0.96%.</w:t>
      </w:r>
      <w:r w:rsidRPr="005C29F8">
        <w:rPr>
          <w:rFonts w:cs="Arial"/>
          <w:color w:val="000000" w:themeColor="text1"/>
          <w:szCs w:val="16"/>
        </w:rPr>
        <w:br/>
      </w:r>
      <w:r w:rsidRPr="005C29F8">
        <w:rPr>
          <w:rFonts w:cs="Arial"/>
          <w:color w:val="000000" w:themeColor="text1"/>
          <w:szCs w:val="16"/>
        </w:rPr>
        <w:br/>
        <w:t>2. The Single State Bar is defined as the State suspension/expulsion rate plus two percent. Therefore, the Single State Bar for FFY 2019 was 2.96%.</w:t>
      </w:r>
      <w:r w:rsidRPr="005C29F8">
        <w:rPr>
          <w:rFonts w:cs="Arial"/>
          <w:color w:val="000000" w:themeColor="text1"/>
          <w:szCs w:val="16"/>
        </w:rPr>
        <w:br/>
      </w:r>
      <w:r w:rsidRPr="005C29F8">
        <w:rPr>
          <w:rFonts w:cs="Arial"/>
          <w:color w:val="000000" w:themeColor="text1"/>
          <w:szCs w:val="16"/>
        </w:rPr>
        <w:br/>
        <w:t>3. Calculate each district’s rates of suspension/expulsion for greater than 10 days for each race/ethnicity group (total number of children with IEPs who were suspended/expelled for greater than 10 days for each race/ethnicity divided by the total number of children with IEPs for that race/ethnicity in the district). This process will result in each district’s rates of suspensions/expulsions for each race and ethnicity group.</w:t>
      </w:r>
      <w:r w:rsidRPr="005C29F8">
        <w:rPr>
          <w:rFonts w:cs="Arial"/>
          <w:color w:val="000000" w:themeColor="text1"/>
          <w:szCs w:val="16"/>
        </w:rPr>
        <w:br/>
      </w:r>
      <w:r w:rsidRPr="005C29F8">
        <w:rPr>
          <w:rFonts w:cs="Arial"/>
          <w:color w:val="000000" w:themeColor="text1"/>
          <w:szCs w:val="16"/>
        </w:rPr>
        <w:br/>
        <w:t>4. The rates of suspensions/expulsions by race and ethnicity for each district are compared to the Single State Bar. Districts that are above the Single State Bar for any race or ethnicity group are identified as having a significant discrepancy.</w:t>
      </w:r>
      <w:r w:rsidRPr="005C29F8">
        <w:rPr>
          <w:rFonts w:cs="Arial"/>
          <w:color w:val="000000" w:themeColor="text1"/>
          <w:szCs w:val="16"/>
        </w:rPr>
        <w:br/>
      </w:r>
      <w:r w:rsidRPr="005C29F8">
        <w:rPr>
          <w:rFonts w:cs="Arial"/>
          <w:color w:val="000000" w:themeColor="text1"/>
          <w:szCs w:val="16"/>
        </w:rPr>
        <w:br/>
        <w:t>5. Districts with fewer than 30 children with IEPs in the identified race/ethnicity group are not included in the analysis. A total of 32 districts were excluded from the FFY 2019 calculation as a result of not meeting this minimum "n" size requirement. These districts were not included in the denominator of this calculation but were included in the calculation of the Single State Bar.</w:t>
      </w:r>
      <w:r w:rsidRPr="005C29F8">
        <w:rPr>
          <w:rFonts w:cs="Arial"/>
          <w:color w:val="000000" w:themeColor="text1"/>
          <w:szCs w:val="16"/>
        </w:rPr>
        <w:br/>
      </w:r>
      <w:r w:rsidRPr="005C29F8">
        <w:rPr>
          <w:rFonts w:cs="Arial"/>
          <w:color w:val="000000" w:themeColor="text1"/>
          <w:szCs w:val="16"/>
        </w:rPr>
        <w:br/>
        <w:t>6. The percentage of districts in Washington identified by OSPI as having a significant discrepancy, by race/ethnicity, in the rates of suspensions and expulsions of children with IEPs for greater than 10 days in a school year is calculated by dividing the total number of districts identified as having a significant discrepancy (34) by the total number of districts in Washington State who met the minimum "n" size requirement (252).</w:t>
      </w:r>
      <w:r w:rsidRPr="005C29F8">
        <w:rPr>
          <w:rFonts w:cs="Arial"/>
          <w:color w:val="000000" w:themeColor="text1"/>
          <w:szCs w:val="16"/>
        </w:rPr>
        <w:br/>
      </w:r>
      <w:r w:rsidRPr="005C29F8">
        <w:rPr>
          <w:rFonts w:cs="Arial"/>
          <w:color w:val="000000" w:themeColor="text1"/>
          <w:szCs w:val="16"/>
        </w:rPr>
        <w:br/>
        <w:t>7. This information is published in the district data profile on OSPI’s special education data webpage (www.k12.wa.us/student-success/special-education/special-education-data-collection).</w:t>
      </w:r>
      <w:r w:rsidRPr="005C29F8">
        <w:rPr>
          <w:rFonts w:cs="Arial"/>
          <w:color w:val="000000" w:themeColor="text1"/>
          <w:szCs w:val="16"/>
        </w:rPr>
        <w:br/>
      </w:r>
      <w:r w:rsidRPr="005C29F8">
        <w:rPr>
          <w:rFonts w:cs="Arial"/>
          <w:color w:val="000000" w:themeColor="text1"/>
          <w:szCs w:val="16"/>
        </w:rPr>
        <w:br/>
        <w:t>8. All districts are required to report special education discipline data through the Education Data System Behavior and Weapons application. A copy of the data collection instructions is located at www.k12.wa.us/student-success/special-education/special-education-data-collection/federal-data-collection-forms. Built into this online application are checks and balances ensuring that the logic of the reported data is verified prior to a district finalizing the data submission to OSPI. These logic checks are the same as those used by the Data Accountability Center’s Data Transmission Sheets. The Behavior and Weapons application will not allow Districts to submit data with logic errors and will give the User an error message to correct the data. Errors must be fixed in order to allow the submission to be completed. Users will receive an immediate message informing them of a successful submission.</w:t>
      </w:r>
    </w:p>
    <w:p w14:paraId="3EC3FBFA" w14:textId="77777777" w:rsidR="006C575D" w:rsidRPr="005C29F8" w:rsidRDefault="006C575D" w:rsidP="004369B2">
      <w:pPr>
        <w:rPr>
          <w:b/>
          <w:color w:val="000000" w:themeColor="text1"/>
        </w:rPr>
      </w:pPr>
      <w:r w:rsidRPr="005C29F8">
        <w:rPr>
          <w:b/>
          <w:color w:val="000000" w:themeColor="text1"/>
        </w:rPr>
        <w:t>Provide additional information about this indicator (optional)</w:t>
      </w:r>
    </w:p>
    <w:p w14:paraId="35896747" w14:textId="5B1C78C3" w:rsidR="002D57DA" w:rsidRPr="005C29F8" w:rsidRDefault="002D57DA" w:rsidP="000E33D0">
      <w:pPr>
        <w:rPr>
          <w:rFonts w:cs="Arial"/>
          <w:color w:val="000000" w:themeColor="text1"/>
          <w:szCs w:val="16"/>
        </w:rPr>
      </w:pPr>
    </w:p>
    <w:p w14:paraId="4B905245" w14:textId="77777777" w:rsidR="005E2440" w:rsidRPr="005C29F8" w:rsidRDefault="005E2440" w:rsidP="004369B2">
      <w:pPr>
        <w:rPr>
          <w:color w:val="000000" w:themeColor="text1"/>
        </w:rPr>
      </w:pPr>
    </w:p>
    <w:p w14:paraId="248087F7" w14:textId="17599BC7" w:rsidR="001F6A28" w:rsidRPr="005C29F8" w:rsidRDefault="001F6A28" w:rsidP="004369B2">
      <w:pPr>
        <w:rPr>
          <w:color w:val="000000" w:themeColor="text1"/>
        </w:rPr>
      </w:pPr>
      <w:r w:rsidRPr="005C29F8">
        <w:rPr>
          <w:b/>
          <w:color w:val="000000" w:themeColor="text1"/>
        </w:rPr>
        <w:t>Review of Policies, Procedures, and Practices (completed in FFY 2019 using 2018-2019 data)</w:t>
      </w:r>
    </w:p>
    <w:p w14:paraId="71ECDBC1" w14:textId="77777777" w:rsidR="001F6A28" w:rsidRPr="005C29F8" w:rsidRDefault="001F6A28" w:rsidP="009A755E">
      <w:pPr>
        <w:rPr>
          <w:rFonts w:cs="Arial"/>
          <w:b/>
          <w:color w:val="000000" w:themeColor="text1"/>
          <w:szCs w:val="16"/>
        </w:rPr>
      </w:pPr>
      <w:r w:rsidRPr="005C29F8">
        <w:rPr>
          <w:rFonts w:cs="Arial"/>
          <w:b/>
          <w:color w:val="000000" w:themeColor="text1"/>
          <w:szCs w:val="16"/>
        </w:rPr>
        <w:lastRenderedPageBreak/>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5C29F8" w:rsidRDefault="002B7490" w:rsidP="009C613A">
      <w:pPr>
        <w:rPr>
          <w:rFonts w:cs="Arial"/>
          <w:color w:val="000000" w:themeColor="text1"/>
          <w:szCs w:val="16"/>
        </w:rPr>
      </w:pPr>
      <w:r w:rsidRPr="005C29F8">
        <w:rPr>
          <w:rFonts w:cs="Arial"/>
          <w:color w:val="000000" w:themeColor="text1"/>
          <w:szCs w:val="16"/>
        </w:rPr>
        <w:t>Based on the methodology described in the section titled "Definition of Significant Discrepancy and Methodology", 34 districts were identified by the State as having a significant discrepancy by race/ethnicity in the rate of suspensions and expulsions of greater than 10 days in a school year for children with IEPs.</w:t>
      </w:r>
      <w:r w:rsidRPr="005C29F8">
        <w:rPr>
          <w:rFonts w:cs="Arial"/>
          <w:color w:val="000000" w:themeColor="text1"/>
          <w:szCs w:val="16"/>
        </w:rPr>
        <w:br/>
      </w:r>
      <w:r w:rsidRPr="005C29F8">
        <w:rPr>
          <w:rFonts w:cs="Arial"/>
          <w:color w:val="000000" w:themeColor="text1"/>
          <w:szCs w:val="16"/>
        </w:rPr>
        <w:br/>
        <w:t>For each of the 34 districts that the State identified as having a significant discrepancy in the rate of suspensions and expulsions of greater than 10 days in a school year for children with IEPs, OSPI reviewed and, if appropriate, required the affected district to revise the policies, procedures, and practices relating to the development and implementation of IEPs, the use of positive behavioral interventions and supports (PBIS), and procedural safeguards to ensure that these policies, procedures, and practices comply with IDEA.</w:t>
      </w:r>
      <w:r w:rsidRPr="005C29F8">
        <w:rPr>
          <w:rFonts w:cs="Arial"/>
          <w:color w:val="000000" w:themeColor="text1"/>
          <w:szCs w:val="16"/>
        </w:rPr>
        <w:br/>
      </w:r>
      <w:r w:rsidRPr="005C29F8">
        <w:rPr>
          <w:rFonts w:cs="Arial"/>
          <w:color w:val="000000" w:themeColor="text1"/>
          <w:szCs w:val="16"/>
        </w:rPr>
        <w:br/>
        <w:t xml:space="preserve">Each of the 34 identified districts was required to complete a self-review of discipline and other related policies, procedures, and practices as part of the district's federal fund application. If revisions were made to policies, procedures, or practices as a result of this review, districts were required to describe those revisions in the self-review. Revisions to formal, written special education policies and procedures were also required to be submitted to OSPI. </w:t>
      </w:r>
      <w:r w:rsidRPr="005C29F8">
        <w:rPr>
          <w:rFonts w:cs="Arial"/>
          <w:color w:val="000000" w:themeColor="text1"/>
          <w:szCs w:val="16"/>
        </w:rPr>
        <w:br/>
      </w:r>
      <w:r w:rsidRPr="005C29F8">
        <w:rPr>
          <w:rFonts w:cs="Arial"/>
          <w:color w:val="000000" w:themeColor="text1"/>
          <w:szCs w:val="16"/>
        </w:rPr>
        <w:br/>
        <w:t>The self-review also included an analysis of potential causal factors for being over the state bar and a description of the district's plan to address the significant disproportionality in the upcoming school year. In addition, data collections conducted through the general supervisory system were analyzed to verify district-reported results. The State also completed a comprehensive student record review from the discrepant cells in designated districts.</w:t>
      </w:r>
    </w:p>
    <w:p w14:paraId="3F34C37B" w14:textId="77777777" w:rsidR="00616510" w:rsidRPr="005C29F8" w:rsidRDefault="00616510" w:rsidP="009C613A">
      <w:pPr>
        <w:rPr>
          <w:rFonts w:cs="Arial"/>
          <w:color w:val="000000" w:themeColor="text1"/>
          <w:szCs w:val="16"/>
        </w:rPr>
      </w:pPr>
    </w:p>
    <w:p w14:paraId="23CDB3C2" w14:textId="04EDADC3" w:rsidR="00616510" w:rsidRDefault="00616510" w:rsidP="009C613A">
      <w:pPr>
        <w:rPr>
          <w:rFonts w:cs="Arial"/>
          <w:color w:val="000000" w:themeColor="text1"/>
          <w:szCs w:val="16"/>
        </w:rPr>
      </w:pPr>
      <w:r w:rsidRPr="005C29F8">
        <w:rPr>
          <w:rFonts w:cs="Arial"/>
          <w:color w:val="000000" w:themeColor="text1"/>
          <w:szCs w:val="16"/>
        </w:rPr>
        <w:t>The State DID NOT identify noncompliance with Part B requirements as a result of the review required by 34 CFR §300.170(b)</w:t>
      </w:r>
    </w:p>
    <w:p w14:paraId="3A779219" w14:textId="77777777" w:rsidR="00F9524E" w:rsidRPr="005C29F8" w:rsidRDefault="00F9524E">
      <w:pPr>
        <w:rPr>
          <w:b/>
          <w:color w:val="000000" w:themeColor="text1"/>
        </w:rPr>
      </w:pPr>
    </w:p>
    <w:p w14:paraId="54A274E0" w14:textId="63B9CCA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5C29F8" w14:paraId="114A5055" w14:textId="77777777" w:rsidTr="00C570AA">
        <w:trPr>
          <w:trHeight w:val="389"/>
          <w:tblHeader/>
        </w:trPr>
        <w:tc>
          <w:tcPr>
            <w:tcW w:w="1211" w:type="pct"/>
            <w:shd w:val="clear" w:color="auto" w:fill="auto"/>
            <w:vAlign w:val="bottom"/>
          </w:tcPr>
          <w:p w14:paraId="776A9C2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6AB2FBF" w14:textId="77777777" w:rsidTr="00C570AA">
        <w:tc>
          <w:tcPr>
            <w:tcW w:w="1211" w:type="pct"/>
            <w:shd w:val="clear" w:color="auto" w:fill="auto"/>
          </w:tcPr>
          <w:p w14:paraId="6AF875F0" w14:textId="0FD8621B"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58D166B5" w14:textId="6ADFFC1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745E0498" w14:textId="77F90D3F"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5E32910" w14:textId="7F6FD66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CFB1826" w14:textId="2D35758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5C29F8" w14:paraId="00324CEE" w14:textId="77777777" w:rsidTr="00C570AA">
        <w:trPr>
          <w:tblHeader/>
        </w:trPr>
        <w:tc>
          <w:tcPr>
            <w:tcW w:w="924" w:type="pct"/>
            <w:shd w:val="clear" w:color="auto" w:fill="auto"/>
            <w:vAlign w:val="bottom"/>
          </w:tcPr>
          <w:p w14:paraId="77DA67D5" w14:textId="149F9136" w:rsidR="009A755E" w:rsidRPr="005C29F8" w:rsidRDefault="0016730D"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89" w:type="pct"/>
            <w:shd w:val="clear" w:color="auto" w:fill="auto"/>
            <w:vAlign w:val="bottom"/>
          </w:tcPr>
          <w:p w14:paraId="10CE444D" w14:textId="76EB6AA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85" w:type="pct"/>
            <w:shd w:val="clear" w:color="auto" w:fill="auto"/>
            <w:vAlign w:val="bottom"/>
          </w:tcPr>
          <w:p w14:paraId="541F03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FE0165" w14:textId="77777777" w:rsidTr="00C570AA">
        <w:tc>
          <w:tcPr>
            <w:tcW w:w="924" w:type="pct"/>
            <w:shd w:val="clear" w:color="auto" w:fill="auto"/>
          </w:tcPr>
          <w:p w14:paraId="24BDFB83" w14:textId="477472C3" w:rsidR="009A755E" w:rsidRPr="005C29F8"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5C29F8" w:rsidRDefault="009A755E">
            <w:pPr>
              <w:jc w:val="center"/>
              <w:rPr>
                <w:rFonts w:cs="Arial"/>
                <w:noProof/>
                <w:color w:val="000000" w:themeColor="text1"/>
                <w:szCs w:val="16"/>
              </w:rPr>
            </w:pPr>
          </w:p>
        </w:tc>
        <w:tc>
          <w:tcPr>
            <w:tcW w:w="1385" w:type="pct"/>
            <w:shd w:val="clear" w:color="auto" w:fill="auto"/>
          </w:tcPr>
          <w:p w14:paraId="265AB867" w14:textId="6DD4A6E4" w:rsidR="009A755E" w:rsidRPr="005C29F8" w:rsidRDefault="009A755E">
            <w:pPr>
              <w:jc w:val="center"/>
              <w:rPr>
                <w:rFonts w:cs="Arial"/>
                <w:noProof/>
                <w:color w:val="000000" w:themeColor="text1"/>
                <w:szCs w:val="16"/>
              </w:rPr>
            </w:pPr>
          </w:p>
        </w:tc>
        <w:tc>
          <w:tcPr>
            <w:tcW w:w="1301" w:type="pct"/>
            <w:shd w:val="clear" w:color="auto" w:fill="auto"/>
          </w:tcPr>
          <w:p w14:paraId="016118B8" w14:textId="60E0958F" w:rsidR="009A755E" w:rsidRPr="005C29F8" w:rsidRDefault="009A755E">
            <w:pPr>
              <w:jc w:val="center"/>
              <w:rPr>
                <w:rFonts w:cs="Arial"/>
                <w:noProof/>
                <w:color w:val="000000" w:themeColor="text1"/>
                <w:szCs w:val="16"/>
              </w:rPr>
            </w:pPr>
          </w:p>
        </w:tc>
      </w:tr>
      <w:tr w:rsidR="005C29F8" w:rsidRPr="005C29F8" w14:paraId="06C2E448" w14:textId="77777777" w:rsidTr="00C570AA">
        <w:tc>
          <w:tcPr>
            <w:tcW w:w="924" w:type="pct"/>
            <w:shd w:val="clear" w:color="auto" w:fill="auto"/>
          </w:tcPr>
          <w:p w14:paraId="1F883C29" w14:textId="16901E48" w:rsidR="009A755E" w:rsidRPr="005C29F8"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5C29F8" w:rsidRDefault="009A755E">
            <w:pPr>
              <w:jc w:val="center"/>
              <w:rPr>
                <w:rFonts w:cs="Arial"/>
                <w:noProof/>
                <w:color w:val="000000" w:themeColor="text1"/>
                <w:szCs w:val="16"/>
              </w:rPr>
            </w:pPr>
          </w:p>
        </w:tc>
        <w:tc>
          <w:tcPr>
            <w:tcW w:w="1385" w:type="pct"/>
            <w:shd w:val="clear" w:color="auto" w:fill="auto"/>
          </w:tcPr>
          <w:p w14:paraId="5C5B29A8" w14:textId="4F847347" w:rsidR="009A755E" w:rsidRPr="005C29F8" w:rsidRDefault="009A755E">
            <w:pPr>
              <w:jc w:val="center"/>
              <w:rPr>
                <w:rFonts w:cs="Arial"/>
                <w:noProof/>
                <w:color w:val="000000" w:themeColor="text1"/>
                <w:szCs w:val="16"/>
              </w:rPr>
            </w:pPr>
          </w:p>
        </w:tc>
        <w:tc>
          <w:tcPr>
            <w:tcW w:w="1301" w:type="pct"/>
            <w:shd w:val="clear" w:color="auto" w:fill="auto"/>
          </w:tcPr>
          <w:p w14:paraId="3059F96F" w14:textId="54D2C196" w:rsidR="009A755E" w:rsidRPr="005C29F8" w:rsidRDefault="009A755E">
            <w:pPr>
              <w:jc w:val="center"/>
              <w:rPr>
                <w:rFonts w:cs="Arial"/>
                <w:noProof/>
                <w:color w:val="000000" w:themeColor="text1"/>
                <w:szCs w:val="16"/>
              </w:rPr>
            </w:pPr>
          </w:p>
        </w:tc>
      </w:tr>
      <w:tr w:rsidR="005C29F8" w:rsidRPr="005C29F8" w14:paraId="270D86DF" w14:textId="77777777" w:rsidTr="00C570AA">
        <w:tc>
          <w:tcPr>
            <w:tcW w:w="924" w:type="pct"/>
            <w:shd w:val="clear" w:color="auto" w:fill="auto"/>
          </w:tcPr>
          <w:p w14:paraId="7DBC402C" w14:textId="659D0437" w:rsidR="009A755E" w:rsidRPr="005C29F8"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5C29F8" w:rsidRDefault="009A755E">
            <w:pPr>
              <w:jc w:val="center"/>
              <w:rPr>
                <w:rFonts w:cs="Arial"/>
                <w:noProof/>
                <w:color w:val="000000" w:themeColor="text1"/>
                <w:szCs w:val="16"/>
              </w:rPr>
            </w:pPr>
          </w:p>
        </w:tc>
        <w:tc>
          <w:tcPr>
            <w:tcW w:w="1385" w:type="pct"/>
            <w:shd w:val="clear" w:color="auto" w:fill="auto"/>
          </w:tcPr>
          <w:p w14:paraId="4ABCDE9F" w14:textId="61A85266" w:rsidR="009A755E" w:rsidRPr="005C29F8" w:rsidRDefault="009A755E">
            <w:pPr>
              <w:jc w:val="center"/>
              <w:rPr>
                <w:rFonts w:cs="Arial"/>
                <w:noProof/>
                <w:color w:val="000000" w:themeColor="text1"/>
                <w:szCs w:val="16"/>
              </w:rPr>
            </w:pPr>
          </w:p>
        </w:tc>
        <w:tc>
          <w:tcPr>
            <w:tcW w:w="1301" w:type="pct"/>
            <w:shd w:val="clear" w:color="auto" w:fill="auto"/>
          </w:tcPr>
          <w:p w14:paraId="4AB54464" w14:textId="0D8F01A9" w:rsidR="009A755E" w:rsidRPr="005C29F8" w:rsidRDefault="009A755E">
            <w:pPr>
              <w:jc w:val="center"/>
              <w:rPr>
                <w:rFonts w:cs="Arial"/>
                <w:noProof/>
                <w:color w:val="000000" w:themeColor="text1"/>
                <w:szCs w:val="16"/>
              </w:rPr>
            </w:pPr>
          </w:p>
        </w:tc>
      </w:tr>
    </w:tbl>
    <w:p w14:paraId="78C7176D" w14:textId="44CC878A" w:rsidR="009A221D" w:rsidRPr="005C29F8" w:rsidRDefault="009A221D" w:rsidP="009A221D">
      <w:pPr>
        <w:rPr>
          <w:rFonts w:cs="Arial"/>
          <w:b/>
          <w:bCs/>
          <w:color w:val="000000" w:themeColor="text1"/>
          <w:szCs w:val="16"/>
        </w:rPr>
      </w:pPr>
    </w:p>
    <w:p w14:paraId="4E534FF7" w14:textId="7B8B86A4" w:rsidR="009A755E" w:rsidRPr="005C29F8" w:rsidRDefault="009A755E" w:rsidP="004369B2">
      <w:pPr>
        <w:rPr>
          <w:color w:val="000000" w:themeColor="text1"/>
        </w:rPr>
      </w:pPr>
      <w:r w:rsidRPr="005C29F8">
        <w:rPr>
          <w:b/>
          <w:color w:val="000000" w:themeColor="text1"/>
        </w:rPr>
        <w:t>Findings of Noncompliance Verified as Corrected</w:t>
      </w:r>
    </w:p>
    <w:p w14:paraId="6D2F84BA" w14:textId="56FB246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9F25CF7" w14:textId="082BC6AF" w:rsidR="003C308E" w:rsidRPr="005C29F8" w:rsidRDefault="003C308E" w:rsidP="009A755E">
      <w:pPr>
        <w:rPr>
          <w:rFonts w:cs="Arial"/>
          <w:color w:val="000000" w:themeColor="text1"/>
          <w:szCs w:val="16"/>
        </w:rPr>
      </w:pPr>
    </w:p>
    <w:p w14:paraId="18499E6B" w14:textId="7BB19F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7DD79F6" w14:textId="61BF1E05" w:rsidR="003C308E" w:rsidRDefault="003C308E" w:rsidP="009A755E">
      <w:pPr>
        <w:rPr>
          <w:rFonts w:cs="Arial"/>
          <w:color w:val="000000" w:themeColor="text1"/>
          <w:szCs w:val="16"/>
        </w:rPr>
      </w:pP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2B7490" w:rsidP="004E2151">
      <w:pPr>
        <w:rPr>
          <w:rFonts w:cs="Arial"/>
          <w:color w:val="000000" w:themeColor="text1"/>
          <w:szCs w:val="16"/>
        </w:rPr>
      </w:pPr>
      <w:r w:rsidRPr="005C29F8">
        <w:rPr>
          <w:rFonts w:cs="Arial"/>
          <w:color w:val="000000" w:themeColor="text1"/>
          <w:szCs w:val="16"/>
        </w:rPr>
        <w:t>None</w:t>
      </w:r>
    </w:p>
    <w:p w14:paraId="7562BCA8" w14:textId="2875B1E9" w:rsidR="005115D6" w:rsidRPr="0033429D" w:rsidRDefault="00D11730" w:rsidP="008645AD">
      <w:pPr>
        <w:pStyle w:val="Heading2"/>
      </w:pPr>
      <w:r w:rsidRPr="0033429D">
        <w:t>4B - OSEP Response</w:t>
      </w:r>
    </w:p>
    <w:p w14:paraId="489BF62D" w14:textId="19458AE8" w:rsidR="003C308E" w:rsidRPr="005C29F8" w:rsidRDefault="003C308E" w:rsidP="00212954">
      <w:pPr>
        <w:rPr>
          <w:rFonts w:cs="Arial"/>
          <w:color w:val="000000" w:themeColor="text1"/>
          <w:szCs w:val="16"/>
        </w:rPr>
      </w:pPr>
    </w:p>
    <w:p w14:paraId="4D6C35B1" w14:textId="16E26788" w:rsidR="005115D6" w:rsidRPr="0033429D" w:rsidRDefault="00D11730" w:rsidP="008645AD">
      <w:pPr>
        <w:pStyle w:val="Heading2"/>
      </w:pPr>
      <w:r w:rsidRPr="0033429D">
        <w:t>4B- Required Actions</w:t>
      </w:r>
    </w:p>
    <w:p w14:paraId="5DE261E4" w14:textId="20281C98" w:rsidR="003C308E" w:rsidRPr="005C29F8" w:rsidRDefault="003C308E" w:rsidP="00212954">
      <w:pPr>
        <w:rPr>
          <w:rFonts w:cs="Arial"/>
          <w:color w:val="000000" w:themeColor="text1"/>
          <w:szCs w:val="16"/>
        </w:rPr>
      </w:pP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lastRenderedPageBreak/>
        <w:t xml:space="preserve">Indicator 5: </w:t>
      </w:r>
      <w:bookmarkEnd w:id="13"/>
      <w:r w:rsidRPr="005C29F8">
        <w:rPr>
          <w:color w:val="000000" w:themeColor="text1"/>
          <w:sz w:val="22"/>
        </w:rPr>
        <w:t>Education Environments (children 6-21)</w:t>
      </w:r>
      <w:bookmarkEnd w:id="20"/>
      <w:bookmarkEnd w:id="32"/>
    </w:p>
    <w:p w14:paraId="52AD89A1" w14:textId="77777777" w:rsidR="00775845" w:rsidRPr="005C29F8" w:rsidRDefault="00775845" w:rsidP="00A018D4">
      <w:pPr>
        <w:rPr>
          <w:color w:val="000000" w:themeColor="text1"/>
          <w:szCs w:val="20"/>
        </w:rPr>
      </w:pPr>
      <w:bookmarkStart w:id="33"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A. Inside the regular class 80% or more of the day;</w:t>
      </w:r>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proofErr w:type="gramStart"/>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w:t>
      </w:r>
      <w:proofErr w:type="gramEnd"/>
      <w:r w:rsidRPr="005C29F8">
        <w:rPr>
          <w:rFonts w:cs="Arial"/>
          <w:color w:val="000000" w:themeColor="text1"/>
          <w:szCs w:val="16"/>
          <w:shd w:val="clear" w:color="auto" w:fill="FFFFFF"/>
        </w:rPr>
        <w:t xml:space="preserve">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33"/>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51.85%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52.05%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52.25%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52.35%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55.00%</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49.05%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53.49%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54.35%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55.21%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56.01%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56.63%</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13.36%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13.26%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13.16%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13.06%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12.96%</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14.11%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13.27%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13.24%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13.13%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13.13%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12.83%</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1.00%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1.00%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1.00%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1.00%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1.00%</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1.09%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0.84%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0.83%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0.86%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0.86%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0.89%</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r w:rsidRPr="005C29F8">
              <w:rPr>
                <w:rFonts w:cs="Arial"/>
                <w:color w:val="000000" w:themeColor="text1"/>
                <w:szCs w:val="16"/>
              </w:rPr>
              <w:t>57.00%</w:t>
            </w: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r w:rsidRPr="005C29F8">
              <w:rPr>
                <w:rFonts w:cs="Arial"/>
                <w:color w:val="000000" w:themeColor="text1"/>
                <w:szCs w:val="16"/>
              </w:rPr>
              <w:t>12.75%</w:t>
            </w: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r w:rsidRPr="005C29F8">
              <w:rPr>
                <w:rFonts w:cs="Arial"/>
                <w:color w:val="000000" w:themeColor="text1"/>
                <w:szCs w:val="16"/>
              </w:rPr>
              <w:t>1.00%</w:t>
            </w: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2B96DDD0" w14:textId="3E2ADE72" w:rsidR="002D145D" w:rsidRPr="005C29F8" w:rsidRDefault="00D60B5F" w:rsidP="002D145D">
      <w:pPr>
        <w:rPr>
          <w:rFonts w:cs="Arial"/>
          <w:color w:val="000000" w:themeColor="text1"/>
          <w:szCs w:val="16"/>
        </w:rPr>
      </w:pPr>
      <w:r w:rsidRPr="005C29F8">
        <w:rPr>
          <w:rFonts w:cs="Arial"/>
          <w:color w:val="000000" w:themeColor="text1"/>
          <w:szCs w:val="16"/>
        </w:rPr>
        <w:t>Washington State continues to benefit from broad and extensive stakeholder input on all aspects of its State Performance Plan/Annual Performance Report, including the setting of, and if needed, the revision of performance targets. The overarching external stakeholder group is the Washington State Special Education Advisory Council (SEAC). This stakeholder group typically includes a roster of members from IDEA-required multi-disciplinary fields including K-12 education, mental health, parent advocacy, early childhood, secondary transition, vocational rehabilitation, juvenile justice, and higher education.</w:t>
      </w:r>
      <w:r w:rsidRPr="005C29F8">
        <w:rPr>
          <w:rFonts w:cs="Arial"/>
          <w:color w:val="000000" w:themeColor="text1"/>
          <w:szCs w:val="16"/>
        </w:rPr>
        <w:br/>
      </w:r>
      <w:r w:rsidRPr="005C29F8">
        <w:rPr>
          <w:rFonts w:cs="Arial"/>
          <w:color w:val="000000" w:themeColor="text1"/>
          <w:szCs w:val="16"/>
        </w:rPr>
        <w:br/>
        <w:t>The State Special Education Advisory Council (SEAC) approved updated targets at the October 2020 meeting. Information regarding the stakeholders included and minutes of the meeting are posted at Special Education Advisory Council (SEAC) (https://www.k12.wa.us/aboutospi/workgroups-committees/currently-meeting-workgroups/special-education-advisorycouncil-seac).  The FFY 2019 target is an improvement on baseline year data (i.e., increase on 5A, decrease on 5B and 5C).</w:t>
      </w: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134,239</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lastRenderedPageBreak/>
              <w:t>SY 2019-20 Child Count/Educational Environment Data Groups (EDFacts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77,491</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16,682</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975</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186</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119</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77,491</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134,239</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56.63%</w:t>
            </w:r>
          </w:p>
        </w:tc>
        <w:tc>
          <w:tcPr>
            <w:tcW w:w="565" w:type="pct"/>
            <w:shd w:val="clear" w:color="auto" w:fill="auto"/>
            <w:vAlign w:val="center"/>
          </w:tcPr>
          <w:p w14:paraId="497D8B9F" w14:textId="585C0A39" w:rsidR="00631963" w:rsidRPr="005C29F8" w:rsidRDefault="002B7490" w:rsidP="00A018D4">
            <w:pPr>
              <w:jc w:val="center"/>
              <w:rPr>
                <w:rFonts w:cs="Arial"/>
                <w:color w:val="000000" w:themeColor="text1"/>
                <w:szCs w:val="16"/>
              </w:rPr>
            </w:pPr>
            <w:r w:rsidRPr="005C29F8">
              <w:rPr>
                <w:rFonts w:cs="Arial"/>
                <w:color w:val="000000" w:themeColor="text1"/>
                <w:szCs w:val="16"/>
              </w:rPr>
              <w:t>57.00%</w:t>
            </w: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57.73%</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16,682</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134,239</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12.83%</w:t>
            </w:r>
          </w:p>
        </w:tc>
        <w:tc>
          <w:tcPr>
            <w:tcW w:w="565" w:type="pct"/>
            <w:shd w:val="clear" w:color="auto" w:fill="auto"/>
            <w:vAlign w:val="center"/>
          </w:tcPr>
          <w:p w14:paraId="02F3CF00" w14:textId="6A81B00C" w:rsidR="00631963" w:rsidRPr="005C29F8" w:rsidRDefault="002B7490" w:rsidP="00A018D4">
            <w:pPr>
              <w:jc w:val="center"/>
              <w:rPr>
                <w:rFonts w:cs="Arial"/>
                <w:color w:val="000000" w:themeColor="text1"/>
                <w:szCs w:val="16"/>
              </w:rPr>
            </w:pPr>
            <w:r w:rsidRPr="005C29F8">
              <w:rPr>
                <w:rFonts w:cs="Arial"/>
                <w:color w:val="000000" w:themeColor="text1"/>
                <w:szCs w:val="16"/>
              </w:rPr>
              <w:t>12.75%</w:t>
            </w: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12.43%</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t>1,280</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134,239</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0.89%</w:t>
            </w:r>
          </w:p>
        </w:tc>
        <w:tc>
          <w:tcPr>
            <w:tcW w:w="565" w:type="pct"/>
            <w:shd w:val="clear" w:color="auto" w:fill="auto"/>
            <w:vAlign w:val="center"/>
          </w:tcPr>
          <w:p w14:paraId="10D1478E" w14:textId="0F36466F" w:rsidR="00631963" w:rsidRPr="005C29F8" w:rsidRDefault="002B7490" w:rsidP="00A018D4">
            <w:pPr>
              <w:jc w:val="center"/>
              <w:rPr>
                <w:rFonts w:cs="Arial"/>
                <w:color w:val="000000" w:themeColor="text1"/>
                <w:szCs w:val="16"/>
              </w:rPr>
            </w:pPr>
            <w:r w:rsidRPr="005C29F8">
              <w:rPr>
                <w:rFonts w:cs="Arial"/>
                <w:color w:val="000000" w:themeColor="text1"/>
                <w:szCs w:val="16"/>
              </w:rPr>
              <w:t>1.00%</w:t>
            </w: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0.95%</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t>NO</w:t>
      </w:r>
    </w:p>
    <w:p w14:paraId="073B208C" w14:textId="4B79EDF3" w:rsidR="006C575D" w:rsidRPr="005C29F8" w:rsidRDefault="006C575D" w:rsidP="004369B2">
      <w:pPr>
        <w:rPr>
          <w:b/>
          <w:color w:val="000000" w:themeColor="text1"/>
        </w:rPr>
      </w:pPr>
      <w:r w:rsidRPr="005C29F8">
        <w:rPr>
          <w:b/>
          <w:color w:val="000000" w:themeColor="text1"/>
        </w:rPr>
        <w:t>Provide additional information about this indicator (optional)</w:t>
      </w:r>
    </w:p>
    <w:p w14:paraId="2F810D98" w14:textId="08328771" w:rsidR="003C308E" w:rsidRPr="005C29F8" w:rsidRDefault="002B7490" w:rsidP="007D435F">
      <w:pPr>
        <w:rPr>
          <w:rFonts w:cs="Arial"/>
          <w:color w:val="000000" w:themeColor="text1"/>
          <w:szCs w:val="16"/>
        </w:rPr>
      </w:pPr>
      <w:r w:rsidRPr="005C29F8">
        <w:rPr>
          <w:rFonts w:cs="Arial"/>
          <w:color w:val="000000" w:themeColor="text1"/>
          <w:szCs w:val="16"/>
        </w:rPr>
        <w:t>No additional information to report.</w:t>
      </w: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None</w:t>
      </w:r>
    </w:p>
    <w:p w14:paraId="30448C87" w14:textId="2E9FCBE3" w:rsidR="006C575D" w:rsidRPr="0033429D" w:rsidRDefault="007B5383" w:rsidP="008645AD">
      <w:pPr>
        <w:pStyle w:val="Heading2"/>
      </w:pPr>
      <w:r w:rsidRPr="0033429D">
        <w:t>5 - OSEP Response</w:t>
      </w:r>
    </w:p>
    <w:p w14:paraId="63E8B575" w14:textId="0FE467D2" w:rsidR="003C308E" w:rsidRPr="005C29F8" w:rsidRDefault="003C308E" w:rsidP="001F692C">
      <w:pPr>
        <w:rPr>
          <w:rFonts w:cs="Arial"/>
          <w:color w:val="000000" w:themeColor="text1"/>
          <w:szCs w:val="16"/>
        </w:rPr>
      </w:pPr>
    </w:p>
    <w:p w14:paraId="66CCD9C9" w14:textId="435D8999" w:rsidR="006C575D" w:rsidRPr="0033429D" w:rsidRDefault="007B5383" w:rsidP="008645AD">
      <w:pPr>
        <w:pStyle w:val="Heading2"/>
      </w:pPr>
      <w:r w:rsidRPr="0033429D">
        <w:t>5 - Required Actions</w:t>
      </w:r>
    </w:p>
    <w:p w14:paraId="140EB887" w14:textId="21164854" w:rsidR="003C308E" w:rsidRPr="005C29F8" w:rsidRDefault="003C308E" w:rsidP="001F692C">
      <w:pPr>
        <w:rPr>
          <w:rFonts w:cs="Arial"/>
          <w:color w:val="000000" w:themeColor="text1"/>
          <w:szCs w:val="16"/>
        </w:rPr>
      </w:pP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lastRenderedPageBreak/>
        <w:t>Indicator 6: Preschool Environments</w:t>
      </w:r>
    </w:p>
    <w:p w14:paraId="0EEB38B7" w14:textId="59C9FCA0" w:rsidR="00897094" w:rsidRPr="005C29F8" w:rsidRDefault="00897094" w:rsidP="00A018D4">
      <w:pPr>
        <w:rPr>
          <w:color w:val="000000" w:themeColor="text1"/>
          <w:szCs w:val="20"/>
        </w:rPr>
      </w:pPr>
      <w:bookmarkStart w:id="34"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proofErr w:type="gramStart"/>
      <w:r w:rsidR="00CC634E" w:rsidRPr="005C29F8">
        <w:rPr>
          <w:rFonts w:cs="Arial"/>
          <w:color w:val="000000" w:themeColor="text1"/>
          <w:szCs w:val="16"/>
        </w:rPr>
        <w:t>the majority of</w:t>
      </w:r>
      <w:proofErr w:type="gramEnd"/>
      <w:r w:rsidR="00CC634E" w:rsidRPr="005C29F8">
        <w:rPr>
          <w:rFonts w:cs="Arial"/>
          <w:color w:val="000000" w:themeColor="text1"/>
          <w:szCs w:val="16"/>
        </w:rPr>
        <w:t xml:space="preserve">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B. Separate special education class, separate school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aged 3 through 5 with IEPs attending a regular early childhood program and receiving the majority of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of children aged 3 through 5 with IEPs attending a separate special education class, separate school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34"/>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r w:rsidRPr="005C29F8">
              <w:rPr>
                <w:rFonts w:cs="Arial"/>
                <w:color w:val="000000" w:themeColor="text1"/>
                <w:szCs w:val="16"/>
              </w:rPr>
              <w:t>28.60%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r w:rsidRPr="005C29F8">
              <w:rPr>
                <w:rFonts w:cs="Arial"/>
                <w:color w:val="000000" w:themeColor="text1"/>
                <w:szCs w:val="16"/>
              </w:rPr>
              <w:t>28.75%</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r w:rsidRPr="005C29F8">
              <w:rPr>
                <w:rFonts w:cs="Arial"/>
                <w:color w:val="000000" w:themeColor="text1"/>
                <w:szCs w:val="16"/>
              </w:rPr>
              <w:t>28.90%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r w:rsidRPr="005C29F8">
              <w:rPr>
                <w:rFonts w:cs="Arial"/>
                <w:color w:val="000000" w:themeColor="text1"/>
                <w:szCs w:val="16"/>
              </w:rPr>
              <w:t>29.05%</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r w:rsidRPr="005C29F8">
              <w:rPr>
                <w:rFonts w:cs="Arial"/>
                <w:color w:val="000000" w:themeColor="text1"/>
                <w:szCs w:val="16"/>
              </w:rPr>
              <w:t>29.20%</w:t>
            </w: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r w:rsidRPr="005C29F8">
              <w:rPr>
                <w:rFonts w:cs="Arial"/>
                <w:color w:val="000000" w:themeColor="text1"/>
                <w:szCs w:val="16"/>
              </w:rPr>
              <w:t>27.80%</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r w:rsidRPr="005C29F8">
              <w:rPr>
                <w:rFonts w:cs="Arial"/>
                <w:color w:val="000000" w:themeColor="text1"/>
                <w:szCs w:val="16"/>
              </w:rPr>
              <w:t>26.35%</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24.88%</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24.81%</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23.80%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25.29%</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2B7490" w:rsidP="00A018D4">
            <w:pPr>
              <w:jc w:val="center"/>
              <w:rPr>
                <w:rFonts w:cs="Arial"/>
                <w:color w:val="000000" w:themeColor="text1"/>
                <w:szCs w:val="16"/>
              </w:rPr>
            </w:pPr>
            <w:r w:rsidRPr="005C29F8">
              <w:rPr>
                <w:rFonts w:cs="Arial"/>
                <w:color w:val="000000" w:themeColor="text1"/>
                <w:szCs w:val="16"/>
              </w:rPr>
              <w:t>38.60%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2B7490" w:rsidP="00A018D4">
            <w:pPr>
              <w:jc w:val="center"/>
              <w:rPr>
                <w:rFonts w:cs="Arial"/>
                <w:color w:val="000000" w:themeColor="text1"/>
                <w:szCs w:val="16"/>
              </w:rPr>
            </w:pPr>
            <w:r w:rsidRPr="005C29F8">
              <w:rPr>
                <w:rFonts w:cs="Arial"/>
                <w:color w:val="000000" w:themeColor="text1"/>
                <w:szCs w:val="16"/>
              </w:rPr>
              <w:t>38.40%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2B7490" w:rsidP="00A018D4">
            <w:pPr>
              <w:jc w:val="center"/>
              <w:rPr>
                <w:rFonts w:cs="Arial"/>
                <w:color w:val="000000" w:themeColor="text1"/>
                <w:szCs w:val="16"/>
              </w:rPr>
            </w:pPr>
            <w:r w:rsidRPr="005C29F8">
              <w:rPr>
                <w:rFonts w:cs="Arial"/>
                <w:color w:val="000000" w:themeColor="text1"/>
                <w:szCs w:val="16"/>
              </w:rPr>
              <w:t>38.20%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3D7F56">
            <w:pPr>
              <w:jc w:val="center"/>
              <w:rPr>
                <w:color w:val="000000" w:themeColor="text1"/>
              </w:rPr>
            </w:pPr>
            <w:r w:rsidRPr="005C29F8">
              <w:rPr>
                <w:color w:val="000000" w:themeColor="text1"/>
              </w:rPr>
              <w:t>38.00%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2B7490" w:rsidP="00A018D4">
            <w:pPr>
              <w:jc w:val="center"/>
              <w:rPr>
                <w:rFonts w:cs="Arial"/>
                <w:color w:val="000000" w:themeColor="text1"/>
                <w:szCs w:val="16"/>
              </w:rPr>
            </w:pPr>
            <w:r w:rsidRPr="005C29F8">
              <w:rPr>
                <w:rFonts w:cs="Arial"/>
                <w:color w:val="000000" w:themeColor="text1"/>
                <w:szCs w:val="16"/>
              </w:rPr>
              <w:t>37.80%</w:t>
            </w: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2B7490" w:rsidP="00A018D4">
            <w:pPr>
              <w:jc w:val="center"/>
              <w:rPr>
                <w:rFonts w:cs="Arial"/>
                <w:color w:val="000000" w:themeColor="text1"/>
                <w:szCs w:val="16"/>
              </w:rPr>
            </w:pPr>
            <w:r w:rsidRPr="005C29F8">
              <w:rPr>
                <w:rFonts w:cs="Arial"/>
                <w:color w:val="000000" w:themeColor="text1"/>
                <w:szCs w:val="16"/>
              </w:rPr>
              <w:t>39.40%</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2B7490" w:rsidP="00A018D4">
            <w:pPr>
              <w:jc w:val="center"/>
              <w:rPr>
                <w:rFonts w:cs="Arial"/>
                <w:color w:val="000000" w:themeColor="text1"/>
                <w:szCs w:val="16"/>
              </w:rPr>
            </w:pPr>
            <w:r w:rsidRPr="005C29F8">
              <w:rPr>
                <w:rFonts w:cs="Arial"/>
                <w:color w:val="000000" w:themeColor="text1"/>
                <w:szCs w:val="16"/>
              </w:rPr>
              <w:t>40.05%</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40.51%</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40.96%</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41.85%</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40.71%</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r w:rsidRPr="005C29F8">
              <w:rPr>
                <w:color w:val="000000" w:themeColor="text1"/>
              </w:rPr>
              <w:t>29.20%</w:t>
            </w: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r w:rsidRPr="005C29F8">
              <w:rPr>
                <w:rFonts w:cs="Arial"/>
                <w:color w:val="000000" w:themeColor="text1"/>
                <w:szCs w:val="16"/>
              </w:rPr>
              <w:t>37.80%</w:t>
            </w: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0448DBC0" w14:textId="4024B20E" w:rsidR="002D145D" w:rsidRPr="005C29F8" w:rsidRDefault="002B7490" w:rsidP="002D145D">
      <w:pPr>
        <w:rPr>
          <w:rFonts w:cs="Arial"/>
          <w:color w:val="000000" w:themeColor="text1"/>
          <w:szCs w:val="16"/>
        </w:rPr>
      </w:pPr>
      <w:r w:rsidRPr="005C29F8">
        <w:rPr>
          <w:rFonts w:cs="Arial"/>
          <w:color w:val="000000" w:themeColor="text1"/>
          <w:szCs w:val="16"/>
        </w:rPr>
        <w:t>Washington State continues to benefit from broad and extensive stakeholder input on all aspects of its State Performance Plan/Annual Performance Report, including the setting of, and if needed, the revision of performance targets. The overarching external stakeholder group is the Washington State Special Education Advisory Council (SEAC). This stakeholder group typically includes a roster of members from IDEA-required multi-disciplinary fields including K-12 education, mental health, parent advocacy, early childhood, secondary transition, vocational rehabilitation, juvenile justice, and higher education.</w:t>
      </w:r>
      <w:r w:rsidRPr="005C29F8">
        <w:rPr>
          <w:rFonts w:cs="Arial"/>
          <w:color w:val="000000" w:themeColor="text1"/>
          <w:szCs w:val="16"/>
        </w:rPr>
        <w:br/>
      </w:r>
      <w:r w:rsidRPr="005C29F8">
        <w:rPr>
          <w:rFonts w:cs="Arial"/>
          <w:color w:val="000000" w:themeColor="text1"/>
          <w:szCs w:val="16"/>
        </w:rPr>
        <w:br/>
        <w:t>The State Special Education Advisory Council (SEAC) approved updated targets at the October 2020 meeting. Information regarding the stakeholders included and minutes of the meeting are posted at Special Education Advisory Council (SEAC) (https://www.k12.wa.us/aboutospi/workgroups-committees/currently-meeting-workgroups/special-education-advisorycouncil-seac).  The FFY 2019 target is an increase on baseline year data for 6A and a decrease on baseline data for 6B.</w:t>
      </w:r>
    </w:p>
    <w:p w14:paraId="27170CED" w14:textId="77777777" w:rsidR="00E428BD" w:rsidRPr="005C29F8" w:rsidRDefault="00E428BD" w:rsidP="004369B2">
      <w:pPr>
        <w:rPr>
          <w:color w:val="000000" w:themeColor="text1"/>
        </w:rPr>
      </w:pPr>
      <w:bookmarkStart w:id="35" w:name="_Toc382082378"/>
      <w:bookmarkStart w:id="36"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18,256</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lastRenderedPageBreak/>
              <w:t>SY 2019-20 Child Count/Educational Environment Data Groups (EDFacts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 xml:space="preserve">a1. Number of children attending a regular early childhood program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4,817</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6,732</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390</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3</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984039">
            <w:pPr>
              <w:jc w:val="center"/>
              <w:rPr>
                <w:rFonts w:cs="Arial"/>
                <w:b/>
                <w:color w:val="000000" w:themeColor="text1"/>
                <w:szCs w:val="16"/>
              </w:rPr>
            </w:pPr>
            <w:r w:rsidRPr="0033429D">
              <w:rPr>
                <w:rFonts w:cs="Arial"/>
                <w:b/>
                <w:color w:val="000000" w:themeColor="text1"/>
                <w:szCs w:val="16"/>
              </w:rPr>
              <w:t>Preschool Environments</w:t>
            </w:r>
          </w:p>
        </w:tc>
        <w:tc>
          <w:tcPr>
            <w:tcW w:w="518" w:type="pct"/>
            <w:shd w:val="clear" w:color="auto" w:fill="auto"/>
            <w:vAlign w:val="bottom"/>
          </w:tcPr>
          <w:p w14:paraId="7DBDF565"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A.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4,817</w:t>
            </w:r>
          </w:p>
          <w:p w14:paraId="15603987"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18,256</w:t>
            </w:r>
          </w:p>
        </w:tc>
        <w:tc>
          <w:tcPr>
            <w:tcW w:w="518" w:type="pct"/>
            <w:shd w:val="clear" w:color="auto" w:fill="auto"/>
            <w:vAlign w:val="center"/>
          </w:tcPr>
          <w:p w14:paraId="328B9CCF"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25.29%</w:t>
            </w:r>
          </w:p>
        </w:tc>
        <w:tc>
          <w:tcPr>
            <w:tcW w:w="518" w:type="pct"/>
            <w:shd w:val="clear" w:color="auto" w:fill="auto"/>
            <w:vAlign w:val="center"/>
          </w:tcPr>
          <w:p w14:paraId="310B84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29.20%</w:t>
            </w:r>
          </w:p>
        </w:tc>
        <w:tc>
          <w:tcPr>
            <w:tcW w:w="518" w:type="pct"/>
            <w:shd w:val="clear" w:color="auto" w:fill="auto"/>
            <w:vAlign w:val="center"/>
          </w:tcPr>
          <w:p w14:paraId="21DC3C13"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26.39%</w:t>
            </w:r>
          </w:p>
        </w:tc>
        <w:tc>
          <w:tcPr>
            <w:tcW w:w="518" w:type="pct"/>
            <w:shd w:val="clear" w:color="auto" w:fill="auto"/>
            <w:vAlign w:val="center"/>
          </w:tcPr>
          <w:p w14:paraId="18F975AE"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Did Not Meet Target</w:t>
            </w:r>
          </w:p>
        </w:tc>
        <w:tc>
          <w:tcPr>
            <w:tcW w:w="518" w:type="pct"/>
            <w:shd w:val="clear" w:color="auto" w:fill="auto"/>
            <w:vAlign w:val="center"/>
          </w:tcPr>
          <w:p w14:paraId="35244058"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B. Separate special education class, separate school or residential facility</w:t>
            </w:r>
          </w:p>
        </w:tc>
        <w:tc>
          <w:tcPr>
            <w:tcW w:w="518" w:type="pct"/>
            <w:shd w:val="clear" w:color="auto" w:fill="auto"/>
            <w:vAlign w:val="center"/>
          </w:tcPr>
          <w:p w14:paraId="4ABD6E2B"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7,125</w:t>
            </w:r>
          </w:p>
        </w:tc>
        <w:tc>
          <w:tcPr>
            <w:tcW w:w="518" w:type="pct"/>
            <w:shd w:val="clear" w:color="auto" w:fill="auto"/>
            <w:vAlign w:val="center"/>
          </w:tcPr>
          <w:p w14:paraId="603833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18,256</w:t>
            </w:r>
          </w:p>
        </w:tc>
        <w:tc>
          <w:tcPr>
            <w:tcW w:w="518" w:type="pct"/>
            <w:shd w:val="clear" w:color="auto" w:fill="auto"/>
            <w:vAlign w:val="center"/>
          </w:tcPr>
          <w:p w14:paraId="6711F61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40.71%</w:t>
            </w:r>
          </w:p>
        </w:tc>
        <w:tc>
          <w:tcPr>
            <w:tcW w:w="518" w:type="pct"/>
            <w:shd w:val="clear" w:color="auto" w:fill="auto"/>
            <w:vAlign w:val="center"/>
          </w:tcPr>
          <w:p w14:paraId="371B794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37.80%</w:t>
            </w:r>
          </w:p>
        </w:tc>
        <w:tc>
          <w:tcPr>
            <w:tcW w:w="518" w:type="pct"/>
            <w:shd w:val="clear" w:color="auto" w:fill="auto"/>
            <w:vAlign w:val="center"/>
          </w:tcPr>
          <w:p w14:paraId="34092C61"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39.03%</w:t>
            </w:r>
          </w:p>
        </w:tc>
        <w:tc>
          <w:tcPr>
            <w:tcW w:w="518" w:type="pct"/>
            <w:shd w:val="clear" w:color="auto" w:fill="auto"/>
            <w:vAlign w:val="center"/>
          </w:tcPr>
          <w:p w14:paraId="5EF861E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Did Not Meet Target</w:t>
            </w:r>
          </w:p>
        </w:tc>
        <w:tc>
          <w:tcPr>
            <w:tcW w:w="518" w:type="pct"/>
            <w:shd w:val="clear" w:color="auto" w:fill="auto"/>
            <w:vAlign w:val="center"/>
          </w:tcPr>
          <w:p w14:paraId="79D18F05"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NO</w:t>
      </w:r>
    </w:p>
    <w:p w14:paraId="21FD52FD" w14:textId="77777777" w:rsidR="002441FF" w:rsidRDefault="002441FF" w:rsidP="004369B2">
      <w:pPr>
        <w:rPr>
          <w:b/>
          <w:color w:val="000000" w:themeColor="text1"/>
        </w:rPr>
      </w:pPr>
    </w:p>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3C308E" w:rsidP="007D435F">
      <w:pPr>
        <w:rPr>
          <w:rFonts w:cs="Arial"/>
          <w:color w:val="000000" w:themeColor="text1"/>
          <w:szCs w:val="16"/>
        </w:rPr>
      </w:pP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2B7490" w:rsidP="000A2C83">
      <w:pPr>
        <w:rPr>
          <w:rFonts w:cs="Arial"/>
          <w:color w:val="000000" w:themeColor="text1"/>
          <w:szCs w:val="16"/>
        </w:rPr>
      </w:pPr>
      <w:r w:rsidRPr="005C29F8">
        <w:rPr>
          <w:rFonts w:cs="Arial"/>
          <w:color w:val="000000" w:themeColor="text1"/>
          <w:szCs w:val="16"/>
        </w:rPr>
        <w:t>None</w:t>
      </w:r>
    </w:p>
    <w:p w14:paraId="7B71DC87" w14:textId="5C9C7EF8" w:rsidR="00221EC9" w:rsidRPr="0033429D" w:rsidRDefault="00C96236" w:rsidP="008645AD">
      <w:pPr>
        <w:pStyle w:val="Heading2"/>
      </w:pPr>
      <w:r w:rsidRPr="0033429D">
        <w:t>6 - OSEP Response</w:t>
      </w:r>
    </w:p>
    <w:p w14:paraId="39CF981B" w14:textId="16EA9F6F" w:rsidR="003C308E" w:rsidRPr="005C29F8" w:rsidRDefault="003C308E" w:rsidP="001F692C">
      <w:pPr>
        <w:rPr>
          <w:rFonts w:cs="Arial"/>
          <w:color w:val="000000" w:themeColor="text1"/>
          <w:szCs w:val="16"/>
        </w:rPr>
      </w:pPr>
    </w:p>
    <w:p w14:paraId="6337E261" w14:textId="7ABFCAD4" w:rsidR="00221EC9" w:rsidRPr="0033429D" w:rsidRDefault="00C96236" w:rsidP="008645AD">
      <w:pPr>
        <w:pStyle w:val="Heading2"/>
      </w:pPr>
      <w:r w:rsidRPr="0033429D">
        <w:t>6 - Required Actions</w:t>
      </w:r>
    </w:p>
    <w:p w14:paraId="4D0B397A" w14:textId="4B808E74" w:rsidR="003C308E" w:rsidRPr="005C29F8" w:rsidRDefault="003C308E" w:rsidP="001F692C">
      <w:pPr>
        <w:rPr>
          <w:rFonts w:cs="Arial"/>
          <w:color w:val="000000" w:themeColor="text1"/>
          <w:szCs w:val="16"/>
        </w:rPr>
      </w:pPr>
    </w:p>
    <w:p w14:paraId="2AA7BDE7"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lastRenderedPageBreak/>
        <w:t>Indicator 7: Preschool Outcomes</w:t>
      </w:r>
      <w:bookmarkEnd w:id="35"/>
      <w:bookmarkEnd w:id="36"/>
    </w:p>
    <w:p w14:paraId="1404DCF9" w14:textId="77777777" w:rsidR="00531E54" w:rsidRPr="005C29F8" w:rsidRDefault="00531E54" w:rsidP="00A018D4">
      <w:pPr>
        <w:rPr>
          <w:color w:val="000000" w:themeColor="text1"/>
          <w:szCs w:val="20"/>
        </w:rPr>
      </w:pPr>
      <w:bookmarkStart w:id="37"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7"/>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83.20%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83.30%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83.40%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83.50%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83.60%</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82.70%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91.29%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90.17%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91.19%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2B7490" w:rsidP="00A018D4">
            <w:pPr>
              <w:jc w:val="center"/>
              <w:rPr>
                <w:rFonts w:cs="Arial"/>
                <w:color w:val="000000" w:themeColor="text1"/>
                <w:szCs w:val="16"/>
              </w:rPr>
            </w:pPr>
            <w:r w:rsidRPr="005C29F8">
              <w:rPr>
                <w:rFonts w:cs="Arial"/>
                <w:color w:val="000000" w:themeColor="text1"/>
                <w:szCs w:val="16"/>
              </w:rPr>
              <w:t>90.79%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2B7490" w:rsidP="00A018D4">
            <w:pPr>
              <w:jc w:val="center"/>
              <w:rPr>
                <w:rFonts w:cs="Arial"/>
                <w:color w:val="000000" w:themeColor="text1"/>
                <w:szCs w:val="16"/>
              </w:rPr>
            </w:pPr>
            <w:r w:rsidRPr="005C29F8">
              <w:rPr>
                <w:rFonts w:cs="Arial"/>
                <w:color w:val="000000" w:themeColor="text1"/>
                <w:szCs w:val="16"/>
              </w:rPr>
              <w:t>91.00%</w:t>
            </w: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50.40%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50.60%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50.80%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51.00%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51.20%</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49.40%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49.19%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47.60%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48.91%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2B7490" w:rsidP="00A018D4">
            <w:pPr>
              <w:jc w:val="center"/>
              <w:rPr>
                <w:rFonts w:cs="Arial"/>
                <w:color w:val="000000" w:themeColor="text1"/>
                <w:szCs w:val="16"/>
              </w:rPr>
            </w:pPr>
            <w:r w:rsidRPr="005C29F8">
              <w:rPr>
                <w:rFonts w:cs="Arial"/>
                <w:color w:val="000000" w:themeColor="text1"/>
                <w:szCs w:val="16"/>
              </w:rPr>
              <w:t>47.12%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2B7490" w:rsidP="00A018D4">
            <w:pPr>
              <w:jc w:val="center"/>
              <w:rPr>
                <w:rFonts w:cs="Arial"/>
                <w:color w:val="000000" w:themeColor="text1"/>
                <w:szCs w:val="16"/>
              </w:rPr>
            </w:pPr>
            <w:r w:rsidRPr="005C29F8">
              <w:rPr>
                <w:rFonts w:cs="Arial"/>
                <w:color w:val="000000" w:themeColor="text1"/>
                <w:szCs w:val="16"/>
              </w:rPr>
              <w:t>47.89%</w:t>
            </w: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82.20%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82.30%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82.40%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82.50%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82.60%</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81.10%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89.11%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88.78%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89.93%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2B7490" w:rsidP="00A018D4">
            <w:pPr>
              <w:jc w:val="center"/>
              <w:rPr>
                <w:rFonts w:cs="Arial"/>
                <w:color w:val="000000" w:themeColor="text1"/>
                <w:szCs w:val="16"/>
              </w:rPr>
            </w:pPr>
            <w:r w:rsidRPr="005C29F8">
              <w:rPr>
                <w:rFonts w:cs="Arial"/>
                <w:color w:val="000000" w:themeColor="text1"/>
                <w:szCs w:val="16"/>
              </w:rPr>
              <w:t>88.46%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2B7490" w:rsidP="00A018D4">
            <w:pPr>
              <w:jc w:val="center"/>
              <w:rPr>
                <w:rFonts w:cs="Arial"/>
                <w:color w:val="000000" w:themeColor="text1"/>
                <w:szCs w:val="16"/>
              </w:rPr>
            </w:pPr>
            <w:r w:rsidRPr="005C29F8">
              <w:rPr>
                <w:rFonts w:cs="Arial"/>
                <w:color w:val="000000" w:themeColor="text1"/>
                <w:szCs w:val="16"/>
              </w:rPr>
              <w:t>88.97%</w:t>
            </w: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51.40%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51.60%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51.80%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52.00%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52.20%</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50.20%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50.40%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50.51%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49.67%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2B7490" w:rsidP="00A018D4">
            <w:pPr>
              <w:jc w:val="center"/>
              <w:rPr>
                <w:rFonts w:cs="Arial"/>
                <w:color w:val="000000" w:themeColor="text1"/>
                <w:szCs w:val="16"/>
              </w:rPr>
            </w:pPr>
            <w:r w:rsidRPr="005C29F8">
              <w:rPr>
                <w:rFonts w:cs="Arial"/>
                <w:color w:val="000000" w:themeColor="text1"/>
                <w:szCs w:val="16"/>
              </w:rPr>
              <w:t>48.26%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2B7490" w:rsidP="00A018D4">
            <w:pPr>
              <w:jc w:val="center"/>
              <w:rPr>
                <w:rFonts w:cs="Arial"/>
                <w:color w:val="000000" w:themeColor="text1"/>
                <w:szCs w:val="16"/>
              </w:rPr>
            </w:pPr>
            <w:r w:rsidRPr="005C29F8">
              <w:rPr>
                <w:rFonts w:cs="Arial"/>
                <w:color w:val="000000" w:themeColor="text1"/>
                <w:szCs w:val="16"/>
              </w:rPr>
              <w:t>48.74%</w:t>
            </w: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81.20%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81.30%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81.40%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81.50%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81.60%</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80.80%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89.58%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89.56%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91.20%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2B7490" w:rsidP="00A018D4">
            <w:pPr>
              <w:jc w:val="center"/>
              <w:rPr>
                <w:rFonts w:cs="Arial"/>
                <w:color w:val="000000" w:themeColor="text1"/>
                <w:szCs w:val="16"/>
              </w:rPr>
            </w:pPr>
            <w:r w:rsidRPr="005C29F8">
              <w:rPr>
                <w:rFonts w:cs="Arial"/>
                <w:color w:val="000000" w:themeColor="text1"/>
                <w:szCs w:val="16"/>
              </w:rPr>
              <w:t>89.61%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2B7490" w:rsidP="00A018D4">
            <w:pPr>
              <w:jc w:val="center"/>
              <w:rPr>
                <w:rFonts w:cs="Arial"/>
                <w:color w:val="000000" w:themeColor="text1"/>
                <w:szCs w:val="16"/>
              </w:rPr>
            </w:pPr>
            <w:r w:rsidRPr="005C29F8">
              <w:rPr>
                <w:rFonts w:cs="Arial"/>
                <w:color w:val="000000" w:themeColor="text1"/>
                <w:szCs w:val="16"/>
              </w:rPr>
              <w:t>89.50%</w:t>
            </w: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65.40%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65.60%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65.80%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66.00%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66.20%</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64.30%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64.61%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62.79%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62.81%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2B7490" w:rsidP="00A018D4">
            <w:pPr>
              <w:jc w:val="center"/>
              <w:rPr>
                <w:rFonts w:cs="Arial"/>
                <w:color w:val="000000" w:themeColor="text1"/>
                <w:szCs w:val="16"/>
              </w:rPr>
            </w:pPr>
            <w:r w:rsidRPr="005C29F8">
              <w:rPr>
                <w:rFonts w:cs="Arial"/>
                <w:color w:val="000000" w:themeColor="text1"/>
                <w:szCs w:val="16"/>
              </w:rPr>
              <w:t>61.72%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2B7490" w:rsidP="00A018D4">
            <w:pPr>
              <w:jc w:val="center"/>
              <w:rPr>
                <w:rFonts w:cs="Arial"/>
                <w:color w:val="000000" w:themeColor="text1"/>
                <w:szCs w:val="16"/>
              </w:rPr>
            </w:pPr>
            <w:r w:rsidRPr="005C29F8">
              <w:rPr>
                <w:rFonts w:cs="Arial"/>
                <w:color w:val="000000" w:themeColor="text1"/>
                <w:szCs w:val="16"/>
              </w:rPr>
              <w:t>60.43%</w:t>
            </w: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r w:rsidRPr="005C29F8">
              <w:rPr>
                <w:color w:val="000000" w:themeColor="text1"/>
              </w:rPr>
              <w:t>83.70%</w:t>
            </w: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r w:rsidRPr="005C29F8">
              <w:rPr>
                <w:rFonts w:cs="Arial"/>
                <w:color w:val="000000" w:themeColor="text1"/>
                <w:szCs w:val="16"/>
              </w:rPr>
              <w:t>51.20%</w:t>
            </w: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r w:rsidRPr="005C29F8">
              <w:rPr>
                <w:rFonts w:cs="Arial"/>
                <w:color w:val="000000" w:themeColor="text1"/>
                <w:szCs w:val="16"/>
              </w:rPr>
              <w:t>82.70%</w:t>
            </w: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r w:rsidRPr="005C29F8">
              <w:rPr>
                <w:rFonts w:cs="Arial"/>
                <w:color w:val="000000" w:themeColor="text1"/>
                <w:szCs w:val="16"/>
              </w:rPr>
              <w:t>52.20%</w:t>
            </w: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r w:rsidRPr="005C29F8">
              <w:rPr>
                <w:rFonts w:cs="Arial"/>
                <w:color w:val="000000" w:themeColor="text1"/>
                <w:szCs w:val="16"/>
              </w:rPr>
              <w:t>81.70%</w:t>
            </w: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r w:rsidRPr="005C29F8">
              <w:rPr>
                <w:rFonts w:cs="Arial"/>
                <w:color w:val="000000" w:themeColor="text1"/>
                <w:szCs w:val="16"/>
              </w:rPr>
              <w:t>66.20%</w:t>
            </w: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276C0F6" w14:textId="56252E01" w:rsidR="002D145D" w:rsidRPr="005C29F8" w:rsidRDefault="002B7490" w:rsidP="002D145D">
      <w:pPr>
        <w:rPr>
          <w:rFonts w:cs="Arial"/>
          <w:color w:val="000000" w:themeColor="text1"/>
          <w:szCs w:val="16"/>
        </w:rPr>
      </w:pPr>
      <w:r w:rsidRPr="005C29F8">
        <w:rPr>
          <w:rFonts w:cs="Arial"/>
          <w:color w:val="000000" w:themeColor="text1"/>
          <w:szCs w:val="16"/>
        </w:rPr>
        <w:t>Washington State continues to benefit from broad and extensive stakeholder input on all aspects of its State Performance Plan/Annual Performance Report, including the setting of, and if needed, the revision of performance targets. The overarching external stakeholder group is the Washington State Special Education Advisory Council (SEAC). This stakeholder group typically includes a roster of members from IDEA-required multi-disciplinary fields including K-12 education, mental health, parent advocacy, early childhood, secondary transition, vocational rehabilitation, juvenile justice, and higher education.</w:t>
      </w:r>
      <w:r w:rsidRPr="005C29F8">
        <w:rPr>
          <w:rFonts w:cs="Arial"/>
          <w:color w:val="000000" w:themeColor="text1"/>
          <w:szCs w:val="16"/>
        </w:rPr>
        <w:br/>
      </w:r>
      <w:r w:rsidRPr="005C29F8">
        <w:rPr>
          <w:rFonts w:cs="Arial"/>
          <w:color w:val="000000" w:themeColor="text1"/>
          <w:szCs w:val="16"/>
        </w:rPr>
        <w:br/>
        <w:t>The State Special Education Advisory Council (SEAC) approved updated targets at the October 2020 meeting. Information regarding the stakeholders included and minutes of the meeting are posted at Special Education Advisory Council (SEAC) (https://www.k12.wa.us/aboutospi/workgroups-committees/currently-meeting-workgroups/special-education-advisorycouncil-seac).  The FFY 2019 target is an increase on all baseline year data.</w:t>
      </w: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r w:rsidRPr="005C29F8">
        <w:rPr>
          <w:rFonts w:cs="Arial"/>
          <w:color w:val="000000" w:themeColor="text1"/>
          <w:szCs w:val="16"/>
        </w:rPr>
        <w:t>5,749</w:t>
      </w:r>
    </w:p>
    <w:p w14:paraId="6AF5CF56" w14:textId="77777777" w:rsidR="00A80FEB" w:rsidRPr="005C29F8" w:rsidRDefault="00A80FEB" w:rsidP="004369B2">
      <w:pPr>
        <w:rPr>
          <w:color w:val="000000" w:themeColor="text1"/>
        </w:rPr>
      </w:pPr>
      <w:r w:rsidRPr="005C29F8">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74</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1.29%</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462</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8.04%</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2,659</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46.25%</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1,956</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34.02%</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598</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10.40%</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w:t>
            </w:r>
            <w:r w:rsidRPr="005C29F8">
              <w:rPr>
                <w:rFonts w:cs="Arial"/>
                <w:color w:val="000000" w:themeColor="text1"/>
                <w:szCs w:val="16"/>
              </w:rPr>
              <w:lastRenderedPageBreak/>
              <w:t xml:space="preserve">or exited the program. </w:t>
            </w:r>
            <w:r w:rsidR="00401663" w:rsidRPr="005C29F8">
              <w:rPr>
                <w:rFonts w:cs="Arial"/>
                <w:i/>
                <w:color w:val="000000" w:themeColor="text1"/>
                <w:szCs w:val="16"/>
              </w:rPr>
              <w:t>C</w:t>
            </w:r>
            <w:r w:rsidRPr="005C29F8">
              <w:rPr>
                <w:rFonts w:cs="Arial"/>
                <w:i/>
                <w:color w:val="000000" w:themeColor="text1"/>
                <w:szCs w:val="16"/>
              </w:rPr>
              <w:t>alculation:(</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lastRenderedPageBreak/>
              <w:t>4,615</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5,151</w:t>
            </w:r>
          </w:p>
        </w:tc>
        <w:tc>
          <w:tcPr>
            <w:tcW w:w="571" w:type="pct"/>
            <w:shd w:val="clear" w:color="auto" w:fill="auto"/>
            <w:vAlign w:val="center"/>
          </w:tcPr>
          <w:p w14:paraId="5EEC0208" w14:textId="526E193A" w:rsidR="00A86385" w:rsidRPr="005C29F8" w:rsidRDefault="002B7490" w:rsidP="00A86385">
            <w:pPr>
              <w:jc w:val="center"/>
              <w:rPr>
                <w:rFonts w:cs="Arial"/>
                <w:color w:val="000000" w:themeColor="text1"/>
                <w:szCs w:val="16"/>
              </w:rPr>
            </w:pPr>
            <w:r w:rsidRPr="005C29F8">
              <w:rPr>
                <w:rFonts w:cs="Arial"/>
                <w:color w:val="000000" w:themeColor="text1"/>
                <w:szCs w:val="16"/>
              </w:rPr>
              <w:t>91.00%</w:t>
            </w:r>
          </w:p>
        </w:tc>
        <w:tc>
          <w:tcPr>
            <w:tcW w:w="572" w:type="pct"/>
            <w:shd w:val="clear" w:color="auto" w:fill="auto"/>
            <w:vAlign w:val="center"/>
          </w:tcPr>
          <w:p w14:paraId="4FDFC172" w14:textId="02E04CF5" w:rsidR="00A86385" w:rsidRPr="005C29F8" w:rsidRDefault="003D7F56">
            <w:pPr>
              <w:jc w:val="center"/>
              <w:rPr>
                <w:color w:val="000000" w:themeColor="text1"/>
              </w:rPr>
            </w:pPr>
            <w:r w:rsidRPr="005C29F8">
              <w:rPr>
                <w:color w:val="000000" w:themeColor="text1"/>
              </w:rPr>
              <w:t>83.70%</w:t>
            </w:r>
          </w:p>
        </w:tc>
        <w:tc>
          <w:tcPr>
            <w:tcW w:w="571" w:type="pct"/>
            <w:shd w:val="clear" w:color="auto" w:fill="auto"/>
            <w:vAlign w:val="center"/>
          </w:tcPr>
          <w:p w14:paraId="23D0B4EA" w14:textId="4DE98DDB" w:rsidR="00A86385" w:rsidRPr="005C29F8" w:rsidRDefault="002B7490" w:rsidP="00A86385">
            <w:pPr>
              <w:jc w:val="center"/>
              <w:rPr>
                <w:rFonts w:cs="Arial"/>
                <w:color w:val="000000" w:themeColor="text1"/>
                <w:szCs w:val="16"/>
              </w:rPr>
            </w:pPr>
            <w:r w:rsidRPr="005C29F8">
              <w:rPr>
                <w:rFonts w:cs="Arial"/>
                <w:color w:val="000000" w:themeColor="text1"/>
                <w:szCs w:val="16"/>
              </w:rPr>
              <w:t>89.59%</w:t>
            </w: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Met Target</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No Slippage</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t xml:space="preserve">A2. The percent of preschool children who were functioning within age expectations in Outcome A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t>2,554</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5,749</w:t>
            </w:r>
          </w:p>
        </w:tc>
        <w:tc>
          <w:tcPr>
            <w:tcW w:w="571" w:type="pct"/>
            <w:shd w:val="clear" w:color="auto" w:fill="auto"/>
            <w:vAlign w:val="center"/>
          </w:tcPr>
          <w:p w14:paraId="480CDC79" w14:textId="4F1F0DEC" w:rsidR="00A86385" w:rsidRPr="005C29F8" w:rsidRDefault="002B7490" w:rsidP="00A86385">
            <w:pPr>
              <w:jc w:val="center"/>
              <w:rPr>
                <w:rFonts w:cs="Arial"/>
                <w:color w:val="000000" w:themeColor="text1"/>
                <w:szCs w:val="16"/>
              </w:rPr>
            </w:pPr>
            <w:r w:rsidRPr="005C29F8">
              <w:rPr>
                <w:rFonts w:cs="Arial"/>
                <w:color w:val="000000" w:themeColor="text1"/>
                <w:szCs w:val="16"/>
              </w:rPr>
              <w:t>47.89%</w:t>
            </w:r>
          </w:p>
        </w:tc>
        <w:tc>
          <w:tcPr>
            <w:tcW w:w="572" w:type="pct"/>
            <w:shd w:val="clear" w:color="auto" w:fill="auto"/>
            <w:vAlign w:val="center"/>
          </w:tcPr>
          <w:p w14:paraId="4E37244D" w14:textId="286AF534" w:rsidR="00A86385" w:rsidRPr="005C29F8" w:rsidRDefault="003D7F56">
            <w:pPr>
              <w:jc w:val="center"/>
              <w:rPr>
                <w:color w:val="000000" w:themeColor="text1"/>
              </w:rPr>
            </w:pPr>
            <w:r w:rsidRPr="005C29F8">
              <w:rPr>
                <w:color w:val="000000" w:themeColor="text1"/>
              </w:rPr>
              <w:t>51.20%</w:t>
            </w:r>
          </w:p>
        </w:tc>
        <w:tc>
          <w:tcPr>
            <w:tcW w:w="571" w:type="pct"/>
            <w:shd w:val="clear" w:color="auto" w:fill="auto"/>
            <w:vAlign w:val="center"/>
          </w:tcPr>
          <w:p w14:paraId="2BBC817C" w14:textId="65BC2730" w:rsidR="00A86385" w:rsidRPr="005C29F8" w:rsidRDefault="002B7490" w:rsidP="00A86385">
            <w:pPr>
              <w:jc w:val="center"/>
              <w:rPr>
                <w:rFonts w:cs="Arial"/>
                <w:color w:val="000000" w:themeColor="text1"/>
                <w:szCs w:val="16"/>
              </w:rPr>
            </w:pPr>
            <w:r w:rsidRPr="005C29F8">
              <w:rPr>
                <w:rFonts w:cs="Arial"/>
                <w:color w:val="000000" w:themeColor="text1"/>
                <w:szCs w:val="16"/>
              </w:rPr>
              <w:t>44.43%</w:t>
            </w: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Slippage</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88</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1.53%</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498</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8.66%</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2,589</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45.03%</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2,044</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35.55%</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530</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9.22%</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4,633</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5,219</w:t>
            </w:r>
          </w:p>
        </w:tc>
        <w:tc>
          <w:tcPr>
            <w:tcW w:w="543" w:type="pct"/>
            <w:shd w:val="clear" w:color="auto" w:fill="auto"/>
            <w:vAlign w:val="center"/>
          </w:tcPr>
          <w:p w14:paraId="07D855DC" w14:textId="52076A3B" w:rsidR="00A86385" w:rsidRPr="005C29F8" w:rsidRDefault="002B7490" w:rsidP="00A018D4">
            <w:pPr>
              <w:jc w:val="center"/>
              <w:rPr>
                <w:rFonts w:cs="Arial"/>
                <w:color w:val="000000" w:themeColor="text1"/>
                <w:szCs w:val="16"/>
              </w:rPr>
            </w:pPr>
            <w:r w:rsidRPr="005C29F8">
              <w:rPr>
                <w:rFonts w:cs="Arial"/>
                <w:color w:val="000000" w:themeColor="text1"/>
                <w:szCs w:val="16"/>
              </w:rPr>
              <w:t>88.97%</w:t>
            </w:r>
          </w:p>
        </w:tc>
        <w:tc>
          <w:tcPr>
            <w:tcW w:w="584" w:type="pct"/>
            <w:shd w:val="clear" w:color="auto" w:fill="auto"/>
            <w:vAlign w:val="center"/>
          </w:tcPr>
          <w:p w14:paraId="2830610A" w14:textId="6D7B3DE8" w:rsidR="00A86385" w:rsidRPr="005C29F8" w:rsidRDefault="002B7490" w:rsidP="00A018D4">
            <w:pPr>
              <w:jc w:val="center"/>
              <w:rPr>
                <w:rFonts w:cs="Arial"/>
                <w:color w:val="000000" w:themeColor="text1"/>
                <w:szCs w:val="16"/>
              </w:rPr>
            </w:pPr>
            <w:r w:rsidRPr="005C29F8">
              <w:rPr>
                <w:rFonts w:cs="Arial"/>
                <w:color w:val="000000" w:themeColor="text1"/>
                <w:szCs w:val="16"/>
              </w:rPr>
              <w:t>82.70%</w:t>
            </w:r>
          </w:p>
        </w:tc>
        <w:tc>
          <w:tcPr>
            <w:tcW w:w="584" w:type="pct"/>
            <w:shd w:val="clear" w:color="auto" w:fill="auto"/>
            <w:vAlign w:val="center"/>
          </w:tcPr>
          <w:p w14:paraId="12F538E0" w14:textId="1332D172" w:rsidR="00A86385" w:rsidRPr="005C29F8" w:rsidRDefault="002B7490" w:rsidP="00A018D4">
            <w:pPr>
              <w:jc w:val="center"/>
              <w:rPr>
                <w:rFonts w:cs="Arial"/>
                <w:color w:val="000000" w:themeColor="text1"/>
                <w:szCs w:val="16"/>
              </w:rPr>
            </w:pPr>
            <w:r w:rsidRPr="005C29F8">
              <w:rPr>
                <w:rFonts w:cs="Arial"/>
                <w:color w:val="000000" w:themeColor="text1"/>
                <w:szCs w:val="16"/>
              </w:rPr>
              <w:t>88.77%</w:t>
            </w: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t>2,574</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5,749</w:t>
            </w:r>
          </w:p>
        </w:tc>
        <w:tc>
          <w:tcPr>
            <w:tcW w:w="543" w:type="pct"/>
            <w:shd w:val="clear" w:color="auto" w:fill="auto"/>
            <w:vAlign w:val="center"/>
          </w:tcPr>
          <w:p w14:paraId="0B86042E" w14:textId="01488A08" w:rsidR="00A86385" w:rsidRPr="005C29F8" w:rsidRDefault="002B7490" w:rsidP="00A018D4">
            <w:pPr>
              <w:jc w:val="center"/>
              <w:rPr>
                <w:rFonts w:cs="Arial"/>
                <w:color w:val="000000" w:themeColor="text1"/>
                <w:szCs w:val="16"/>
              </w:rPr>
            </w:pPr>
            <w:r w:rsidRPr="005C29F8">
              <w:rPr>
                <w:rFonts w:cs="Arial"/>
                <w:color w:val="000000" w:themeColor="text1"/>
                <w:szCs w:val="16"/>
              </w:rPr>
              <w:t>48.74%</w:t>
            </w:r>
          </w:p>
        </w:tc>
        <w:tc>
          <w:tcPr>
            <w:tcW w:w="584" w:type="pct"/>
            <w:shd w:val="clear" w:color="auto" w:fill="auto"/>
            <w:vAlign w:val="center"/>
          </w:tcPr>
          <w:p w14:paraId="33474719" w14:textId="0E1ED729" w:rsidR="00A86385" w:rsidRPr="005C29F8" w:rsidRDefault="002B7490" w:rsidP="00A018D4">
            <w:pPr>
              <w:jc w:val="center"/>
              <w:rPr>
                <w:rFonts w:cs="Arial"/>
                <w:color w:val="000000" w:themeColor="text1"/>
                <w:szCs w:val="16"/>
              </w:rPr>
            </w:pPr>
            <w:r w:rsidRPr="005C29F8">
              <w:rPr>
                <w:rFonts w:cs="Arial"/>
                <w:color w:val="000000" w:themeColor="text1"/>
                <w:szCs w:val="16"/>
              </w:rPr>
              <w:t>52.20%</w:t>
            </w:r>
          </w:p>
        </w:tc>
        <w:tc>
          <w:tcPr>
            <w:tcW w:w="584" w:type="pct"/>
            <w:shd w:val="clear" w:color="auto" w:fill="auto"/>
            <w:vAlign w:val="center"/>
          </w:tcPr>
          <w:p w14:paraId="073970A2" w14:textId="5A7FF3FA" w:rsidR="00A86385" w:rsidRPr="005C29F8" w:rsidRDefault="002B7490" w:rsidP="00A018D4">
            <w:pPr>
              <w:jc w:val="center"/>
              <w:rPr>
                <w:rFonts w:cs="Arial"/>
                <w:color w:val="000000" w:themeColor="text1"/>
                <w:szCs w:val="16"/>
              </w:rPr>
            </w:pPr>
            <w:r w:rsidRPr="005C29F8">
              <w:rPr>
                <w:rFonts w:cs="Arial"/>
                <w:color w:val="000000" w:themeColor="text1"/>
                <w:szCs w:val="16"/>
              </w:rPr>
              <w:t>44.77%</w:t>
            </w: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84</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1.46%</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446</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7.76%</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2,072</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36.04%</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2,176</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37.85%</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971</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16.89%</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 xml:space="preserve">C1. Of those children who entered or exited the program below age </w:t>
            </w:r>
            <w:r w:rsidRPr="005C29F8">
              <w:rPr>
                <w:rFonts w:cs="Arial"/>
                <w:color w:val="000000" w:themeColor="text1"/>
                <w:szCs w:val="16"/>
              </w:rPr>
              <w:lastRenderedPageBreak/>
              <w:t>expectations in Outcome C, the percent who 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t>Calculation:(</w:t>
            </w:r>
            <w:proofErr w:type="spellStart"/>
            <w:r w:rsidRPr="00227D4B">
              <w:rPr>
                <w:rFonts w:cs="Arial"/>
                <w:i/>
                <w:iCs/>
                <w:color w:val="C00000"/>
                <w:szCs w:val="16"/>
              </w:rPr>
              <w:t>c+d</w:t>
            </w:r>
            <w:proofErr w:type="spellEnd"/>
            <w:r w:rsidRPr="00227D4B">
              <w:rPr>
                <w:rFonts w:cs="Arial"/>
                <w:i/>
                <w:iCs/>
                <w:color w:val="C00000"/>
                <w:szCs w:val="16"/>
              </w:rPr>
              <w:t>)/(</w:t>
            </w:r>
            <w:proofErr w:type="spellStart"/>
            <w:r w:rsidRPr="00227D4B">
              <w:rPr>
                <w:rFonts w:cs="Arial"/>
                <w:i/>
                <w:iCs/>
                <w:color w:val="C00000"/>
                <w:szCs w:val="16"/>
              </w:rPr>
              <w:t>a+b+c+d</w:t>
            </w:r>
            <w:proofErr w:type="spellEnd"/>
            <w:r w:rsidRPr="00227D4B">
              <w:rPr>
                <w:rFonts w:cs="Arial"/>
                <w:i/>
                <w:iCs/>
                <w:color w:val="C00000"/>
                <w:szCs w:val="16"/>
              </w:rPr>
              <w:t>)</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lastRenderedPageBreak/>
              <w:t>4,248</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4,778</w:t>
            </w:r>
          </w:p>
        </w:tc>
        <w:tc>
          <w:tcPr>
            <w:tcW w:w="543" w:type="pct"/>
            <w:shd w:val="clear" w:color="auto" w:fill="auto"/>
            <w:vAlign w:val="center"/>
          </w:tcPr>
          <w:p w14:paraId="4D92698F" w14:textId="1CB8B6A4" w:rsidR="00A86385" w:rsidRPr="005C29F8" w:rsidRDefault="002B7490" w:rsidP="00A018D4">
            <w:pPr>
              <w:jc w:val="center"/>
              <w:rPr>
                <w:rFonts w:cs="Arial"/>
                <w:color w:val="000000" w:themeColor="text1"/>
                <w:szCs w:val="16"/>
              </w:rPr>
            </w:pPr>
            <w:r w:rsidRPr="005C29F8">
              <w:rPr>
                <w:rFonts w:cs="Arial"/>
                <w:color w:val="000000" w:themeColor="text1"/>
                <w:szCs w:val="16"/>
              </w:rPr>
              <w:t>89.50%</w:t>
            </w:r>
          </w:p>
        </w:tc>
        <w:tc>
          <w:tcPr>
            <w:tcW w:w="584" w:type="pct"/>
            <w:shd w:val="clear" w:color="auto" w:fill="auto"/>
            <w:vAlign w:val="center"/>
          </w:tcPr>
          <w:p w14:paraId="282346A8" w14:textId="638BF2E5" w:rsidR="00A86385" w:rsidRPr="005C29F8" w:rsidRDefault="002B7490" w:rsidP="00A018D4">
            <w:pPr>
              <w:jc w:val="center"/>
              <w:rPr>
                <w:rFonts w:cs="Arial"/>
                <w:color w:val="000000" w:themeColor="text1"/>
                <w:szCs w:val="16"/>
              </w:rPr>
            </w:pPr>
            <w:r w:rsidRPr="005C29F8">
              <w:rPr>
                <w:rFonts w:cs="Arial"/>
                <w:color w:val="000000" w:themeColor="text1"/>
                <w:szCs w:val="16"/>
              </w:rPr>
              <w:t>81.70%</w:t>
            </w:r>
          </w:p>
        </w:tc>
        <w:tc>
          <w:tcPr>
            <w:tcW w:w="625" w:type="pct"/>
            <w:shd w:val="clear" w:color="auto" w:fill="auto"/>
            <w:vAlign w:val="center"/>
          </w:tcPr>
          <w:p w14:paraId="02E42936" w14:textId="312E4B4A" w:rsidR="00A86385" w:rsidRPr="005C29F8" w:rsidRDefault="002B7490" w:rsidP="00A018D4">
            <w:pPr>
              <w:jc w:val="center"/>
              <w:rPr>
                <w:rFonts w:cs="Arial"/>
                <w:color w:val="000000" w:themeColor="text1"/>
                <w:szCs w:val="16"/>
              </w:rPr>
            </w:pPr>
            <w:r w:rsidRPr="005C29F8">
              <w:rPr>
                <w:rFonts w:cs="Arial"/>
                <w:color w:val="000000" w:themeColor="text1"/>
                <w:szCs w:val="16"/>
              </w:rPr>
              <w:t>88.91%</w:t>
            </w: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w:t>
            </w:r>
            <w:proofErr w:type="spellStart"/>
            <w:r w:rsidRPr="00227D4B">
              <w:rPr>
                <w:rFonts w:cs="Arial"/>
                <w:i/>
                <w:iCs/>
                <w:color w:val="C00000"/>
                <w:szCs w:val="16"/>
              </w:rPr>
              <w:t>d+e</w:t>
            </w:r>
            <w:proofErr w:type="spellEnd"/>
            <w:r w:rsidRPr="00227D4B">
              <w:rPr>
                <w:rFonts w:cs="Arial"/>
                <w:i/>
                <w:iCs/>
                <w:color w:val="C00000"/>
                <w:szCs w:val="16"/>
              </w:rPr>
              <w:t>)/(</w:t>
            </w:r>
            <w:proofErr w:type="spellStart"/>
            <w:r w:rsidRPr="00227D4B">
              <w:rPr>
                <w:rFonts w:cs="Arial"/>
                <w:i/>
                <w:iCs/>
                <w:color w:val="C00000"/>
                <w:szCs w:val="16"/>
              </w:rPr>
              <w:t>a+b+c+d+e</w:t>
            </w:r>
            <w:proofErr w:type="spellEnd"/>
            <w:r w:rsidRPr="00227D4B">
              <w:rPr>
                <w:rFonts w:cs="Arial"/>
                <w:i/>
                <w:iCs/>
                <w:color w:val="C00000"/>
                <w:szCs w:val="16"/>
              </w:rPr>
              <w:t>)</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3,147</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5,749</w:t>
            </w:r>
          </w:p>
        </w:tc>
        <w:tc>
          <w:tcPr>
            <w:tcW w:w="543" w:type="pct"/>
            <w:shd w:val="clear" w:color="auto" w:fill="auto"/>
            <w:vAlign w:val="center"/>
          </w:tcPr>
          <w:p w14:paraId="62DBFBFA" w14:textId="0CDB12CF" w:rsidR="00A86385" w:rsidRPr="005C29F8" w:rsidRDefault="002B7490" w:rsidP="00A018D4">
            <w:pPr>
              <w:jc w:val="center"/>
              <w:rPr>
                <w:rFonts w:cs="Arial"/>
                <w:color w:val="000000" w:themeColor="text1"/>
                <w:szCs w:val="16"/>
              </w:rPr>
            </w:pPr>
            <w:r w:rsidRPr="005C29F8">
              <w:rPr>
                <w:rFonts w:cs="Arial"/>
                <w:color w:val="000000" w:themeColor="text1"/>
                <w:szCs w:val="16"/>
              </w:rPr>
              <w:t>60.43%</w:t>
            </w:r>
          </w:p>
        </w:tc>
        <w:tc>
          <w:tcPr>
            <w:tcW w:w="584" w:type="pct"/>
            <w:shd w:val="clear" w:color="auto" w:fill="auto"/>
            <w:vAlign w:val="center"/>
          </w:tcPr>
          <w:p w14:paraId="63A1936F" w14:textId="04F440D6" w:rsidR="00A86385" w:rsidRPr="005C29F8" w:rsidRDefault="002B7490" w:rsidP="00A018D4">
            <w:pPr>
              <w:jc w:val="center"/>
              <w:rPr>
                <w:rFonts w:cs="Arial"/>
                <w:color w:val="000000" w:themeColor="text1"/>
                <w:szCs w:val="16"/>
              </w:rPr>
            </w:pPr>
            <w:r w:rsidRPr="005C29F8">
              <w:rPr>
                <w:rFonts w:cs="Arial"/>
                <w:color w:val="000000" w:themeColor="text1"/>
                <w:szCs w:val="16"/>
              </w:rPr>
              <w:t>66.20%</w:t>
            </w:r>
          </w:p>
        </w:tc>
        <w:tc>
          <w:tcPr>
            <w:tcW w:w="625" w:type="pct"/>
            <w:shd w:val="clear" w:color="auto" w:fill="auto"/>
            <w:vAlign w:val="center"/>
          </w:tcPr>
          <w:p w14:paraId="4609D20B" w14:textId="7D9B89C4" w:rsidR="00A86385" w:rsidRPr="005C29F8" w:rsidRDefault="002B7490" w:rsidP="00A018D4">
            <w:pPr>
              <w:jc w:val="center"/>
              <w:rPr>
                <w:rFonts w:cs="Arial"/>
                <w:color w:val="000000" w:themeColor="text1"/>
                <w:szCs w:val="16"/>
              </w:rPr>
            </w:pPr>
            <w:r w:rsidRPr="005C29F8">
              <w:rPr>
                <w:rFonts w:cs="Arial"/>
                <w:color w:val="000000" w:themeColor="text1"/>
                <w:szCs w:val="16"/>
              </w:rPr>
              <w:t>54.74%</w:t>
            </w: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05291D6" w14:textId="2B417D4B" w:rsidR="009B37A2" w:rsidRDefault="009B37A2" w:rsidP="00B3121C">
      <w:pPr>
        <w:rPr>
          <w:color w:val="000000" w:themeColor="text1"/>
        </w:rPr>
      </w:pPr>
    </w:p>
    <w:tbl>
      <w:tblPr>
        <w:tblStyle w:val="TableGrid"/>
        <w:tblW w:w="5000" w:type="pct"/>
        <w:shd w:val="clear" w:color="auto" w:fill="FBD4B4" w:themeFill="accent6" w:themeFillTint="66"/>
        <w:tblLook w:val="04A0" w:firstRow="1" w:lastRow="0" w:firstColumn="1" w:lastColumn="0" w:noHBand="0" w:noVBand="1"/>
        <w:tblCaption w:val="B07SLIPEXPLN"/>
      </w:tblPr>
      <w:tblGrid>
        <w:gridCol w:w="809"/>
        <w:gridCol w:w="9981"/>
      </w:tblGrid>
      <w:tr w:rsidR="005C29F8" w:rsidRPr="005C29F8" w14:paraId="61620C7C" w14:textId="77777777" w:rsidTr="003138F9">
        <w:trPr>
          <w:tblHeader/>
        </w:trPr>
        <w:tc>
          <w:tcPr>
            <w:tcW w:w="375" w:type="pct"/>
            <w:vAlign w:val="bottom"/>
          </w:tcPr>
          <w:p w14:paraId="0AA39E44" w14:textId="77777777" w:rsidR="005033CE" w:rsidRPr="005C29F8" w:rsidRDefault="005033CE" w:rsidP="004369B2">
            <w:pPr>
              <w:jc w:val="center"/>
              <w:rPr>
                <w:color w:val="000000" w:themeColor="text1"/>
              </w:rPr>
            </w:pPr>
            <w:r w:rsidRPr="005C29F8">
              <w:rPr>
                <w:b/>
                <w:color w:val="000000" w:themeColor="text1"/>
              </w:rPr>
              <w:t>Part</w:t>
            </w:r>
          </w:p>
        </w:tc>
        <w:tc>
          <w:tcPr>
            <w:tcW w:w="4625" w:type="pct"/>
            <w:shd w:val="clear" w:color="auto" w:fill="auto"/>
          </w:tcPr>
          <w:p w14:paraId="41FB5113" w14:textId="77777777" w:rsidR="005033CE" w:rsidRPr="005C29F8" w:rsidRDefault="005033CE" w:rsidP="004369B2">
            <w:pPr>
              <w:jc w:val="center"/>
              <w:rPr>
                <w:color w:val="000000" w:themeColor="text1"/>
              </w:rPr>
            </w:pPr>
            <w:r w:rsidRPr="005C29F8">
              <w:rPr>
                <w:b/>
                <w:color w:val="000000" w:themeColor="text1"/>
              </w:rPr>
              <w:t>Reasons for slippage, if applicable</w:t>
            </w:r>
          </w:p>
        </w:tc>
      </w:tr>
      <w:tr w:rsidR="005C29F8" w:rsidRPr="005C29F8" w14:paraId="2C5A03FF" w14:textId="77777777" w:rsidTr="003138F9">
        <w:tc>
          <w:tcPr>
            <w:tcW w:w="375" w:type="pct"/>
            <w:vAlign w:val="center"/>
          </w:tcPr>
          <w:p w14:paraId="1B7D7510" w14:textId="77777777" w:rsidR="005033CE" w:rsidRPr="005C29F8" w:rsidRDefault="005033CE" w:rsidP="004369B2">
            <w:pPr>
              <w:jc w:val="center"/>
              <w:rPr>
                <w:b/>
                <w:color w:val="000000" w:themeColor="text1"/>
              </w:rPr>
            </w:pPr>
            <w:r w:rsidRPr="005C29F8">
              <w:rPr>
                <w:b/>
                <w:color w:val="000000" w:themeColor="text1"/>
              </w:rPr>
              <w:t>A2</w:t>
            </w:r>
          </w:p>
        </w:tc>
        <w:tc>
          <w:tcPr>
            <w:tcW w:w="4625" w:type="pct"/>
            <w:shd w:val="clear" w:color="auto" w:fill="auto"/>
          </w:tcPr>
          <w:p w14:paraId="370094D2" w14:textId="465BB469" w:rsidR="005033CE" w:rsidRPr="005C29F8" w:rsidRDefault="008C5922" w:rsidP="00E21107">
            <w:pPr>
              <w:rPr>
                <w:rFonts w:cs="Arial"/>
                <w:color w:val="000000" w:themeColor="text1"/>
                <w:szCs w:val="16"/>
              </w:rPr>
            </w:pPr>
            <w:r w:rsidRPr="005C29F8">
              <w:rPr>
                <w:rFonts w:cs="Arial"/>
                <w:color w:val="000000" w:themeColor="text1"/>
                <w:szCs w:val="16"/>
              </w:rPr>
              <w:t xml:space="preserve">Given the significant slippage in the all three areas of the Child Outcome Summary (COS) report relating to the number of children who were functioning within age expectations by the time they turned 6 years of age or exited program, a comprehensive review of data and stakeholder feedback has attributed the findings to the following key factors; </w:t>
            </w:r>
            <w:r w:rsidRPr="005C29F8">
              <w:rPr>
                <w:rFonts w:cs="Arial"/>
                <w:color w:val="000000" w:themeColor="text1"/>
                <w:szCs w:val="16"/>
              </w:rPr>
              <w:br/>
              <w:t>a. Stakeholders continue to investigate the potential correlation between increases in more inclusive environments (as reported in Indicator 6B) and access to individualized instruction to support, maintain, or improve functioning as the level comparable to same-aged peers.</w:t>
            </w:r>
            <w:r w:rsidRPr="005C29F8">
              <w:rPr>
                <w:rFonts w:cs="Arial"/>
                <w:color w:val="000000" w:themeColor="text1"/>
                <w:szCs w:val="16"/>
              </w:rPr>
              <w:br/>
              <w:t>b. The spring 2020 school facility closures due to the COVID-19 pandemic resulted in a variety of county- and state-wide restrictions that impacted IEP teams’ ability to access children and families participating in district programs. Also significant to the contribution of slippage was the variability to which school districts were able to offer access via technology and in-person collaboration with embedded safety protocols, which contributed to limitations of teams coming together to complete a collaborative assessment of the child's progress. This was made even more challenging when taking into consideration the local districts’ equitable access to technology on the part of staff and families during the first few months of the school facility closures.</w:t>
            </w:r>
          </w:p>
        </w:tc>
      </w:tr>
      <w:tr w:rsidR="005C29F8" w:rsidRPr="005C29F8" w14:paraId="24215C17" w14:textId="77777777" w:rsidTr="003138F9">
        <w:tc>
          <w:tcPr>
            <w:tcW w:w="375" w:type="pct"/>
            <w:vAlign w:val="center"/>
          </w:tcPr>
          <w:p w14:paraId="3D5C0F58" w14:textId="77777777" w:rsidR="005033CE" w:rsidRPr="005C29F8" w:rsidRDefault="005033CE" w:rsidP="004369B2">
            <w:pPr>
              <w:jc w:val="center"/>
              <w:rPr>
                <w:b/>
                <w:color w:val="000000" w:themeColor="text1"/>
              </w:rPr>
            </w:pPr>
            <w:r w:rsidRPr="005C29F8">
              <w:rPr>
                <w:b/>
                <w:color w:val="000000" w:themeColor="text1"/>
              </w:rPr>
              <w:t>B2</w:t>
            </w:r>
          </w:p>
        </w:tc>
        <w:tc>
          <w:tcPr>
            <w:tcW w:w="4625" w:type="pct"/>
            <w:shd w:val="clear" w:color="auto" w:fill="auto"/>
          </w:tcPr>
          <w:p w14:paraId="0FC56E33" w14:textId="577E037B" w:rsidR="005033CE" w:rsidRPr="005C29F8" w:rsidRDefault="008C5922" w:rsidP="00E21107">
            <w:pPr>
              <w:rPr>
                <w:rFonts w:cs="Arial"/>
                <w:i/>
                <w:color w:val="000000" w:themeColor="text1"/>
                <w:szCs w:val="16"/>
              </w:rPr>
            </w:pPr>
            <w:r w:rsidRPr="005C29F8">
              <w:rPr>
                <w:rFonts w:cs="Arial"/>
                <w:color w:val="000000" w:themeColor="text1"/>
                <w:szCs w:val="16"/>
              </w:rPr>
              <w:t>See A2 above.</w:t>
            </w:r>
          </w:p>
        </w:tc>
      </w:tr>
      <w:tr w:rsidR="005C29F8" w:rsidRPr="005C29F8" w14:paraId="78369361" w14:textId="77777777" w:rsidTr="003138F9">
        <w:tc>
          <w:tcPr>
            <w:tcW w:w="375" w:type="pct"/>
            <w:vAlign w:val="center"/>
          </w:tcPr>
          <w:p w14:paraId="3CA58DE3" w14:textId="77777777" w:rsidR="005033CE" w:rsidRPr="005C29F8" w:rsidRDefault="005033CE" w:rsidP="004369B2">
            <w:pPr>
              <w:jc w:val="center"/>
              <w:rPr>
                <w:b/>
                <w:color w:val="000000" w:themeColor="text1"/>
              </w:rPr>
            </w:pPr>
            <w:r w:rsidRPr="005C29F8">
              <w:rPr>
                <w:b/>
                <w:color w:val="000000" w:themeColor="text1"/>
              </w:rPr>
              <w:t>C2</w:t>
            </w:r>
          </w:p>
        </w:tc>
        <w:tc>
          <w:tcPr>
            <w:tcW w:w="4625" w:type="pct"/>
            <w:shd w:val="clear" w:color="auto" w:fill="auto"/>
          </w:tcPr>
          <w:p w14:paraId="36410A58" w14:textId="082DFC3E" w:rsidR="005033CE" w:rsidRPr="005C29F8" w:rsidRDefault="005033CE" w:rsidP="00E21107">
            <w:pPr>
              <w:rPr>
                <w:rFonts w:cs="Arial"/>
                <w:color w:val="000000" w:themeColor="text1"/>
                <w:szCs w:val="16"/>
              </w:rPr>
            </w:pPr>
            <w:r w:rsidRPr="005C29F8">
              <w:rPr>
                <w:rFonts w:cs="Arial"/>
                <w:color w:val="000000" w:themeColor="text1"/>
                <w:szCs w:val="16"/>
              </w:rPr>
              <w:t>See A2 above.</w:t>
            </w:r>
          </w:p>
        </w:tc>
      </w:tr>
    </w:tbl>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YES</w:t>
      </w:r>
    </w:p>
    <w:p w14:paraId="015A471A" w14:textId="77777777" w:rsidR="004611C1" w:rsidRPr="005C29F8" w:rsidRDefault="004611C1" w:rsidP="00401663">
      <w:pPr>
        <w:rPr>
          <w:rFonts w:cs="Arial"/>
          <w:b/>
          <w:color w:val="000000" w:themeColor="text1"/>
          <w:szCs w:val="16"/>
        </w:rPr>
      </w:pPr>
      <w:bookmarkStart w:id="38" w:name="_Toc382082381"/>
      <w:bookmarkStart w:id="39" w:name="_Toc392159306"/>
      <w:r w:rsidRPr="005C29F8">
        <w:rPr>
          <w:rFonts w:cs="Arial"/>
          <w:b/>
          <w:color w:val="000000" w:themeColor="text1"/>
          <w:szCs w:val="16"/>
        </w:rPr>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t>ECTACenter.org: The Early Childhood Technical Assistance Center: Improving Systems, Practices and Outcomes for Young Children with Disabilities and their Families</w:t>
      </w:r>
      <w:r w:rsidRPr="005C29F8">
        <w:rPr>
          <w:rFonts w:cs="Arial"/>
          <w:color w:val="000000" w:themeColor="text1"/>
          <w:szCs w:val="16"/>
        </w:rPr>
        <w:br/>
      </w:r>
      <w:r w:rsidRPr="005C29F8">
        <w:rPr>
          <w:rFonts w:cs="Arial"/>
          <w:color w:val="000000" w:themeColor="text1"/>
          <w:szCs w:val="16"/>
        </w:rPr>
        <w:br/>
        <w:t>Washington State adopted the instruments and instructions initially developed by the Early Childhood Outcomes (ECO) Center. The state continues to use the instrument (7-point scale) and training modules developed jointly by DaSy and the ECTA Center.</w:t>
      </w:r>
      <w:r w:rsidRPr="005C29F8">
        <w:rPr>
          <w:rFonts w:cs="Arial"/>
          <w:color w:val="000000" w:themeColor="text1"/>
          <w:szCs w:val="16"/>
        </w:rPr>
        <w:br/>
      </w:r>
      <w:r w:rsidRPr="005C29F8">
        <w:rPr>
          <w:rFonts w:cs="Arial"/>
          <w:color w:val="000000" w:themeColor="text1"/>
          <w:szCs w:val="16"/>
        </w:rPr>
        <w:br/>
        <w:t>The Child Outcomes Summary (COS) process is a team process for summarizing information on a child’s functioning in each of the three child outcome areas using a 7-point scale (http://dasyonline.org/olms2/COS_Session4). With the COS process, a team of individuals who are familiar with a child (including parents) can consider multiple sources of information about his/her functioning, including parent/provider observation and results from direct assessment. Additionally, the COS process allows early intervention and early childhood special education programs to synthesize information about children across different assessment tools to produce data that can be summarized across programs in the state, as well as across states for a national picture. The ECTA Center developed a print resource providing an Overview of the COS Process (http://dasyonline.org/olms2/435692).</w:t>
      </w:r>
    </w:p>
    <w:p w14:paraId="393ECB24"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215673F" w14:textId="7230C48B" w:rsidR="009B37A2" w:rsidRDefault="002B7490" w:rsidP="007D435F">
      <w:pPr>
        <w:rPr>
          <w:rFonts w:cs="Arial"/>
          <w:color w:val="000000" w:themeColor="text1"/>
          <w:szCs w:val="16"/>
        </w:rPr>
      </w:pPr>
      <w:r w:rsidRPr="005C29F8">
        <w:rPr>
          <w:rFonts w:cs="Arial"/>
          <w:color w:val="000000" w:themeColor="text1"/>
          <w:szCs w:val="16"/>
        </w:rPr>
        <w:t>In spring 2020, OSPI convened a stakeholder workgroup (in addition to the SEAC) to inform recommendations and guidance for school districts as they plan for the reopening of Washington's school facilities being closed from providing in-person instruction from March–June 2020 due to the COVID-19 pandemic. This broad stakeholder workgroup consisted of more than 120 educators, education leaders, elected officials, community-based organizations, parents, students, and community members. The topics discussed during these stakeholder workgroups included a discussion of the challenges in the provision of preschool services during the school facility closures as well as the collection of data to complete the child outcomes summary. In response to these discussions, additional guidance was developed and provided to all districts (https://www.k12.wa.us/sites/default/files/public/specialed/earlychildhood/pubdocs/ECSE-Guidance-School-Facility-Closure.pdf).</w:t>
      </w:r>
    </w:p>
    <w:p w14:paraId="729220FB" w14:textId="2C05A12E" w:rsidR="000A2C83" w:rsidRPr="0033429D" w:rsidRDefault="00C96236" w:rsidP="008645AD">
      <w:pPr>
        <w:pStyle w:val="Heading2"/>
      </w:pPr>
      <w:r w:rsidRPr="0033429D">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None</w:t>
      </w:r>
    </w:p>
    <w:p w14:paraId="342951AE" w14:textId="530DEEBF" w:rsidR="00B1280F" w:rsidRPr="005C29F8" w:rsidRDefault="00B1280F" w:rsidP="000A2C83">
      <w:pPr>
        <w:rPr>
          <w:rFonts w:cs="Arial"/>
          <w:color w:val="000000" w:themeColor="text1"/>
          <w:szCs w:val="16"/>
        </w:rPr>
      </w:pP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9B37A2" w:rsidP="001F692C">
      <w:pPr>
        <w:rPr>
          <w:rFonts w:cs="Arial"/>
          <w:color w:val="000000" w:themeColor="text1"/>
          <w:szCs w:val="16"/>
        </w:rPr>
      </w:pPr>
    </w:p>
    <w:p w14:paraId="50C7CF43" w14:textId="32A5B19E" w:rsidR="00221EC9" w:rsidRPr="0033429D" w:rsidRDefault="00C96236" w:rsidP="008645AD">
      <w:pPr>
        <w:pStyle w:val="Heading2"/>
      </w:pPr>
      <w:r w:rsidRPr="0033429D">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lastRenderedPageBreak/>
        <w:t>Indicator 8: Parent involvement</w:t>
      </w:r>
      <w:bookmarkEnd w:id="38"/>
      <w:bookmarkEnd w:id="39"/>
    </w:p>
    <w:p w14:paraId="66FBCA03" w14:textId="77777777" w:rsidR="00B654C1" w:rsidRPr="005C29F8" w:rsidRDefault="00B654C1" w:rsidP="00A018D4">
      <w:pPr>
        <w:rPr>
          <w:color w:val="000000" w:themeColor="text1"/>
          <w:szCs w:val="20"/>
        </w:rPr>
      </w:pPr>
      <w:bookmarkStart w:id="40"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NO</w:t>
            </w:r>
          </w:p>
        </w:tc>
      </w:tr>
    </w:tbl>
    <w:bookmarkEnd w:id="40"/>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71AF2AFF" w14:textId="77777777" w:rsidR="00487CBD" w:rsidRPr="005C29F8" w:rsidRDefault="00487CBD" w:rsidP="00487CBD">
      <w:pPr>
        <w:rPr>
          <w:rFonts w:cs="Arial"/>
          <w:color w:val="000000" w:themeColor="text1"/>
          <w:szCs w:val="16"/>
        </w:rPr>
      </w:pPr>
      <w:r w:rsidRPr="005C29F8">
        <w:rPr>
          <w:rFonts w:cs="Arial"/>
          <w:color w:val="000000" w:themeColor="text1"/>
          <w:szCs w:val="16"/>
        </w:rPr>
        <w:t>Washington State continues to benefit from broad and extensive stakeholder input on all aspects of its State Performance Plan/Annual Performance Report, including the setting of, and if needed, the revision of performance targets. The overarching external stakeholder group is the Washington State Special Education Advisory Council (SEAC). This stakeholder group typically includes a roster of members from IDEA-required multi-disciplinary fields including K-12 education, mental health, parent advocacy, early childhood, secondary transition, vocational rehabilitation, juvenile justice, and higher education.</w:t>
      </w:r>
      <w:r w:rsidRPr="005C29F8">
        <w:rPr>
          <w:rFonts w:cs="Arial"/>
          <w:color w:val="000000" w:themeColor="text1"/>
          <w:szCs w:val="16"/>
        </w:rPr>
        <w:br/>
      </w:r>
      <w:r w:rsidRPr="005C29F8">
        <w:rPr>
          <w:rFonts w:cs="Arial"/>
          <w:color w:val="000000" w:themeColor="text1"/>
          <w:szCs w:val="16"/>
        </w:rPr>
        <w:br/>
        <w:t>The State Special Education Advisory Council (SEAC) approved updated targets at the October 2020 meeting. Information regarding the stakeholders included and minutes of the meeting are posted at Special Education Advisory Council (SEAC) (https://www.k12.wa.us/aboutospi/workgroups-committees/currently-meeting-workgroups/special-education-advisorycouncil-seac).  The FFY 2019 target is an increase on baseline year data.</w:t>
      </w:r>
    </w:p>
    <w:p w14:paraId="339F3968" w14:textId="6278D154" w:rsidR="008B600B" w:rsidRPr="005C29F8" w:rsidRDefault="008B600B" w:rsidP="004369B2">
      <w:pPr>
        <w:rPr>
          <w:rFonts w:cs="Arial"/>
          <w:color w:val="000000" w:themeColor="text1"/>
          <w:szCs w:val="16"/>
        </w:rPr>
      </w:pPr>
    </w:p>
    <w:p w14:paraId="39D78FC4" w14:textId="60D247B6" w:rsidR="00ED0065" w:rsidRDefault="00ED006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14:paraId="4FD416E2" w14:textId="77777777" w:rsidTr="00123D76">
        <w:trPr>
          <w:trHeight w:val="311"/>
          <w:tblHeader/>
        </w:trPr>
        <w:tc>
          <w:tcPr>
            <w:tcW w:w="1797" w:type="dxa"/>
          </w:tcPr>
          <w:p w14:paraId="30EEE37E" w14:textId="77777777" w:rsidR="002E111A" w:rsidRDefault="002E111A" w:rsidP="00123D76">
            <w:pPr>
              <w:jc w:val="center"/>
              <w:rPr>
                <w:b/>
                <w:color w:val="000000" w:themeColor="text1"/>
              </w:rPr>
            </w:pPr>
            <w:r w:rsidRPr="005C29F8">
              <w:rPr>
                <w:rFonts w:cs="Arial"/>
                <w:b/>
                <w:color w:val="000000" w:themeColor="text1"/>
                <w:szCs w:val="16"/>
              </w:rPr>
              <w:t>Baseline Year</w:t>
            </w:r>
          </w:p>
        </w:tc>
        <w:tc>
          <w:tcPr>
            <w:tcW w:w="1798" w:type="dxa"/>
          </w:tcPr>
          <w:p w14:paraId="579A26EC" w14:textId="77777777" w:rsidR="002E111A" w:rsidRDefault="002E111A" w:rsidP="00123D76">
            <w:pPr>
              <w:jc w:val="center"/>
              <w:rPr>
                <w:b/>
                <w:color w:val="000000" w:themeColor="text1"/>
              </w:rPr>
            </w:pPr>
            <w:r>
              <w:rPr>
                <w:b/>
                <w:color w:val="000000" w:themeColor="text1"/>
              </w:rPr>
              <w:t>Baseline Data</w:t>
            </w:r>
          </w:p>
        </w:tc>
      </w:tr>
      <w:tr w:rsidR="002E111A" w14:paraId="7FB18E4F" w14:textId="77777777" w:rsidTr="00123D76">
        <w:trPr>
          <w:trHeight w:val="311"/>
        </w:trPr>
        <w:tc>
          <w:tcPr>
            <w:tcW w:w="1797" w:type="dxa"/>
            <w:vAlign w:val="center"/>
          </w:tcPr>
          <w:p w14:paraId="167EAC34" w14:textId="69ED71A1" w:rsidR="002E111A" w:rsidRPr="00227D4B" w:rsidRDefault="002E111A" w:rsidP="00123D76">
            <w:pPr>
              <w:jc w:val="center"/>
              <w:rPr>
                <w:bCs/>
                <w:color w:val="000000" w:themeColor="text1"/>
              </w:rPr>
            </w:pPr>
            <w:r w:rsidRPr="00227D4B">
              <w:rPr>
                <w:bCs/>
                <w:color w:val="000000" w:themeColor="text1"/>
              </w:rPr>
              <w:t>2011</w:t>
            </w:r>
          </w:p>
        </w:tc>
        <w:tc>
          <w:tcPr>
            <w:tcW w:w="1798" w:type="dxa"/>
            <w:vAlign w:val="center"/>
          </w:tcPr>
          <w:p w14:paraId="14A1010A" w14:textId="403EDC7C" w:rsidR="002E111A" w:rsidRPr="00227D4B" w:rsidRDefault="002E111A" w:rsidP="00123D76">
            <w:pPr>
              <w:jc w:val="center"/>
              <w:rPr>
                <w:bCs/>
                <w:color w:val="000000" w:themeColor="text1"/>
              </w:rPr>
            </w:pPr>
            <w:r w:rsidRPr="00227D4B">
              <w:rPr>
                <w:bCs/>
                <w:color w:val="000000" w:themeColor="text1"/>
              </w:rPr>
              <w:t>21.10%</w:t>
            </w:r>
          </w:p>
        </w:tc>
      </w:tr>
    </w:tbl>
    <w:p w14:paraId="79684A14" w14:textId="77777777" w:rsidR="002E111A" w:rsidRPr="005C29F8"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5C29F8" w14:paraId="06FA8C8B" w14:textId="77777777" w:rsidTr="0033429D">
        <w:trPr>
          <w:trHeight w:val="287"/>
        </w:trPr>
        <w:tc>
          <w:tcPr>
            <w:tcW w:w="833" w:type="pct"/>
            <w:tcBorders>
              <w:bottom w:val="single" w:sz="4" w:space="0" w:color="auto"/>
            </w:tcBorders>
            <w:shd w:val="clear" w:color="auto" w:fill="auto"/>
          </w:tcPr>
          <w:p w14:paraId="31735078" w14:textId="77777777" w:rsidR="00FB6462" w:rsidRPr="005C29F8" w:rsidRDefault="00FB6462" w:rsidP="0033429D">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2FE2E19D" w14:textId="1650DFDD" w:rsidR="00FB6462" w:rsidRPr="005C29F8" w:rsidRDefault="002B7490" w:rsidP="00DC263A">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2DF60B98" w14:textId="1CF7D6BE" w:rsidR="00FB6462" w:rsidRPr="005C29F8" w:rsidRDefault="002B7490" w:rsidP="00DC263A">
            <w:pPr>
              <w:keepNext/>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3278B9A" w14:textId="6050DB27" w:rsidR="00FB6462" w:rsidRPr="005C29F8" w:rsidRDefault="002B7490" w:rsidP="00DC263A">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F23746E" w14:textId="403244A2" w:rsidR="00FB6462" w:rsidRPr="005C29F8" w:rsidRDefault="002B7490" w:rsidP="00DC263A">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E365F7F" w14:textId="686F85A1" w:rsidR="00FB6462" w:rsidRPr="005C29F8" w:rsidRDefault="002B7490" w:rsidP="00DC263A">
            <w:pPr>
              <w:jc w:val="center"/>
              <w:rPr>
                <w:rFonts w:cs="Arial"/>
                <w:b/>
                <w:color w:val="000000" w:themeColor="text1"/>
                <w:szCs w:val="16"/>
              </w:rPr>
            </w:pPr>
            <w:r w:rsidRPr="005C29F8">
              <w:rPr>
                <w:rFonts w:cs="Arial"/>
                <w:b/>
                <w:color w:val="000000" w:themeColor="text1"/>
                <w:szCs w:val="16"/>
              </w:rPr>
              <w:t>2018</w:t>
            </w:r>
          </w:p>
        </w:tc>
      </w:tr>
      <w:tr w:rsidR="005C29F8" w:rsidRPr="005C29F8" w14:paraId="040D0378" w14:textId="77777777" w:rsidTr="0033429D">
        <w:trPr>
          <w:trHeight w:val="357"/>
        </w:trPr>
        <w:tc>
          <w:tcPr>
            <w:tcW w:w="833" w:type="pct"/>
            <w:shd w:val="clear" w:color="auto" w:fill="auto"/>
          </w:tcPr>
          <w:p w14:paraId="54EE5848" w14:textId="7260CA74" w:rsidR="00FB6462" w:rsidRPr="005C29F8" w:rsidRDefault="00FB6462" w:rsidP="005A338D">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56BDAD4D" w14:textId="1C7EF6C0" w:rsidR="00FB6462" w:rsidRPr="005C29F8" w:rsidRDefault="002B7490" w:rsidP="00A018D4">
            <w:pPr>
              <w:jc w:val="center"/>
              <w:rPr>
                <w:rFonts w:cs="Arial"/>
                <w:color w:val="000000" w:themeColor="text1"/>
                <w:szCs w:val="16"/>
              </w:rPr>
            </w:pPr>
            <w:r w:rsidRPr="005C29F8">
              <w:rPr>
                <w:rFonts w:cs="Arial"/>
                <w:color w:val="000000" w:themeColor="text1"/>
                <w:szCs w:val="16"/>
              </w:rPr>
              <w:t>21.50%</w:t>
            </w:r>
          </w:p>
        </w:tc>
        <w:tc>
          <w:tcPr>
            <w:tcW w:w="833" w:type="pct"/>
            <w:shd w:val="clear" w:color="auto" w:fill="auto"/>
          </w:tcPr>
          <w:p w14:paraId="45AE596F" w14:textId="6983147C" w:rsidR="00FB6462" w:rsidRPr="005C29F8" w:rsidRDefault="002B7490" w:rsidP="00A018D4">
            <w:pPr>
              <w:jc w:val="center"/>
              <w:rPr>
                <w:rFonts w:cs="Arial"/>
                <w:color w:val="000000" w:themeColor="text1"/>
                <w:szCs w:val="16"/>
              </w:rPr>
            </w:pPr>
            <w:r w:rsidRPr="005C29F8">
              <w:rPr>
                <w:rFonts w:cs="Arial"/>
                <w:color w:val="000000" w:themeColor="text1"/>
                <w:szCs w:val="16"/>
              </w:rPr>
              <w:t>21.70%</w:t>
            </w:r>
          </w:p>
        </w:tc>
        <w:tc>
          <w:tcPr>
            <w:tcW w:w="833" w:type="pct"/>
            <w:shd w:val="clear" w:color="auto" w:fill="auto"/>
            <w:vAlign w:val="center"/>
          </w:tcPr>
          <w:p w14:paraId="4CA9D7D5" w14:textId="26724736" w:rsidR="00FB6462" w:rsidRPr="005C29F8" w:rsidRDefault="002B7490" w:rsidP="00A018D4">
            <w:pPr>
              <w:jc w:val="center"/>
              <w:rPr>
                <w:rFonts w:cs="Arial"/>
                <w:color w:val="000000" w:themeColor="text1"/>
                <w:szCs w:val="16"/>
              </w:rPr>
            </w:pPr>
            <w:r w:rsidRPr="005C29F8">
              <w:rPr>
                <w:rFonts w:cs="Arial"/>
                <w:color w:val="000000" w:themeColor="text1"/>
                <w:szCs w:val="16"/>
              </w:rPr>
              <w:t>21.90%</w:t>
            </w:r>
          </w:p>
        </w:tc>
        <w:tc>
          <w:tcPr>
            <w:tcW w:w="833" w:type="pct"/>
            <w:shd w:val="clear" w:color="auto" w:fill="auto"/>
            <w:vAlign w:val="center"/>
          </w:tcPr>
          <w:p w14:paraId="2AC9DE6C" w14:textId="662D879E" w:rsidR="00FB6462" w:rsidRPr="005C29F8" w:rsidRDefault="002B7490" w:rsidP="00A018D4">
            <w:pPr>
              <w:jc w:val="center"/>
              <w:rPr>
                <w:rFonts w:cs="Arial"/>
                <w:color w:val="000000" w:themeColor="text1"/>
                <w:szCs w:val="16"/>
              </w:rPr>
            </w:pPr>
            <w:r w:rsidRPr="005C29F8">
              <w:rPr>
                <w:rFonts w:cs="Arial"/>
                <w:color w:val="000000" w:themeColor="text1"/>
                <w:szCs w:val="16"/>
              </w:rPr>
              <w:t>22.10%</w:t>
            </w:r>
          </w:p>
        </w:tc>
        <w:tc>
          <w:tcPr>
            <w:tcW w:w="834" w:type="pct"/>
            <w:shd w:val="clear" w:color="auto" w:fill="auto"/>
            <w:vAlign w:val="center"/>
          </w:tcPr>
          <w:p w14:paraId="1D66991F" w14:textId="5308C1A9" w:rsidR="00FB6462" w:rsidRPr="005C29F8" w:rsidRDefault="002B7490" w:rsidP="00A018D4">
            <w:pPr>
              <w:jc w:val="center"/>
              <w:rPr>
                <w:rFonts w:cs="Arial"/>
                <w:color w:val="000000" w:themeColor="text1"/>
                <w:szCs w:val="16"/>
              </w:rPr>
            </w:pPr>
            <w:r w:rsidRPr="005C29F8">
              <w:rPr>
                <w:rFonts w:cs="Arial"/>
                <w:color w:val="000000" w:themeColor="text1"/>
                <w:szCs w:val="16"/>
              </w:rPr>
              <w:t>22.30%</w:t>
            </w:r>
          </w:p>
        </w:tc>
      </w:tr>
      <w:tr w:rsidR="005C29F8" w:rsidRPr="005C29F8" w14:paraId="0983C602" w14:textId="77777777" w:rsidTr="0033429D">
        <w:trPr>
          <w:trHeight w:val="85"/>
        </w:trPr>
        <w:tc>
          <w:tcPr>
            <w:tcW w:w="833" w:type="pct"/>
            <w:shd w:val="clear" w:color="auto" w:fill="auto"/>
          </w:tcPr>
          <w:p w14:paraId="024AD7D5" w14:textId="77777777" w:rsidR="00FB6462" w:rsidRPr="005C29F8" w:rsidRDefault="00FB6462" w:rsidP="005A338D">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0C46B390" w14:textId="75A5B1D9" w:rsidR="00FB6462" w:rsidRPr="005C29F8" w:rsidRDefault="002B7490" w:rsidP="00A018D4">
            <w:pPr>
              <w:jc w:val="center"/>
              <w:rPr>
                <w:rFonts w:cs="Arial"/>
                <w:color w:val="000000" w:themeColor="text1"/>
                <w:szCs w:val="16"/>
              </w:rPr>
            </w:pPr>
            <w:r w:rsidRPr="005C29F8">
              <w:rPr>
                <w:rFonts w:cs="Arial"/>
                <w:color w:val="000000" w:themeColor="text1"/>
                <w:szCs w:val="16"/>
              </w:rPr>
              <w:t>19.37%</w:t>
            </w:r>
          </w:p>
        </w:tc>
        <w:tc>
          <w:tcPr>
            <w:tcW w:w="833" w:type="pct"/>
            <w:shd w:val="clear" w:color="auto" w:fill="auto"/>
          </w:tcPr>
          <w:p w14:paraId="0F636319" w14:textId="7C4BA9E9" w:rsidR="00FB6462" w:rsidRPr="005C29F8" w:rsidRDefault="002B7490" w:rsidP="00A018D4">
            <w:pPr>
              <w:jc w:val="center"/>
              <w:rPr>
                <w:rFonts w:cs="Arial"/>
                <w:color w:val="000000" w:themeColor="text1"/>
                <w:szCs w:val="16"/>
              </w:rPr>
            </w:pPr>
            <w:r w:rsidRPr="005C29F8">
              <w:rPr>
                <w:rFonts w:cs="Arial"/>
                <w:color w:val="000000" w:themeColor="text1"/>
                <w:szCs w:val="16"/>
              </w:rPr>
              <w:t>27.32%</w:t>
            </w:r>
          </w:p>
        </w:tc>
        <w:tc>
          <w:tcPr>
            <w:tcW w:w="833" w:type="pct"/>
            <w:tcBorders>
              <w:bottom w:val="single" w:sz="4" w:space="0" w:color="auto"/>
            </w:tcBorders>
            <w:shd w:val="clear" w:color="auto" w:fill="auto"/>
            <w:vAlign w:val="center"/>
          </w:tcPr>
          <w:p w14:paraId="72DD8100" w14:textId="2078A0DC" w:rsidR="00FB6462" w:rsidRPr="005C29F8" w:rsidRDefault="002B7490" w:rsidP="00A018D4">
            <w:pPr>
              <w:jc w:val="center"/>
              <w:rPr>
                <w:rFonts w:cs="Arial"/>
                <w:color w:val="000000" w:themeColor="text1"/>
                <w:szCs w:val="16"/>
              </w:rPr>
            </w:pPr>
            <w:r w:rsidRPr="005C29F8">
              <w:rPr>
                <w:rFonts w:cs="Arial"/>
                <w:color w:val="000000" w:themeColor="text1"/>
                <w:szCs w:val="16"/>
              </w:rPr>
              <w:t>28.68%</w:t>
            </w:r>
          </w:p>
        </w:tc>
        <w:tc>
          <w:tcPr>
            <w:tcW w:w="833" w:type="pct"/>
            <w:tcBorders>
              <w:bottom w:val="single" w:sz="4" w:space="0" w:color="auto"/>
            </w:tcBorders>
            <w:shd w:val="clear" w:color="auto" w:fill="auto"/>
            <w:vAlign w:val="center"/>
          </w:tcPr>
          <w:p w14:paraId="36AAC02B" w14:textId="31D6381A" w:rsidR="00FB6462" w:rsidRPr="005C29F8" w:rsidRDefault="002B7490" w:rsidP="00A018D4">
            <w:pPr>
              <w:jc w:val="center"/>
              <w:rPr>
                <w:rFonts w:cs="Arial"/>
                <w:color w:val="000000" w:themeColor="text1"/>
                <w:szCs w:val="16"/>
              </w:rPr>
            </w:pPr>
            <w:r w:rsidRPr="005C29F8">
              <w:rPr>
                <w:rFonts w:cs="Arial"/>
                <w:color w:val="000000" w:themeColor="text1"/>
                <w:szCs w:val="16"/>
              </w:rPr>
              <w:t>28.03%</w:t>
            </w:r>
          </w:p>
        </w:tc>
        <w:tc>
          <w:tcPr>
            <w:tcW w:w="834" w:type="pct"/>
            <w:tcBorders>
              <w:bottom w:val="single" w:sz="4" w:space="0" w:color="auto"/>
            </w:tcBorders>
            <w:shd w:val="clear" w:color="auto" w:fill="auto"/>
            <w:vAlign w:val="center"/>
          </w:tcPr>
          <w:p w14:paraId="4F9B07B7" w14:textId="7D67594F" w:rsidR="00FB6462" w:rsidRPr="005C29F8" w:rsidRDefault="002B7490" w:rsidP="00A018D4">
            <w:pPr>
              <w:jc w:val="center"/>
              <w:rPr>
                <w:rFonts w:cs="Arial"/>
                <w:color w:val="000000" w:themeColor="text1"/>
                <w:szCs w:val="16"/>
              </w:rPr>
            </w:pPr>
            <w:r w:rsidRPr="005C29F8">
              <w:rPr>
                <w:rFonts w:cs="Arial"/>
                <w:color w:val="000000" w:themeColor="text1"/>
                <w:szCs w:val="16"/>
              </w:rPr>
              <w:t>30.27%</w:t>
            </w:r>
          </w:p>
        </w:tc>
      </w:tr>
    </w:tbl>
    <w:p w14:paraId="0E2D4617" w14:textId="77777777" w:rsidR="000417B4" w:rsidRPr="005C29F8" w:rsidRDefault="000417B4" w:rsidP="004369B2">
      <w:pPr>
        <w:rPr>
          <w:color w:val="000000" w:themeColor="text1"/>
        </w:rPr>
      </w:pPr>
    </w:p>
    <w:p w14:paraId="1F4FFBFE" w14:textId="308C372B" w:rsidR="00FB6462" w:rsidRPr="005C29F8" w:rsidRDefault="00FB6462"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985"/>
        <w:gridCol w:w="2159"/>
      </w:tblGrid>
      <w:tr w:rsidR="00F54A50" w:rsidRPr="005C29F8" w14:paraId="77450D85" w14:textId="16CFB679" w:rsidTr="0033429D">
        <w:trPr>
          <w:trHeight w:val="350"/>
        </w:trPr>
        <w:tc>
          <w:tcPr>
            <w:tcW w:w="1566" w:type="pct"/>
            <w:tcBorders>
              <w:bottom w:val="single" w:sz="4" w:space="0" w:color="auto"/>
            </w:tcBorders>
            <w:shd w:val="clear" w:color="auto" w:fill="auto"/>
            <w:vAlign w:val="bottom"/>
          </w:tcPr>
          <w:p w14:paraId="5A82FAC4" w14:textId="77777777" w:rsidR="00F54A50" w:rsidRPr="005C29F8" w:rsidRDefault="00F54A50" w:rsidP="004369B2">
            <w:pPr>
              <w:jc w:val="center"/>
              <w:rPr>
                <w:b/>
                <w:color w:val="000000" w:themeColor="text1"/>
              </w:rPr>
            </w:pPr>
            <w:r w:rsidRPr="005C29F8">
              <w:rPr>
                <w:b/>
                <w:color w:val="000000" w:themeColor="text1"/>
              </w:rPr>
              <w:t>FFY</w:t>
            </w:r>
          </w:p>
        </w:tc>
        <w:tc>
          <w:tcPr>
            <w:tcW w:w="3434" w:type="pct"/>
            <w:shd w:val="clear" w:color="auto" w:fill="auto"/>
            <w:vAlign w:val="bottom"/>
          </w:tcPr>
          <w:p w14:paraId="6DDB1395" w14:textId="489E70A4" w:rsidR="00F54A50" w:rsidRPr="005C29F8" w:rsidRDefault="00F54A50" w:rsidP="004369B2">
            <w:pPr>
              <w:jc w:val="center"/>
              <w:rPr>
                <w:b/>
                <w:color w:val="000000" w:themeColor="text1"/>
              </w:rPr>
            </w:pPr>
            <w:r w:rsidRPr="005C29F8">
              <w:rPr>
                <w:b/>
                <w:color w:val="000000" w:themeColor="text1"/>
              </w:rPr>
              <w:t>2019</w:t>
            </w:r>
          </w:p>
        </w:tc>
      </w:tr>
      <w:tr w:rsidR="00F54A50" w:rsidRPr="005C29F8" w14:paraId="50A2A35E" w14:textId="176DE376" w:rsidTr="0033429D">
        <w:trPr>
          <w:trHeight w:val="357"/>
        </w:trPr>
        <w:tc>
          <w:tcPr>
            <w:tcW w:w="1566" w:type="pct"/>
            <w:shd w:val="clear" w:color="auto" w:fill="auto"/>
          </w:tcPr>
          <w:p w14:paraId="2F249DEE" w14:textId="4AA3473F" w:rsidR="00F54A50" w:rsidRPr="005C29F8" w:rsidRDefault="00F54A50" w:rsidP="005A338D">
            <w:pPr>
              <w:rPr>
                <w:rFonts w:cs="Arial"/>
                <w:color w:val="000000" w:themeColor="text1"/>
                <w:szCs w:val="16"/>
              </w:rPr>
            </w:pPr>
            <w:r w:rsidRPr="005C29F8">
              <w:rPr>
                <w:rFonts w:cs="Arial"/>
                <w:color w:val="000000" w:themeColor="text1"/>
                <w:szCs w:val="16"/>
              </w:rPr>
              <w:t>Target &gt;=</w:t>
            </w:r>
          </w:p>
        </w:tc>
        <w:tc>
          <w:tcPr>
            <w:tcW w:w="3434" w:type="pct"/>
            <w:shd w:val="clear" w:color="auto" w:fill="auto"/>
            <w:vAlign w:val="center"/>
          </w:tcPr>
          <w:p w14:paraId="2ACB7B9E" w14:textId="427B5E78" w:rsidR="00F54A50" w:rsidRPr="005C29F8" w:rsidRDefault="00F54A50" w:rsidP="00A018D4">
            <w:pPr>
              <w:jc w:val="center"/>
              <w:rPr>
                <w:rFonts w:cs="Arial"/>
                <w:color w:val="000000" w:themeColor="text1"/>
                <w:szCs w:val="16"/>
              </w:rPr>
            </w:pPr>
            <w:r w:rsidRPr="005C29F8">
              <w:rPr>
                <w:rFonts w:cs="Arial"/>
                <w:color w:val="000000" w:themeColor="text1"/>
                <w:szCs w:val="16"/>
              </w:rPr>
              <w:t>22.50%</w:t>
            </w:r>
          </w:p>
        </w:tc>
      </w:tr>
    </w:tbl>
    <w:p w14:paraId="68BCE5ED" w14:textId="77777777" w:rsidR="007E2779" w:rsidRPr="005C29F8" w:rsidRDefault="007E2779" w:rsidP="000A2C83">
      <w:pPr>
        <w:rPr>
          <w:rFonts w:cs="Arial"/>
          <w:color w:val="000000" w:themeColor="text1"/>
          <w:szCs w:val="16"/>
        </w:rPr>
      </w:pPr>
    </w:p>
    <w:p w14:paraId="15954908" w14:textId="32421619" w:rsidR="00FB6462" w:rsidRPr="005C29F8" w:rsidRDefault="00FB6462" w:rsidP="004369B2">
      <w:pPr>
        <w:rPr>
          <w:color w:val="000000" w:themeColor="text1"/>
        </w:rPr>
      </w:pPr>
      <w:r w:rsidRPr="005C29F8">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5C29F8" w14:paraId="2A3467FD" w14:textId="77777777" w:rsidTr="00AB0D6A">
        <w:trPr>
          <w:trHeight w:val="368"/>
          <w:tblHeader/>
        </w:trPr>
        <w:tc>
          <w:tcPr>
            <w:tcW w:w="1244" w:type="pct"/>
            <w:shd w:val="clear" w:color="auto" w:fill="auto"/>
            <w:vAlign w:val="bottom"/>
          </w:tcPr>
          <w:p w14:paraId="1B1F6FBB" w14:textId="77777777" w:rsidR="00FB6462" w:rsidRPr="005C29F8" w:rsidRDefault="00FB6462" w:rsidP="004369B2">
            <w:pPr>
              <w:jc w:val="center"/>
              <w:rPr>
                <w:b/>
                <w:color w:val="000000" w:themeColor="text1"/>
              </w:rPr>
            </w:pPr>
            <w:r w:rsidRPr="005C29F8">
              <w:rPr>
                <w:b/>
                <w:color w:val="000000" w:themeColor="text1"/>
              </w:rPr>
              <w:lastRenderedPageBreak/>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5C29F8" w:rsidRDefault="00FB6462" w:rsidP="004369B2">
            <w:pPr>
              <w:jc w:val="center"/>
              <w:rPr>
                <w:b/>
                <w:color w:val="000000" w:themeColor="text1"/>
              </w:rPr>
            </w:pPr>
            <w:r w:rsidRPr="005C29F8">
              <w:rPr>
                <w:b/>
                <w:color w:val="000000" w:themeColor="text1"/>
              </w:rPr>
              <w:t>Total number of respondent parents of children with disabilities</w:t>
            </w:r>
          </w:p>
        </w:tc>
        <w:tc>
          <w:tcPr>
            <w:tcW w:w="542" w:type="pct"/>
            <w:shd w:val="clear" w:color="auto" w:fill="auto"/>
            <w:vAlign w:val="bottom"/>
          </w:tcPr>
          <w:p w14:paraId="57D9347A" w14:textId="0EACA725" w:rsidR="00FB6462" w:rsidRPr="005C29F8" w:rsidRDefault="00D95C14" w:rsidP="004369B2">
            <w:pPr>
              <w:jc w:val="center"/>
              <w:rPr>
                <w:b/>
                <w:color w:val="000000" w:themeColor="text1"/>
              </w:rPr>
            </w:pPr>
            <w:r w:rsidRPr="005C29F8">
              <w:rPr>
                <w:b/>
                <w:color w:val="000000" w:themeColor="text1"/>
              </w:rPr>
              <w:t>FFY 2018 Data</w:t>
            </w:r>
          </w:p>
        </w:tc>
        <w:tc>
          <w:tcPr>
            <w:tcW w:w="667" w:type="pct"/>
            <w:shd w:val="clear" w:color="auto" w:fill="auto"/>
            <w:vAlign w:val="bottom"/>
          </w:tcPr>
          <w:p w14:paraId="42BF1046" w14:textId="1094F7EF" w:rsidR="00FB6462" w:rsidRPr="005C29F8" w:rsidRDefault="00FB6462" w:rsidP="004369B2">
            <w:pPr>
              <w:jc w:val="center"/>
              <w:rPr>
                <w:b/>
                <w:color w:val="000000" w:themeColor="text1"/>
              </w:rPr>
            </w:pPr>
            <w:r w:rsidRPr="005C29F8">
              <w:rPr>
                <w:b/>
                <w:color w:val="000000" w:themeColor="text1"/>
              </w:rPr>
              <w:t>FFY 2019 Target</w:t>
            </w:r>
          </w:p>
        </w:tc>
        <w:tc>
          <w:tcPr>
            <w:tcW w:w="542" w:type="pct"/>
            <w:shd w:val="clear" w:color="auto" w:fill="auto"/>
            <w:vAlign w:val="bottom"/>
          </w:tcPr>
          <w:p w14:paraId="36E0331C" w14:textId="3DF835DC" w:rsidR="00FB6462" w:rsidRPr="005C29F8" w:rsidRDefault="00FB6462" w:rsidP="004369B2">
            <w:pPr>
              <w:jc w:val="center"/>
              <w:rPr>
                <w:b/>
                <w:color w:val="000000" w:themeColor="text1"/>
              </w:rPr>
            </w:pPr>
            <w:r w:rsidRPr="005C29F8">
              <w:rPr>
                <w:b/>
                <w:color w:val="000000" w:themeColor="text1"/>
              </w:rPr>
              <w:t>FFY 2019 Data</w:t>
            </w:r>
          </w:p>
        </w:tc>
        <w:tc>
          <w:tcPr>
            <w:tcW w:w="625" w:type="pct"/>
            <w:shd w:val="clear" w:color="auto" w:fill="auto"/>
            <w:vAlign w:val="bottom"/>
          </w:tcPr>
          <w:p w14:paraId="52157F4E" w14:textId="77777777" w:rsidR="00FB6462" w:rsidRPr="005C29F8" w:rsidRDefault="00FB6462" w:rsidP="004369B2">
            <w:pPr>
              <w:jc w:val="center"/>
              <w:rPr>
                <w:b/>
                <w:color w:val="000000" w:themeColor="text1"/>
              </w:rPr>
            </w:pPr>
            <w:r w:rsidRPr="005C29F8">
              <w:rPr>
                <w:b/>
                <w:color w:val="000000" w:themeColor="text1"/>
              </w:rPr>
              <w:t>Status</w:t>
            </w:r>
          </w:p>
        </w:tc>
        <w:tc>
          <w:tcPr>
            <w:tcW w:w="706" w:type="pct"/>
            <w:shd w:val="clear" w:color="auto" w:fill="auto"/>
            <w:vAlign w:val="bottom"/>
          </w:tcPr>
          <w:p w14:paraId="1DC1ADC7" w14:textId="77777777" w:rsidR="00FB6462" w:rsidRPr="005C29F8" w:rsidRDefault="00FB6462" w:rsidP="004369B2">
            <w:pPr>
              <w:jc w:val="center"/>
              <w:rPr>
                <w:b/>
                <w:color w:val="000000" w:themeColor="text1"/>
              </w:rPr>
            </w:pPr>
            <w:r w:rsidRPr="005C29F8">
              <w:rPr>
                <w:b/>
                <w:color w:val="000000" w:themeColor="text1"/>
              </w:rPr>
              <w:t>Slippage</w:t>
            </w:r>
          </w:p>
        </w:tc>
      </w:tr>
      <w:tr w:rsidR="005C29F8" w:rsidRPr="005C29F8" w14:paraId="4B4B0594" w14:textId="77777777" w:rsidTr="00AB0D6A">
        <w:trPr>
          <w:trHeight w:val="366"/>
        </w:trPr>
        <w:tc>
          <w:tcPr>
            <w:tcW w:w="1251" w:type="pct"/>
            <w:gridSpan w:val="2"/>
            <w:shd w:val="clear" w:color="auto" w:fill="auto"/>
            <w:vAlign w:val="bottom"/>
          </w:tcPr>
          <w:p w14:paraId="0933F330" w14:textId="2423D9E2" w:rsidR="00FB6462" w:rsidRPr="005C29F8" w:rsidRDefault="002B7490" w:rsidP="00A018D4">
            <w:pPr>
              <w:jc w:val="center"/>
              <w:rPr>
                <w:rFonts w:cs="Arial"/>
                <w:color w:val="000000" w:themeColor="text1"/>
                <w:szCs w:val="16"/>
              </w:rPr>
            </w:pPr>
            <w:r w:rsidRPr="005C29F8">
              <w:rPr>
                <w:rFonts w:cs="Arial"/>
                <w:color w:val="000000" w:themeColor="text1"/>
                <w:szCs w:val="16"/>
              </w:rPr>
              <w:t>1,031</w:t>
            </w:r>
          </w:p>
        </w:tc>
        <w:tc>
          <w:tcPr>
            <w:tcW w:w="667" w:type="pct"/>
            <w:shd w:val="clear" w:color="auto" w:fill="auto"/>
            <w:vAlign w:val="bottom"/>
          </w:tcPr>
          <w:p w14:paraId="2905391A" w14:textId="502FBF67" w:rsidR="00FB6462" w:rsidRPr="005C29F8" w:rsidRDefault="002B7490" w:rsidP="00A018D4">
            <w:pPr>
              <w:jc w:val="center"/>
              <w:rPr>
                <w:rFonts w:cs="Arial"/>
                <w:color w:val="000000" w:themeColor="text1"/>
                <w:szCs w:val="16"/>
              </w:rPr>
            </w:pPr>
            <w:r w:rsidRPr="005C29F8">
              <w:rPr>
                <w:rFonts w:cs="Arial"/>
                <w:color w:val="000000" w:themeColor="text1"/>
                <w:szCs w:val="16"/>
              </w:rPr>
              <w:t>3,188</w:t>
            </w:r>
          </w:p>
        </w:tc>
        <w:tc>
          <w:tcPr>
            <w:tcW w:w="542" w:type="pct"/>
            <w:shd w:val="clear" w:color="auto" w:fill="auto"/>
            <w:vAlign w:val="bottom"/>
          </w:tcPr>
          <w:p w14:paraId="486C6AEB" w14:textId="2AC5DAB9" w:rsidR="00FB6462" w:rsidRPr="005C29F8" w:rsidRDefault="002B7490" w:rsidP="00A018D4">
            <w:pPr>
              <w:jc w:val="center"/>
              <w:rPr>
                <w:rFonts w:cs="Arial"/>
                <w:color w:val="000000" w:themeColor="text1"/>
                <w:szCs w:val="16"/>
              </w:rPr>
            </w:pPr>
            <w:r w:rsidRPr="005C29F8">
              <w:rPr>
                <w:rFonts w:cs="Arial"/>
                <w:color w:val="000000" w:themeColor="text1"/>
                <w:szCs w:val="16"/>
              </w:rPr>
              <w:t>30.27%</w:t>
            </w:r>
          </w:p>
        </w:tc>
        <w:tc>
          <w:tcPr>
            <w:tcW w:w="667" w:type="pct"/>
            <w:shd w:val="clear" w:color="auto" w:fill="auto"/>
            <w:vAlign w:val="bottom"/>
          </w:tcPr>
          <w:p w14:paraId="024E965C" w14:textId="65736559" w:rsidR="00FB6462" w:rsidRPr="005C29F8" w:rsidRDefault="002B7490" w:rsidP="00A018D4">
            <w:pPr>
              <w:jc w:val="center"/>
              <w:rPr>
                <w:rFonts w:cs="Arial"/>
                <w:color w:val="000000" w:themeColor="text1"/>
                <w:szCs w:val="16"/>
              </w:rPr>
            </w:pPr>
            <w:r w:rsidRPr="005C29F8">
              <w:rPr>
                <w:rFonts w:cs="Arial"/>
                <w:color w:val="000000" w:themeColor="text1"/>
                <w:szCs w:val="16"/>
              </w:rPr>
              <w:t>22.50%</w:t>
            </w:r>
          </w:p>
        </w:tc>
        <w:tc>
          <w:tcPr>
            <w:tcW w:w="542" w:type="pct"/>
            <w:shd w:val="clear" w:color="auto" w:fill="auto"/>
            <w:vAlign w:val="bottom"/>
          </w:tcPr>
          <w:p w14:paraId="1BEB0ADC" w14:textId="5244B4D7" w:rsidR="00FB6462" w:rsidRPr="005C29F8" w:rsidRDefault="002B7490" w:rsidP="00A018D4">
            <w:pPr>
              <w:jc w:val="center"/>
              <w:rPr>
                <w:rFonts w:cs="Arial"/>
                <w:color w:val="000000" w:themeColor="text1"/>
                <w:szCs w:val="16"/>
              </w:rPr>
            </w:pPr>
            <w:r w:rsidRPr="005C29F8">
              <w:rPr>
                <w:rFonts w:cs="Arial"/>
                <w:color w:val="000000" w:themeColor="text1"/>
                <w:szCs w:val="16"/>
              </w:rPr>
              <w:t>32.34%</w:t>
            </w:r>
          </w:p>
        </w:tc>
        <w:tc>
          <w:tcPr>
            <w:tcW w:w="625" w:type="pct"/>
            <w:shd w:val="clear" w:color="auto" w:fill="auto"/>
            <w:vAlign w:val="bottom"/>
          </w:tcPr>
          <w:p w14:paraId="230C5FAF" w14:textId="6761CD40" w:rsidR="00FB6462"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6" w:type="pct"/>
            <w:shd w:val="clear" w:color="auto" w:fill="auto"/>
            <w:vAlign w:val="bottom"/>
          </w:tcPr>
          <w:p w14:paraId="2CBF8B2D" w14:textId="3929AFC6" w:rsidR="00FB6462"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A09E881" w14:textId="07D57839" w:rsidR="00FB6462"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The number of parents to whom the surveys were distributed.</w:t>
      </w:r>
    </w:p>
    <w:p w14:paraId="2371D0CA" w14:textId="2D9A0EB4" w:rsidR="007757B1" w:rsidRPr="005C29F8" w:rsidRDefault="007757B1" w:rsidP="00FB6462">
      <w:pPr>
        <w:pStyle w:val="Explanation"/>
        <w:rPr>
          <w:rFonts w:cs="Arial"/>
          <w:i w:val="0"/>
          <w:iCs/>
          <w:color w:val="000000" w:themeColor="text1"/>
          <w:szCs w:val="16"/>
        </w:rPr>
      </w:pPr>
      <w:r w:rsidRPr="005C29F8">
        <w:rPr>
          <w:rFonts w:cs="Arial"/>
          <w:i w:val="0"/>
          <w:iCs/>
          <w:color w:val="000000" w:themeColor="text1"/>
          <w:szCs w:val="16"/>
        </w:rPr>
        <w:t>19,418</w:t>
      </w:r>
    </w:p>
    <w:p w14:paraId="0A32E03E" w14:textId="5B687258" w:rsidR="007757B1"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Percentage of respondent parents</w:t>
      </w:r>
    </w:p>
    <w:p w14:paraId="50F76EB6" w14:textId="425D0503" w:rsidR="007757B1" w:rsidRDefault="007757B1" w:rsidP="00FB6462">
      <w:pPr>
        <w:pStyle w:val="Explanation"/>
        <w:rPr>
          <w:rFonts w:cs="Arial"/>
          <w:i w:val="0"/>
          <w:iCs/>
          <w:color w:val="000000" w:themeColor="text1"/>
          <w:szCs w:val="16"/>
        </w:rPr>
      </w:pPr>
      <w:r w:rsidRPr="005C29F8">
        <w:rPr>
          <w:rFonts w:cs="Arial"/>
          <w:i w:val="0"/>
          <w:iCs/>
          <w:color w:val="000000" w:themeColor="text1"/>
          <w:szCs w:val="16"/>
        </w:rPr>
        <w:t>16.42%</w:t>
      </w:r>
    </w:p>
    <w:p w14:paraId="22227E2D" w14:textId="3C53FA16" w:rsidR="00FB6462" w:rsidRPr="005C29F8" w:rsidRDefault="00FB6462" w:rsidP="005A338D">
      <w:pPr>
        <w:rPr>
          <w:rFonts w:cs="Arial"/>
          <w:b/>
          <w:color w:val="000000" w:themeColor="text1"/>
          <w:szCs w:val="16"/>
        </w:rPr>
      </w:pPr>
      <w:r w:rsidRPr="005C29F8">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5C29F8" w:rsidRDefault="00230EE6" w:rsidP="005A338D">
      <w:pPr>
        <w:rPr>
          <w:rFonts w:cs="Arial"/>
          <w:color w:val="000000" w:themeColor="text1"/>
          <w:szCs w:val="16"/>
        </w:rPr>
      </w:pPr>
      <w:r w:rsidRPr="005C29F8">
        <w:rPr>
          <w:rFonts w:cs="Arial"/>
          <w:color w:val="000000" w:themeColor="text1"/>
          <w:szCs w:val="16"/>
        </w:rPr>
        <w:t>Washington State is not using a separate data collection methodology for preschool children. The State continues to use a single instrument for students ages 3-21; therefore, there is only one data set for baseline data, targets, and actual target data.</w:t>
      </w:r>
    </w:p>
    <w:p w14:paraId="75502588" w14:textId="77777777" w:rsidR="007E2779" w:rsidRPr="005C29F8" w:rsidRDefault="007E2779" w:rsidP="007E2779">
      <w:pPr>
        <w:pStyle w:val="Bold"/>
        <w:rPr>
          <w:color w:val="000000" w:themeColor="text1"/>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198B60F" w14:textId="5AD58247" w:rsidTr="00E0321D">
        <w:tc>
          <w:tcPr>
            <w:tcW w:w="8550" w:type="dxa"/>
          </w:tcPr>
          <w:p w14:paraId="7B6CA23B" w14:textId="49CC8BE9" w:rsidR="00B5350E" w:rsidRPr="005C29F8" w:rsidRDefault="0020552B" w:rsidP="00B6413B">
            <w:pPr>
              <w:rPr>
                <w:rFonts w:cs="Arial"/>
                <w:color w:val="000000" w:themeColor="text1"/>
                <w:szCs w:val="16"/>
              </w:rPr>
            </w:pPr>
            <w:r w:rsidRPr="005C29F8">
              <w:rPr>
                <w:rFonts w:cs="Arial"/>
                <w:color w:val="000000" w:themeColor="text1"/>
                <w:szCs w:val="16"/>
              </w:rPr>
              <w:t>If yes, is it a new or revised survey?</w:t>
            </w:r>
          </w:p>
        </w:tc>
        <w:tc>
          <w:tcPr>
            <w:tcW w:w="2250" w:type="dxa"/>
          </w:tcPr>
          <w:p w14:paraId="7CA6C425" w14:textId="5334C716"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bl>
    <w:p w14:paraId="2DE1E41D" w14:textId="5650C85E" w:rsidR="009F6E02" w:rsidRPr="005C29F8" w:rsidRDefault="009F6E02" w:rsidP="004369B2">
      <w:pPr>
        <w:rPr>
          <w:b/>
          <w:color w:val="000000" w:themeColor="text1"/>
        </w:rPr>
      </w:pPr>
      <w:r w:rsidRPr="005C29F8">
        <w:rPr>
          <w:b/>
          <w:color w:val="000000" w:themeColor="text1"/>
        </w:rPr>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r w:rsidRPr="005C29F8">
        <w:rPr>
          <w:rFonts w:cs="Arial"/>
          <w:color w:val="000000" w:themeColor="text1"/>
          <w:szCs w:val="16"/>
        </w:rPr>
        <w:t>The State continues to conduct analyses to determine possible strategies for statewide technical assistance and guidance to help ensure progress and movement towards the targets in this indicator. The data for all cohort districts were reviewed and disaggregated by geographical location (regional review by ESD) and district size. Other factors considered during the analysis included a review of the response rates, the degree of representativeness of the survey respondents (by race/ethnicity, grade level, LRE placement, disability category, and school type), and the potential of non-response bias. The potential for non-response bias was minimized through an in-depth comparison of respondent and target population characteristics. The analyses suggest that the results of the survey are statistically representative of the target population with variance noted within two race/ethnicity groups, and across two disability categories. Parents of students identified as Hispanic/Latino are slightly under-represented, while parents of students identified as White are somewhat over-represented. Parents of students identified as Hispanic/Latino are 24% of the sample but 15% of the respondents; parents of students identified as White are 62% of the sample but 71% of the respondents. The variance represented in these two race/ethnicity groups has increased slightly in comparison to prior year analyses. Similar to the prior year's results, parents of students qualifying for special education under the category of Autism are slightly over-represented, while parents of students qualifying for special education under the category of Specific Learning Disability are somewhat underrepresented. Parents of students eligible under the category of Autism are 11% of the sample but 15% of the respondents. Conversely, parents of students eligible under the category of Specific Learning Disability are 31% of the sample but 24% of the respondents. The results were found to be representative across all of the other areas of analysis (i.e., grade level, LRE placement, and school type).</w:t>
      </w:r>
    </w:p>
    <w:p w14:paraId="1A0A4F5E" w14:textId="77777777" w:rsidR="00221EC9" w:rsidRPr="005C29F8" w:rsidRDefault="00221EC9" w:rsidP="00221EC9">
      <w:pPr>
        <w:rPr>
          <w:rFonts w:cs="Arial"/>
          <w:b/>
          <w:color w:val="000000" w:themeColor="text1"/>
          <w:szCs w:val="16"/>
        </w:rPr>
      </w:pPr>
      <w:bookmarkStart w:id="41" w:name="_Toc381956336"/>
      <w:bookmarkStart w:id="42" w:name="_Toc384383342"/>
      <w:bookmarkStart w:id="43" w:name="_Toc392159310"/>
      <w:bookmarkStart w:id="44" w:name="_Toc382082387"/>
      <w:r w:rsidRPr="005C29F8">
        <w:rPr>
          <w:rFonts w:cs="Arial"/>
          <w:b/>
          <w:color w:val="000000" w:themeColor="text1"/>
          <w:szCs w:val="16"/>
        </w:rPr>
        <w:t>Provide additional information about this indicator (optional)</w:t>
      </w:r>
    </w:p>
    <w:p w14:paraId="7F22D6A0" w14:textId="105FEEC5" w:rsidR="009B37A2" w:rsidRPr="005C29F8" w:rsidRDefault="002B7490" w:rsidP="007D435F">
      <w:pPr>
        <w:rPr>
          <w:rFonts w:cs="Arial"/>
          <w:color w:val="000000" w:themeColor="text1"/>
          <w:szCs w:val="16"/>
        </w:rPr>
      </w:pPr>
      <w:r w:rsidRPr="005C29F8">
        <w:rPr>
          <w:rFonts w:cs="Arial"/>
          <w:color w:val="000000" w:themeColor="text1"/>
          <w:szCs w:val="16"/>
        </w:rPr>
        <w:t>The administration of the FFY 2019 parent surveys was postponed from March 2020 to October 2020 as a result of the COVID-19 pandemic. However, this did not appear to have a negative impact on either the response rate or the parents who reported positive results as both of these showed improvement from the FFY 2018 parent survey results.</w:t>
      </w:r>
      <w:r w:rsidRPr="005C29F8">
        <w:rPr>
          <w:rFonts w:cs="Arial"/>
          <w:color w:val="000000" w:themeColor="text1"/>
          <w:szCs w:val="16"/>
        </w:rPr>
        <w:br/>
      </w:r>
      <w:r w:rsidRPr="005C29F8">
        <w:rPr>
          <w:rFonts w:cs="Arial"/>
          <w:color w:val="000000" w:themeColor="text1"/>
          <w:szCs w:val="16"/>
        </w:rPr>
        <w:br/>
        <w:t>The survey has not changed; therefore, a survey instrument is not attached.</w:t>
      </w:r>
    </w:p>
    <w:p w14:paraId="1CDDE440" w14:textId="050C9555" w:rsidR="000A2C83" w:rsidRPr="0033429D" w:rsidRDefault="00752BAF" w:rsidP="008645AD">
      <w:pPr>
        <w:pStyle w:val="Heading2"/>
      </w:pPr>
      <w:r w:rsidRPr="0033429D">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None</w:t>
      </w:r>
    </w:p>
    <w:p w14:paraId="5B521A52" w14:textId="17857299" w:rsidR="00221EC9" w:rsidRPr="0033429D" w:rsidRDefault="00752BAF" w:rsidP="008645AD">
      <w:pPr>
        <w:pStyle w:val="Heading2"/>
      </w:pPr>
      <w:r w:rsidRPr="0033429D">
        <w:t>8 - OSEP Response</w:t>
      </w:r>
    </w:p>
    <w:p w14:paraId="1A55D397" w14:textId="0DDAC080" w:rsidR="009B37A2" w:rsidRPr="005C29F8" w:rsidRDefault="009B37A2" w:rsidP="001F692C">
      <w:pPr>
        <w:rPr>
          <w:rFonts w:cs="Arial"/>
          <w:color w:val="000000" w:themeColor="text1"/>
          <w:szCs w:val="16"/>
        </w:rPr>
      </w:pPr>
    </w:p>
    <w:p w14:paraId="13389642" w14:textId="758A1D0A" w:rsidR="00221EC9" w:rsidRPr="0033429D" w:rsidRDefault="00752BAF" w:rsidP="008645AD">
      <w:pPr>
        <w:pStyle w:val="Heading2"/>
      </w:pPr>
      <w:r w:rsidRPr="0033429D">
        <w:t>8 - Required Actions</w:t>
      </w:r>
    </w:p>
    <w:p w14:paraId="48F68B87" w14:textId="7D160B08" w:rsidR="009B37A2" w:rsidRPr="005C29F8" w:rsidRDefault="009B37A2" w:rsidP="001F692C">
      <w:pPr>
        <w:rPr>
          <w:rFonts w:cs="Arial"/>
          <w:color w:val="000000" w:themeColor="text1"/>
          <w:szCs w:val="16"/>
        </w:rPr>
      </w:pPr>
    </w:p>
    <w:p w14:paraId="6D95E736"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0E39FDA6" w14:textId="025763A2" w:rsidR="00D03701" w:rsidRPr="005C29F8" w:rsidRDefault="00D03701" w:rsidP="000444E2">
      <w:pPr>
        <w:pStyle w:val="Heading1"/>
        <w:rPr>
          <w:color w:val="000000" w:themeColor="text1"/>
          <w:sz w:val="22"/>
        </w:rPr>
      </w:pPr>
      <w:r w:rsidRPr="005C29F8">
        <w:rPr>
          <w:color w:val="000000" w:themeColor="text1"/>
          <w:sz w:val="22"/>
        </w:rPr>
        <w:lastRenderedPageBreak/>
        <w:t>Indicator 9: Disproportionate Representation</w:t>
      </w:r>
      <w:bookmarkEnd w:id="41"/>
      <w:bookmarkEnd w:id="42"/>
      <w:bookmarkEnd w:id="43"/>
    </w:p>
    <w:p w14:paraId="30C4375D" w14:textId="77777777" w:rsidR="00AF5AFB" w:rsidRPr="005C29F8" w:rsidRDefault="00AF5AFB" w:rsidP="00A018D4">
      <w:pPr>
        <w:rPr>
          <w:color w:val="000000" w:themeColor="text1"/>
          <w:szCs w:val="20"/>
        </w:rPr>
      </w:pPr>
      <w:bookmarkStart w:id="45" w:name="_Toc384383343"/>
      <w:bookmarkStart w:id="46"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1A6C01D0" w14:textId="1BD83E55" w:rsidR="00AF5AFB" w:rsidRPr="0033429D" w:rsidRDefault="00400C56" w:rsidP="008645AD">
      <w:pPr>
        <w:pStyle w:val="Heading2"/>
      </w:pPr>
      <w:bookmarkStart w:id="47" w:name="_Toc384383344"/>
      <w:bookmarkStart w:id="48" w:name="_Toc392159312"/>
      <w:bookmarkEnd w:id="45"/>
      <w:bookmarkEnd w:id="46"/>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NO</w:t>
      </w:r>
    </w:p>
    <w:p w14:paraId="3A71D697" w14:textId="346BA4D1"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14:paraId="5182274F" w14:textId="77777777" w:rsidTr="00123D76">
        <w:trPr>
          <w:trHeight w:val="311"/>
          <w:tblHeader/>
        </w:trPr>
        <w:tc>
          <w:tcPr>
            <w:tcW w:w="1797" w:type="dxa"/>
          </w:tcPr>
          <w:p w14:paraId="1A2818C6" w14:textId="77777777" w:rsidR="00956DB0" w:rsidRDefault="00956DB0" w:rsidP="00123D76">
            <w:pPr>
              <w:jc w:val="center"/>
              <w:rPr>
                <w:b/>
                <w:color w:val="000000" w:themeColor="text1"/>
              </w:rPr>
            </w:pPr>
            <w:r w:rsidRPr="005C29F8">
              <w:rPr>
                <w:rFonts w:cs="Arial"/>
                <w:b/>
                <w:color w:val="000000" w:themeColor="text1"/>
                <w:szCs w:val="16"/>
              </w:rPr>
              <w:t>Baseline Year</w:t>
            </w:r>
          </w:p>
        </w:tc>
        <w:tc>
          <w:tcPr>
            <w:tcW w:w="1798" w:type="dxa"/>
          </w:tcPr>
          <w:p w14:paraId="0F4B2975" w14:textId="77777777" w:rsidR="00956DB0" w:rsidRDefault="00956DB0" w:rsidP="00123D76">
            <w:pPr>
              <w:jc w:val="center"/>
              <w:rPr>
                <w:b/>
                <w:color w:val="000000" w:themeColor="text1"/>
              </w:rPr>
            </w:pPr>
            <w:r>
              <w:rPr>
                <w:b/>
                <w:color w:val="000000" w:themeColor="text1"/>
              </w:rPr>
              <w:t>Baseline Data</w:t>
            </w:r>
          </w:p>
        </w:tc>
      </w:tr>
      <w:tr w:rsidR="00956DB0" w14:paraId="610EE192" w14:textId="77777777" w:rsidTr="00123D76">
        <w:trPr>
          <w:trHeight w:val="311"/>
        </w:trPr>
        <w:tc>
          <w:tcPr>
            <w:tcW w:w="1797" w:type="dxa"/>
            <w:vAlign w:val="center"/>
          </w:tcPr>
          <w:p w14:paraId="092AF3EE" w14:textId="300E0F13" w:rsidR="00956DB0" w:rsidRPr="00227D4B" w:rsidRDefault="00956DB0" w:rsidP="00123D76">
            <w:pPr>
              <w:jc w:val="center"/>
              <w:rPr>
                <w:bCs/>
                <w:color w:val="000000" w:themeColor="text1"/>
              </w:rPr>
            </w:pPr>
            <w:r w:rsidRPr="00227D4B">
              <w:rPr>
                <w:bCs/>
                <w:color w:val="000000" w:themeColor="text1"/>
              </w:rPr>
              <w:t>2016</w:t>
            </w:r>
          </w:p>
        </w:tc>
        <w:tc>
          <w:tcPr>
            <w:tcW w:w="1798" w:type="dxa"/>
            <w:vAlign w:val="center"/>
          </w:tcPr>
          <w:p w14:paraId="4FDCB4BF" w14:textId="0D2A0C74" w:rsidR="00956DB0" w:rsidRPr="00227D4B" w:rsidRDefault="00956DB0" w:rsidP="00123D76">
            <w:pPr>
              <w:jc w:val="center"/>
              <w:rPr>
                <w:bCs/>
                <w:color w:val="000000" w:themeColor="text1"/>
              </w:rPr>
            </w:pPr>
            <w:r w:rsidRPr="00227D4B">
              <w:rPr>
                <w:bCs/>
                <w:color w:val="000000" w:themeColor="text1"/>
              </w:rPr>
              <w:t>0.00%</w:t>
            </w:r>
          </w:p>
        </w:tc>
      </w:tr>
    </w:tbl>
    <w:p w14:paraId="209EB354" w14:textId="77777777" w:rsidR="00956DB0" w:rsidRPr="005C29F8"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5C29F8" w14:paraId="29257DEC" w14:textId="77777777" w:rsidTr="0033429D">
        <w:trPr>
          <w:trHeight w:val="350"/>
        </w:trPr>
        <w:tc>
          <w:tcPr>
            <w:tcW w:w="833" w:type="pct"/>
            <w:tcBorders>
              <w:bottom w:val="single" w:sz="4" w:space="0" w:color="auto"/>
            </w:tcBorders>
            <w:shd w:val="clear" w:color="auto" w:fill="auto"/>
          </w:tcPr>
          <w:p w14:paraId="2ACD0221" w14:textId="77777777" w:rsidR="006357C5" w:rsidRPr="005C29F8" w:rsidRDefault="006357C5"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5D764B6" w14:textId="19C54EAA" w:rsidR="006357C5"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33F60DB" w14:textId="27C2FA3D" w:rsidR="006357C5"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vAlign w:val="center"/>
          </w:tcPr>
          <w:p w14:paraId="317350A8" w14:textId="7D4D6C23" w:rsidR="006357C5"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vAlign w:val="center"/>
          </w:tcPr>
          <w:p w14:paraId="2FE9FF1F" w14:textId="6B14CCED" w:rsidR="006357C5"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vAlign w:val="center"/>
          </w:tcPr>
          <w:p w14:paraId="3EED1AAF" w14:textId="5F49372A" w:rsidR="006357C5"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2B1048CB" w14:textId="77777777" w:rsidTr="0033429D">
        <w:trPr>
          <w:trHeight w:val="357"/>
        </w:trPr>
        <w:tc>
          <w:tcPr>
            <w:tcW w:w="833" w:type="pct"/>
            <w:shd w:val="clear" w:color="auto" w:fill="auto"/>
          </w:tcPr>
          <w:p w14:paraId="1E5C921D" w14:textId="10B75CEC" w:rsidR="006357C5" w:rsidRPr="005C29F8" w:rsidRDefault="006357C5" w:rsidP="006357C5">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605E3208" w14:textId="6058696A"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18B25266" w14:textId="3AD0FECB"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0C0FBF57" w14:textId="7ECB922D"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532C2D7E" w14:textId="62B3BFC8"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60DA2026" w14:textId="24D14A2D" w:rsidR="006357C5"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3159C03B" w14:textId="77777777" w:rsidTr="0033429D">
        <w:trPr>
          <w:trHeight w:val="85"/>
        </w:trPr>
        <w:tc>
          <w:tcPr>
            <w:tcW w:w="833" w:type="pct"/>
            <w:shd w:val="clear" w:color="auto" w:fill="auto"/>
          </w:tcPr>
          <w:p w14:paraId="2AC5584F" w14:textId="77777777" w:rsidR="006357C5" w:rsidRPr="005C29F8" w:rsidRDefault="006357C5"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6FD989E4" w14:textId="34237C82"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078BDCB4" w14:textId="6678F601"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DEE133C" w14:textId="4FA56B6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38D93E0F" w14:textId="77777777" w:rsidR="00870121" w:rsidRPr="005C29F8" w:rsidRDefault="00870121" w:rsidP="004369B2">
      <w:pPr>
        <w:rPr>
          <w:color w:val="000000" w:themeColor="text1"/>
        </w:rPr>
      </w:pPr>
    </w:p>
    <w:p w14:paraId="1D3DD603" w14:textId="00F457CF" w:rsidR="0016730D" w:rsidRPr="005C29F8" w:rsidRDefault="0016730D"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2465"/>
      </w:tblGrid>
      <w:tr w:rsidR="00441578" w:rsidRPr="005C29F8" w14:paraId="3B5E697E" w14:textId="77777777" w:rsidTr="0033429D">
        <w:trPr>
          <w:trHeight w:val="350"/>
        </w:trPr>
        <w:tc>
          <w:tcPr>
            <w:tcW w:w="1079" w:type="pct"/>
            <w:tcBorders>
              <w:bottom w:val="single" w:sz="4" w:space="0" w:color="auto"/>
            </w:tcBorders>
            <w:shd w:val="clear" w:color="auto" w:fill="auto"/>
          </w:tcPr>
          <w:p w14:paraId="6847FBDE"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2C965821"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48E9BF63" w14:textId="77777777" w:rsidTr="00956DB0">
        <w:trPr>
          <w:trHeight w:val="357"/>
        </w:trPr>
        <w:tc>
          <w:tcPr>
            <w:tcW w:w="1079" w:type="pct"/>
            <w:shd w:val="clear" w:color="auto" w:fill="auto"/>
            <w:vAlign w:val="center"/>
          </w:tcPr>
          <w:p w14:paraId="3001E3D6"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38E5325" w14:textId="0C17771E"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77101B89" w14:textId="12528BFB" w:rsidR="00D03701" w:rsidRPr="005C29F8" w:rsidRDefault="00EC46E4">
      <w:pPr>
        <w:rPr>
          <w:b/>
          <w:color w:val="000000" w:themeColor="text1"/>
        </w:rPr>
      </w:pPr>
      <w:r w:rsidRPr="005C29F8">
        <w:rPr>
          <w:b/>
          <w:color w:val="000000" w:themeColor="text1"/>
        </w:rPr>
        <w:t>FFY 2019 SPP/APR Data</w:t>
      </w:r>
      <w:bookmarkEnd w:id="47"/>
      <w:bookmarkEnd w:id="48"/>
    </w:p>
    <w:p w14:paraId="5771AAAE" w14:textId="3421DD27" w:rsidR="003E7FC1" w:rsidRPr="005C29F8" w:rsidRDefault="003E7FC1">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122DE20F" w14:textId="4373CB68" w:rsidR="003E7FC1" w:rsidRDefault="003E7FC1">
      <w:pPr>
        <w:rPr>
          <w:rFonts w:cs="Arial"/>
          <w:color w:val="000000" w:themeColor="text1"/>
          <w:szCs w:val="16"/>
        </w:rPr>
      </w:pPr>
      <w:r w:rsidRPr="005C29F8">
        <w:rPr>
          <w:rFonts w:cs="Arial"/>
          <w:color w:val="000000" w:themeColor="text1"/>
          <w:szCs w:val="16"/>
        </w:rPr>
        <w:t>YES</w:t>
      </w:r>
    </w:p>
    <w:p w14:paraId="76B8CAF9" w14:textId="53FE4658" w:rsidR="003E7FC1" w:rsidRPr="005C29F8" w:rsidRDefault="003E7FC1">
      <w:pPr>
        <w:rPr>
          <w:rFonts w:cs="Arial"/>
          <w:b/>
          <w:color w:val="000000" w:themeColor="text1"/>
          <w:szCs w:val="16"/>
        </w:rPr>
      </w:pPr>
      <w:r w:rsidRPr="005C29F8">
        <w:rPr>
          <w:rFonts w:cs="Arial"/>
          <w:b/>
          <w:color w:val="000000" w:themeColor="text1"/>
          <w:szCs w:val="16"/>
        </w:rPr>
        <w:lastRenderedPageBreak/>
        <w:t>If yes, the State may only include, in both the numerator and the denominator, districts that met the State-established n and/or cell size. Report the number of districts excluded from the calculation as a result of the requirement.</w:t>
      </w:r>
    </w:p>
    <w:p w14:paraId="62270301" w14:textId="20B3D538" w:rsidR="003E7FC1" w:rsidRDefault="003E7FC1" w:rsidP="004369B2">
      <w:pPr>
        <w:rPr>
          <w:rFonts w:cs="Arial"/>
          <w:color w:val="000000" w:themeColor="text1"/>
          <w:szCs w:val="16"/>
        </w:rPr>
      </w:pPr>
      <w:r w:rsidRPr="005C29F8">
        <w:rPr>
          <w:rFonts w:cs="Arial"/>
          <w:color w:val="000000" w:themeColor="text1"/>
          <w:szCs w:val="16"/>
        </w:rPr>
        <w:t>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5C29F8" w14:paraId="53F272CD" w14:textId="23013B7B" w:rsidTr="00D56EC4">
        <w:trPr>
          <w:trHeight w:val="354"/>
          <w:jc w:val="center"/>
        </w:trPr>
        <w:tc>
          <w:tcPr>
            <w:tcW w:w="652" w:type="pct"/>
            <w:shd w:val="clear" w:color="auto" w:fill="auto"/>
            <w:vAlign w:val="bottom"/>
          </w:tcPr>
          <w:p w14:paraId="18E013DB"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w:t>
            </w:r>
          </w:p>
        </w:tc>
        <w:tc>
          <w:tcPr>
            <w:tcW w:w="583" w:type="pct"/>
            <w:shd w:val="clear" w:color="auto" w:fill="auto"/>
            <w:vAlign w:val="bottom"/>
          </w:tcPr>
          <w:p w14:paraId="67667553"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 that is the result of inappropriate identification</w:t>
            </w:r>
          </w:p>
        </w:tc>
        <w:tc>
          <w:tcPr>
            <w:tcW w:w="816" w:type="pct"/>
            <w:shd w:val="clear" w:color="auto" w:fill="auto"/>
            <w:vAlign w:val="bottom"/>
          </w:tcPr>
          <w:p w14:paraId="33AFFA6F" w14:textId="7F185165" w:rsidR="004B2A77"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24" w:type="pct"/>
            <w:shd w:val="clear" w:color="auto" w:fill="auto"/>
            <w:vAlign w:val="bottom"/>
          </w:tcPr>
          <w:p w14:paraId="600C49E0" w14:textId="03D0C65F" w:rsidR="004B2A77" w:rsidRPr="005C29F8" w:rsidRDefault="00D95C14" w:rsidP="004369B2">
            <w:pPr>
              <w:jc w:val="center"/>
              <w:rPr>
                <w:b/>
                <w:color w:val="000000" w:themeColor="text1"/>
              </w:rPr>
            </w:pPr>
            <w:r w:rsidRPr="005C29F8">
              <w:rPr>
                <w:b/>
                <w:color w:val="000000" w:themeColor="text1"/>
              </w:rPr>
              <w:t>FFY 2018 Data</w:t>
            </w:r>
          </w:p>
        </w:tc>
        <w:tc>
          <w:tcPr>
            <w:tcW w:w="778" w:type="pct"/>
            <w:shd w:val="clear" w:color="auto" w:fill="auto"/>
            <w:vAlign w:val="bottom"/>
          </w:tcPr>
          <w:p w14:paraId="1B6D5875" w14:textId="7B56E819" w:rsidR="004B2A77" w:rsidRPr="005C29F8" w:rsidRDefault="004B2A77" w:rsidP="004369B2">
            <w:pPr>
              <w:jc w:val="center"/>
              <w:rPr>
                <w:b/>
                <w:color w:val="000000" w:themeColor="text1"/>
              </w:rPr>
            </w:pPr>
            <w:r w:rsidRPr="005C29F8">
              <w:rPr>
                <w:b/>
                <w:color w:val="000000" w:themeColor="text1"/>
              </w:rPr>
              <w:t>FFY 2019 Target</w:t>
            </w:r>
          </w:p>
        </w:tc>
        <w:tc>
          <w:tcPr>
            <w:tcW w:w="473" w:type="pct"/>
            <w:shd w:val="clear" w:color="auto" w:fill="auto"/>
            <w:vAlign w:val="bottom"/>
          </w:tcPr>
          <w:p w14:paraId="33B20FA6" w14:textId="5013131F" w:rsidR="004B2A77" w:rsidRPr="005C29F8" w:rsidRDefault="004B2A77" w:rsidP="004369B2">
            <w:pPr>
              <w:jc w:val="center"/>
              <w:rPr>
                <w:b/>
                <w:color w:val="000000" w:themeColor="text1"/>
              </w:rPr>
            </w:pPr>
            <w:r w:rsidRPr="005C29F8">
              <w:rPr>
                <w:b/>
                <w:color w:val="000000" w:themeColor="text1"/>
              </w:rPr>
              <w:t>FFY 2019 Data</w:t>
            </w:r>
          </w:p>
        </w:tc>
        <w:tc>
          <w:tcPr>
            <w:tcW w:w="596" w:type="pct"/>
            <w:shd w:val="clear" w:color="auto" w:fill="auto"/>
            <w:vAlign w:val="bottom"/>
          </w:tcPr>
          <w:p w14:paraId="7561FBFF" w14:textId="5BCCF9DB" w:rsidR="004B2A77" w:rsidRPr="005C29F8" w:rsidRDefault="004B2A77" w:rsidP="004369B2">
            <w:pPr>
              <w:jc w:val="center"/>
              <w:rPr>
                <w:b/>
                <w:color w:val="000000" w:themeColor="text1"/>
              </w:rPr>
            </w:pPr>
            <w:r w:rsidRPr="005C29F8">
              <w:rPr>
                <w:b/>
                <w:color w:val="000000" w:themeColor="text1"/>
              </w:rPr>
              <w:t>Status</w:t>
            </w:r>
          </w:p>
        </w:tc>
        <w:tc>
          <w:tcPr>
            <w:tcW w:w="577" w:type="pct"/>
            <w:shd w:val="clear" w:color="auto" w:fill="auto"/>
            <w:vAlign w:val="bottom"/>
          </w:tcPr>
          <w:p w14:paraId="0153B20F" w14:textId="69571E1B" w:rsidR="004B2A77" w:rsidRPr="005C29F8" w:rsidRDefault="004B2A77" w:rsidP="004369B2">
            <w:pPr>
              <w:jc w:val="center"/>
              <w:rPr>
                <w:b/>
                <w:color w:val="000000" w:themeColor="text1"/>
              </w:rPr>
            </w:pPr>
            <w:r w:rsidRPr="005C29F8">
              <w:rPr>
                <w:b/>
                <w:color w:val="000000" w:themeColor="text1"/>
              </w:rPr>
              <w:t>Slippage</w:t>
            </w:r>
          </w:p>
        </w:tc>
      </w:tr>
      <w:tr w:rsidR="005C29F8" w:rsidRPr="005C29F8" w14:paraId="57CF8532" w14:textId="02E28ACC" w:rsidTr="00D56EC4">
        <w:trPr>
          <w:trHeight w:val="361"/>
          <w:jc w:val="center"/>
        </w:trPr>
        <w:tc>
          <w:tcPr>
            <w:tcW w:w="652" w:type="pct"/>
            <w:shd w:val="clear" w:color="auto" w:fill="auto"/>
            <w:vAlign w:val="center"/>
          </w:tcPr>
          <w:p w14:paraId="172AFDD0" w14:textId="0A73037E" w:rsidR="004B2A77" w:rsidRPr="005C29F8" w:rsidRDefault="004B2A77" w:rsidP="00A018D4">
            <w:pPr>
              <w:jc w:val="center"/>
              <w:rPr>
                <w:rFonts w:cs="Arial"/>
                <w:color w:val="000000" w:themeColor="text1"/>
                <w:szCs w:val="16"/>
              </w:rPr>
            </w:pPr>
            <w:r w:rsidRPr="005C29F8">
              <w:rPr>
                <w:rFonts w:cs="Arial"/>
                <w:color w:val="000000" w:themeColor="text1"/>
                <w:szCs w:val="16"/>
              </w:rPr>
              <w:t>15</w:t>
            </w:r>
          </w:p>
        </w:tc>
        <w:tc>
          <w:tcPr>
            <w:tcW w:w="583" w:type="pct"/>
            <w:shd w:val="clear" w:color="auto" w:fill="auto"/>
            <w:vAlign w:val="center"/>
          </w:tcPr>
          <w:p w14:paraId="6757D825" w14:textId="1A92A410"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816" w:type="pct"/>
            <w:shd w:val="clear" w:color="auto" w:fill="auto"/>
          </w:tcPr>
          <w:p w14:paraId="5A5C0509" w14:textId="06ACAFFD" w:rsidR="004B2A77" w:rsidRPr="005C29F8" w:rsidRDefault="004B2A77" w:rsidP="00A018D4">
            <w:pPr>
              <w:jc w:val="center"/>
              <w:rPr>
                <w:rFonts w:cs="Arial"/>
                <w:color w:val="000000" w:themeColor="text1"/>
                <w:szCs w:val="16"/>
              </w:rPr>
            </w:pPr>
            <w:r w:rsidRPr="005C29F8">
              <w:rPr>
                <w:rFonts w:cs="Arial"/>
                <w:color w:val="000000" w:themeColor="text1"/>
                <w:szCs w:val="16"/>
              </w:rPr>
              <w:t>262</w:t>
            </w:r>
          </w:p>
        </w:tc>
        <w:tc>
          <w:tcPr>
            <w:tcW w:w="524" w:type="pct"/>
            <w:shd w:val="clear" w:color="auto" w:fill="auto"/>
          </w:tcPr>
          <w:p w14:paraId="5124C23D" w14:textId="44EC7AED"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778" w:type="pct"/>
            <w:shd w:val="clear" w:color="auto" w:fill="auto"/>
          </w:tcPr>
          <w:p w14:paraId="60374E05" w14:textId="3E7E167C" w:rsidR="004B2A77" w:rsidRPr="005C29F8" w:rsidRDefault="009C65E9" w:rsidP="00A018D4">
            <w:pPr>
              <w:jc w:val="center"/>
              <w:rPr>
                <w:rFonts w:cs="Arial"/>
                <w:color w:val="000000" w:themeColor="text1"/>
                <w:szCs w:val="16"/>
              </w:rPr>
            </w:pPr>
            <w:r w:rsidRPr="005C29F8">
              <w:rPr>
                <w:rFonts w:cs="Arial"/>
                <w:color w:val="000000" w:themeColor="text1"/>
                <w:szCs w:val="16"/>
              </w:rPr>
              <w:t>0%</w:t>
            </w:r>
          </w:p>
        </w:tc>
        <w:tc>
          <w:tcPr>
            <w:tcW w:w="473" w:type="pct"/>
            <w:shd w:val="clear" w:color="auto" w:fill="auto"/>
          </w:tcPr>
          <w:p w14:paraId="4C77CACE" w14:textId="610C95DA"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596" w:type="pct"/>
            <w:shd w:val="clear" w:color="auto" w:fill="auto"/>
          </w:tcPr>
          <w:p w14:paraId="58A781DA" w14:textId="678D3288" w:rsidR="004B2A77" w:rsidRPr="005C29F8" w:rsidRDefault="004B2A77" w:rsidP="00A018D4">
            <w:pPr>
              <w:jc w:val="center"/>
              <w:rPr>
                <w:rFonts w:cs="Arial"/>
                <w:color w:val="000000" w:themeColor="text1"/>
                <w:szCs w:val="16"/>
              </w:rPr>
            </w:pPr>
            <w:r w:rsidRPr="005C29F8">
              <w:rPr>
                <w:rFonts w:cs="Arial"/>
                <w:color w:val="000000" w:themeColor="text1"/>
                <w:szCs w:val="16"/>
              </w:rPr>
              <w:t>Met Target</w:t>
            </w:r>
          </w:p>
        </w:tc>
        <w:tc>
          <w:tcPr>
            <w:tcW w:w="577" w:type="pct"/>
            <w:shd w:val="clear" w:color="auto" w:fill="auto"/>
          </w:tcPr>
          <w:p w14:paraId="47F36111" w14:textId="3F2C8DFF" w:rsidR="004B2A77" w:rsidRPr="005C29F8" w:rsidRDefault="004B2A77" w:rsidP="00A018D4">
            <w:pPr>
              <w:jc w:val="center"/>
              <w:rPr>
                <w:rFonts w:cs="Arial"/>
                <w:color w:val="000000" w:themeColor="text1"/>
                <w:szCs w:val="16"/>
              </w:rPr>
            </w:pPr>
            <w:r w:rsidRPr="005C29F8">
              <w:rPr>
                <w:rFonts w:cs="Arial"/>
                <w:color w:val="000000" w:themeColor="text1"/>
                <w:szCs w:val="16"/>
              </w:rPr>
              <w:t>No Slippage</w:t>
            </w:r>
          </w:p>
        </w:tc>
      </w:tr>
    </w:tbl>
    <w:p w14:paraId="220899ED" w14:textId="09CDAC50" w:rsidR="003E7FC1" w:rsidRPr="005C29F8" w:rsidRDefault="00955FDB" w:rsidP="007D435F">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64B5C6B5" w14:textId="17D64090" w:rsidR="003E7FC1" w:rsidRPr="005C29F8" w:rsidRDefault="003E7FC1" w:rsidP="007D435F">
      <w:pPr>
        <w:rPr>
          <w:rFonts w:cs="Arial"/>
          <w:color w:val="000000" w:themeColor="text1"/>
          <w:szCs w:val="16"/>
        </w:rPr>
      </w:pPr>
      <w:r w:rsidRPr="005C29F8">
        <w:rPr>
          <w:rFonts w:cs="Arial"/>
          <w:color w:val="000000" w:themeColor="text1"/>
          <w:szCs w:val="16"/>
        </w:rPr>
        <w:t>YES</w:t>
      </w:r>
    </w:p>
    <w:p w14:paraId="6A959542" w14:textId="25AC6B55" w:rsidR="00030B45" w:rsidRPr="005C29F8" w:rsidRDefault="000F256B"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5C29F8" w:rsidRDefault="002B7490" w:rsidP="00CE1CE8">
      <w:pPr>
        <w:rPr>
          <w:rFonts w:cs="Arial"/>
          <w:color w:val="000000" w:themeColor="text1"/>
          <w:szCs w:val="16"/>
        </w:rPr>
      </w:pPr>
      <w:bookmarkStart w:id="49" w:name="_Hlk494459610"/>
      <w:r w:rsidRPr="005C29F8">
        <w:rPr>
          <w:rFonts w:cs="Arial"/>
          <w:color w:val="000000" w:themeColor="text1"/>
          <w:szCs w:val="16"/>
        </w:rPr>
        <w:t>The State has a process in place for reviewing all districts and educational service agencies in the state each year with regard to disproportionate representation. The first step of this process includes a data analysis of all districts conducted by OSPI. The State utilizes Risk Ratios or Alternate Risk Ratios (RR) for the purpose of determining whether the district has met the state-defined threshold for disproportionate representation:</w:t>
      </w:r>
      <w:r w:rsidRPr="005C29F8">
        <w:rPr>
          <w:rFonts w:cs="Arial"/>
          <w:color w:val="000000" w:themeColor="text1"/>
          <w:szCs w:val="16"/>
        </w:rPr>
        <w:br/>
      </w:r>
      <w:r w:rsidRPr="005C29F8">
        <w:rPr>
          <w:rFonts w:cs="Arial"/>
          <w:color w:val="000000" w:themeColor="text1"/>
          <w:szCs w:val="16"/>
        </w:rPr>
        <w:br/>
        <w:t>Over-representation: RR = 2.0 for 3 consecutive years in the same race/ethnicity group, with a minimum cell size (numerator) of 10 and a minimum "n" size (denominator) of 20.</w:t>
      </w:r>
      <w:r w:rsidRPr="005C29F8">
        <w:rPr>
          <w:rFonts w:cs="Arial"/>
          <w:color w:val="000000" w:themeColor="text1"/>
          <w:szCs w:val="16"/>
        </w:rPr>
        <w:br/>
      </w:r>
      <w:r w:rsidRPr="005C29F8">
        <w:rPr>
          <w:rFonts w:cs="Arial"/>
          <w:color w:val="000000" w:themeColor="text1"/>
          <w:szCs w:val="16"/>
        </w:rPr>
        <w:br/>
        <w:t>The source data used to calculate the RRs for FFY 2019 were the Total Enrollment Report submitted by every district in the state in October 2019, and the November 2019 Federal Special Education Child Count and LRE Report submitted by every district in the state.</w:t>
      </w:r>
    </w:p>
    <w:bookmarkEnd w:id="49"/>
    <w:p w14:paraId="7574A63E" w14:textId="34AB5613" w:rsidR="000F256B" w:rsidRPr="005C29F8" w:rsidRDefault="000F256B" w:rsidP="004369B2">
      <w:pPr>
        <w:rPr>
          <w:b/>
          <w:color w:val="000000" w:themeColor="text1"/>
        </w:rPr>
      </w:pPr>
      <w:r w:rsidRPr="005C29F8">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5C29F8" w:rsidRDefault="002B7490" w:rsidP="003817C0">
      <w:pPr>
        <w:rPr>
          <w:rFonts w:cs="Arial"/>
          <w:color w:val="000000" w:themeColor="text1"/>
          <w:szCs w:val="16"/>
        </w:rPr>
      </w:pPr>
      <w:r w:rsidRPr="005C29F8">
        <w:rPr>
          <w:rFonts w:cs="Arial"/>
          <w:color w:val="000000" w:themeColor="text1"/>
          <w:szCs w:val="16"/>
        </w:rPr>
        <w:t>Using the criteria established above, the State determined that 15 districts were identified as meeting the data threshold for disproportionate representation under Indicator 9. A total of 21districts were excluded from the calculation due to not meeting the minimum “n” size requirement.</w:t>
      </w:r>
      <w:r w:rsidRPr="005C29F8">
        <w:rPr>
          <w:rFonts w:cs="Arial"/>
          <w:color w:val="000000" w:themeColor="text1"/>
          <w:szCs w:val="16"/>
        </w:rPr>
        <w:br/>
      </w:r>
      <w:r w:rsidRPr="005C29F8">
        <w:rPr>
          <w:rFonts w:cs="Arial"/>
          <w:color w:val="000000" w:themeColor="text1"/>
          <w:szCs w:val="16"/>
        </w:rPr>
        <w:br/>
        <w:t xml:space="preserve">The State analyzed the 15 districts identified through the FFY 2019 data review as having disproportionate representation to determine whether the disproportionate representation was the result of inappropriate identification. The identified districts were required to complete a self-review as part of the LEA federal fund application. The State provided feedback and technical assistance to districts and asked for further clarification as needed in this review. </w:t>
      </w:r>
      <w:r w:rsidRPr="005C29F8">
        <w:rPr>
          <w:rFonts w:cs="Arial"/>
          <w:color w:val="000000" w:themeColor="text1"/>
          <w:szCs w:val="16"/>
        </w:rPr>
        <w:br/>
      </w:r>
      <w:r w:rsidRPr="005C29F8">
        <w:rPr>
          <w:rFonts w:cs="Arial"/>
          <w:color w:val="000000" w:themeColor="text1"/>
          <w:szCs w:val="16"/>
        </w:rPr>
        <w:br/>
        <w:t xml:space="preserve">As part of the self-review, districts were required to review their policies, procedures, and practices related to child find, referral, evaluation and eligibility. The self-review also included an analysis of potential causal factors for the identified disproportionality and a description of the district's plan to address the disproportionality in the upcoming school year. </w:t>
      </w:r>
      <w:r w:rsidRPr="005C29F8">
        <w:rPr>
          <w:rFonts w:cs="Arial"/>
          <w:color w:val="000000" w:themeColor="text1"/>
          <w:szCs w:val="16"/>
        </w:rPr>
        <w:br/>
      </w:r>
      <w:r w:rsidRPr="005C29F8">
        <w:rPr>
          <w:rFonts w:cs="Arial"/>
          <w:color w:val="000000" w:themeColor="text1"/>
          <w:szCs w:val="16"/>
        </w:rPr>
        <w:br/>
        <w:t>The State examined the results of each district’s self-review of child find, referral, evaluation, and eligibility through the LEA federal fund application, as well as a review of each district’s written special education policies and procedures. In addition, data collections conducted through the general supervisory system were analyzed to verify district-reported results. The State also completed a comprehensive student record review within the disproportionate cells across designated districts.</w:t>
      </w:r>
      <w:r w:rsidRPr="005C29F8">
        <w:rPr>
          <w:rFonts w:cs="Arial"/>
          <w:color w:val="000000" w:themeColor="text1"/>
          <w:szCs w:val="16"/>
        </w:rPr>
        <w:br/>
      </w:r>
      <w:r w:rsidRPr="005C29F8">
        <w:rPr>
          <w:rFonts w:cs="Arial"/>
          <w:color w:val="000000" w:themeColor="text1"/>
          <w:szCs w:val="16"/>
        </w:rPr>
        <w:br/>
        <w:t>As a result of this process, the State found that all of the 15 identified districts were in compliance with child find, eligibility, and evaluation requirements. In these 15 districts, the disproportionate representation of racial and ethnic groups in special education was not the result of inappropriate identification.</w:t>
      </w:r>
    </w:p>
    <w:p w14:paraId="3B71A72A" w14:textId="77777777" w:rsidR="00DF1529" w:rsidRPr="005C29F8" w:rsidRDefault="00DF1529" w:rsidP="00DF1529">
      <w:pPr>
        <w:rPr>
          <w:rFonts w:cs="Arial"/>
          <w:b/>
          <w:color w:val="000000" w:themeColor="text1"/>
          <w:szCs w:val="16"/>
        </w:rPr>
      </w:pPr>
      <w:bookmarkStart w:id="50" w:name="_Toc381956337"/>
      <w:bookmarkStart w:id="51" w:name="_Toc384383347"/>
      <w:bookmarkStart w:id="52" w:name="_Toc392159315"/>
      <w:r w:rsidRPr="005C29F8">
        <w:rPr>
          <w:rFonts w:cs="Arial"/>
          <w:b/>
          <w:color w:val="000000" w:themeColor="text1"/>
          <w:szCs w:val="16"/>
        </w:rPr>
        <w:t>Provide additional information about this indicator (optional)</w:t>
      </w:r>
    </w:p>
    <w:p w14:paraId="0CC85C5C" w14:textId="196142DC" w:rsidR="009B37A2" w:rsidRPr="005C29F8" w:rsidRDefault="009B37A2" w:rsidP="007D435F">
      <w:pPr>
        <w:rPr>
          <w:rFonts w:cs="Arial"/>
          <w:color w:val="000000" w:themeColor="text1"/>
          <w:szCs w:val="16"/>
        </w:rPr>
      </w:pPr>
    </w:p>
    <w:p w14:paraId="1FEDA55E" w14:textId="77777777" w:rsidR="00F14FC6" w:rsidRPr="005C29F8" w:rsidRDefault="00F14FC6" w:rsidP="004369B2">
      <w:pPr>
        <w:rPr>
          <w:color w:val="000000" w:themeColor="text1"/>
        </w:rPr>
      </w:pPr>
    </w:p>
    <w:p w14:paraId="69DF7E10" w14:textId="06D178D6"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5C29F8" w14:paraId="435C2E3A" w14:textId="77777777" w:rsidTr="004671FF">
        <w:trPr>
          <w:trHeight w:val="389"/>
          <w:tblHeader/>
        </w:trPr>
        <w:tc>
          <w:tcPr>
            <w:tcW w:w="1228" w:type="pct"/>
            <w:shd w:val="clear" w:color="auto" w:fill="auto"/>
            <w:vAlign w:val="bottom"/>
          </w:tcPr>
          <w:p w14:paraId="3DF4178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64124D7" w14:textId="77777777" w:rsidTr="004671FF">
        <w:tc>
          <w:tcPr>
            <w:tcW w:w="1228" w:type="pct"/>
            <w:shd w:val="clear" w:color="auto" w:fill="auto"/>
          </w:tcPr>
          <w:p w14:paraId="42664B40" w14:textId="26FCEE8E"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6961AA78" w14:textId="6F435E7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62D59DBA" w14:textId="3A100C9A"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3810C422" w14:textId="3AC4106C"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7600374" w14:textId="77777777" w:rsidR="00F5391D" w:rsidRPr="005C29F8" w:rsidRDefault="00F5391D" w:rsidP="004369B2">
      <w:pPr>
        <w:rPr>
          <w:color w:val="000000" w:themeColor="text1"/>
        </w:rPr>
      </w:pPr>
    </w:p>
    <w:p w14:paraId="287CA0E8" w14:textId="27FCDCC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5C29F8" w14:paraId="45BB80A1" w14:textId="77777777" w:rsidTr="000E4061">
        <w:trPr>
          <w:tblHeader/>
        </w:trPr>
        <w:tc>
          <w:tcPr>
            <w:tcW w:w="875" w:type="pct"/>
            <w:shd w:val="clear" w:color="auto" w:fill="auto"/>
            <w:vAlign w:val="bottom"/>
          </w:tcPr>
          <w:p w14:paraId="5035B654" w14:textId="11C86A5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52" w:type="pct"/>
            <w:shd w:val="clear" w:color="auto" w:fill="auto"/>
            <w:vAlign w:val="bottom"/>
          </w:tcPr>
          <w:p w14:paraId="37A08A62" w14:textId="2AAF722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447" w:type="pct"/>
            <w:shd w:val="clear" w:color="auto" w:fill="auto"/>
            <w:vAlign w:val="bottom"/>
          </w:tcPr>
          <w:p w14:paraId="24E9B19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988805E" w14:textId="77777777" w:rsidTr="000E4061">
        <w:tc>
          <w:tcPr>
            <w:tcW w:w="875" w:type="pct"/>
            <w:shd w:val="clear" w:color="auto" w:fill="auto"/>
          </w:tcPr>
          <w:p w14:paraId="45428D6F" w14:textId="7D4EAEAA" w:rsidR="009A755E" w:rsidRPr="005C29F8"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5C29F8" w:rsidRDefault="009A755E">
            <w:pPr>
              <w:jc w:val="center"/>
              <w:rPr>
                <w:rFonts w:cs="Arial"/>
                <w:noProof/>
                <w:color w:val="000000" w:themeColor="text1"/>
                <w:szCs w:val="16"/>
              </w:rPr>
            </w:pPr>
          </w:p>
        </w:tc>
        <w:tc>
          <w:tcPr>
            <w:tcW w:w="1447" w:type="pct"/>
            <w:shd w:val="clear" w:color="auto" w:fill="auto"/>
          </w:tcPr>
          <w:p w14:paraId="0C2616F3" w14:textId="51C19A6F" w:rsidR="009A755E" w:rsidRPr="005C29F8" w:rsidRDefault="009A755E">
            <w:pPr>
              <w:jc w:val="center"/>
              <w:rPr>
                <w:rFonts w:cs="Arial"/>
                <w:noProof/>
                <w:color w:val="000000" w:themeColor="text1"/>
                <w:szCs w:val="16"/>
              </w:rPr>
            </w:pPr>
          </w:p>
        </w:tc>
        <w:tc>
          <w:tcPr>
            <w:tcW w:w="1226" w:type="pct"/>
            <w:shd w:val="clear" w:color="auto" w:fill="auto"/>
          </w:tcPr>
          <w:p w14:paraId="2C4B22F3" w14:textId="328F69BF" w:rsidR="009A755E" w:rsidRPr="005C29F8" w:rsidRDefault="009A755E">
            <w:pPr>
              <w:jc w:val="center"/>
              <w:rPr>
                <w:rFonts w:cs="Arial"/>
                <w:noProof/>
                <w:color w:val="000000" w:themeColor="text1"/>
                <w:szCs w:val="16"/>
              </w:rPr>
            </w:pPr>
          </w:p>
        </w:tc>
      </w:tr>
      <w:tr w:rsidR="005C29F8" w:rsidRPr="005C29F8" w14:paraId="64C29D12" w14:textId="77777777" w:rsidTr="000E4061">
        <w:tc>
          <w:tcPr>
            <w:tcW w:w="875" w:type="pct"/>
            <w:shd w:val="clear" w:color="auto" w:fill="auto"/>
          </w:tcPr>
          <w:p w14:paraId="64B189E9" w14:textId="0AFBAB97" w:rsidR="009A755E" w:rsidRPr="005C29F8"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5C29F8" w:rsidRDefault="009A755E">
            <w:pPr>
              <w:jc w:val="center"/>
              <w:rPr>
                <w:rFonts w:cs="Arial"/>
                <w:noProof/>
                <w:color w:val="000000" w:themeColor="text1"/>
                <w:szCs w:val="16"/>
              </w:rPr>
            </w:pPr>
          </w:p>
        </w:tc>
        <w:tc>
          <w:tcPr>
            <w:tcW w:w="1447" w:type="pct"/>
            <w:shd w:val="clear" w:color="auto" w:fill="auto"/>
          </w:tcPr>
          <w:p w14:paraId="6EC161AF" w14:textId="6E0D3C99" w:rsidR="009A755E" w:rsidRPr="005C29F8" w:rsidRDefault="009A755E">
            <w:pPr>
              <w:jc w:val="center"/>
              <w:rPr>
                <w:rFonts w:cs="Arial"/>
                <w:noProof/>
                <w:color w:val="000000" w:themeColor="text1"/>
                <w:szCs w:val="16"/>
              </w:rPr>
            </w:pPr>
          </w:p>
        </w:tc>
        <w:tc>
          <w:tcPr>
            <w:tcW w:w="1226" w:type="pct"/>
            <w:shd w:val="clear" w:color="auto" w:fill="auto"/>
          </w:tcPr>
          <w:p w14:paraId="0BCD79B4" w14:textId="02E3B9EE" w:rsidR="009A755E" w:rsidRPr="005C29F8" w:rsidRDefault="009A755E">
            <w:pPr>
              <w:jc w:val="center"/>
              <w:rPr>
                <w:rFonts w:cs="Arial"/>
                <w:noProof/>
                <w:color w:val="000000" w:themeColor="text1"/>
                <w:szCs w:val="16"/>
              </w:rPr>
            </w:pPr>
          </w:p>
        </w:tc>
      </w:tr>
      <w:tr w:rsidR="005C29F8" w:rsidRPr="005C29F8" w14:paraId="5DBE1D84" w14:textId="77777777" w:rsidTr="000E4061">
        <w:tc>
          <w:tcPr>
            <w:tcW w:w="875" w:type="pct"/>
            <w:shd w:val="clear" w:color="auto" w:fill="auto"/>
          </w:tcPr>
          <w:p w14:paraId="19109B9A" w14:textId="16CEFD65" w:rsidR="009A755E" w:rsidRPr="005C29F8"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5C29F8" w:rsidRDefault="009A755E">
            <w:pPr>
              <w:jc w:val="center"/>
              <w:rPr>
                <w:rFonts w:cs="Arial"/>
                <w:noProof/>
                <w:color w:val="000000" w:themeColor="text1"/>
                <w:szCs w:val="16"/>
              </w:rPr>
            </w:pPr>
          </w:p>
        </w:tc>
        <w:tc>
          <w:tcPr>
            <w:tcW w:w="1447" w:type="pct"/>
            <w:shd w:val="clear" w:color="auto" w:fill="auto"/>
          </w:tcPr>
          <w:p w14:paraId="5B55C7F5" w14:textId="3406276E" w:rsidR="009A755E" w:rsidRPr="005C29F8" w:rsidRDefault="009A755E">
            <w:pPr>
              <w:jc w:val="center"/>
              <w:rPr>
                <w:rFonts w:cs="Arial"/>
                <w:noProof/>
                <w:color w:val="000000" w:themeColor="text1"/>
                <w:szCs w:val="16"/>
              </w:rPr>
            </w:pPr>
          </w:p>
        </w:tc>
        <w:tc>
          <w:tcPr>
            <w:tcW w:w="1226" w:type="pct"/>
            <w:shd w:val="clear" w:color="auto" w:fill="auto"/>
          </w:tcPr>
          <w:p w14:paraId="04E4EF54" w14:textId="064E0A7A" w:rsidR="009A755E" w:rsidRPr="005C29F8" w:rsidRDefault="009A755E">
            <w:pPr>
              <w:jc w:val="center"/>
              <w:rPr>
                <w:rFonts w:cs="Arial"/>
                <w:noProof/>
                <w:color w:val="000000" w:themeColor="text1"/>
                <w:szCs w:val="16"/>
              </w:rPr>
            </w:pPr>
          </w:p>
        </w:tc>
      </w:tr>
    </w:tbl>
    <w:p w14:paraId="7A74DCD8" w14:textId="61B7BAF7" w:rsidR="004E2151" w:rsidRPr="0033429D" w:rsidRDefault="00400C56" w:rsidP="008645AD">
      <w:pPr>
        <w:pStyle w:val="Heading2"/>
      </w:pPr>
      <w:r w:rsidRPr="0033429D">
        <w:t>9</w:t>
      </w:r>
      <w:r w:rsidR="00844ADE" w:rsidRPr="0033429D">
        <w:t xml:space="preserve"> </w:t>
      </w:r>
      <w:r w:rsidRPr="0033429D">
        <w:t xml:space="preserve">- </w:t>
      </w:r>
      <w:r w:rsidR="004E2151" w:rsidRPr="0033429D">
        <w:t>Prior FFY Required Actions</w:t>
      </w:r>
    </w:p>
    <w:p w14:paraId="704944D3" w14:textId="21E697E2" w:rsidR="004E2151" w:rsidRPr="005C29F8" w:rsidRDefault="002B7490" w:rsidP="004E2151">
      <w:pPr>
        <w:rPr>
          <w:rFonts w:cs="Arial"/>
          <w:color w:val="000000" w:themeColor="text1"/>
          <w:szCs w:val="16"/>
        </w:rPr>
      </w:pPr>
      <w:r w:rsidRPr="005C29F8">
        <w:rPr>
          <w:rFonts w:cs="Arial"/>
          <w:color w:val="000000" w:themeColor="text1"/>
          <w:szCs w:val="16"/>
        </w:rPr>
        <w:t>None</w:t>
      </w:r>
    </w:p>
    <w:p w14:paraId="7A2A42E5" w14:textId="77777777" w:rsidR="00591597" w:rsidRPr="005C29F8" w:rsidRDefault="00591597" w:rsidP="004E2151">
      <w:pPr>
        <w:rPr>
          <w:rFonts w:cs="Arial"/>
          <w:color w:val="000000" w:themeColor="text1"/>
          <w:szCs w:val="16"/>
        </w:rPr>
      </w:pP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t>9 - OSEP Response</w:t>
      </w:r>
    </w:p>
    <w:p w14:paraId="77DED45E" w14:textId="3920B295" w:rsidR="00481536" w:rsidRPr="005C29F8" w:rsidRDefault="00481536" w:rsidP="00212954">
      <w:pPr>
        <w:rPr>
          <w:rFonts w:cs="Arial"/>
          <w:color w:val="000000" w:themeColor="text1"/>
          <w:szCs w:val="16"/>
        </w:rPr>
      </w:pP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481536" w:rsidP="00212954">
      <w:pPr>
        <w:rPr>
          <w:rFonts w:cs="Arial"/>
          <w:color w:val="000000" w:themeColor="text1"/>
          <w:szCs w:val="16"/>
        </w:rPr>
      </w:pP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lastRenderedPageBreak/>
        <w:t>Indicator 10: Disproportionate Representation in Specific Disability Categories</w:t>
      </w:r>
      <w:bookmarkEnd w:id="50"/>
      <w:bookmarkEnd w:id="51"/>
      <w:bookmarkEnd w:id="52"/>
      <w:r w:rsidRPr="005C29F8">
        <w:rPr>
          <w:color w:val="000000" w:themeColor="text1"/>
          <w:sz w:val="22"/>
        </w:rPr>
        <w:t xml:space="preserve"> </w:t>
      </w:r>
    </w:p>
    <w:p w14:paraId="139B488B" w14:textId="77777777" w:rsidR="00B70FBF" w:rsidRPr="005C29F8" w:rsidRDefault="00B70FBF" w:rsidP="00A018D4">
      <w:pPr>
        <w:rPr>
          <w:color w:val="000000" w:themeColor="text1"/>
          <w:szCs w:val="20"/>
        </w:rPr>
      </w:pPr>
      <w:bookmarkStart w:id="53" w:name="_Toc384383348"/>
      <w:bookmarkStart w:id="54"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307820E6" w14:textId="2418F86F" w:rsidR="00B70FBF" w:rsidRPr="0033429D" w:rsidRDefault="009F64D5" w:rsidP="008645AD">
      <w:pPr>
        <w:pStyle w:val="Heading2"/>
      </w:pPr>
      <w:bookmarkStart w:id="55" w:name="_Toc384383349"/>
      <w:bookmarkStart w:id="56" w:name="_Toc392159317"/>
      <w:bookmarkEnd w:id="53"/>
      <w:bookmarkEnd w:id="54"/>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NO</w:t>
      </w:r>
    </w:p>
    <w:p w14:paraId="74ABC795" w14:textId="77777777" w:rsidR="00C50290" w:rsidRPr="005C29F8" w:rsidRDefault="00C50290" w:rsidP="004369B2">
      <w:pPr>
        <w:rPr>
          <w:color w:val="000000" w:themeColor="text1"/>
        </w:rPr>
      </w:pPr>
    </w:p>
    <w:p w14:paraId="07402C56" w14:textId="1ED19344" w:rsidR="005A3C12" w:rsidRDefault="005A3C12"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14:paraId="7C3AA767" w14:textId="77777777" w:rsidTr="00123D76">
        <w:trPr>
          <w:trHeight w:val="311"/>
          <w:tblHeader/>
        </w:trPr>
        <w:tc>
          <w:tcPr>
            <w:tcW w:w="1797" w:type="dxa"/>
          </w:tcPr>
          <w:p w14:paraId="1A4E37E9" w14:textId="77777777" w:rsidR="00D533A5" w:rsidRDefault="00D533A5" w:rsidP="00123D76">
            <w:pPr>
              <w:jc w:val="center"/>
              <w:rPr>
                <w:b/>
                <w:color w:val="000000" w:themeColor="text1"/>
              </w:rPr>
            </w:pPr>
            <w:r w:rsidRPr="005C29F8">
              <w:rPr>
                <w:rFonts w:cs="Arial"/>
                <w:b/>
                <w:color w:val="000000" w:themeColor="text1"/>
                <w:szCs w:val="16"/>
              </w:rPr>
              <w:t>Baseline Year</w:t>
            </w:r>
          </w:p>
        </w:tc>
        <w:tc>
          <w:tcPr>
            <w:tcW w:w="1798" w:type="dxa"/>
          </w:tcPr>
          <w:p w14:paraId="45C39BBE" w14:textId="77777777" w:rsidR="00D533A5" w:rsidRDefault="00D533A5" w:rsidP="00123D76">
            <w:pPr>
              <w:jc w:val="center"/>
              <w:rPr>
                <w:b/>
                <w:color w:val="000000" w:themeColor="text1"/>
              </w:rPr>
            </w:pPr>
            <w:r>
              <w:rPr>
                <w:b/>
                <w:color w:val="000000" w:themeColor="text1"/>
              </w:rPr>
              <w:t>Baseline Data</w:t>
            </w:r>
          </w:p>
        </w:tc>
      </w:tr>
      <w:tr w:rsidR="00D533A5" w14:paraId="4AFD3BFF" w14:textId="77777777" w:rsidTr="00123D76">
        <w:trPr>
          <w:trHeight w:val="311"/>
        </w:trPr>
        <w:tc>
          <w:tcPr>
            <w:tcW w:w="1797" w:type="dxa"/>
            <w:vAlign w:val="center"/>
          </w:tcPr>
          <w:p w14:paraId="71352362" w14:textId="3C2D4289" w:rsidR="00D533A5" w:rsidRPr="00227D4B" w:rsidRDefault="00D533A5" w:rsidP="00123D76">
            <w:pPr>
              <w:jc w:val="center"/>
              <w:rPr>
                <w:bCs/>
                <w:color w:val="000000" w:themeColor="text1"/>
              </w:rPr>
            </w:pPr>
            <w:r w:rsidRPr="00227D4B">
              <w:rPr>
                <w:bCs/>
                <w:color w:val="000000" w:themeColor="text1"/>
              </w:rPr>
              <w:t>2016</w:t>
            </w:r>
          </w:p>
        </w:tc>
        <w:tc>
          <w:tcPr>
            <w:tcW w:w="1798" w:type="dxa"/>
            <w:vAlign w:val="center"/>
          </w:tcPr>
          <w:p w14:paraId="1E9B684E" w14:textId="004A2B05" w:rsidR="00D533A5" w:rsidRPr="00227D4B" w:rsidRDefault="00D533A5" w:rsidP="00123D76">
            <w:pPr>
              <w:jc w:val="center"/>
              <w:rPr>
                <w:bCs/>
                <w:color w:val="000000" w:themeColor="text1"/>
              </w:rPr>
            </w:pPr>
            <w:r w:rsidRPr="00227D4B">
              <w:rPr>
                <w:bCs/>
                <w:color w:val="000000" w:themeColor="text1"/>
              </w:rPr>
              <w:t>0.00%</w:t>
            </w:r>
          </w:p>
        </w:tc>
      </w:tr>
    </w:tbl>
    <w:p w14:paraId="690B4CC0" w14:textId="77777777" w:rsidR="00D533A5" w:rsidRPr="005C29F8"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5C29F8" w14:paraId="489E6808" w14:textId="77777777" w:rsidTr="0033429D">
        <w:trPr>
          <w:trHeight w:val="350"/>
        </w:trPr>
        <w:tc>
          <w:tcPr>
            <w:tcW w:w="833" w:type="pct"/>
            <w:tcBorders>
              <w:bottom w:val="single" w:sz="4" w:space="0" w:color="auto"/>
            </w:tcBorders>
            <w:shd w:val="clear" w:color="auto" w:fill="auto"/>
          </w:tcPr>
          <w:p w14:paraId="0171756F" w14:textId="77777777" w:rsidR="005A3C12" w:rsidRPr="005C29F8" w:rsidRDefault="005A3C12" w:rsidP="004369B2">
            <w:pPr>
              <w:jc w:val="center"/>
              <w:rPr>
                <w:b/>
                <w:color w:val="000000" w:themeColor="text1"/>
              </w:rPr>
            </w:pPr>
            <w:r w:rsidRPr="005C29F8">
              <w:rPr>
                <w:b/>
                <w:color w:val="000000" w:themeColor="text1"/>
              </w:rPr>
              <w:t>FFY</w:t>
            </w:r>
          </w:p>
        </w:tc>
        <w:tc>
          <w:tcPr>
            <w:tcW w:w="833" w:type="pct"/>
            <w:shd w:val="clear" w:color="auto" w:fill="auto"/>
          </w:tcPr>
          <w:p w14:paraId="78B2C5F0" w14:textId="44C4ABDF" w:rsidR="005A3C12" w:rsidRPr="005C29F8" w:rsidRDefault="002B7490" w:rsidP="0077257F">
            <w:pPr>
              <w:jc w:val="center"/>
              <w:rPr>
                <w:b/>
                <w:color w:val="000000" w:themeColor="text1"/>
              </w:rPr>
            </w:pPr>
            <w:r w:rsidRPr="005C29F8">
              <w:rPr>
                <w:b/>
                <w:color w:val="000000" w:themeColor="text1"/>
              </w:rPr>
              <w:t>2014</w:t>
            </w:r>
          </w:p>
        </w:tc>
        <w:tc>
          <w:tcPr>
            <w:tcW w:w="833" w:type="pct"/>
            <w:shd w:val="clear" w:color="auto" w:fill="auto"/>
          </w:tcPr>
          <w:p w14:paraId="7D60853E" w14:textId="148AFB2D" w:rsidR="005A3C12" w:rsidRPr="005C29F8" w:rsidRDefault="002B7490" w:rsidP="0077257F">
            <w:pPr>
              <w:jc w:val="center"/>
              <w:rPr>
                <w:b/>
                <w:color w:val="000000" w:themeColor="text1"/>
              </w:rPr>
            </w:pPr>
            <w:r w:rsidRPr="005C29F8">
              <w:rPr>
                <w:b/>
                <w:color w:val="000000" w:themeColor="text1"/>
              </w:rPr>
              <w:t>2015</w:t>
            </w:r>
          </w:p>
        </w:tc>
        <w:tc>
          <w:tcPr>
            <w:tcW w:w="833" w:type="pct"/>
            <w:shd w:val="clear" w:color="auto" w:fill="auto"/>
          </w:tcPr>
          <w:p w14:paraId="7AE4870B" w14:textId="1CBB7B36" w:rsidR="005A3C12" w:rsidRPr="005C29F8" w:rsidRDefault="002B7490" w:rsidP="0077257F">
            <w:pPr>
              <w:jc w:val="center"/>
              <w:rPr>
                <w:b/>
                <w:color w:val="000000" w:themeColor="text1"/>
              </w:rPr>
            </w:pPr>
            <w:r w:rsidRPr="005C29F8">
              <w:rPr>
                <w:b/>
                <w:color w:val="000000" w:themeColor="text1"/>
              </w:rPr>
              <w:t>2016</w:t>
            </w:r>
          </w:p>
        </w:tc>
        <w:tc>
          <w:tcPr>
            <w:tcW w:w="833" w:type="pct"/>
            <w:shd w:val="clear" w:color="auto" w:fill="auto"/>
          </w:tcPr>
          <w:p w14:paraId="2C1DA403" w14:textId="484DDCF7" w:rsidR="005A3C12" w:rsidRPr="005C29F8" w:rsidRDefault="002B7490" w:rsidP="0077257F">
            <w:pPr>
              <w:jc w:val="center"/>
              <w:rPr>
                <w:b/>
                <w:color w:val="000000" w:themeColor="text1"/>
              </w:rPr>
            </w:pPr>
            <w:r w:rsidRPr="005C29F8">
              <w:rPr>
                <w:b/>
                <w:color w:val="000000" w:themeColor="text1"/>
              </w:rPr>
              <w:t>2017</w:t>
            </w:r>
          </w:p>
        </w:tc>
        <w:tc>
          <w:tcPr>
            <w:tcW w:w="834" w:type="pct"/>
            <w:shd w:val="clear" w:color="auto" w:fill="auto"/>
          </w:tcPr>
          <w:p w14:paraId="0829DA0A" w14:textId="7480CDCA" w:rsidR="005A3C12" w:rsidRPr="005C29F8" w:rsidRDefault="002B7490" w:rsidP="0077257F">
            <w:pPr>
              <w:jc w:val="center"/>
              <w:rPr>
                <w:b/>
                <w:color w:val="000000" w:themeColor="text1"/>
              </w:rPr>
            </w:pPr>
            <w:r w:rsidRPr="005C29F8">
              <w:rPr>
                <w:b/>
                <w:color w:val="000000" w:themeColor="text1"/>
              </w:rPr>
              <w:t>2018</w:t>
            </w:r>
          </w:p>
        </w:tc>
      </w:tr>
      <w:tr w:rsidR="005C29F8" w:rsidRPr="005C29F8" w14:paraId="070DB2EE" w14:textId="77777777" w:rsidTr="0033429D">
        <w:trPr>
          <w:trHeight w:val="357"/>
        </w:trPr>
        <w:tc>
          <w:tcPr>
            <w:tcW w:w="833" w:type="pct"/>
            <w:shd w:val="clear" w:color="auto" w:fill="auto"/>
          </w:tcPr>
          <w:p w14:paraId="0009CFCE" w14:textId="3FC698CF" w:rsidR="005A3C12" w:rsidRPr="005C29F8" w:rsidRDefault="005A3C12"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75BD99" w14:textId="6D10741B"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26F74D0F" w14:textId="4AE09CE9"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7853FB9A" w14:textId="12B0C6E3"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48E831B0" w14:textId="55B124AD"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0EC718C3" w14:textId="25E87C80"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r>
      <w:tr w:rsidR="005C29F8" w:rsidRPr="005C29F8" w14:paraId="72345F0E" w14:textId="77777777" w:rsidTr="0033429D">
        <w:trPr>
          <w:trHeight w:val="85"/>
        </w:trPr>
        <w:tc>
          <w:tcPr>
            <w:tcW w:w="833" w:type="pct"/>
            <w:shd w:val="clear" w:color="auto" w:fill="auto"/>
          </w:tcPr>
          <w:p w14:paraId="33960FE1" w14:textId="77777777" w:rsidR="005A3C12" w:rsidRPr="005C29F8" w:rsidRDefault="005A3C12"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1EEC0627" w14:textId="677F8A3D" w:rsidR="005A3C12" w:rsidRPr="005C29F8" w:rsidRDefault="002B7490" w:rsidP="004369B2">
            <w:pPr>
              <w:jc w:val="center"/>
              <w:rPr>
                <w:rFonts w:cs="Arial"/>
                <w:color w:val="000000" w:themeColor="text1"/>
                <w:szCs w:val="16"/>
              </w:rPr>
            </w:pPr>
            <w:r w:rsidRPr="005C29F8">
              <w:rPr>
                <w:rFonts w:cs="Arial"/>
                <w:color w:val="000000" w:themeColor="text1"/>
                <w:szCs w:val="16"/>
              </w:rPr>
              <w:t>0.37%</w:t>
            </w:r>
          </w:p>
        </w:tc>
        <w:tc>
          <w:tcPr>
            <w:tcW w:w="833" w:type="pct"/>
            <w:shd w:val="clear" w:color="auto" w:fill="auto"/>
          </w:tcPr>
          <w:p w14:paraId="5FB4D0B8" w14:textId="190E02C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6B818C8" w14:textId="70F8E2EA"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4F9B86C0" w14:textId="2EC4A366"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1C8D4247" w14:textId="1E5D4F59"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r>
      <w:bookmarkEnd w:id="55"/>
      <w:bookmarkEnd w:id="56"/>
    </w:tbl>
    <w:p w14:paraId="1840A66A" w14:textId="77777777" w:rsidR="00BA687C" w:rsidRPr="005C29F8" w:rsidRDefault="00BA687C" w:rsidP="004369B2">
      <w:pPr>
        <w:rPr>
          <w:color w:val="000000" w:themeColor="text1"/>
        </w:rPr>
      </w:pPr>
    </w:p>
    <w:p w14:paraId="618FFFDA" w14:textId="2F1D75E5"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TARGETS"/>
      </w:tblPr>
      <w:tblGrid>
        <w:gridCol w:w="679"/>
        <w:gridCol w:w="2465"/>
      </w:tblGrid>
      <w:tr w:rsidR="00441578" w:rsidRPr="005C29F8" w14:paraId="66B5B2AB" w14:textId="77777777" w:rsidTr="0033429D">
        <w:trPr>
          <w:trHeight w:val="350"/>
        </w:trPr>
        <w:tc>
          <w:tcPr>
            <w:tcW w:w="1079" w:type="pct"/>
            <w:tcBorders>
              <w:bottom w:val="single" w:sz="4" w:space="0" w:color="auto"/>
            </w:tcBorders>
            <w:shd w:val="clear" w:color="auto" w:fill="auto"/>
          </w:tcPr>
          <w:p w14:paraId="6C572A94"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7096E8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69ED4F0" w14:textId="77777777" w:rsidTr="00441578">
        <w:trPr>
          <w:trHeight w:val="357"/>
        </w:trPr>
        <w:tc>
          <w:tcPr>
            <w:tcW w:w="1079" w:type="pct"/>
            <w:shd w:val="clear" w:color="auto" w:fill="auto"/>
            <w:vAlign w:val="center"/>
          </w:tcPr>
          <w:p w14:paraId="639437BD"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482B43E6" w14:textId="62FCF10C"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52F4815B" w14:textId="77777777" w:rsidR="00BA687C" w:rsidRPr="005C29F8" w:rsidRDefault="00BA687C" w:rsidP="004369B2">
      <w:pPr>
        <w:rPr>
          <w:color w:val="000000" w:themeColor="text1"/>
        </w:rPr>
      </w:pPr>
    </w:p>
    <w:p w14:paraId="7CAE922F" w14:textId="00FD6CD6" w:rsidR="005A3C12" w:rsidRPr="005C29F8" w:rsidRDefault="005A3C12">
      <w:pPr>
        <w:rPr>
          <w:b/>
          <w:color w:val="000000" w:themeColor="text1"/>
        </w:rPr>
      </w:pPr>
      <w:r w:rsidRPr="005C29F8">
        <w:rPr>
          <w:b/>
          <w:color w:val="000000" w:themeColor="text1"/>
        </w:rPr>
        <w:t>FFY 2019 SPP/APR Data</w:t>
      </w:r>
    </w:p>
    <w:p w14:paraId="2910402D" w14:textId="579385FD" w:rsidR="00C2395D" w:rsidRPr="005C29F8" w:rsidRDefault="00C2395D">
      <w:pPr>
        <w:rPr>
          <w:rFonts w:cs="Arial"/>
          <w:b/>
          <w:color w:val="000000" w:themeColor="text1"/>
          <w:szCs w:val="16"/>
        </w:rPr>
      </w:pPr>
      <w:r w:rsidRPr="005C29F8">
        <w:rPr>
          <w:rFonts w:cs="Arial"/>
          <w:b/>
          <w:color w:val="000000" w:themeColor="text1"/>
          <w:szCs w:val="16"/>
        </w:rPr>
        <w:lastRenderedPageBreak/>
        <w:t>Has the state established a minimum n and/or cell size requirement? (yes/no)</w:t>
      </w:r>
    </w:p>
    <w:p w14:paraId="51881593" w14:textId="15FAF06D" w:rsidR="00C2395D" w:rsidRDefault="00C2395D">
      <w:pPr>
        <w:rPr>
          <w:rFonts w:cs="Arial"/>
          <w:color w:val="000000" w:themeColor="text1"/>
          <w:szCs w:val="16"/>
        </w:rPr>
      </w:pPr>
      <w:bookmarkStart w:id="57" w:name="_Hlk20258880"/>
      <w:r w:rsidRPr="005C29F8">
        <w:rPr>
          <w:rFonts w:cs="Arial"/>
          <w:color w:val="000000" w:themeColor="text1"/>
          <w:szCs w:val="16"/>
        </w:rPr>
        <w:t>YES</w:t>
      </w:r>
    </w:p>
    <w:bookmarkEnd w:id="57"/>
    <w:p w14:paraId="68C2343A" w14:textId="52DDFC94" w:rsidR="00C2395D" w:rsidRPr="005C29F8" w:rsidRDefault="00C2395D">
      <w:pPr>
        <w:rPr>
          <w:rFonts w:cs="Arial"/>
          <w:b/>
          <w:color w:val="000000" w:themeColor="text1"/>
          <w:szCs w:val="16"/>
        </w:rPr>
      </w:pPr>
      <w:r w:rsidRPr="005C29F8">
        <w:rPr>
          <w:rFonts w:cs="Arial"/>
          <w:b/>
          <w:color w:val="000000" w:themeColor="text1"/>
          <w:szCs w:val="16"/>
        </w:rPr>
        <w:t>If yes, the State may only include, in both the numerator and the denominator, districts that met the State-established n and/or cell size. Report the number of districts excluded from the calculation as a result of the requirement.</w:t>
      </w:r>
    </w:p>
    <w:p w14:paraId="0B319A04" w14:textId="0BE2333F" w:rsidR="00C2395D" w:rsidRDefault="00C2395D">
      <w:pPr>
        <w:rPr>
          <w:rFonts w:cs="Arial"/>
          <w:color w:val="000000" w:themeColor="text1"/>
          <w:szCs w:val="16"/>
        </w:rPr>
      </w:pPr>
      <w:r w:rsidRPr="005C29F8">
        <w:rPr>
          <w:rFonts w:cs="Arial"/>
          <w:color w:val="000000" w:themeColor="text1"/>
          <w:szCs w:val="16"/>
        </w:rPr>
        <w:t>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5C29F8" w14:paraId="46B7EEE9" w14:textId="299BDFCD" w:rsidTr="00D56EC4">
        <w:trPr>
          <w:trHeight w:val="354"/>
        </w:trPr>
        <w:tc>
          <w:tcPr>
            <w:tcW w:w="556" w:type="pct"/>
            <w:shd w:val="clear" w:color="auto" w:fill="auto"/>
            <w:vAlign w:val="bottom"/>
          </w:tcPr>
          <w:p w14:paraId="0E28349C"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w:t>
            </w:r>
          </w:p>
        </w:tc>
        <w:tc>
          <w:tcPr>
            <w:tcW w:w="583" w:type="pct"/>
            <w:shd w:val="clear" w:color="auto" w:fill="auto"/>
            <w:vAlign w:val="bottom"/>
          </w:tcPr>
          <w:p w14:paraId="3776FC0B"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 that is the result of inappropriate identification</w:t>
            </w:r>
          </w:p>
        </w:tc>
        <w:tc>
          <w:tcPr>
            <w:tcW w:w="837" w:type="pct"/>
            <w:shd w:val="clear" w:color="auto" w:fill="auto"/>
            <w:vAlign w:val="bottom"/>
          </w:tcPr>
          <w:p w14:paraId="355E2973" w14:textId="5007428A" w:rsidR="006A4596"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37" w:type="pct"/>
            <w:shd w:val="clear" w:color="auto" w:fill="auto"/>
            <w:vAlign w:val="bottom"/>
          </w:tcPr>
          <w:p w14:paraId="7466F790" w14:textId="11F3A28A" w:rsidR="006A4596" w:rsidRPr="005C29F8" w:rsidRDefault="00D95C14" w:rsidP="004369B2">
            <w:pPr>
              <w:jc w:val="center"/>
              <w:rPr>
                <w:b/>
                <w:color w:val="000000" w:themeColor="text1"/>
              </w:rPr>
            </w:pPr>
            <w:r w:rsidRPr="005C29F8">
              <w:rPr>
                <w:b/>
                <w:color w:val="000000" w:themeColor="text1"/>
              </w:rPr>
              <w:t>FFY 2018 Data</w:t>
            </w:r>
          </w:p>
        </w:tc>
        <w:tc>
          <w:tcPr>
            <w:tcW w:w="799" w:type="pct"/>
            <w:shd w:val="clear" w:color="auto" w:fill="auto"/>
            <w:vAlign w:val="bottom"/>
          </w:tcPr>
          <w:p w14:paraId="72475F3B" w14:textId="4AAF4277" w:rsidR="006A4596" w:rsidRPr="005C29F8" w:rsidRDefault="006A4596" w:rsidP="004369B2">
            <w:pPr>
              <w:jc w:val="center"/>
              <w:rPr>
                <w:b/>
                <w:color w:val="000000" w:themeColor="text1"/>
              </w:rPr>
            </w:pPr>
            <w:r w:rsidRPr="005C29F8">
              <w:rPr>
                <w:b/>
                <w:color w:val="000000" w:themeColor="text1"/>
              </w:rPr>
              <w:t>FFY 2019 Target</w:t>
            </w:r>
          </w:p>
        </w:tc>
        <w:tc>
          <w:tcPr>
            <w:tcW w:w="484" w:type="pct"/>
            <w:shd w:val="clear" w:color="auto" w:fill="auto"/>
            <w:vAlign w:val="bottom"/>
          </w:tcPr>
          <w:p w14:paraId="71FC938A" w14:textId="4095A583" w:rsidR="006A4596" w:rsidRPr="005C29F8" w:rsidRDefault="006A4596"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3412B11F" w14:textId="60F985B5" w:rsidR="006A4596" w:rsidRPr="005C29F8" w:rsidRDefault="006A4596" w:rsidP="004369B2">
            <w:pPr>
              <w:jc w:val="center"/>
              <w:rPr>
                <w:b/>
                <w:color w:val="000000" w:themeColor="text1"/>
              </w:rPr>
            </w:pPr>
            <w:r w:rsidRPr="005C29F8">
              <w:rPr>
                <w:b/>
                <w:color w:val="000000" w:themeColor="text1"/>
              </w:rPr>
              <w:t>Status</w:t>
            </w:r>
          </w:p>
        </w:tc>
        <w:tc>
          <w:tcPr>
            <w:tcW w:w="592" w:type="pct"/>
            <w:shd w:val="clear" w:color="auto" w:fill="auto"/>
            <w:vAlign w:val="bottom"/>
          </w:tcPr>
          <w:p w14:paraId="5BE578EA" w14:textId="42655681" w:rsidR="006A4596" w:rsidRPr="005C29F8" w:rsidRDefault="006A4596" w:rsidP="004369B2">
            <w:pPr>
              <w:jc w:val="center"/>
              <w:rPr>
                <w:b/>
                <w:color w:val="000000" w:themeColor="text1"/>
              </w:rPr>
            </w:pPr>
            <w:r w:rsidRPr="005C29F8">
              <w:rPr>
                <w:b/>
                <w:color w:val="000000" w:themeColor="text1"/>
              </w:rPr>
              <w:t>Slippage</w:t>
            </w:r>
          </w:p>
        </w:tc>
      </w:tr>
      <w:tr w:rsidR="005C29F8" w:rsidRPr="005C29F8" w14:paraId="15B9A5E7" w14:textId="77777777" w:rsidTr="00690A61">
        <w:tblPrEx>
          <w:jc w:val="center"/>
        </w:tblPrEx>
        <w:trPr>
          <w:trHeight w:val="361"/>
          <w:jc w:val="center"/>
        </w:trPr>
        <w:tc>
          <w:tcPr>
            <w:tcW w:w="556" w:type="pct"/>
            <w:shd w:val="clear" w:color="auto" w:fill="auto"/>
            <w:vAlign w:val="center"/>
          </w:tcPr>
          <w:p w14:paraId="4E60E5C8" w14:textId="6324B6DD" w:rsidR="00832807" w:rsidRPr="005C29F8" w:rsidRDefault="002B7490" w:rsidP="00A018D4">
            <w:pPr>
              <w:jc w:val="center"/>
              <w:rPr>
                <w:rFonts w:cs="Arial"/>
                <w:color w:val="000000" w:themeColor="text1"/>
                <w:szCs w:val="16"/>
              </w:rPr>
            </w:pPr>
            <w:r w:rsidRPr="005C29F8">
              <w:rPr>
                <w:rFonts w:cs="Arial"/>
                <w:color w:val="000000" w:themeColor="text1"/>
                <w:szCs w:val="16"/>
              </w:rPr>
              <w:t>60</w:t>
            </w:r>
          </w:p>
        </w:tc>
        <w:tc>
          <w:tcPr>
            <w:tcW w:w="583" w:type="pct"/>
            <w:shd w:val="clear" w:color="auto" w:fill="auto"/>
            <w:vAlign w:val="center"/>
          </w:tcPr>
          <w:p w14:paraId="765C1600" w14:textId="09979D5F" w:rsidR="00832807" w:rsidRPr="005C29F8" w:rsidRDefault="002B7490">
            <w:pPr>
              <w:jc w:val="center"/>
              <w:rPr>
                <w:rFonts w:cs="Arial"/>
                <w:color w:val="000000" w:themeColor="text1"/>
                <w:szCs w:val="16"/>
              </w:rPr>
            </w:pPr>
            <w:r w:rsidRPr="005C29F8">
              <w:rPr>
                <w:rFonts w:cs="Arial"/>
                <w:color w:val="000000" w:themeColor="text1"/>
                <w:szCs w:val="16"/>
              </w:rPr>
              <w:t>0</w:t>
            </w:r>
          </w:p>
        </w:tc>
        <w:tc>
          <w:tcPr>
            <w:tcW w:w="837" w:type="pct"/>
            <w:shd w:val="clear" w:color="auto" w:fill="auto"/>
          </w:tcPr>
          <w:p w14:paraId="2F5939A9" w14:textId="0BB9A6FC" w:rsidR="00832807" w:rsidRPr="005C29F8" w:rsidRDefault="002B7490">
            <w:pPr>
              <w:jc w:val="center"/>
              <w:rPr>
                <w:rFonts w:cs="Arial"/>
                <w:color w:val="000000" w:themeColor="text1"/>
                <w:szCs w:val="16"/>
              </w:rPr>
            </w:pPr>
            <w:r w:rsidRPr="005C29F8">
              <w:rPr>
                <w:rFonts w:cs="Arial"/>
                <w:color w:val="000000" w:themeColor="text1"/>
                <w:szCs w:val="16"/>
              </w:rPr>
              <w:t>251</w:t>
            </w:r>
          </w:p>
        </w:tc>
        <w:tc>
          <w:tcPr>
            <w:tcW w:w="537" w:type="pct"/>
            <w:shd w:val="clear" w:color="auto" w:fill="auto"/>
          </w:tcPr>
          <w:p w14:paraId="0D05C70A" w14:textId="18F3C221"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799" w:type="pct"/>
            <w:shd w:val="clear" w:color="auto" w:fill="auto"/>
          </w:tcPr>
          <w:p w14:paraId="31B1786A" w14:textId="1C0FB493" w:rsidR="00832807" w:rsidRPr="005C29F8" w:rsidRDefault="009C65E9">
            <w:pPr>
              <w:jc w:val="center"/>
              <w:rPr>
                <w:rFonts w:cs="Arial"/>
                <w:color w:val="000000" w:themeColor="text1"/>
                <w:szCs w:val="16"/>
              </w:rPr>
            </w:pPr>
            <w:r w:rsidRPr="005C29F8">
              <w:rPr>
                <w:rFonts w:cs="Arial"/>
                <w:color w:val="000000" w:themeColor="text1"/>
                <w:szCs w:val="16"/>
              </w:rPr>
              <w:t>0%</w:t>
            </w:r>
          </w:p>
        </w:tc>
        <w:tc>
          <w:tcPr>
            <w:tcW w:w="484" w:type="pct"/>
            <w:shd w:val="clear" w:color="auto" w:fill="auto"/>
          </w:tcPr>
          <w:p w14:paraId="006553AD" w14:textId="5CF8CF00"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611" w:type="pct"/>
            <w:shd w:val="clear" w:color="auto" w:fill="auto"/>
          </w:tcPr>
          <w:p w14:paraId="4A47CD2B" w14:textId="7BEFFB19" w:rsidR="00832807" w:rsidRPr="005C29F8" w:rsidRDefault="002B7490">
            <w:pPr>
              <w:jc w:val="center"/>
              <w:rPr>
                <w:rFonts w:cs="Arial"/>
                <w:color w:val="000000" w:themeColor="text1"/>
                <w:szCs w:val="16"/>
              </w:rPr>
            </w:pPr>
            <w:r w:rsidRPr="005C29F8">
              <w:rPr>
                <w:rFonts w:cs="Arial"/>
                <w:color w:val="000000" w:themeColor="text1"/>
                <w:szCs w:val="16"/>
              </w:rPr>
              <w:t>Met Target</w:t>
            </w:r>
          </w:p>
        </w:tc>
        <w:tc>
          <w:tcPr>
            <w:tcW w:w="592" w:type="pct"/>
            <w:shd w:val="clear" w:color="auto" w:fill="auto"/>
          </w:tcPr>
          <w:p w14:paraId="3F96C2BD" w14:textId="2A9BD6CA" w:rsidR="00832807" w:rsidRPr="005C29F8" w:rsidRDefault="002B7490">
            <w:pPr>
              <w:jc w:val="center"/>
              <w:rPr>
                <w:rFonts w:cs="Arial"/>
                <w:color w:val="000000" w:themeColor="text1"/>
                <w:szCs w:val="16"/>
              </w:rPr>
            </w:pPr>
            <w:r w:rsidRPr="005C29F8">
              <w:rPr>
                <w:rFonts w:cs="Arial"/>
                <w:color w:val="000000" w:themeColor="text1"/>
                <w:szCs w:val="16"/>
              </w:rPr>
              <w:t>No Slippage</w:t>
            </w:r>
          </w:p>
        </w:tc>
      </w:tr>
    </w:tbl>
    <w:p w14:paraId="59BA2CEF" w14:textId="4C507427" w:rsidR="00590296" w:rsidRPr="005C29F8" w:rsidRDefault="00A479A0" w:rsidP="00B6413B">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590ED0F" w14:textId="7DC32C1D" w:rsidR="00590296" w:rsidRPr="005C29F8" w:rsidRDefault="00590296" w:rsidP="00B6413B">
      <w:pPr>
        <w:rPr>
          <w:rFonts w:cs="Arial"/>
          <w:color w:val="000000" w:themeColor="text1"/>
          <w:szCs w:val="16"/>
        </w:rPr>
      </w:pPr>
      <w:r w:rsidRPr="005C29F8">
        <w:rPr>
          <w:rFonts w:cs="Arial"/>
          <w:color w:val="000000" w:themeColor="text1"/>
          <w:szCs w:val="16"/>
        </w:rPr>
        <w:t>YES</w:t>
      </w:r>
    </w:p>
    <w:p w14:paraId="6EC83BB6" w14:textId="77777777" w:rsidR="0057259D" w:rsidRPr="005C29F8" w:rsidRDefault="0057259D"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5C29F8" w:rsidRDefault="002B7490" w:rsidP="003817C0">
      <w:pPr>
        <w:rPr>
          <w:rFonts w:cs="Arial"/>
          <w:color w:val="000000" w:themeColor="text1"/>
          <w:szCs w:val="16"/>
        </w:rPr>
      </w:pPr>
      <w:r w:rsidRPr="005C29F8">
        <w:rPr>
          <w:rFonts w:cs="Arial"/>
          <w:color w:val="000000" w:themeColor="text1"/>
          <w:szCs w:val="16"/>
        </w:rPr>
        <w:t>The State has a process in place for reviewing all districts and educational service agencies in the state each year with regard to disproportionate representation. The first step of this process includes a data analysis of all districts conducted by OSPI. The State utilizes Risk Ratios or Alternate Risk Ratios (RR) for the purpose of determining whether the district has met the state-defined threshold for disproportionate representation:</w:t>
      </w:r>
      <w:r w:rsidRPr="005C29F8">
        <w:rPr>
          <w:rFonts w:cs="Arial"/>
          <w:color w:val="000000" w:themeColor="text1"/>
          <w:szCs w:val="16"/>
        </w:rPr>
        <w:br/>
      </w:r>
      <w:r w:rsidRPr="005C29F8">
        <w:rPr>
          <w:rFonts w:cs="Arial"/>
          <w:color w:val="000000" w:themeColor="text1"/>
          <w:szCs w:val="16"/>
        </w:rPr>
        <w:br/>
        <w:t>Over-representation: RR = 2.0 for 3 consecutive years in the same race/ethnicity group, with a minimum cell size (numerator) of 10 and a minimum "n" size (denominator) of 20.</w:t>
      </w:r>
      <w:r w:rsidRPr="005C29F8">
        <w:rPr>
          <w:rFonts w:cs="Arial"/>
          <w:color w:val="000000" w:themeColor="text1"/>
          <w:szCs w:val="16"/>
        </w:rPr>
        <w:br/>
      </w:r>
      <w:r w:rsidRPr="005C29F8">
        <w:rPr>
          <w:rFonts w:cs="Arial"/>
          <w:color w:val="000000" w:themeColor="text1"/>
          <w:szCs w:val="16"/>
        </w:rPr>
        <w:br/>
        <w:t>The source data used to calculate the RRs for FFY 2019 were the Total Enrollment Report submitted by every district in the state in October 2019, and the November 2019 Federal Special Education Child Count and LRE Report submitted by every district in the state.</w:t>
      </w:r>
    </w:p>
    <w:p w14:paraId="469A27F6" w14:textId="13AEF7C8" w:rsidR="0057259D" w:rsidRPr="005C29F8" w:rsidRDefault="0057259D" w:rsidP="004369B2">
      <w:pPr>
        <w:rPr>
          <w:b/>
          <w:color w:val="000000" w:themeColor="text1"/>
        </w:rPr>
      </w:pPr>
      <w:r w:rsidRPr="005C29F8">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5C29F8" w:rsidRDefault="002B7490" w:rsidP="003817C0">
      <w:pPr>
        <w:rPr>
          <w:rFonts w:cs="Arial"/>
          <w:color w:val="000000" w:themeColor="text1"/>
          <w:szCs w:val="16"/>
        </w:rPr>
      </w:pPr>
      <w:r w:rsidRPr="005C29F8">
        <w:rPr>
          <w:rFonts w:cs="Arial"/>
          <w:color w:val="000000" w:themeColor="text1"/>
          <w:szCs w:val="16"/>
        </w:rPr>
        <w:t>Using the criteria established above, the State determined that 60 districts were identified as meeting the data threshold for disproportionate representation under Indicator 10. A total of 32 districts were excluded from the calculation due to not meeting the minimum “n” size requirement.</w:t>
      </w:r>
      <w:r w:rsidRPr="005C29F8">
        <w:rPr>
          <w:rFonts w:cs="Arial"/>
          <w:color w:val="000000" w:themeColor="text1"/>
          <w:szCs w:val="16"/>
        </w:rPr>
        <w:br/>
      </w:r>
      <w:r w:rsidRPr="005C29F8">
        <w:rPr>
          <w:rFonts w:cs="Arial"/>
          <w:color w:val="000000" w:themeColor="text1"/>
          <w:szCs w:val="16"/>
        </w:rPr>
        <w:br/>
        <w:t xml:space="preserve">The State analyzed the 60 districts identified through the FFY 2019 data review as having disproportionate representation to determine whether the disproportionate representation was the result of inappropriate identification. The identified districts were required to complete a self-review as part of the LEA federal fund application. The State provided feedback and technical assistance to districts and asked for further clarification as needed in this review. </w:t>
      </w:r>
      <w:r w:rsidRPr="005C29F8">
        <w:rPr>
          <w:rFonts w:cs="Arial"/>
          <w:color w:val="000000" w:themeColor="text1"/>
          <w:szCs w:val="16"/>
        </w:rPr>
        <w:br/>
      </w:r>
      <w:r w:rsidRPr="005C29F8">
        <w:rPr>
          <w:rFonts w:cs="Arial"/>
          <w:color w:val="000000" w:themeColor="text1"/>
          <w:szCs w:val="16"/>
        </w:rPr>
        <w:br/>
        <w:t xml:space="preserve">As part of the self-review, districts were required to review their policies, procedures, and practices related to child find, referral, evaluation and eligibility. The self-review also included an analysis of potential causal factors for the identified disproportionality and a description of the district's plan to address the disproportionality in the upcoming school year. </w:t>
      </w:r>
      <w:r w:rsidRPr="005C29F8">
        <w:rPr>
          <w:rFonts w:cs="Arial"/>
          <w:color w:val="000000" w:themeColor="text1"/>
          <w:szCs w:val="16"/>
        </w:rPr>
        <w:br/>
      </w:r>
      <w:r w:rsidRPr="005C29F8">
        <w:rPr>
          <w:rFonts w:cs="Arial"/>
          <w:color w:val="000000" w:themeColor="text1"/>
          <w:szCs w:val="16"/>
        </w:rPr>
        <w:br/>
        <w:t>The State examined the results of each district’s self-review of child find, referral, evaluation, and eligibility through the LEA federal fund application, as well as a review of each district’s written special education policies and procedures. In addition, data collections conducted through the general supervisory system were analyzed to verify district-reported results. The State also completed a comprehensive student record review within the disproportionate cells across designated districts.</w:t>
      </w:r>
      <w:r w:rsidRPr="005C29F8">
        <w:rPr>
          <w:rFonts w:cs="Arial"/>
          <w:color w:val="000000" w:themeColor="text1"/>
          <w:szCs w:val="16"/>
        </w:rPr>
        <w:br/>
      </w:r>
      <w:r w:rsidRPr="005C29F8">
        <w:rPr>
          <w:rFonts w:cs="Arial"/>
          <w:color w:val="000000" w:themeColor="text1"/>
          <w:szCs w:val="16"/>
        </w:rPr>
        <w:br/>
        <w:t>As a result of this process, the State found that all of the 60 identified districts were in compliance with child find, eligibility, and evaluation requirements. In these 60 districts, the disproportionate representation of racial and ethnic groups in special education was not the result of inappropriate identification.</w:t>
      </w:r>
    </w:p>
    <w:p w14:paraId="1FCF1BF3" w14:textId="77777777" w:rsidR="00DF1529" w:rsidRPr="005C29F8" w:rsidRDefault="00DF1529" w:rsidP="00DF1529">
      <w:pPr>
        <w:rPr>
          <w:rFonts w:cs="Arial"/>
          <w:b/>
          <w:color w:val="000000" w:themeColor="text1"/>
          <w:szCs w:val="16"/>
        </w:rPr>
      </w:pPr>
      <w:bookmarkStart w:id="58" w:name="_Toc381956338"/>
      <w:bookmarkStart w:id="59" w:name="_Toc384383352"/>
      <w:bookmarkStart w:id="60" w:name="_Toc392159320"/>
      <w:r w:rsidRPr="005C29F8">
        <w:rPr>
          <w:rFonts w:cs="Arial"/>
          <w:b/>
          <w:color w:val="000000" w:themeColor="text1"/>
          <w:szCs w:val="16"/>
        </w:rPr>
        <w:t>Provide additional information about this indicator (optional)</w:t>
      </w:r>
    </w:p>
    <w:p w14:paraId="6A3194C2" w14:textId="40939986" w:rsidR="00481536" w:rsidRPr="005C29F8" w:rsidRDefault="00481536" w:rsidP="007D435F">
      <w:pPr>
        <w:rPr>
          <w:rFonts w:cs="Arial"/>
          <w:color w:val="000000" w:themeColor="text1"/>
          <w:szCs w:val="16"/>
        </w:rPr>
      </w:pPr>
    </w:p>
    <w:p w14:paraId="4638F78F" w14:textId="77777777" w:rsidR="00BA687C" w:rsidRPr="005C29F8" w:rsidRDefault="00BA687C" w:rsidP="004369B2">
      <w:pPr>
        <w:rPr>
          <w:color w:val="000000" w:themeColor="text1"/>
        </w:rPr>
      </w:pPr>
    </w:p>
    <w:p w14:paraId="6268B372" w14:textId="47FB5F5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5C29F8" w14:paraId="56588706" w14:textId="77777777" w:rsidTr="0033429D">
        <w:trPr>
          <w:trHeight w:val="389"/>
          <w:tblHeader/>
        </w:trPr>
        <w:tc>
          <w:tcPr>
            <w:tcW w:w="1228" w:type="pct"/>
            <w:shd w:val="clear" w:color="auto" w:fill="auto"/>
            <w:vAlign w:val="bottom"/>
          </w:tcPr>
          <w:p w14:paraId="65B8FFC5"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C6EB489" w14:textId="77777777" w:rsidTr="00690A61">
        <w:tc>
          <w:tcPr>
            <w:tcW w:w="1228" w:type="pct"/>
            <w:shd w:val="clear" w:color="auto" w:fill="auto"/>
          </w:tcPr>
          <w:p w14:paraId="1D40E253" w14:textId="63B8E0E2"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5D374844" w14:textId="5622CFF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2CDC48CC" w14:textId="2F00947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9E189C3" w14:textId="39CA8E23"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60BB42FC" w14:textId="704B7643"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5C29F8" w14:paraId="730926F0" w14:textId="77777777" w:rsidTr="00690A61">
        <w:trPr>
          <w:tblHeader/>
        </w:trPr>
        <w:tc>
          <w:tcPr>
            <w:tcW w:w="875" w:type="pct"/>
            <w:shd w:val="clear" w:color="auto" w:fill="auto"/>
            <w:vAlign w:val="bottom"/>
          </w:tcPr>
          <w:p w14:paraId="0B05B92F" w14:textId="50A415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545" w:type="pct"/>
            <w:shd w:val="clear" w:color="auto" w:fill="auto"/>
            <w:vAlign w:val="bottom"/>
          </w:tcPr>
          <w:p w14:paraId="759DE84F" w14:textId="1A04DCEE"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271" w:type="pct"/>
            <w:shd w:val="clear" w:color="auto" w:fill="auto"/>
            <w:vAlign w:val="bottom"/>
          </w:tcPr>
          <w:p w14:paraId="45E60D4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7C292A1" w14:textId="77777777" w:rsidTr="00690A61">
        <w:tc>
          <w:tcPr>
            <w:tcW w:w="875" w:type="pct"/>
            <w:shd w:val="clear" w:color="auto" w:fill="auto"/>
          </w:tcPr>
          <w:p w14:paraId="4127AE76" w14:textId="36C06893" w:rsidR="009A755E" w:rsidRPr="005C29F8"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5C29F8" w:rsidRDefault="009A755E">
            <w:pPr>
              <w:jc w:val="center"/>
              <w:rPr>
                <w:rFonts w:cs="Arial"/>
                <w:noProof/>
                <w:color w:val="000000" w:themeColor="text1"/>
                <w:szCs w:val="16"/>
              </w:rPr>
            </w:pPr>
          </w:p>
        </w:tc>
        <w:tc>
          <w:tcPr>
            <w:tcW w:w="1271" w:type="pct"/>
            <w:shd w:val="clear" w:color="auto" w:fill="auto"/>
          </w:tcPr>
          <w:p w14:paraId="443DA9B8" w14:textId="5BA02353" w:rsidR="009A755E" w:rsidRPr="005C29F8" w:rsidRDefault="009A755E">
            <w:pPr>
              <w:jc w:val="center"/>
              <w:rPr>
                <w:rFonts w:cs="Arial"/>
                <w:noProof/>
                <w:color w:val="000000" w:themeColor="text1"/>
                <w:szCs w:val="16"/>
              </w:rPr>
            </w:pPr>
          </w:p>
        </w:tc>
        <w:tc>
          <w:tcPr>
            <w:tcW w:w="1309" w:type="pct"/>
            <w:shd w:val="clear" w:color="auto" w:fill="auto"/>
          </w:tcPr>
          <w:p w14:paraId="0CA4C267" w14:textId="5E5F97F2" w:rsidR="009A755E" w:rsidRPr="005C29F8" w:rsidRDefault="009A755E">
            <w:pPr>
              <w:jc w:val="center"/>
              <w:rPr>
                <w:rFonts w:cs="Arial"/>
                <w:noProof/>
                <w:color w:val="000000" w:themeColor="text1"/>
                <w:szCs w:val="16"/>
              </w:rPr>
            </w:pPr>
          </w:p>
        </w:tc>
      </w:tr>
      <w:tr w:rsidR="005C29F8" w:rsidRPr="005C29F8" w14:paraId="21AB92FA" w14:textId="77777777" w:rsidTr="00690A61">
        <w:tc>
          <w:tcPr>
            <w:tcW w:w="875" w:type="pct"/>
            <w:shd w:val="clear" w:color="auto" w:fill="auto"/>
          </w:tcPr>
          <w:p w14:paraId="6E800094" w14:textId="1F782081" w:rsidR="009A755E" w:rsidRPr="005C29F8"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5C29F8" w:rsidRDefault="009A755E">
            <w:pPr>
              <w:jc w:val="center"/>
              <w:rPr>
                <w:rFonts w:cs="Arial"/>
                <w:noProof/>
                <w:color w:val="000000" w:themeColor="text1"/>
                <w:szCs w:val="16"/>
              </w:rPr>
            </w:pPr>
          </w:p>
        </w:tc>
        <w:tc>
          <w:tcPr>
            <w:tcW w:w="1271" w:type="pct"/>
            <w:shd w:val="clear" w:color="auto" w:fill="auto"/>
          </w:tcPr>
          <w:p w14:paraId="7075484B" w14:textId="56719905" w:rsidR="009A755E" w:rsidRPr="005C29F8" w:rsidRDefault="009A755E">
            <w:pPr>
              <w:jc w:val="center"/>
              <w:rPr>
                <w:rFonts w:cs="Arial"/>
                <w:noProof/>
                <w:color w:val="000000" w:themeColor="text1"/>
                <w:szCs w:val="16"/>
              </w:rPr>
            </w:pPr>
          </w:p>
        </w:tc>
        <w:tc>
          <w:tcPr>
            <w:tcW w:w="1309" w:type="pct"/>
            <w:shd w:val="clear" w:color="auto" w:fill="auto"/>
          </w:tcPr>
          <w:p w14:paraId="5E63471A" w14:textId="5230E0AF" w:rsidR="009A755E" w:rsidRPr="005C29F8" w:rsidRDefault="009A755E">
            <w:pPr>
              <w:jc w:val="center"/>
              <w:rPr>
                <w:rFonts w:cs="Arial"/>
                <w:noProof/>
                <w:color w:val="000000" w:themeColor="text1"/>
                <w:szCs w:val="16"/>
              </w:rPr>
            </w:pPr>
          </w:p>
        </w:tc>
      </w:tr>
      <w:tr w:rsidR="005C29F8" w:rsidRPr="005C29F8" w14:paraId="57ACE7BC" w14:textId="77777777" w:rsidTr="00690A61">
        <w:tc>
          <w:tcPr>
            <w:tcW w:w="875" w:type="pct"/>
            <w:shd w:val="clear" w:color="auto" w:fill="auto"/>
          </w:tcPr>
          <w:p w14:paraId="4E325530" w14:textId="03DA8FEF" w:rsidR="009A755E" w:rsidRPr="005C29F8"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5C29F8" w:rsidRDefault="009A755E">
            <w:pPr>
              <w:jc w:val="center"/>
              <w:rPr>
                <w:rFonts w:cs="Arial"/>
                <w:noProof/>
                <w:color w:val="000000" w:themeColor="text1"/>
                <w:szCs w:val="16"/>
              </w:rPr>
            </w:pPr>
          </w:p>
        </w:tc>
        <w:tc>
          <w:tcPr>
            <w:tcW w:w="1271" w:type="pct"/>
            <w:shd w:val="clear" w:color="auto" w:fill="auto"/>
          </w:tcPr>
          <w:p w14:paraId="674F4E8B" w14:textId="257F6F9E" w:rsidR="009A755E" w:rsidRPr="005C29F8" w:rsidRDefault="009A755E">
            <w:pPr>
              <w:jc w:val="center"/>
              <w:rPr>
                <w:rFonts w:cs="Arial"/>
                <w:noProof/>
                <w:color w:val="000000" w:themeColor="text1"/>
                <w:szCs w:val="16"/>
              </w:rPr>
            </w:pPr>
          </w:p>
        </w:tc>
        <w:tc>
          <w:tcPr>
            <w:tcW w:w="1309" w:type="pct"/>
            <w:shd w:val="clear" w:color="auto" w:fill="auto"/>
          </w:tcPr>
          <w:p w14:paraId="68852A19" w14:textId="65403F00" w:rsidR="009A755E" w:rsidRPr="005C29F8" w:rsidRDefault="009A755E">
            <w:pPr>
              <w:jc w:val="center"/>
              <w:rPr>
                <w:rFonts w:cs="Arial"/>
                <w:noProof/>
                <w:color w:val="000000" w:themeColor="text1"/>
                <w:szCs w:val="16"/>
              </w:rPr>
            </w:pPr>
          </w:p>
        </w:tc>
      </w:tr>
    </w:tbl>
    <w:p w14:paraId="53A11FEB" w14:textId="6CFF8254" w:rsidR="004E2151" w:rsidRPr="0033429D" w:rsidRDefault="009F64D5" w:rsidP="008645AD">
      <w:pPr>
        <w:pStyle w:val="Heading2"/>
      </w:pPr>
      <w:r w:rsidRPr="0033429D">
        <w:t>10</w:t>
      </w:r>
      <w:r w:rsidR="00596F4D" w:rsidRPr="0033429D">
        <w:t xml:space="preserve"> </w:t>
      </w:r>
      <w:r w:rsidRPr="0033429D">
        <w:t xml:space="preserve">- </w:t>
      </w:r>
      <w:r w:rsidR="004E2151" w:rsidRPr="0033429D">
        <w:t>Prior FFY Required Actions</w:t>
      </w:r>
    </w:p>
    <w:p w14:paraId="67525E19" w14:textId="2FAD1162" w:rsidR="004E2151" w:rsidRPr="005C29F8" w:rsidRDefault="002B7490" w:rsidP="004E2151">
      <w:pPr>
        <w:rPr>
          <w:rFonts w:cs="Arial"/>
          <w:color w:val="000000" w:themeColor="text1"/>
          <w:szCs w:val="16"/>
        </w:rPr>
      </w:pPr>
      <w:r w:rsidRPr="005C29F8">
        <w:rPr>
          <w:rFonts w:cs="Arial"/>
          <w:color w:val="000000" w:themeColor="text1"/>
          <w:szCs w:val="16"/>
        </w:rPr>
        <w:t>None</w:t>
      </w:r>
    </w:p>
    <w:p w14:paraId="7C7C5568" w14:textId="77777777" w:rsidR="009F69E7" w:rsidRPr="005C29F8" w:rsidRDefault="009F69E7" w:rsidP="004E2151">
      <w:pPr>
        <w:rPr>
          <w:rFonts w:cs="Arial"/>
          <w:color w:val="000000" w:themeColor="text1"/>
          <w:szCs w:val="16"/>
        </w:rPr>
      </w:pP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t>10 - OSEP Response</w:t>
      </w:r>
    </w:p>
    <w:p w14:paraId="4384A342" w14:textId="2981C3D3" w:rsidR="00481536" w:rsidRPr="005C29F8" w:rsidRDefault="00481536" w:rsidP="00212954">
      <w:pPr>
        <w:rPr>
          <w:rFonts w:cs="Arial"/>
          <w:color w:val="000000" w:themeColor="text1"/>
          <w:szCs w:val="16"/>
        </w:rPr>
      </w:pPr>
    </w:p>
    <w:p w14:paraId="36F60250" w14:textId="56BA36D9" w:rsidR="007F5071" w:rsidRPr="0033429D" w:rsidRDefault="007C1BCF" w:rsidP="008645AD">
      <w:pPr>
        <w:pStyle w:val="Heading2"/>
      </w:pPr>
      <w:r w:rsidRPr="0033429D">
        <w:t xml:space="preserve">10 - </w:t>
      </w:r>
      <w:r w:rsidR="007F5071" w:rsidRPr="0033429D">
        <w:t>Required Actions</w:t>
      </w:r>
    </w:p>
    <w:p w14:paraId="12C0EBBF" w14:textId="69C4D7D0" w:rsidR="00481536" w:rsidRPr="005C29F8" w:rsidRDefault="00481536" w:rsidP="00212954">
      <w:pPr>
        <w:rPr>
          <w:rFonts w:cs="Arial"/>
          <w:color w:val="000000" w:themeColor="text1"/>
          <w:szCs w:val="16"/>
        </w:rPr>
      </w:pP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lastRenderedPageBreak/>
        <w:t>Indicator 11: Child Find</w:t>
      </w:r>
      <w:bookmarkEnd w:id="58"/>
      <w:bookmarkEnd w:id="59"/>
      <w:bookmarkEnd w:id="60"/>
    </w:p>
    <w:p w14:paraId="4F5D642D" w14:textId="77777777" w:rsidR="00E119B0" w:rsidRPr="005C29F8" w:rsidRDefault="00E119B0" w:rsidP="00A018D4">
      <w:pPr>
        <w:rPr>
          <w:color w:val="000000" w:themeColor="text1"/>
          <w:szCs w:val="20"/>
        </w:rPr>
      </w:pPr>
      <w:bookmarkStart w:id="61" w:name="_Toc384383353"/>
      <w:bookmarkStart w:id="62"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63" w:name="_Toc384383354"/>
      <w:bookmarkStart w:id="64" w:name="_Toc392159322"/>
      <w:bookmarkEnd w:id="61"/>
      <w:bookmarkEnd w:id="62"/>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2005</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98.00%</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99.26%</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99.27%</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99.27%</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99.30%</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99.36%</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63"/>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22,544</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22,401</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99.36%</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99.37%</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lastRenderedPageBreak/>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143</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2B7490" w:rsidP="006A01BD">
      <w:pPr>
        <w:rPr>
          <w:color w:val="000000" w:themeColor="text1"/>
        </w:rPr>
      </w:pPr>
      <w:r w:rsidRPr="006620F3">
        <w:rPr>
          <w:color w:val="000000" w:themeColor="text1"/>
        </w:rPr>
        <w:t>Of the 29 LEAs not meeting the target, a review of both the range of days beyond the timeline the evaluation was completed and the reason(s) for the delay(s) was conducted.</w:t>
      </w:r>
      <w:r w:rsidRPr="006620F3">
        <w:rPr>
          <w:color w:val="000000" w:themeColor="text1"/>
        </w:rPr>
        <w:br/>
      </w:r>
      <w:r w:rsidRPr="006620F3">
        <w:rPr>
          <w:color w:val="000000" w:themeColor="text1"/>
        </w:rPr>
        <w:br/>
        <w:t xml:space="preserve">For those 143 children whose evaluations were not completed on time or under federal exception, </w:t>
      </w:r>
      <w:r w:rsidRPr="006620F3">
        <w:rPr>
          <w:color w:val="000000" w:themeColor="text1"/>
        </w:rPr>
        <w:br/>
        <w:t xml:space="preserve">88.1% (126) were late due to district scheduling and/or staffing issues with no agreement to extend; </w:t>
      </w:r>
      <w:r w:rsidRPr="006620F3">
        <w:rPr>
          <w:color w:val="000000" w:themeColor="text1"/>
        </w:rPr>
        <w:br/>
        <w:t xml:space="preserve">5.6% (8) the evaluations were late due to other issues not specified by the district; </w:t>
      </w:r>
      <w:r w:rsidRPr="006620F3">
        <w:rPr>
          <w:color w:val="000000" w:themeColor="text1"/>
        </w:rPr>
        <w:br/>
        <w:t xml:space="preserve">2.1% (3) family scheduling/child not available; and </w:t>
      </w:r>
      <w:r w:rsidRPr="006620F3">
        <w:rPr>
          <w:color w:val="000000" w:themeColor="text1"/>
        </w:rPr>
        <w:br/>
        <w:t>0.7% (1) testing/evaluation delays; and</w:t>
      </w:r>
      <w:r w:rsidRPr="006620F3">
        <w:rPr>
          <w:color w:val="000000" w:themeColor="text1"/>
        </w:rPr>
        <w:br/>
        <w:t>3.5% (5) data/tracking errors.</w:t>
      </w:r>
      <w:r w:rsidRPr="006620F3">
        <w:rPr>
          <w:color w:val="000000" w:themeColor="text1"/>
        </w:rPr>
        <w:br/>
      </w:r>
      <w:r w:rsidRPr="006620F3">
        <w:rPr>
          <w:color w:val="000000" w:themeColor="text1"/>
        </w:rPr>
        <w:br/>
        <w:t>With regard to the range of days for the 143 students reported above, a total of 75% (107) were delayed 15 school days or less and 25% (36) were delayed more than 15 school days.</w:t>
      </w:r>
      <w:r w:rsidRPr="006620F3">
        <w:rPr>
          <w:color w:val="000000" w:themeColor="text1"/>
        </w:rPr>
        <w:br/>
      </w:r>
      <w:r w:rsidRPr="006620F3">
        <w:rPr>
          <w:color w:val="000000" w:themeColor="text1"/>
        </w:rPr>
        <w:br/>
        <w:t>Further data analysis addressing the reasons for delay and an examination of the range of days by geographic region and district size groupings within each of the nine regions, was completed and discussed with stakeholders. There were no emerging patterns or trends identified in a specific LEA or region. Universal supports are provided for the correction of noncompliance to all LEAs not at 100% compliance through the designated regional professional development system.</w:t>
      </w: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The State established a timeline within which the evaluation must be conducted</w:t>
      </w:r>
    </w:p>
    <w:p w14:paraId="7D54DFB3" w14:textId="4948BCA9" w:rsidR="00E418E6" w:rsidRPr="005C29F8" w:rsidRDefault="00481536" w:rsidP="001011BB">
      <w:pPr>
        <w:tabs>
          <w:tab w:val="left" w:pos="751"/>
        </w:tabs>
        <w:rPr>
          <w:rFonts w:cs="Arial"/>
          <w:b/>
          <w:color w:val="000000" w:themeColor="text1"/>
          <w:szCs w:val="16"/>
        </w:rPr>
      </w:pPr>
      <w:r w:rsidRPr="005C29F8">
        <w:rPr>
          <w:rFonts w:cs="Arial"/>
          <w:b/>
          <w:color w:val="000000" w:themeColor="text1"/>
          <w:szCs w:val="16"/>
        </w:rPr>
        <w:t>What is the State’s timeline for initial evaluations? If the State-established timeframe provides for exceptions through State regulation or policy, describe cases falling within those exceptions and include in (b).</w:t>
      </w:r>
    </w:p>
    <w:p w14:paraId="396060FF" w14:textId="37C040FE" w:rsidR="00481536" w:rsidRDefault="002B7490" w:rsidP="001011BB">
      <w:pPr>
        <w:tabs>
          <w:tab w:val="left" w:pos="751"/>
        </w:tabs>
        <w:rPr>
          <w:rFonts w:cs="Arial"/>
          <w:color w:val="000000" w:themeColor="text1"/>
          <w:szCs w:val="16"/>
        </w:rPr>
      </w:pPr>
      <w:r w:rsidRPr="005C29F8">
        <w:rPr>
          <w:rFonts w:cs="Arial"/>
          <w:color w:val="000000" w:themeColor="text1"/>
          <w:szCs w:val="16"/>
        </w:rPr>
        <w:t xml:space="preserve">Washington Administrative Code (WAC) 392-172A-03005(3): When the student is to be evaluated to determine eligibility for special education services and the educational needs of the student, the school district shall provide prior written notice to the parent, obtain consent, fully evaluate the student, and arrive at a decision regarding eligibility within: (a) Thirty-five school days after the date written consent for an evaluation has been provided to the school district by the parent; or (b) Thirty-five school days after the date the consent of the parent is obtained by agreement through mediation, or the refusal to provide consent is overridden by an administrative law judge following a due process hearing; or (c) Such other time period as may be agreed to by the parent and documented by the school district, including specifying the reasons for extending the timeline. (d) Exception. The thirty-five school day time frame for evaluation does not apply if: (i) The parent of a child repeatedly fails or refuses to produce the child for the evaluation; or (ii) A student enrolls in another school district after the consent is obtained and the evaluation has begun but not yet been completed by the other school district, including a determination of eligibility. (e) The exception in (d)(ii) of this subsection applies only if the subsequent school district is making sufficient progress to ensure a prompt completion of the evaluation, and the parent and subsequent school district agree to a specific time when the evaluation will be completed. </w:t>
      </w:r>
      <w:r w:rsidRPr="005C29F8">
        <w:rPr>
          <w:rFonts w:cs="Arial"/>
          <w:color w:val="000000" w:themeColor="text1"/>
          <w:szCs w:val="16"/>
        </w:rPr>
        <w:br/>
      </w:r>
      <w:r w:rsidRPr="005C29F8">
        <w:rPr>
          <w:rFonts w:cs="Arial"/>
          <w:color w:val="000000" w:themeColor="text1"/>
          <w:szCs w:val="16"/>
        </w:rPr>
        <w:br/>
        <w:t>In spring 2020, OSPI convened a workgroup to inform recommendations and guidance for school districts after school was closed from providing in-person instruction from March–June 2020 due to COVID-19. The broad workgroup consisted of more than 120 educators, education leaders, elected officials, community-based organizations, parents, students, and community members. One of the topics discussed during these stakeholder workgroups was the completion of evaluations during the school facility closures. In response to these discussions, as well as input from the Washington State Association of School Psychologists, the state added a temporary allowable exception to this indicator: School closures due to COVID-19 (and school staff were unavailable or the parent stated that distance meeting options would impede participation or the assessment couldn’t be completed due to safety restrictions). Records identified with this exception were included in parts (a) and (b) of the calculation for this indicator.</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database that includes data for the entire reporting year</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A statewide data collection process was implemented in FFY 2006. All districts continue to report evaluation and eligibility data on all children referred to Part B for initial eligibility determination. The data collection template and its instructions are located at https://www.k12.wa.us/student-success/special-education/special-education-data-collection/federal-data-collection-forms. Built into this template are checks and balances ensuring that the logic of the reported data is verified prior to a district submitting the data to OSPI. Districts submitting data templates with logic errors receive an immediate email returning the report and requiring it to be fixed and resubmitted. Data are not considered submitted until those logic checks are passed.</w:t>
      </w:r>
      <w:r w:rsidRPr="005C29F8">
        <w:rPr>
          <w:rFonts w:cs="Arial"/>
          <w:color w:val="000000" w:themeColor="text1"/>
          <w:szCs w:val="16"/>
        </w:rPr>
        <w:br/>
      </w:r>
      <w:r w:rsidRPr="005C29F8">
        <w:rPr>
          <w:rFonts w:cs="Arial"/>
          <w:color w:val="000000" w:themeColor="text1"/>
          <w:szCs w:val="16"/>
        </w:rPr>
        <w:br/>
        <w:t>This indicator was calculated using raw data submitted by local districts through a report form that was included in the State’s required data reports as outlined in the annual Federal Special Education Data Reporting Requirements bulletin.</w:t>
      </w:r>
    </w:p>
    <w:p w14:paraId="4F981BFF" w14:textId="77777777" w:rsidR="00C86164" w:rsidRPr="005C29F8" w:rsidRDefault="00C86164" w:rsidP="00C86164">
      <w:pPr>
        <w:rPr>
          <w:rFonts w:cs="Arial"/>
          <w:b/>
          <w:color w:val="000000" w:themeColor="text1"/>
          <w:szCs w:val="16"/>
        </w:rPr>
      </w:pPr>
      <w:bookmarkStart w:id="65" w:name="_Toc381956339"/>
      <w:bookmarkStart w:id="66" w:name="_Toc384383357"/>
      <w:bookmarkStart w:id="67" w:name="_Toc392159325"/>
      <w:r w:rsidRPr="005C29F8">
        <w:rPr>
          <w:rFonts w:cs="Arial"/>
          <w:b/>
          <w:color w:val="000000" w:themeColor="text1"/>
          <w:szCs w:val="16"/>
        </w:rPr>
        <w:t>Provide additional information about this indicator (optional)</w:t>
      </w:r>
    </w:p>
    <w:p w14:paraId="4D7330D9" w14:textId="5E39C58C" w:rsidR="00326C0B" w:rsidRPr="005C29F8" w:rsidRDefault="002B7490" w:rsidP="007D435F">
      <w:pPr>
        <w:rPr>
          <w:rFonts w:cs="Arial"/>
          <w:color w:val="000000" w:themeColor="text1"/>
          <w:szCs w:val="16"/>
        </w:rPr>
      </w:pPr>
      <w:r w:rsidRPr="005C29F8">
        <w:rPr>
          <w:rFonts w:cs="Arial"/>
          <w:color w:val="000000" w:themeColor="text1"/>
          <w:szCs w:val="16"/>
        </w:rPr>
        <w:t>As described above, a temporary exception was added in spring 2020 due to the COVID-19 pandemic: School closures due to COVID-19 (and school staff were unavailable or the parent stated that distance meeting options would impede participation or the assessment couldn’t be completed due to safety restrictions). This additional exception allowed the state to specifically measure the impact of the COVID-19 school facility closures on the timely completion of initial evaluations. A total of 523 evaluations were not completed on time per this additional state exception. These 523 records were included in both parts (a) and (b) of the calculation for this indicator.</w:t>
      </w: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50</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50</w:t>
            </w:r>
          </w:p>
        </w:tc>
        <w:tc>
          <w:tcPr>
            <w:tcW w:w="1231" w:type="pct"/>
            <w:shd w:val="clear" w:color="auto" w:fill="auto"/>
          </w:tcPr>
          <w:p w14:paraId="650763EC" w14:textId="5B71F402"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9183A2D" w14:textId="6FBA9ADB" w:rsidR="009A755E" w:rsidRPr="005C29F8" w:rsidRDefault="00062E68" w:rsidP="004369B2">
      <w:pPr>
        <w:rPr>
          <w:color w:val="000000" w:themeColor="text1"/>
        </w:rPr>
      </w:pPr>
      <w:r w:rsidRPr="005C29F8">
        <w:rPr>
          <w:b/>
          <w:color w:val="000000" w:themeColor="text1"/>
        </w:rPr>
        <w:t>FFY 2018 Findings of Noncompliance Verified as Corrected</w:t>
      </w:r>
    </w:p>
    <w:p w14:paraId="417CAEC2" w14:textId="31AFF48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1965D8E" w14:textId="42E8D356" w:rsidR="00326C0B" w:rsidRPr="005C29F8" w:rsidRDefault="002B7490" w:rsidP="009A755E">
      <w:pPr>
        <w:rPr>
          <w:rFonts w:cs="Arial"/>
          <w:color w:val="000000" w:themeColor="text1"/>
          <w:szCs w:val="16"/>
        </w:rPr>
      </w:pPr>
      <w:r w:rsidRPr="005C29F8">
        <w:rPr>
          <w:rFonts w:cs="Arial"/>
          <w:color w:val="000000" w:themeColor="text1"/>
          <w:szCs w:val="16"/>
        </w:rPr>
        <w:lastRenderedPageBreak/>
        <w:t>The districts identified root causes of the noncompliance, and reviewed policies, procedures, and/or practices that contributed to the noncompliance. Actions were taken by the district to address the identified root causes and were reported to OSPI through the IDEA Compliance Package.</w:t>
      </w:r>
      <w:r w:rsidRPr="005C29F8">
        <w:rPr>
          <w:rFonts w:cs="Arial"/>
          <w:color w:val="000000" w:themeColor="text1"/>
          <w:szCs w:val="16"/>
        </w:rPr>
        <w:br/>
      </w:r>
      <w:r w:rsidRPr="005C29F8">
        <w:rPr>
          <w:rFonts w:cs="Arial"/>
          <w:color w:val="000000" w:themeColor="text1"/>
          <w:szCs w:val="16"/>
        </w:rPr>
        <w:br/>
        <w:t>In order to verify that the districts were correctly implementing the regulatory requirements of CFR §300.301(c)(1), a review of updated data, conducted by regional Educational Service District (ESD) representatives and validated by OSPI, was completed. Verification activities included on-site visits (prior to the COVID-19 school facility closures), staff interviews, data reviews, student record reviews, and/or observations. This review verified 100% compliance; all 50 districts were correctly implementing the specific regulatory requirements found in 34 CFR §300.301(c)(1).</w:t>
      </w:r>
    </w:p>
    <w:p w14:paraId="51512AE8" w14:textId="4644521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D2403D9" w14:textId="1E0996F1" w:rsidR="00326C0B" w:rsidRPr="005C29F8" w:rsidRDefault="002B7490" w:rsidP="009A755E">
      <w:pPr>
        <w:rPr>
          <w:rFonts w:cs="Arial"/>
          <w:color w:val="000000" w:themeColor="text1"/>
          <w:szCs w:val="16"/>
        </w:rPr>
      </w:pPr>
      <w:r w:rsidRPr="005C29F8">
        <w:rPr>
          <w:rFonts w:cs="Arial"/>
          <w:color w:val="000000" w:themeColor="text1"/>
          <w:szCs w:val="16"/>
        </w:rPr>
        <w:t>The identified districts corrected and accounted for all individual instances of noncompliance identified in the notification of findings. Special education representatives from the regional ESDs and OSPI verified that the 50 districts’ corrections, as summarized in the IDEA Compliance Package, were made. Verification activities included on-site visits (prior to COVID-19 school facility closures), staff interviews, data reviews, student record reviews, and/or observations. Regional ESD representatives reviewed data to verify that the noncompliance was corrected. All 50 districts were found to have completed the evaluation, although late, for every student whose initial evaluation was not timely, unless the child was no longer within the jurisdiction of the district.</w:t>
      </w:r>
      <w:r w:rsidRPr="005C29F8">
        <w:rPr>
          <w:rFonts w:cs="Arial"/>
          <w:color w:val="000000" w:themeColor="text1"/>
          <w:szCs w:val="16"/>
        </w:rPr>
        <w:br/>
      </w:r>
      <w:r w:rsidRPr="005C29F8">
        <w:rPr>
          <w:rFonts w:cs="Arial"/>
          <w:color w:val="000000" w:themeColor="text1"/>
          <w:szCs w:val="16"/>
        </w:rPr>
        <w:br/>
        <w:t>At the time of the COVID-19 school facility closures in mid-March 2020, school districts had already completed their corrections for FFY 2018, and the verification of the corrections was in process. OSPI worked with regional ESD representatives and the affected districts to identify alternate methods for verifying the corrections that did not involve visiting the district in person, such as emailing a protected document for electronic review, reviewing documents together via Zoom (or similar platform), providing screenshots of specific portions of the document, allowing temporary access to the identified records in the district's electronic system, telephone consultations, and more. These additional options enabled the verification process to be completed in a timely manner.</w:t>
      </w:r>
      <w:r w:rsidRPr="005C29F8">
        <w:rPr>
          <w:rFonts w:cs="Arial"/>
          <w:color w:val="000000" w:themeColor="text1"/>
          <w:szCs w:val="16"/>
        </w:rPr>
        <w:br/>
      </w:r>
      <w:r w:rsidRPr="005C29F8">
        <w:rPr>
          <w:rFonts w:cs="Arial"/>
          <w:color w:val="000000" w:themeColor="text1"/>
          <w:szCs w:val="16"/>
        </w:rPr>
        <w:br/>
        <w:t>All identified noncompliance from FFY 2018 for Indicator 11 was corrected within one year of identification.</w:t>
      </w:r>
    </w:p>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9A755E" w:rsidP="00A018D4">
            <w:pPr>
              <w:jc w:val="center"/>
              <w:rPr>
                <w:rFonts w:cs="Arial"/>
                <w:color w:val="000000" w:themeColor="text1"/>
                <w:szCs w:val="16"/>
              </w:rPr>
            </w:pPr>
          </w:p>
        </w:tc>
        <w:tc>
          <w:tcPr>
            <w:tcW w:w="1461" w:type="pct"/>
            <w:shd w:val="clear" w:color="auto" w:fill="auto"/>
          </w:tcPr>
          <w:p w14:paraId="5AB62777" w14:textId="29B5602C" w:rsidR="009A755E" w:rsidRPr="005C29F8" w:rsidRDefault="009A755E">
            <w:pPr>
              <w:jc w:val="center"/>
              <w:rPr>
                <w:rFonts w:cs="Arial"/>
                <w:noProof/>
                <w:color w:val="000000" w:themeColor="text1"/>
                <w:szCs w:val="16"/>
              </w:rPr>
            </w:pPr>
          </w:p>
        </w:tc>
        <w:tc>
          <w:tcPr>
            <w:tcW w:w="1317" w:type="pct"/>
            <w:shd w:val="clear" w:color="auto" w:fill="auto"/>
          </w:tcPr>
          <w:p w14:paraId="1914F665" w14:textId="53788CBE" w:rsidR="009A755E" w:rsidRPr="005C29F8" w:rsidRDefault="009A755E">
            <w:pPr>
              <w:jc w:val="center"/>
              <w:rPr>
                <w:rFonts w:cs="Arial"/>
                <w:noProof/>
                <w:color w:val="000000" w:themeColor="text1"/>
                <w:szCs w:val="16"/>
              </w:rPr>
            </w:pPr>
          </w:p>
        </w:tc>
        <w:tc>
          <w:tcPr>
            <w:tcW w:w="1234" w:type="pct"/>
            <w:shd w:val="clear" w:color="auto" w:fill="auto"/>
          </w:tcPr>
          <w:p w14:paraId="543D4553" w14:textId="411E0F5D" w:rsidR="009A755E" w:rsidRPr="005C29F8" w:rsidRDefault="009A755E">
            <w:pPr>
              <w:jc w:val="center"/>
              <w:rPr>
                <w:rFonts w:cs="Arial"/>
                <w:noProof/>
                <w:color w:val="000000" w:themeColor="text1"/>
                <w:szCs w:val="16"/>
              </w:rPr>
            </w:pPr>
          </w:p>
        </w:tc>
      </w:tr>
      <w:tr w:rsidR="005C29F8" w:rsidRPr="005C29F8" w14:paraId="1816F3D1" w14:textId="77777777" w:rsidTr="003968A6">
        <w:tc>
          <w:tcPr>
            <w:tcW w:w="988" w:type="pct"/>
            <w:shd w:val="clear" w:color="auto" w:fill="auto"/>
          </w:tcPr>
          <w:p w14:paraId="1177FA9A" w14:textId="73A2A90B" w:rsidR="009A755E" w:rsidRPr="005C29F8"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5C29F8" w:rsidRDefault="009A755E">
            <w:pPr>
              <w:jc w:val="center"/>
              <w:rPr>
                <w:rFonts w:cs="Arial"/>
                <w:noProof/>
                <w:color w:val="000000" w:themeColor="text1"/>
                <w:szCs w:val="16"/>
              </w:rPr>
            </w:pPr>
          </w:p>
        </w:tc>
        <w:tc>
          <w:tcPr>
            <w:tcW w:w="1317" w:type="pct"/>
            <w:shd w:val="clear" w:color="auto" w:fill="auto"/>
          </w:tcPr>
          <w:p w14:paraId="1709DA4E" w14:textId="03D6E40F" w:rsidR="009A755E" w:rsidRPr="005C29F8" w:rsidRDefault="009A755E">
            <w:pPr>
              <w:jc w:val="center"/>
              <w:rPr>
                <w:rFonts w:cs="Arial"/>
                <w:noProof/>
                <w:color w:val="000000" w:themeColor="text1"/>
                <w:szCs w:val="16"/>
              </w:rPr>
            </w:pPr>
          </w:p>
        </w:tc>
        <w:tc>
          <w:tcPr>
            <w:tcW w:w="1234" w:type="pct"/>
            <w:shd w:val="clear" w:color="auto" w:fill="auto"/>
          </w:tcPr>
          <w:p w14:paraId="7008AE63" w14:textId="0E87CC18" w:rsidR="009A755E" w:rsidRPr="005C29F8" w:rsidRDefault="009A755E">
            <w:pPr>
              <w:jc w:val="center"/>
              <w:rPr>
                <w:rFonts w:cs="Arial"/>
                <w:noProof/>
                <w:color w:val="000000" w:themeColor="text1"/>
                <w:szCs w:val="16"/>
              </w:rPr>
            </w:pP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6AA9F004" w14:textId="407DFBC2" w:rsidR="004E2151" w:rsidRPr="0033429D" w:rsidRDefault="00C22B92" w:rsidP="00123D76">
      <w:pPr>
        <w:pStyle w:val="Heading2"/>
      </w:pPr>
      <w:r w:rsidRPr="0033429D">
        <w:t>11</w:t>
      </w:r>
      <w:r w:rsidR="004838A4" w:rsidRPr="0033429D">
        <w:t xml:space="preserve"> </w:t>
      </w:r>
      <w:r w:rsidRPr="0033429D">
        <w:t xml:space="preserve">- </w:t>
      </w:r>
      <w:r w:rsidR="004E2151" w:rsidRPr="0033429D">
        <w:t>Prior FFY Required Actions</w:t>
      </w:r>
    </w:p>
    <w:p w14:paraId="1469B26E" w14:textId="5BCE6CA0" w:rsidR="004E2151" w:rsidRPr="005C29F8" w:rsidRDefault="002B7490" w:rsidP="004E2151">
      <w:pPr>
        <w:rPr>
          <w:rFonts w:cs="Arial"/>
          <w:color w:val="000000" w:themeColor="text1"/>
          <w:szCs w:val="16"/>
        </w:rPr>
      </w:pPr>
      <w:r w:rsidRPr="005C29F8">
        <w:rPr>
          <w:rFonts w:cs="Arial"/>
          <w:color w:val="000000" w:themeColor="text1"/>
          <w:szCs w:val="16"/>
        </w:rPr>
        <w:t>None</w:t>
      </w:r>
    </w:p>
    <w:p w14:paraId="314020BE" w14:textId="77777777" w:rsidR="009F69E7" w:rsidRPr="005C29F8" w:rsidRDefault="009F69E7" w:rsidP="004E2151">
      <w:pPr>
        <w:rPr>
          <w:rFonts w:cs="Arial"/>
          <w:color w:val="000000" w:themeColor="text1"/>
          <w:szCs w:val="16"/>
        </w:rPr>
      </w:pPr>
    </w:p>
    <w:p w14:paraId="1D3AFFE6" w14:textId="5250F151" w:rsidR="007F5071" w:rsidRPr="0033429D" w:rsidRDefault="00C22B92" w:rsidP="00123D76">
      <w:pPr>
        <w:pStyle w:val="Heading2"/>
      </w:pPr>
      <w:r w:rsidRPr="0033429D">
        <w:t>11 - OSEP Response</w:t>
      </w:r>
    </w:p>
    <w:p w14:paraId="2479DA6D" w14:textId="3DE51C13" w:rsidR="00326C0B" w:rsidRPr="005C29F8" w:rsidRDefault="00326C0B" w:rsidP="00212954">
      <w:pPr>
        <w:rPr>
          <w:rFonts w:cs="Arial"/>
          <w:color w:val="000000" w:themeColor="text1"/>
          <w:szCs w:val="16"/>
        </w:rPr>
      </w:pPr>
    </w:p>
    <w:p w14:paraId="140652C1" w14:textId="064683E6" w:rsidR="007F5071" w:rsidRPr="0033429D" w:rsidRDefault="00C22B92" w:rsidP="00123D76">
      <w:pPr>
        <w:pStyle w:val="Heading2"/>
      </w:pPr>
      <w:r w:rsidRPr="0033429D">
        <w:t>11 - Required Actions</w:t>
      </w:r>
    </w:p>
    <w:p w14:paraId="542023B0" w14:textId="425F5FF5"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529C4C74"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5C7C90D" w14:textId="1ACF121A" w:rsidR="00D03701" w:rsidRPr="005C29F8" w:rsidRDefault="00D03701" w:rsidP="000444E2">
      <w:pPr>
        <w:pStyle w:val="Heading1"/>
        <w:rPr>
          <w:color w:val="000000" w:themeColor="text1"/>
          <w:sz w:val="22"/>
        </w:rPr>
      </w:pPr>
      <w:r w:rsidRPr="005C29F8">
        <w:rPr>
          <w:color w:val="000000" w:themeColor="text1"/>
          <w:sz w:val="22"/>
        </w:rPr>
        <w:lastRenderedPageBreak/>
        <w:t>Indicator 12: Early Childhood Transition</w:t>
      </w:r>
      <w:bookmarkEnd w:id="65"/>
      <w:bookmarkEnd w:id="66"/>
      <w:bookmarkEnd w:id="67"/>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68" w:name="_Toc384383358"/>
      <w:bookmarkStart w:id="69"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State’s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70" w:name="_Toc384383359"/>
      <w:bookmarkStart w:id="71" w:name="_Toc392159327"/>
      <w:bookmarkEnd w:id="68"/>
      <w:bookmarkEnd w:id="69"/>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2005</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83.00%</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70"/>
          <w:bookmarkEnd w:id="71"/>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98.07%</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97.65%</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98.65%</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98.31%</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97.53%</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2465"/>
      </w:tblGrid>
      <w:tr w:rsidR="00441578" w:rsidRPr="005C29F8" w14:paraId="41D3AE7A" w14:textId="77777777" w:rsidTr="0033429D">
        <w:trPr>
          <w:trHeight w:val="350"/>
        </w:trPr>
        <w:tc>
          <w:tcPr>
            <w:tcW w:w="1079" w:type="pct"/>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00441578">
        <w:trPr>
          <w:trHeight w:val="357"/>
        </w:trPr>
        <w:tc>
          <w:tcPr>
            <w:tcW w:w="1079" w:type="pct"/>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3,931</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685</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2,887</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274</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24</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f. Number of children whose parents chose to continue early intervention services beyond the child’s third birthday through a State’s policy under 34 CFR §303.211 or a similar State option.</w:t>
            </w:r>
          </w:p>
        </w:tc>
        <w:tc>
          <w:tcPr>
            <w:tcW w:w="665" w:type="pct"/>
            <w:shd w:val="clear" w:color="auto" w:fill="auto"/>
            <w:vAlign w:val="center"/>
          </w:tcPr>
          <w:p w14:paraId="02B29C79" w14:textId="62FEE650" w:rsidR="004E67B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00AB0D6A">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00AB0D6A">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2,887</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2,948</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97.53%</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12C62AC" w:rsidR="009447A3" w:rsidRPr="005C29F8" w:rsidRDefault="002B7490" w:rsidP="004369B2">
            <w:pPr>
              <w:jc w:val="center"/>
              <w:rPr>
                <w:rFonts w:cs="Arial"/>
                <w:color w:val="000000" w:themeColor="text1"/>
                <w:szCs w:val="16"/>
              </w:rPr>
            </w:pPr>
            <w:r w:rsidRPr="005C29F8">
              <w:rPr>
                <w:rFonts w:cs="Arial"/>
                <w:color w:val="000000" w:themeColor="text1"/>
                <w:szCs w:val="16"/>
              </w:rPr>
              <w:t>97.93%</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61</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2B7490" w:rsidP="006A01BD">
      <w:pPr>
        <w:rPr>
          <w:bCs/>
          <w:color w:val="000000" w:themeColor="text1"/>
        </w:rPr>
      </w:pPr>
      <w:r w:rsidRPr="005C29F8">
        <w:rPr>
          <w:bCs/>
          <w:color w:val="000000" w:themeColor="text1"/>
        </w:rPr>
        <w:t>Of the 25 LEAs not meeting the target, a review of both the range of days beyond the timeline that the evaluation was determined and the IEP developed (if found eligible), and the reason for the delay was completed.</w:t>
      </w:r>
      <w:r w:rsidRPr="005C29F8">
        <w:rPr>
          <w:bCs/>
          <w:color w:val="000000" w:themeColor="text1"/>
        </w:rPr>
        <w:br/>
      </w:r>
      <w:r w:rsidRPr="005C29F8">
        <w:rPr>
          <w:bCs/>
          <w:color w:val="000000" w:themeColor="text1"/>
        </w:rPr>
        <w:br/>
        <w:t xml:space="preserve">For those 61 children whose evaluations were not completed on time or under federal exception, </w:t>
      </w:r>
      <w:r w:rsidRPr="005C29F8">
        <w:rPr>
          <w:bCs/>
          <w:color w:val="000000" w:themeColor="text1"/>
        </w:rPr>
        <w:br/>
        <w:t xml:space="preserve">65.6% (40) were late due to district scheduling and/or staffing issues; </w:t>
      </w:r>
      <w:r w:rsidRPr="005C29F8">
        <w:rPr>
          <w:bCs/>
          <w:color w:val="000000" w:themeColor="text1"/>
        </w:rPr>
        <w:br/>
        <w:t xml:space="preserve">19.7% (12) were because the student was referred late to Part B; </w:t>
      </w:r>
      <w:r w:rsidRPr="005C29F8">
        <w:rPr>
          <w:bCs/>
          <w:color w:val="000000" w:themeColor="text1"/>
        </w:rPr>
        <w:br/>
        <w:t xml:space="preserve">11.5% (7) were due to the family and district agreeing to extend the timeline; </w:t>
      </w:r>
      <w:r w:rsidRPr="005C29F8">
        <w:rPr>
          <w:bCs/>
          <w:color w:val="000000" w:themeColor="text1"/>
        </w:rPr>
        <w:br/>
        <w:t xml:space="preserve">1.6% (1) were due to districts not providing any additional information; and </w:t>
      </w:r>
      <w:r w:rsidRPr="005C29F8">
        <w:rPr>
          <w:bCs/>
          <w:color w:val="000000" w:themeColor="text1"/>
        </w:rPr>
        <w:br/>
        <w:t>1.6% (1) were due to the transition meeting not occurring at least 90 days prior to the student's third birthday.</w:t>
      </w:r>
      <w:r w:rsidRPr="005C29F8">
        <w:rPr>
          <w:bCs/>
          <w:color w:val="000000" w:themeColor="text1"/>
        </w:rPr>
        <w:br/>
      </w:r>
      <w:r w:rsidRPr="005C29F8">
        <w:rPr>
          <w:bCs/>
          <w:color w:val="000000" w:themeColor="text1"/>
        </w:rPr>
        <w:br/>
        <w:t>With regard to the range of days for the 61 students reported above 55.7% (34) were delayed 15 calendar days or less, 13.1% (8) were delayed 16 to 29 calendar days beyond the child's third birthday, and 31.1% (19) were completed 30 or more calendar days beyond the child's third birthday.</w:t>
      </w:r>
      <w:r w:rsidRPr="005C29F8">
        <w:rPr>
          <w:bCs/>
          <w:color w:val="000000" w:themeColor="text1"/>
        </w:rPr>
        <w:br/>
      </w:r>
      <w:r w:rsidRPr="005C29F8">
        <w:rPr>
          <w:bCs/>
          <w:color w:val="000000" w:themeColor="text1"/>
        </w:rPr>
        <w:br/>
        <w:t>Further data analysis addressing the reasons for delay and an examination of the range of days by geographic region and district size groupings within each of the nine regions, was completed and discussed with stakeholders. There were no emerging patterns or trends identified with one exception. In addition to the universal supports provided for the correction of noncompliance to all LEAs not at 100% compliance, targeted and/or intensive technical assistance will be provided to this LEA through the designated regional professional development system.</w:t>
      </w:r>
    </w:p>
    <w:p w14:paraId="4BE9E8DB" w14:textId="127EF17F" w:rsidR="00A5601C" w:rsidRPr="005C29F8" w:rsidRDefault="00326C0B" w:rsidP="006A01BD">
      <w:pPr>
        <w:rPr>
          <w:b/>
          <w:color w:val="000000" w:themeColor="text1"/>
        </w:rPr>
      </w:pPr>
      <w:r w:rsidRPr="005C29F8">
        <w:rPr>
          <w:b/>
          <w:color w:val="000000" w:themeColor="text1"/>
        </w:rPr>
        <w:t>Attach PDF table (optional)</w:t>
      </w:r>
    </w:p>
    <w:p w14:paraId="79E6A8DD" w14:textId="2B03416C" w:rsidR="00326C0B" w:rsidRPr="00C34F6D" w:rsidRDefault="00326C0B" w:rsidP="006A01BD">
      <w:pPr>
        <w:rPr>
          <w:bCs/>
          <w:color w:val="000000" w:themeColor="text1"/>
        </w:rPr>
      </w:pPr>
      <w:bookmarkStart w:id="72" w:name="_Hlk20318414"/>
      <w:bookmarkEnd w:id="72"/>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t>State database that includes data for the entire reporting year</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A statewide data collection process was implemented in FFY 2006. All districts continue to report evaluation and eligibility data on all children referred to Part B for initial eligibility determination. The data collection template and its instructions are located at https://www.k12.wa.us/student-success/special-education/special-education-data-collection/federal-data-collection-forms. Built into this template are checks and balances ensuring that the logic of the reported data is verified prior to a district submitting the data to OSPI. Districts submitting data templates with logic errors receive an immediate email returning the report and requiring it to be fixed and resubmitted. Data are not considered submitted until those logic checks are passed.</w:t>
      </w:r>
      <w:r w:rsidRPr="005C29F8">
        <w:rPr>
          <w:rFonts w:cs="Arial"/>
          <w:color w:val="000000" w:themeColor="text1"/>
          <w:szCs w:val="16"/>
        </w:rPr>
        <w:br/>
      </w:r>
      <w:r w:rsidRPr="005C29F8">
        <w:rPr>
          <w:rFonts w:cs="Arial"/>
          <w:color w:val="000000" w:themeColor="text1"/>
          <w:szCs w:val="16"/>
        </w:rPr>
        <w:br/>
        <w:t>This indicator was calculated using raw data submitted by local districts through a report form that was included in the State’s required data reports as outlined in the annual Federal Special Education Data Reporting Requirements bulletin.</w:t>
      </w:r>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t>Provide additional information about this indicator (optional)</w:t>
      </w:r>
    </w:p>
    <w:p w14:paraId="7201221D" w14:textId="686A034C" w:rsidR="00326C0B" w:rsidRPr="005C29F8" w:rsidRDefault="002B7490" w:rsidP="007D435F">
      <w:pPr>
        <w:rPr>
          <w:rFonts w:cs="Arial"/>
          <w:color w:val="000000" w:themeColor="text1"/>
          <w:szCs w:val="16"/>
        </w:rPr>
      </w:pPr>
      <w:r w:rsidRPr="005C29F8">
        <w:rPr>
          <w:rFonts w:cs="Arial"/>
          <w:color w:val="000000" w:themeColor="text1"/>
          <w:szCs w:val="16"/>
        </w:rPr>
        <w:t>In spring 2020, OSPI convened a workgroup to inform recommendations and guidance for school districts after school was closed from providing in-person instruction from March–June 2020 due to COVID-19. The broad workgroup consisted of more than 120 educators, education leaders, elected officials, community-based organizations, parents, students, and community members. One of the topics discussed during these stakeholder workgroups was the transition of children from Part C to Part B during the school facility closures. In response to these discussions, as well as input from the Washington State Association of School Psychologists, the state added a temporary allowable exception to this indicator: School closures due to COVID-19 (and school staff were unavailable or the parent stated that distance meeting options would impede participation or the assessment couldn’t be completed due to safety restrictions). Records identified with this exception were included in parts (a), (c) and (d) of the calculation for this indicator.</w:t>
      </w:r>
      <w:r w:rsidRPr="005C29F8">
        <w:rPr>
          <w:rFonts w:cs="Arial"/>
          <w:color w:val="000000" w:themeColor="text1"/>
          <w:szCs w:val="16"/>
        </w:rPr>
        <w:br/>
      </w:r>
      <w:r w:rsidRPr="005C29F8">
        <w:rPr>
          <w:rFonts w:cs="Arial"/>
          <w:color w:val="000000" w:themeColor="text1"/>
          <w:szCs w:val="16"/>
        </w:rPr>
        <w:br/>
        <w:t>This additional exception allowed the state to specifically measure the impact of the COVID-19 school facility closures on the timely completion of the Part C to Part B transition process. A total of 207 transitions were not completed on time per this additional state exception.</w:t>
      </w: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lastRenderedPageBreak/>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2B7490" w:rsidP="00A018D4">
            <w:pPr>
              <w:jc w:val="center"/>
              <w:rPr>
                <w:rFonts w:cs="Arial"/>
                <w:color w:val="000000" w:themeColor="text1"/>
                <w:szCs w:val="16"/>
              </w:rPr>
            </w:pPr>
            <w:r w:rsidRPr="005C29F8">
              <w:rPr>
                <w:rFonts w:cs="Arial"/>
                <w:color w:val="000000" w:themeColor="text1"/>
                <w:szCs w:val="16"/>
              </w:rPr>
              <w:t>35</w:t>
            </w:r>
          </w:p>
        </w:tc>
        <w:tc>
          <w:tcPr>
            <w:tcW w:w="1288" w:type="pct"/>
            <w:shd w:val="clear" w:color="auto" w:fill="auto"/>
          </w:tcPr>
          <w:p w14:paraId="30E75C81" w14:textId="5263D718" w:rsidR="009A755E" w:rsidRPr="005C29F8" w:rsidRDefault="002B7490" w:rsidP="00A018D4">
            <w:pPr>
              <w:jc w:val="center"/>
              <w:rPr>
                <w:rFonts w:cs="Arial"/>
                <w:color w:val="000000" w:themeColor="text1"/>
                <w:szCs w:val="16"/>
              </w:rPr>
            </w:pPr>
            <w:r w:rsidRPr="005C29F8">
              <w:rPr>
                <w:rFonts w:cs="Arial"/>
                <w:color w:val="000000" w:themeColor="text1"/>
                <w:szCs w:val="16"/>
              </w:rPr>
              <w:t>35</w:t>
            </w:r>
          </w:p>
        </w:tc>
        <w:tc>
          <w:tcPr>
            <w:tcW w:w="1231" w:type="pct"/>
            <w:shd w:val="clear" w:color="auto" w:fill="auto"/>
          </w:tcPr>
          <w:p w14:paraId="36D48FD7" w14:textId="2F6E80E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39EEFD1" w14:textId="6A5591D3"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155373B8" w14:textId="19537728" w:rsidR="009A755E" w:rsidRPr="005C29F8" w:rsidRDefault="00062E68" w:rsidP="004369B2">
      <w:pPr>
        <w:rPr>
          <w:color w:val="000000" w:themeColor="text1"/>
        </w:rPr>
      </w:pPr>
      <w:r w:rsidRPr="005C29F8">
        <w:rPr>
          <w:b/>
          <w:color w:val="000000" w:themeColor="text1"/>
        </w:rPr>
        <w:t>FFY 2018 Findings of Noncompliance Verified as Corrected</w:t>
      </w:r>
    </w:p>
    <w:p w14:paraId="3D8B0B26" w14:textId="565C69B4"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669CC58" w14:textId="38E853B3" w:rsidR="00326C0B" w:rsidRPr="005C29F8" w:rsidRDefault="002B7490" w:rsidP="009A755E">
      <w:pPr>
        <w:rPr>
          <w:rFonts w:cs="Arial"/>
          <w:color w:val="000000" w:themeColor="text1"/>
          <w:szCs w:val="16"/>
        </w:rPr>
      </w:pPr>
      <w:r w:rsidRPr="005C29F8">
        <w:rPr>
          <w:rFonts w:cs="Arial"/>
          <w:color w:val="000000" w:themeColor="text1"/>
          <w:szCs w:val="16"/>
        </w:rPr>
        <w:t>The districts identified root causes of the noncompliance, and reviewed policies, procedures, and/or practices that contributed to the noncompliance. Actions were taken by the district to address the identified root causes and were reported to OSPI through the IDEA Compliance Package.</w:t>
      </w:r>
      <w:r w:rsidRPr="005C29F8">
        <w:rPr>
          <w:rFonts w:cs="Arial"/>
          <w:color w:val="000000" w:themeColor="text1"/>
          <w:szCs w:val="16"/>
        </w:rPr>
        <w:br/>
      </w:r>
      <w:r w:rsidRPr="005C29F8">
        <w:rPr>
          <w:rFonts w:cs="Arial"/>
          <w:color w:val="000000" w:themeColor="text1"/>
          <w:szCs w:val="16"/>
        </w:rPr>
        <w:br/>
        <w:t>In order to verify that the districts were correctly implementing the regulatory requirements of 34 CFR §300.124(b), a review of updated data, conducted by regional Educational Service District (ESD) representatives and validated by OSPI, was completed. Verification activities included on-site visits (prior to the COVID-19 school facility closures), staff interviews, data reviews, student record reviews, and/or observations. This review verified 100% compliance; all 35 districts were correctly implementing the specific regulatory requirements found in 34 CFR §300.124(b).</w:t>
      </w:r>
    </w:p>
    <w:p w14:paraId="1F3D7853" w14:textId="324FF78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0E95D025" w14:textId="78E1AA95" w:rsidR="00326C0B" w:rsidRPr="005C29F8" w:rsidRDefault="002B7490" w:rsidP="009A755E">
      <w:pPr>
        <w:rPr>
          <w:rFonts w:cs="Arial"/>
          <w:color w:val="000000" w:themeColor="text1"/>
          <w:szCs w:val="16"/>
        </w:rPr>
      </w:pPr>
      <w:r w:rsidRPr="005C29F8">
        <w:rPr>
          <w:rFonts w:cs="Arial"/>
          <w:color w:val="000000" w:themeColor="text1"/>
          <w:szCs w:val="16"/>
        </w:rPr>
        <w:t xml:space="preserve">The identified districts corrected and accounted for all individual instances of noncompliance identified in the notification of findings. </w:t>
      </w:r>
      <w:r w:rsidRPr="005C29F8">
        <w:rPr>
          <w:rFonts w:cs="Arial"/>
          <w:color w:val="000000" w:themeColor="text1"/>
          <w:szCs w:val="16"/>
        </w:rPr>
        <w:br/>
      </w:r>
      <w:r w:rsidRPr="005C29F8">
        <w:rPr>
          <w:rFonts w:cs="Arial"/>
          <w:color w:val="000000" w:themeColor="text1"/>
          <w:szCs w:val="16"/>
        </w:rPr>
        <w:br/>
        <w:t>Special education representatives from the regional ESDs and OSPI verified that the 35 districts’ corrections, as summarized in the IDEA Compliance Package, were made. Verification activities included on-site visits (prior to COVID-19 school facility closures), staff interviews, data reviews, student record reviews, and/or observations. Regional ESD representatives reviewed data to verify that the noncompliance was corrected. All 35 districts were found to have completed the evaluation and implemented the IEP (if eligible), although late, for every student whose transition was not timely, unless the child was no longer within the jurisdiction of the district.</w:t>
      </w:r>
      <w:r w:rsidRPr="005C29F8">
        <w:rPr>
          <w:rFonts w:cs="Arial"/>
          <w:color w:val="000000" w:themeColor="text1"/>
          <w:szCs w:val="16"/>
        </w:rPr>
        <w:br/>
      </w:r>
      <w:r w:rsidRPr="005C29F8">
        <w:rPr>
          <w:rFonts w:cs="Arial"/>
          <w:color w:val="000000" w:themeColor="text1"/>
          <w:szCs w:val="16"/>
        </w:rPr>
        <w:br/>
        <w:t>At the time of the COVID-19 school facility closures in mid-March 2020, school districts had already completed their corrections for FFY 2018, and the verification of the corrections was in process. OSPI worked with regional ESD representatives and the affected districts to identify alternate methods for verifying the corrections that did not involve visiting the district in person, such as emailing a protected document for electronic review, reviewing documents together via Zoom (or similar platform), providing screenshots of specific portions of the document, allowing temporary access to the identified records in the district's electronic system, telephone consultations, and more. These additional options enabled the verification process to be completed in a timely manner.</w:t>
      </w:r>
      <w:r w:rsidRPr="005C29F8">
        <w:rPr>
          <w:rFonts w:cs="Arial"/>
          <w:color w:val="000000" w:themeColor="text1"/>
          <w:szCs w:val="16"/>
        </w:rPr>
        <w:br/>
      </w:r>
      <w:r w:rsidRPr="005C29F8">
        <w:rPr>
          <w:rFonts w:cs="Arial"/>
          <w:color w:val="000000" w:themeColor="text1"/>
          <w:szCs w:val="16"/>
        </w:rPr>
        <w:br/>
        <w:t>All identified noncompliance from FFY 2018 for Indicator 12 was corrected within one year of identification.</w:t>
      </w:r>
    </w:p>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9A755E" w:rsidP="00A018D4">
            <w:pPr>
              <w:jc w:val="center"/>
              <w:rPr>
                <w:rFonts w:cs="Arial"/>
                <w:color w:val="000000" w:themeColor="text1"/>
                <w:szCs w:val="16"/>
              </w:rPr>
            </w:pPr>
          </w:p>
        </w:tc>
        <w:tc>
          <w:tcPr>
            <w:tcW w:w="1360" w:type="pct"/>
            <w:shd w:val="clear" w:color="auto" w:fill="auto"/>
          </w:tcPr>
          <w:p w14:paraId="69625405" w14:textId="789965CC" w:rsidR="009A755E" w:rsidRPr="005C29F8" w:rsidRDefault="009A755E">
            <w:pPr>
              <w:jc w:val="center"/>
              <w:rPr>
                <w:rFonts w:cs="Arial"/>
                <w:noProof/>
                <w:color w:val="000000" w:themeColor="text1"/>
                <w:szCs w:val="16"/>
              </w:rPr>
            </w:pPr>
          </w:p>
        </w:tc>
        <w:tc>
          <w:tcPr>
            <w:tcW w:w="1355" w:type="pct"/>
            <w:shd w:val="clear" w:color="auto" w:fill="auto"/>
          </w:tcPr>
          <w:p w14:paraId="7C3E37A7" w14:textId="61202FB3" w:rsidR="009A755E" w:rsidRPr="005C29F8" w:rsidRDefault="009A755E">
            <w:pPr>
              <w:jc w:val="center"/>
              <w:rPr>
                <w:rFonts w:cs="Arial"/>
                <w:noProof/>
                <w:color w:val="000000" w:themeColor="text1"/>
                <w:szCs w:val="16"/>
              </w:rPr>
            </w:pPr>
          </w:p>
        </w:tc>
        <w:tc>
          <w:tcPr>
            <w:tcW w:w="1269" w:type="pct"/>
            <w:shd w:val="clear" w:color="auto" w:fill="auto"/>
          </w:tcPr>
          <w:p w14:paraId="79E9FAD3" w14:textId="3428603A" w:rsidR="009A755E" w:rsidRPr="005C29F8" w:rsidRDefault="009A755E">
            <w:pPr>
              <w:jc w:val="center"/>
              <w:rPr>
                <w:rFonts w:cs="Arial"/>
                <w:noProof/>
                <w:color w:val="000000" w:themeColor="text1"/>
                <w:szCs w:val="16"/>
              </w:rPr>
            </w:pPr>
          </w:p>
        </w:tc>
      </w:tr>
      <w:tr w:rsidR="005C29F8" w:rsidRPr="005C29F8" w14:paraId="7F75F2C7" w14:textId="77777777" w:rsidTr="00AB0D6A">
        <w:tc>
          <w:tcPr>
            <w:tcW w:w="1016" w:type="pct"/>
            <w:shd w:val="clear" w:color="auto" w:fill="auto"/>
          </w:tcPr>
          <w:p w14:paraId="147AA631" w14:textId="76843337" w:rsidR="009A755E" w:rsidRPr="005C29F8"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5C29F8" w:rsidRDefault="009A755E">
            <w:pPr>
              <w:jc w:val="center"/>
              <w:rPr>
                <w:rFonts w:cs="Arial"/>
                <w:noProof/>
                <w:color w:val="000000" w:themeColor="text1"/>
                <w:szCs w:val="16"/>
              </w:rPr>
            </w:pPr>
          </w:p>
        </w:tc>
        <w:tc>
          <w:tcPr>
            <w:tcW w:w="1355" w:type="pct"/>
            <w:shd w:val="clear" w:color="auto" w:fill="auto"/>
          </w:tcPr>
          <w:p w14:paraId="6504342A" w14:textId="13575C8A" w:rsidR="009A755E" w:rsidRPr="005C29F8" w:rsidRDefault="009A755E">
            <w:pPr>
              <w:jc w:val="center"/>
              <w:rPr>
                <w:rFonts w:cs="Arial"/>
                <w:noProof/>
                <w:color w:val="000000" w:themeColor="text1"/>
                <w:szCs w:val="16"/>
              </w:rPr>
            </w:pPr>
          </w:p>
        </w:tc>
        <w:tc>
          <w:tcPr>
            <w:tcW w:w="1269" w:type="pct"/>
            <w:shd w:val="clear" w:color="auto" w:fill="auto"/>
          </w:tcPr>
          <w:p w14:paraId="6D520AD1" w14:textId="4947031C" w:rsidR="009A755E" w:rsidRPr="005C29F8" w:rsidRDefault="009A755E">
            <w:pPr>
              <w:jc w:val="center"/>
              <w:rPr>
                <w:rFonts w:cs="Arial"/>
                <w:noProof/>
                <w:color w:val="000000" w:themeColor="text1"/>
                <w:szCs w:val="16"/>
              </w:rPr>
            </w:pPr>
          </w:p>
        </w:tc>
      </w:tr>
      <w:tr w:rsidR="005C29F8" w:rsidRPr="005C29F8" w14:paraId="2D4810B4" w14:textId="77777777" w:rsidTr="00AB0D6A">
        <w:tc>
          <w:tcPr>
            <w:tcW w:w="1016" w:type="pct"/>
            <w:shd w:val="clear" w:color="auto" w:fill="auto"/>
          </w:tcPr>
          <w:p w14:paraId="6AEFAA10" w14:textId="16E2E3E6" w:rsidR="009A755E" w:rsidRPr="005C29F8"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5C29F8" w:rsidRDefault="009A755E">
            <w:pPr>
              <w:jc w:val="center"/>
              <w:rPr>
                <w:rFonts w:cs="Arial"/>
                <w:noProof/>
                <w:color w:val="000000" w:themeColor="text1"/>
                <w:szCs w:val="16"/>
              </w:rPr>
            </w:pPr>
          </w:p>
        </w:tc>
        <w:tc>
          <w:tcPr>
            <w:tcW w:w="1355" w:type="pct"/>
            <w:shd w:val="clear" w:color="auto" w:fill="auto"/>
          </w:tcPr>
          <w:p w14:paraId="70536E6E" w14:textId="5BE8198D" w:rsidR="009A755E" w:rsidRPr="005C29F8" w:rsidRDefault="009A755E">
            <w:pPr>
              <w:jc w:val="center"/>
              <w:rPr>
                <w:rFonts w:cs="Arial"/>
                <w:noProof/>
                <w:color w:val="000000" w:themeColor="text1"/>
                <w:szCs w:val="16"/>
              </w:rPr>
            </w:pPr>
          </w:p>
        </w:tc>
        <w:tc>
          <w:tcPr>
            <w:tcW w:w="1269" w:type="pct"/>
            <w:shd w:val="clear" w:color="auto" w:fill="auto"/>
          </w:tcPr>
          <w:p w14:paraId="4BC059F6" w14:textId="5DCA531E" w:rsidR="009A755E" w:rsidRPr="005C29F8" w:rsidRDefault="009A755E">
            <w:pPr>
              <w:jc w:val="center"/>
              <w:rPr>
                <w:rFonts w:cs="Arial"/>
                <w:noProof/>
                <w:color w:val="000000" w:themeColor="text1"/>
                <w:szCs w:val="16"/>
              </w:rPr>
            </w:pPr>
          </w:p>
        </w:tc>
      </w:tr>
    </w:tbl>
    <w:p w14:paraId="2F3E7ED0" w14:textId="1BDCCC61" w:rsidR="004E2151" w:rsidRPr="0033429D" w:rsidRDefault="00056350" w:rsidP="00123D76">
      <w:pPr>
        <w:pStyle w:val="Heading2"/>
      </w:pPr>
      <w:r w:rsidRPr="0033429D">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None</w:t>
      </w:r>
    </w:p>
    <w:p w14:paraId="29993C29" w14:textId="00995379" w:rsidR="007F5071" w:rsidRPr="0033429D" w:rsidRDefault="00056350" w:rsidP="00123D76">
      <w:pPr>
        <w:pStyle w:val="Heading2"/>
      </w:pPr>
      <w:r w:rsidRPr="0033429D">
        <w:t>12 - OSEP Response</w:t>
      </w:r>
    </w:p>
    <w:p w14:paraId="25E9178D" w14:textId="14A4C34F" w:rsidR="00326C0B" w:rsidRPr="005C29F8" w:rsidRDefault="00326C0B" w:rsidP="00212954">
      <w:pPr>
        <w:rPr>
          <w:rFonts w:cs="Arial"/>
          <w:color w:val="000000" w:themeColor="text1"/>
          <w:szCs w:val="16"/>
        </w:rPr>
      </w:pPr>
    </w:p>
    <w:p w14:paraId="06759F0A" w14:textId="1523FF35" w:rsidR="007F5071" w:rsidRPr="0033429D" w:rsidRDefault="00056350" w:rsidP="00123D76">
      <w:pPr>
        <w:pStyle w:val="Heading2"/>
      </w:pPr>
      <w:r w:rsidRPr="0033429D">
        <w:t>12 - Required Actions</w:t>
      </w:r>
    </w:p>
    <w:p w14:paraId="57889B20" w14:textId="73162143"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09BE7DCF"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7517B2" w14:textId="1ECF1753" w:rsidR="00D03701" w:rsidRPr="005C29F8" w:rsidRDefault="00D03701" w:rsidP="000444E2">
      <w:pPr>
        <w:pStyle w:val="Heading1"/>
        <w:rPr>
          <w:color w:val="000000" w:themeColor="text1"/>
          <w:sz w:val="22"/>
        </w:rPr>
      </w:pPr>
      <w:r w:rsidRPr="005C29F8">
        <w:rPr>
          <w:color w:val="000000" w:themeColor="text1"/>
          <w:sz w:val="22"/>
        </w:rPr>
        <w:lastRenderedPageBreak/>
        <w:t>Indicator 13: Secondary Transition</w:t>
      </w:r>
    </w:p>
    <w:p w14:paraId="20F3CA53" w14:textId="77777777" w:rsidR="00D04044" w:rsidRPr="005C29F8" w:rsidRDefault="00D04044" w:rsidP="00A018D4">
      <w:pPr>
        <w:rPr>
          <w:color w:val="000000" w:themeColor="text1"/>
          <w:szCs w:val="20"/>
        </w:rPr>
      </w:pPr>
      <w:bookmarkStart w:id="73" w:name="_Toc384383363"/>
      <w:bookmarkStart w:id="74"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Secondary transition: Percent of youth with IEPs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services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Percent = [(# of youth with IEPs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services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If a State’s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75" w:name="_Toc384383364"/>
      <w:bookmarkStart w:id="76" w:name="_Toc392159332"/>
      <w:bookmarkEnd w:id="73"/>
      <w:bookmarkEnd w:id="74"/>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2009</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83.70%</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95.79%</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93.94%</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95.22%</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95.81%</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96.99%</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75"/>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Number of youth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Number of youth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1,310</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1,344</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96.99%</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97.47%</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lastRenderedPageBreak/>
        <w:t>State monitoring</w:t>
      </w:r>
    </w:p>
    <w:p w14:paraId="68493AF0" w14:textId="77777777" w:rsidR="00070D9E" w:rsidRPr="005C29F8" w:rsidRDefault="00070D9E"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22E8774A" w14:textId="46B4955A" w:rsidR="00326C0B" w:rsidRDefault="002B7490" w:rsidP="008E31C4">
      <w:pPr>
        <w:rPr>
          <w:rFonts w:cs="Arial"/>
          <w:color w:val="000000" w:themeColor="text1"/>
          <w:szCs w:val="16"/>
        </w:rPr>
      </w:pPr>
      <w:r w:rsidRPr="005C29F8">
        <w:rPr>
          <w:rFonts w:cs="Arial"/>
          <w:color w:val="000000" w:themeColor="text1"/>
          <w:szCs w:val="16"/>
        </w:rPr>
        <w:t>These data are collected from the State’s monitoring activities, which include on-site visits, off-site desk reviews, and files submitted for Safety  Net reimbursement.</w:t>
      </w:r>
      <w:r w:rsidRPr="005C29F8">
        <w:rPr>
          <w:rFonts w:cs="Arial"/>
          <w:color w:val="000000" w:themeColor="text1"/>
          <w:szCs w:val="16"/>
        </w:rPr>
        <w:br/>
      </w:r>
      <w:r w:rsidRPr="005C29F8">
        <w:rPr>
          <w:rFonts w:cs="Arial"/>
          <w:color w:val="000000" w:themeColor="text1"/>
          <w:szCs w:val="16"/>
        </w:rPr>
        <w:br/>
        <w:t>During the monitoring review, a comprehensive student file review is conducted which includes IEPs of students turning 16 and above to determine whether the elements described below are appropriately documented in the IEP:</w:t>
      </w:r>
      <w:r w:rsidRPr="005C29F8">
        <w:rPr>
          <w:rFonts w:cs="Arial"/>
          <w:color w:val="000000" w:themeColor="text1"/>
          <w:szCs w:val="16"/>
        </w:rPr>
        <w:br/>
      </w:r>
      <w:r w:rsidRPr="005C29F8">
        <w:rPr>
          <w:rFonts w:cs="Arial"/>
          <w:color w:val="000000" w:themeColor="text1"/>
          <w:szCs w:val="16"/>
        </w:rPr>
        <w:br/>
        <w:t>a. Evidence that the measurable post-secondary goal(s) were based on age appropriate transition assessment(s).</w:t>
      </w:r>
      <w:r w:rsidRPr="005C29F8">
        <w:rPr>
          <w:rFonts w:cs="Arial"/>
          <w:color w:val="000000" w:themeColor="text1"/>
          <w:szCs w:val="16"/>
        </w:rPr>
        <w:br/>
      </w:r>
      <w:r w:rsidRPr="005C29F8">
        <w:rPr>
          <w:rFonts w:cs="Arial"/>
          <w:color w:val="000000" w:themeColor="text1"/>
          <w:szCs w:val="16"/>
        </w:rPr>
        <w:br/>
        <w:t>b. Measurable post-secondary goal(s) that are updated annually and address education, training, employment, and if appropriate, independent living skills.</w:t>
      </w:r>
      <w:r w:rsidRPr="005C29F8">
        <w:rPr>
          <w:rFonts w:cs="Arial"/>
          <w:color w:val="000000" w:themeColor="text1"/>
          <w:szCs w:val="16"/>
        </w:rPr>
        <w:br/>
      </w:r>
      <w:r w:rsidRPr="005C29F8">
        <w:rPr>
          <w:rFonts w:cs="Arial"/>
          <w:color w:val="000000" w:themeColor="text1"/>
          <w:szCs w:val="16"/>
        </w:rPr>
        <w:br/>
        <w:t>c. Transition services that focus on improving academic and functional achievement of the student to facilitate their movement from school to post-school settings.</w:t>
      </w:r>
      <w:r w:rsidRPr="005C29F8">
        <w:rPr>
          <w:rFonts w:cs="Arial"/>
          <w:color w:val="000000" w:themeColor="text1"/>
          <w:szCs w:val="16"/>
        </w:rPr>
        <w:br/>
      </w:r>
      <w:r w:rsidRPr="005C29F8">
        <w:rPr>
          <w:rFonts w:cs="Arial"/>
          <w:color w:val="000000" w:themeColor="text1"/>
          <w:szCs w:val="16"/>
        </w:rPr>
        <w:br/>
        <w:t>d. Course(s) of study needed to assist the student in reaching the identified postsecondary goal(s).</w:t>
      </w:r>
      <w:r w:rsidRPr="005C29F8">
        <w:rPr>
          <w:rFonts w:cs="Arial"/>
          <w:color w:val="000000" w:themeColor="text1"/>
          <w:szCs w:val="16"/>
        </w:rPr>
        <w:br/>
      </w:r>
      <w:r w:rsidRPr="005C29F8">
        <w:rPr>
          <w:rFonts w:cs="Arial"/>
          <w:color w:val="000000" w:themeColor="text1"/>
          <w:szCs w:val="16"/>
        </w:rPr>
        <w:br/>
        <w:t>e. Annual IEP goal(s) that will reasonably enable the student to meet the identified post-secondary goal(s).</w:t>
      </w:r>
      <w:r w:rsidRPr="005C29F8">
        <w:rPr>
          <w:rFonts w:cs="Arial"/>
          <w:color w:val="000000" w:themeColor="text1"/>
          <w:szCs w:val="16"/>
        </w:rPr>
        <w:br/>
      </w:r>
      <w:r w:rsidRPr="005C29F8">
        <w:rPr>
          <w:rFonts w:cs="Arial"/>
          <w:color w:val="000000" w:themeColor="text1"/>
          <w:szCs w:val="16"/>
        </w:rPr>
        <w:br/>
        <w:t>f. Evidence that the student was invited to the IEP Team meeting where transition services are to be   discussed.</w:t>
      </w:r>
      <w:r w:rsidRPr="005C29F8">
        <w:rPr>
          <w:rFonts w:cs="Arial"/>
          <w:color w:val="000000" w:themeColor="text1"/>
          <w:szCs w:val="16"/>
        </w:rPr>
        <w:br/>
      </w:r>
      <w:r w:rsidRPr="005C29F8">
        <w:rPr>
          <w:rFonts w:cs="Arial"/>
          <w:color w:val="000000" w:themeColor="text1"/>
          <w:szCs w:val="16"/>
        </w:rPr>
        <w:br/>
        <w:t>g. For transition services that are likely to be provided or paid for by other agencies, evidence that, with parent consent, representatives of the agency(ies) were invited to the IEP  meeting.</w:t>
      </w: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that public agencies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35DB55A" w14:textId="18C77FF1" w:rsidR="00644AC8" w:rsidRPr="005C29F8" w:rsidRDefault="00644AC8" w:rsidP="005F442C">
      <w:pPr>
        <w:rPr>
          <w:rFonts w:cs="Arial"/>
          <w:b/>
          <w:color w:val="000000" w:themeColor="text1"/>
          <w:szCs w:val="16"/>
        </w:rPr>
      </w:pPr>
      <w:bookmarkStart w:id="77" w:name="_Toc392159335"/>
      <w:r w:rsidRPr="005C29F8">
        <w:rPr>
          <w:rFonts w:cs="Arial"/>
          <w:b/>
          <w:color w:val="000000" w:themeColor="text1"/>
          <w:szCs w:val="16"/>
        </w:rPr>
        <w:t>Provide additional information about this indicator (optional)</w:t>
      </w:r>
    </w:p>
    <w:p w14:paraId="2F22AC76" w14:textId="5FF8D00A" w:rsidR="00326C0B" w:rsidRPr="005C29F8" w:rsidRDefault="00326C0B" w:rsidP="007D435F">
      <w:pPr>
        <w:rPr>
          <w:rFonts w:cs="Arial"/>
          <w:color w:val="000000" w:themeColor="text1"/>
          <w:szCs w:val="16"/>
        </w:rPr>
      </w:pP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19</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19</w:t>
            </w:r>
          </w:p>
        </w:tc>
        <w:tc>
          <w:tcPr>
            <w:tcW w:w="1231" w:type="pct"/>
            <w:shd w:val="clear" w:color="auto" w:fill="auto"/>
          </w:tcPr>
          <w:p w14:paraId="6CF556ED" w14:textId="6BD64A21"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45E0E48A" w14:textId="3720F96A" w:rsidR="009A755E" w:rsidRPr="005C29F8" w:rsidRDefault="00062E68" w:rsidP="004369B2">
      <w:pPr>
        <w:rPr>
          <w:color w:val="000000" w:themeColor="text1"/>
        </w:rPr>
      </w:pPr>
      <w:r w:rsidRPr="005C29F8">
        <w:rPr>
          <w:b/>
          <w:color w:val="000000" w:themeColor="text1"/>
        </w:rPr>
        <w:t>FFY 2018 Findings of Noncompliance Verified as Corrected</w:t>
      </w:r>
    </w:p>
    <w:p w14:paraId="5FAC5347" w14:textId="3A1B805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BD51D93" w14:textId="30292384" w:rsidR="00326C0B" w:rsidRPr="005C29F8" w:rsidRDefault="002B7490" w:rsidP="009A755E">
      <w:pPr>
        <w:rPr>
          <w:rFonts w:cs="Arial"/>
          <w:color w:val="000000" w:themeColor="text1"/>
          <w:szCs w:val="16"/>
        </w:rPr>
      </w:pPr>
      <w:r w:rsidRPr="005C29F8">
        <w:rPr>
          <w:rFonts w:cs="Arial"/>
          <w:color w:val="000000" w:themeColor="text1"/>
          <w:szCs w:val="16"/>
        </w:rPr>
        <w:t>The State reported 96.99% compliance in FFY 2018. Nineteen districts were determined to be noncompliant with the requirements of 34 CFR §300.320(b) and 300.321(b). The districts were notified in writing of the identified noncompliance and were required to correct this noncompliance as soon as possible, but no later than one year from identification.</w:t>
      </w:r>
      <w:r w:rsidRPr="005C29F8">
        <w:rPr>
          <w:rFonts w:cs="Arial"/>
          <w:color w:val="000000" w:themeColor="text1"/>
          <w:szCs w:val="16"/>
        </w:rPr>
        <w:br/>
      </w:r>
      <w:r w:rsidRPr="005C29F8">
        <w:rPr>
          <w:rFonts w:cs="Arial"/>
          <w:color w:val="000000" w:themeColor="text1"/>
          <w:szCs w:val="16"/>
        </w:rPr>
        <w:br/>
        <w:t>In order to verify that the districts were correctly implementing the regulatory requirements, a review of updated data, conducted by regional Educational Service District (ESD) representatives and validated by OSPI, was completed. Verification activities included on-site visits (prior to COVID-19 school facility closures), staff interviews, data reviews, student record reviews, observations, etc. This review verified 100% compliance; the 19 districts were correctly implementing the specific regulatory requirements found in 34 CFR §300.320(b) and 300.321(b).</w:t>
      </w:r>
    </w:p>
    <w:p w14:paraId="580C3804" w14:textId="4C173B5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CC9D0C9" w14:textId="1A1AB4E7" w:rsidR="00326C0B" w:rsidRPr="005C29F8" w:rsidRDefault="002B7490" w:rsidP="009A755E">
      <w:pPr>
        <w:rPr>
          <w:rFonts w:cs="Arial"/>
          <w:color w:val="000000" w:themeColor="text1"/>
          <w:szCs w:val="16"/>
        </w:rPr>
      </w:pPr>
      <w:r w:rsidRPr="005C29F8">
        <w:rPr>
          <w:rFonts w:cs="Arial"/>
          <w:color w:val="000000" w:themeColor="text1"/>
          <w:szCs w:val="16"/>
        </w:rPr>
        <w:t>The 19 identified districts corrected and accounted for all individual instances of noncompliance identified in the notification of findings. The correction of each individual case of noncompliance was summarized and reported by the district to OSPI through the IDEA Compliance Package.</w:t>
      </w:r>
      <w:r w:rsidRPr="005C29F8">
        <w:rPr>
          <w:rFonts w:cs="Arial"/>
          <w:color w:val="000000" w:themeColor="text1"/>
          <w:szCs w:val="16"/>
        </w:rPr>
        <w:br/>
      </w:r>
      <w:r w:rsidRPr="005C29F8">
        <w:rPr>
          <w:rFonts w:cs="Arial"/>
          <w:color w:val="000000" w:themeColor="text1"/>
          <w:szCs w:val="16"/>
        </w:rPr>
        <w:br/>
        <w:t>Special education representatives from the regional ESDs and OSPI verified that the 29 districts’ corrections, as summarized in the IDEA Compliance Package, were made. Verification activities included on-site visits (prior to COVID-19 school facility closures), staff interviews, data reviews, student record reviews, observations, etc. All 19 districts were found to have corrected each individual case of noncompliance, unless the student was no longer within the jurisdiction of the district.</w:t>
      </w:r>
      <w:r w:rsidRPr="005C29F8">
        <w:rPr>
          <w:rFonts w:cs="Arial"/>
          <w:color w:val="000000" w:themeColor="text1"/>
          <w:szCs w:val="16"/>
        </w:rPr>
        <w:br/>
      </w:r>
      <w:r w:rsidRPr="005C29F8">
        <w:rPr>
          <w:rFonts w:cs="Arial"/>
          <w:color w:val="000000" w:themeColor="text1"/>
          <w:szCs w:val="16"/>
        </w:rPr>
        <w:br/>
        <w:t>At the time of the COVID-19 school facility closures in mid-March 2020, school districts had already completed their corrections for FFY 2018, and the verification of the corrections was in process.  OSPI worked with regional ESD representatives and the affected districts to identify alternate methods for verifying the corrections that did not involve visiting the district in person, such as emailing a protected document for electronic review, reviewing documents together via Zoom (or similar platform), providing screenshots of specific portions of the IEP, allowing temporary access to the identified records in the district's electronic IEP system, telephone consultations, and more. These additional options enabled the verification process to be completed in a timely manner.</w:t>
      </w:r>
      <w:r w:rsidRPr="005C29F8">
        <w:rPr>
          <w:rFonts w:cs="Arial"/>
          <w:color w:val="000000" w:themeColor="text1"/>
          <w:szCs w:val="16"/>
        </w:rPr>
        <w:br/>
      </w:r>
      <w:r w:rsidRPr="005C29F8">
        <w:rPr>
          <w:rFonts w:cs="Arial"/>
          <w:color w:val="000000" w:themeColor="text1"/>
          <w:szCs w:val="16"/>
        </w:rPr>
        <w:br/>
        <w:t>All identified noncompliance from FFY 2018 for Indicator 13 was corrected within one year of identification.</w:t>
      </w:r>
    </w:p>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lastRenderedPageBreak/>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9A755E" w:rsidP="00A018D4">
            <w:pPr>
              <w:jc w:val="center"/>
              <w:rPr>
                <w:rFonts w:cs="Arial"/>
                <w:color w:val="000000" w:themeColor="text1"/>
                <w:szCs w:val="16"/>
              </w:rPr>
            </w:pPr>
          </w:p>
        </w:tc>
        <w:tc>
          <w:tcPr>
            <w:tcW w:w="1461" w:type="pct"/>
            <w:shd w:val="clear" w:color="auto" w:fill="auto"/>
          </w:tcPr>
          <w:p w14:paraId="16129CDC" w14:textId="4ECB3EAC" w:rsidR="009A755E" w:rsidRPr="005C29F8" w:rsidRDefault="009A755E">
            <w:pPr>
              <w:jc w:val="center"/>
              <w:rPr>
                <w:rFonts w:cs="Arial"/>
                <w:noProof/>
                <w:color w:val="000000" w:themeColor="text1"/>
                <w:szCs w:val="16"/>
              </w:rPr>
            </w:pPr>
          </w:p>
        </w:tc>
        <w:tc>
          <w:tcPr>
            <w:tcW w:w="1317" w:type="pct"/>
            <w:shd w:val="clear" w:color="auto" w:fill="auto"/>
          </w:tcPr>
          <w:p w14:paraId="631866C2" w14:textId="7A733589" w:rsidR="009A755E" w:rsidRPr="005C29F8" w:rsidRDefault="009A755E">
            <w:pPr>
              <w:jc w:val="center"/>
              <w:rPr>
                <w:rFonts w:cs="Arial"/>
                <w:noProof/>
                <w:color w:val="000000" w:themeColor="text1"/>
                <w:szCs w:val="16"/>
              </w:rPr>
            </w:pPr>
          </w:p>
        </w:tc>
        <w:tc>
          <w:tcPr>
            <w:tcW w:w="1234" w:type="pct"/>
            <w:shd w:val="clear" w:color="auto" w:fill="auto"/>
          </w:tcPr>
          <w:p w14:paraId="3A2AFB37" w14:textId="4D254CD3" w:rsidR="009A755E" w:rsidRPr="005C29F8" w:rsidRDefault="009A755E">
            <w:pPr>
              <w:jc w:val="center"/>
              <w:rPr>
                <w:rFonts w:cs="Arial"/>
                <w:noProof/>
                <w:color w:val="000000" w:themeColor="text1"/>
                <w:szCs w:val="16"/>
              </w:rPr>
            </w:pP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2B7490" w:rsidP="004E2151">
      <w:pPr>
        <w:rPr>
          <w:rFonts w:cs="Arial"/>
          <w:color w:val="000000" w:themeColor="text1"/>
          <w:szCs w:val="16"/>
        </w:rPr>
      </w:pPr>
      <w:r w:rsidRPr="005C29F8">
        <w:rPr>
          <w:rFonts w:cs="Arial"/>
          <w:color w:val="000000" w:themeColor="text1"/>
          <w:szCs w:val="16"/>
        </w:rPr>
        <w:t>None</w:t>
      </w:r>
    </w:p>
    <w:p w14:paraId="6FDC964C" w14:textId="7C7EE16F"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t>13 - OSEP Response</w:t>
      </w:r>
    </w:p>
    <w:p w14:paraId="55757593" w14:textId="79413C8B" w:rsidR="00293C7E" w:rsidRPr="005C29F8" w:rsidRDefault="00293C7E" w:rsidP="00212954">
      <w:pPr>
        <w:rPr>
          <w:rFonts w:cs="Arial"/>
          <w:color w:val="000000" w:themeColor="text1"/>
          <w:szCs w:val="16"/>
        </w:rPr>
      </w:pPr>
    </w:p>
    <w:p w14:paraId="139D82E4" w14:textId="2690DF84" w:rsidR="007F5071" w:rsidRPr="0033429D" w:rsidRDefault="00056350" w:rsidP="00123D76">
      <w:pPr>
        <w:pStyle w:val="Heading2"/>
      </w:pPr>
      <w:r w:rsidRPr="0033429D">
        <w:t>13 - Required Actions</w:t>
      </w:r>
    </w:p>
    <w:p w14:paraId="3AC05AE9" w14:textId="66211D68" w:rsidR="00293C7E"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lastRenderedPageBreak/>
        <w:t>Indicator 14: Post-School Outcomes</w:t>
      </w:r>
      <w:bookmarkEnd w:id="44"/>
      <w:bookmarkEnd w:id="77"/>
    </w:p>
    <w:p w14:paraId="22761492" w14:textId="77777777" w:rsidR="005C50DB" w:rsidRPr="00D37503" w:rsidRDefault="005C50DB" w:rsidP="00A018D4">
      <w:pPr>
        <w:rPr>
          <w:szCs w:val="20"/>
        </w:rPr>
      </w:pPr>
      <w:bookmarkStart w:id="78"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(four or more year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Option 2: States report in alignment with the term “competitive integrated employment” and its definition, in section 7(5) of the Rehabilitation Act, as amended by Workforce Innovation and Opportunity Act (WIOA), and 34 CFR §361.5(c)(9). For the purpose of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1. Enrolled in higher education within one year of leaving high school;</w:t>
      </w:r>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lastRenderedPageBreak/>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78"/>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25.70%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25.80%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25.90%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26.00%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26.10%</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23.74%</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22.30%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22.13%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21.79%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21.31%</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20.45%</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49.15%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49.35%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49.55%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49.75%</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49.95%</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52.11%</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53.21%</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55.56%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57.13%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56.08%</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56.64%</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67.13%</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67.23%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67.33%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67.43%</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67.53%</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65.13%</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67.38%</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70.46%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72.21%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72.19%</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74.68%</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26.20%</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52.21%</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70.00%</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262FFC50" w14:textId="3E779EE8" w:rsidR="000A2C83" w:rsidRPr="005C29F8" w:rsidRDefault="002B7490" w:rsidP="000A2C83">
      <w:pPr>
        <w:rPr>
          <w:rFonts w:cs="Arial"/>
          <w:color w:val="000000" w:themeColor="text1"/>
          <w:szCs w:val="16"/>
        </w:rPr>
      </w:pPr>
      <w:r w:rsidRPr="005C29F8">
        <w:rPr>
          <w:rFonts w:cs="Arial"/>
          <w:color w:val="000000" w:themeColor="text1"/>
          <w:szCs w:val="16"/>
        </w:rPr>
        <w:t>Washington State continues to benefit from broad and extensive stakeholder input on all aspects of its State Performance Plan/Annual Performance Report, including the setting of, and if needed, the revision of performance targets. The overarching external stakeholder group is the Washington State Special Education Advisory Council (SEAC). This stakeholder group typically includes a roster of members from IDEA-required multi-disciplinary fields including K-12 education, mental health, parent advocacy, early childhood, secondary transition, vocational rehabilitation, juvenile justice, and higher education.</w:t>
      </w:r>
      <w:r w:rsidRPr="005C29F8">
        <w:rPr>
          <w:rFonts w:cs="Arial"/>
          <w:color w:val="000000" w:themeColor="text1"/>
          <w:szCs w:val="16"/>
        </w:rPr>
        <w:br/>
      </w:r>
      <w:r w:rsidRPr="005C29F8">
        <w:rPr>
          <w:rFonts w:cs="Arial"/>
          <w:color w:val="000000" w:themeColor="text1"/>
          <w:szCs w:val="16"/>
        </w:rPr>
        <w:br/>
        <w:t>The State Special Education Advisory Council (SEAC) approved updated targets at the October 2020 meeting. Information regarding the stakeholders included and minutes of the meeting are posted at Special Education Advisory Council (SEAC) (https://www.k12.wa.us/aboutospi/workgroups-committees/currently-meeting-workgroups/special-education-advisorycouncil-seac).  The FFY 2019 target is an increase on baseline year data for 14A, 14B, and 14C.</w:t>
      </w:r>
    </w:p>
    <w:p w14:paraId="4522ADD4" w14:textId="77777777" w:rsidR="00E448E9" w:rsidRPr="005C29F8" w:rsidRDefault="00E448E9" w:rsidP="004369B2">
      <w:pPr>
        <w:rPr>
          <w:color w:val="000000" w:themeColor="text1"/>
        </w:rPr>
      </w:pPr>
      <w:bookmarkStart w:id="79" w:name="_Toc392159337"/>
    </w:p>
    <w:p w14:paraId="4202DC3A" w14:textId="3291E421" w:rsidR="00A03EFA" w:rsidRPr="005C29F8" w:rsidRDefault="00EC46E4" w:rsidP="004369B2">
      <w:pPr>
        <w:rPr>
          <w:color w:val="000000" w:themeColor="text1"/>
        </w:rPr>
      </w:pPr>
      <w:r w:rsidRPr="005C29F8">
        <w:rPr>
          <w:b/>
          <w:color w:val="000000" w:themeColor="text1"/>
        </w:rPr>
        <w:t>FFY 2019 SPP/APR Data</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6,867</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1,339</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2,297</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295</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1,016</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1,339</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6,867</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20.45%</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26.20%</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19.50%</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3,636</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6,867</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56.64%</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52.21%</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52.95%</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t>4,947</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6,867</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74.68%</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70.00%</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72.04%</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A5381A2" w14:textId="3787227C" w:rsidR="001773E7" w:rsidRDefault="001773E7" w:rsidP="00C66181">
      <w:pPr>
        <w:rPr>
          <w:rFonts w:cs="Arial"/>
          <w:i/>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03DF054A" w14:textId="7E109F53" w:rsidR="00293C7E" w:rsidRDefault="00293C7E" w:rsidP="008E31C4">
      <w:pPr>
        <w:rPr>
          <w:rFonts w:cs="Arial"/>
          <w:color w:val="000000" w:themeColor="text1"/>
          <w:szCs w:val="16"/>
        </w:rPr>
      </w:pPr>
    </w:p>
    <w:tbl>
      <w:tblPr>
        <w:tblStyle w:val="TableGrid"/>
        <w:tblW w:w="5000" w:type="pct"/>
        <w:tblLook w:val="04A0" w:firstRow="1" w:lastRow="0" w:firstColumn="1" w:lastColumn="0" w:noHBand="0" w:noVBand="1"/>
        <w:tblCaption w:val="B14SURVEYUSED"/>
      </w:tblPr>
      <w:tblGrid>
        <w:gridCol w:w="8306"/>
        <w:gridCol w:w="2484"/>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649D8839" w14:textId="3AAB3A92" w:rsidTr="0033429D">
        <w:tc>
          <w:tcPr>
            <w:tcW w:w="3849" w:type="pct"/>
            <w:shd w:val="clear" w:color="auto" w:fill="auto"/>
          </w:tcPr>
          <w:p w14:paraId="56C87E2E" w14:textId="1890EBD8" w:rsidR="00BC4655" w:rsidRPr="005C29F8" w:rsidRDefault="003805D3" w:rsidP="008E31C4">
            <w:pPr>
              <w:rPr>
                <w:rFonts w:cs="Arial"/>
                <w:color w:val="000000" w:themeColor="text1"/>
                <w:szCs w:val="16"/>
              </w:rPr>
            </w:pPr>
            <w:r w:rsidRPr="005C29F8">
              <w:rPr>
                <w:rFonts w:cs="Arial"/>
                <w:color w:val="000000" w:themeColor="text1"/>
                <w:szCs w:val="16"/>
              </w:rPr>
              <w:t>If yes, is it a new or revised survey?</w:t>
            </w:r>
          </w:p>
        </w:tc>
        <w:tc>
          <w:tcPr>
            <w:tcW w:w="1151" w:type="pct"/>
            <w:shd w:val="clear" w:color="auto" w:fill="auto"/>
          </w:tcPr>
          <w:p w14:paraId="53803AF8" w14:textId="54EB33AD" w:rsidR="00BC465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t>Washington state conducted the Post-School Survey census to collect post-school outcome data from all 2018-2019 school-year leavers one year after they exited high school. Districts utilized administrative records to generate a list of all leavers (who had not re-enrolled in school and were alive at the time of data collection). School district personnel attempted to contact all leavers using informal student exit survey information and student records. The majority of districts recorded at least three attempts to contact each of their leavers and reported any reason for being unable to conduct the survey with each former student or their designated family member (i.e., parent or grandparent). All survey data are recorded online in the Transition Systemic Framework 2.0 (TSF2).</w:t>
      </w:r>
      <w:r w:rsidRPr="005C29F8">
        <w:rPr>
          <w:rFonts w:cs="Arial"/>
          <w:color w:val="000000" w:themeColor="text1"/>
          <w:szCs w:val="16"/>
        </w:rPr>
        <w:br/>
      </w:r>
      <w:r w:rsidRPr="005C29F8">
        <w:rPr>
          <w:rFonts w:cs="Arial"/>
          <w:color w:val="000000" w:themeColor="text1"/>
          <w:szCs w:val="16"/>
        </w:rPr>
        <w:br/>
        <w:t>Response Rate</w:t>
      </w:r>
      <w:r w:rsidRPr="005C29F8">
        <w:rPr>
          <w:rFonts w:cs="Arial"/>
          <w:color w:val="000000" w:themeColor="text1"/>
          <w:szCs w:val="16"/>
        </w:rPr>
        <w:br/>
      </w:r>
      <w:r w:rsidRPr="005C29F8">
        <w:rPr>
          <w:rFonts w:cs="Arial"/>
          <w:color w:val="000000" w:themeColor="text1"/>
          <w:szCs w:val="16"/>
        </w:rPr>
        <w:br/>
        <w:t xml:space="preserve">A total of 8,908 youth left school during FFY 2019, had not re-enrolled in secondary school, and were alive at the time of data collection. Contact was made with 7,111 leavers or their designated family members and interviews were conducted with 6,867 individuals. The contact rate is 79.8% (7,111 divided by 8,908) and the response rate is 77.1% (6,867 divided by 8,908). </w:t>
      </w:r>
      <w:r w:rsidRPr="005C29F8">
        <w:rPr>
          <w:rFonts w:cs="Arial"/>
          <w:color w:val="000000" w:themeColor="text1"/>
          <w:szCs w:val="16"/>
        </w:rPr>
        <w:br/>
      </w:r>
      <w:r w:rsidRPr="005C29F8">
        <w:rPr>
          <w:rFonts w:cs="Arial"/>
          <w:color w:val="000000" w:themeColor="text1"/>
          <w:szCs w:val="16"/>
        </w:rPr>
        <w:br/>
        <w:t xml:space="preserve">The overall response rate indicates that out of 8,908 students who left school last year, post-school outcome information for 22.9% (2,041) of former students was not obtained. Of the 2,041 leavers with no outcome data, 183 did not have data because their surveys were never started (i.e. school district personnel did not reach out to the leavers). One leaver had an incomplete survey, as school district personnel attempted to contact the leaver but did not complete the survey. </w:t>
      </w:r>
      <w:r w:rsidRPr="005C29F8">
        <w:rPr>
          <w:rFonts w:cs="Arial"/>
          <w:color w:val="000000" w:themeColor="text1"/>
          <w:szCs w:val="16"/>
        </w:rPr>
        <w:br/>
      </w:r>
      <w:r w:rsidRPr="005C29F8">
        <w:rPr>
          <w:rFonts w:cs="Arial"/>
          <w:color w:val="000000" w:themeColor="text1"/>
          <w:szCs w:val="16"/>
        </w:rPr>
        <w:br/>
        <w:t xml:space="preserve">This total number of leavers (183 not started/1 incomplete) is not included in the count of 1,857 non-responders. Of the 1,857 non-responders, educators </w:t>
      </w:r>
      <w:r w:rsidRPr="005C29F8">
        <w:rPr>
          <w:rFonts w:cs="Arial"/>
          <w:color w:val="000000" w:themeColor="text1"/>
          <w:szCs w:val="16"/>
        </w:rPr>
        <w:lastRenderedPageBreak/>
        <w:t xml:space="preserve">reported a variety of reasons for non-response, including poor or no contact information (18.0%), unable to reach after three attempts (66.1%), declined interview (13.4%), and other reasons (2.8%). </w:t>
      </w:r>
      <w:r w:rsidRPr="005C29F8">
        <w:rPr>
          <w:rFonts w:cs="Arial"/>
          <w:color w:val="000000" w:themeColor="text1"/>
          <w:szCs w:val="16"/>
        </w:rPr>
        <w:br/>
      </w:r>
      <w:r w:rsidRPr="005C29F8">
        <w:rPr>
          <w:rFonts w:cs="Arial"/>
          <w:color w:val="000000" w:themeColor="text1"/>
          <w:szCs w:val="16"/>
        </w:rPr>
        <w:br/>
        <w:t xml:space="preserve">Missing data </w:t>
      </w:r>
      <w:r w:rsidRPr="005C29F8">
        <w:rPr>
          <w:rFonts w:cs="Arial"/>
          <w:color w:val="000000" w:themeColor="text1"/>
          <w:szCs w:val="16"/>
        </w:rPr>
        <w:br/>
      </w:r>
      <w:r w:rsidRPr="005C29F8">
        <w:rPr>
          <w:rFonts w:cs="Arial"/>
          <w:color w:val="000000" w:themeColor="text1"/>
          <w:szCs w:val="16"/>
        </w:rPr>
        <w:br/>
        <w:t>An analysis of the data was conducted to determine patterns of missing information (e.g., did missing data vary across districts and disability categories, etc.). Of the 1,857 youth not responding to the survey, the majority are categorized as white (52.3%), male (65.2%), with a specific learning disability (47.2%) or other health impairment (25.9%). The dropout-rate among non-responders is 34.6%. Further analyses are necessary to identify root causes and develop effective improvement strategies.</w:t>
      </w:r>
      <w:r w:rsidRPr="005C29F8">
        <w:rPr>
          <w:rFonts w:cs="Arial"/>
          <w:color w:val="000000" w:themeColor="text1"/>
          <w:szCs w:val="16"/>
        </w:rPr>
        <w:br/>
      </w:r>
      <w:r w:rsidRPr="005C29F8">
        <w:rPr>
          <w:rFonts w:cs="Arial"/>
          <w:color w:val="000000" w:themeColor="text1"/>
          <w:szCs w:val="16"/>
        </w:rPr>
        <w:br/>
        <w:t>Representativeness</w:t>
      </w:r>
      <w:r w:rsidRPr="005C29F8">
        <w:rPr>
          <w:rFonts w:cs="Arial"/>
          <w:color w:val="000000" w:themeColor="text1"/>
          <w:szCs w:val="16"/>
        </w:rPr>
        <w:br/>
      </w:r>
      <w:r w:rsidRPr="005C29F8">
        <w:rPr>
          <w:rFonts w:cs="Arial"/>
          <w:color w:val="000000" w:themeColor="text1"/>
          <w:szCs w:val="16"/>
        </w:rPr>
        <w:br/>
        <w:t xml:space="preserve">Response Calculator was used to measure the representativeness of the respondent group. Calculations were made on the characteristics of disability type, race/ethnicity, gender, and exit status in order to determine whether the leavers who responded to the interviews were similar, or different from, the total population of young adults with an IEP who exited school in 2018-19. </w:t>
      </w:r>
      <w:r w:rsidRPr="005C29F8">
        <w:rPr>
          <w:rFonts w:cs="Arial"/>
          <w:color w:val="000000" w:themeColor="text1"/>
          <w:szCs w:val="16"/>
        </w:rPr>
        <w:br/>
      </w:r>
      <w:r w:rsidRPr="005C29F8">
        <w:rPr>
          <w:rFonts w:cs="Arial"/>
          <w:color w:val="000000" w:themeColor="text1"/>
          <w:szCs w:val="16"/>
        </w:rPr>
        <w:br/>
        <w:t xml:space="preserve">According to the NTACT Response Calculator, differences between the Respondent Group and the Target Leaver Group of ±3% are important. Negative differences indicate an under-representativeness of the group and positive differences indicate over-representativeness. In the Response Calculator, a red highlight is used to indicate a difference exceeding the ±3% interval. </w:t>
      </w:r>
      <w:r w:rsidRPr="005C29F8">
        <w:rPr>
          <w:rFonts w:cs="Arial"/>
          <w:color w:val="000000" w:themeColor="text1"/>
          <w:szCs w:val="16"/>
        </w:rPr>
        <w:br/>
      </w:r>
      <w:r w:rsidRPr="005C29F8">
        <w:rPr>
          <w:rFonts w:cs="Arial"/>
          <w:color w:val="000000" w:themeColor="text1"/>
          <w:szCs w:val="16"/>
        </w:rPr>
        <w:br/>
        <w:t xml:space="preserve">The NTACT Response Calculator lists nine categories of respondents for measuring representativeness: Specific Learning Disability, Emotionally/Behaviorally Disabled, Intellectual Disability, All Other Disabilities, Female, Minority, ELL and Drop-out. Washington state gathered representative data from all groups, except leavers who dropped out of school. Students who dropped out (didn’t receive a diploma) continue to be under-represented in the current response group (-5.21%) which is an improvement of .4 from the FFY 2018 submission. </w:t>
      </w:r>
      <w:r w:rsidRPr="005C29F8">
        <w:rPr>
          <w:rFonts w:cs="Arial"/>
          <w:color w:val="000000" w:themeColor="text1"/>
          <w:szCs w:val="16"/>
        </w:rPr>
        <w:br/>
      </w:r>
      <w:r w:rsidRPr="005C29F8">
        <w:rPr>
          <w:rFonts w:cs="Arial"/>
          <w:color w:val="000000" w:themeColor="text1"/>
          <w:szCs w:val="16"/>
        </w:rPr>
        <w:br/>
        <w:t>Selection Bias</w:t>
      </w:r>
      <w:r w:rsidRPr="005C29F8">
        <w:rPr>
          <w:rFonts w:cs="Arial"/>
          <w:color w:val="000000" w:themeColor="text1"/>
          <w:szCs w:val="16"/>
        </w:rPr>
        <w:br/>
      </w:r>
      <w:r w:rsidRPr="005C29F8">
        <w:rPr>
          <w:rFonts w:cs="Arial"/>
          <w:color w:val="000000" w:themeColor="text1"/>
          <w:szCs w:val="16"/>
        </w:rPr>
        <w:br/>
        <w:t>Post-school outcome data collection continues to show representativeness in areas of disability, gender, and ethnicity. Students who dropped out of school continue to be under-represented in the current response group (-5.21%). This slight decrease from the previous year is likely due to improved training and user permissions in the data collection platform. CCTS included additional emphasis in Post-School Survey trainings that students who dropped out are considered leavers and must be included in the survey. In addition, new security permissions were added to the TSF2 that decreased the number of users who are able to delete students from the system. Students who drop are historically more difficult to contact as reported by districts and in the literature. Instead of deleting those leavers from the system as was done by some districts in prior years, they were included in this survey and counted as non-responders.</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80" w:name="_Toc392159338"/>
            <w:r w:rsidRPr="0033429D">
              <w:rPr>
                <w:rFonts w:cs="Arial"/>
                <w:b/>
                <w:bCs/>
                <w:color w:val="000000" w:themeColor="text1"/>
                <w:szCs w:val="16"/>
              </w:rPr>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929F193" w14:textId="650DB1F9" w:rsidR="00293C7E" w:rsidRPr="005C29F8" w:rsidRDefault="003805D3" w:rsidP="008E31C4">
      <w:pPr>
        <w:rPr>
          <w:rFonts w:cs="Arial"/>
          <w:b/>
          <w:i/>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3925749C" w14:textId="0D8B2828" w:rsidR="00293C7E" w:rsidRDefault="002B7490" w:rsidP="008E31C4">
      <w:pPr>
        <w:rPr>
          <w:rFonts w:cs="Arial"/>
          <w:color w:val="000000" w:themeColor="text1"/>
          <w:szCs w:val="16"/>
        </w:rPr>
      </w:pPr>
      <w:r w:rsidRPr="005C29F8">
        <w:rPr>
          <w:rFonts w:cs="Arial"/>
          <w:color w:val="000000" w:themeColor="text1"/>
          <w:szCs w:val="16"/>
        </w:rPr>
        <w:t>Training was provided and the data collection platform revised to assure students who dropped out were included in the survey. These additional students may have negatively impacted the response data. CCTS will identify districts with the highest response rates for dropouts and gather information to determine specific strategies that may be additional to the strategies already included in trainings. CCTS will consider districts with a low response rate of dropouts and target those districts with training opportunities.</w:t>
      </w:r>
    </w:p>
    <w:p w14:paraId="62361D73" w14:textId="77777777" w:rsidR="00644AC8" w:rsidRPr="005C29F8" w:rsidRDefault="00644AC8" w:rsidP="00644AC8">
      <w:pPr>
        <w:rPr>
          <w:rFonts w:cs="Arial"/>
          <w:b/>
          <w:color w:val="000000" w:themeColor="text1"/>
          <w:szCs w:val="16"/>
        </w:rPr>
      </w:pPr>
      <w:bookmarkStart w:id="81" w:name="_Toc382082390"/>
      <w:bookmarkStart w:id="82" w:name="_Toc392159339"/>
      <w:bookmarkEnd w:id="80"/>
      <w:r w:rsidRPr="005C29F8">
        <w:rPr>
          <w:rFonts w:cs="Arial"/>
          <w:b/>
          <w:color w:val="000000" w:themeColor="text1"/>
          <w:szCs w:val="16"/>
        </w:rPr>
        <w:t>Provide additional information about this indicator (optional)</w:t>
      </w:r>
    </w:p>
    <w:p w14:paraId="30BD41D2" w14:textId="40D58B63" w:rsidR="00293C7E" w:rsidRPr="005C29F8" w:rsidRDefault="00293C7E" w:rsidP="007D435F">
      <w:pPr>
        <w:rPr>
          <w:rFonts w:cs="Arial"/>
          <w:color w:val="000000" w:themeColor="text1"/>
          <w:szCs w:val="16"/>
        </w:rPr>
      </w:pPr>
    </w:p>
    <w:p w14:paraId="7B9DDAF2" w14:textId="6AA9F8CA" w:rsidR="000A2C83" w:rsidRPr="0033429D" w:rsidRDefault="00172058" w:rsidP="00123D76">
      <w:pPr>
        <w:pStyle w:val="Heading2"/>
      </w:pPr>
      <w:r w:rsidRPr="0033429D">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the FFY 2019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09927E6D" w14:textId="0BEB5AB0" w:rsidR="000A2C83" w:rsidRPr="005C29F8" w:rsidRDefault="000A2C83" w:rsidP="004369B2">
      <w:pPr>
        <w:rPr>
          <w:b/>
          <w:color w:val="000000" w:themeColor="text1"/>
        </w:rPr>
      </w:pPr>
      <w:r w:rsidRPr="005C29F8">
        <w:rPr>
          <w:b/>
          <w:color w:val="000000" w:themeColor="text1"/>
        </w:rPr>
        <w:t>Response to actions required in FFY 2018 SPP/APR</w:t>
      </w:r>
    </w:p>
    <w:p w14:paraId="31BF0B33" w14:textId="77777777" w:rsidR="009F69E7" w:rsidRPr="005C29F8" w:rsidRDefault="002B7490" w:rsidP="000A2C83">
      <w:pPr>
        <w:rPr>
          <w:rFonts w:cs="Arial"/>
          <w:color w:val="000000" w:themeColor="text1"/>
          <w:szCs w:val="16"/>
        </w:rPr>
      </w:pPr>
      <w:r w:rsidRPr="005C29F8">
        <w:rPr>
          <w:rFonts w:cs="Arial"/>
          <w:color w:val="000000" w:themeColor="text1"/>
          <w:szCs w:val="16"/>
        </w:rPr>
        <w:t>Post-school outcome data collection continues to show representativeness in areas of disability, gender, and ethnicity. Students who dropped out of school continue to be under-represented in the current response group (-5.21%). This slight decrease from the previous year is likely due to improved training and user permissions in the data collection platform. CCTS included additional emphasis in Post-School Survey trainings that students who dropped out are considered leavers and must be included in the survey. In addition, new security permissions were added to the TSF2 that decreased the number of users who are able to delete students from the system. Students who drop are historically more difficult to contact as reported by districts and in the literature.</w:t>
      </w: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59CF3C2B" w14:textId="15BA3B7F" w:rsidR="00644AC8" w:rsidRPr="0033429D" w:rsidRDefault="00172058" w:rsidP="00123D76">
      <w:pPr>
        <w:pStyle w:val="Heading2"/>
      </w:pPr>
      <w:r w:rsidRPr="0033429D">
        <w:t>14 - OSEP Response</w:t>
      </w:r>
    </w:p>
    <w:p w14:paraId="29D70E23" w14:textId="165DA616" w:rsidR="00293C7E" w:rsidRPr="005C29F8" w:rsidRDefault="00293C7E" w:rsidP="001F692C">
      <w:pPr>
        <w:rPr>
          <w:rFonts w:cs="Arial"/>
          <w:color w:val="000000" w:themeColor="text1"/>
          <w:szCs w:val="16"/>
        </w:rPr>
      </w:pPr>
    </w:p>
    <w:p w14:paraId="18F151E0" w14:textId="24893002" w:rsidR="00644AC8" w:rsidRPr="0033429D" w:rsidRDefault="00172058" w:rsidP="00123D76">
      <w:pPr>
        <w:pStyle w:val="Heading2"/>
      </w:pPr>
      <w:r w:rsidRPr="0033429D">
        <w:t>14 - Required Actions</w:t>
      </w:r>
    </w:p>
    <w:p w14:paraId="623F356B" w14:textId="668EB2DD" w:rsidR="00293C7E"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the FFY 2020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1ADD288B"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7E15DEAF" w14:textId="72984127" w:rsidR="00B3462E" w:rsidRPr="005C29F8" w:rsidRDefault="00B3462E" w:rsidP="000444E2">
      <w:pPr>
        <w:pStyle w:val="Heading1"/>
        <w:rPr>
          <w:color w:val="000000" w:themeColor="text1"/>
          <w:sz w:val="22"/>
        </w:rPr>
      </w:pPr>
      <w:r w:rsidRPr="005C29F8">
        <w:rPr>
          <w:color w:val="000000" w:themeColor="text1"/>
          <w:sz w:val="22"/>
        </w:rPr>
        <w:lastRenderedPageBreak/>
        <w:t>Indicator 15: Resolution Sessions</w:t>
      </w:r>
      <w:bookmarkEnd w:id="81"/>
      <w:bookmarkEnd w:id="82"/>
    </w:p>
    <w:p w14:paraId="7EA31497" w14:textId="77777777" w:rsidR="005B0B58" w:rsidRPr="005C29F8" w:rsidRDefault="005B0B58" w:rsidP="00A018D4">
      <w:pPr>
        <w:rPr>
          <w:color w:val="000000" w:themeColor="text1"/>
          <w:szCs w:val="20"/>
        </w:rPr>
      </w:pPr>
      <w:bookmarkStart w:id="83" w:name="_Toc381786822"/>
      <w:bookmarkStart w:id="84" w:name="_Toc382731911"/>
      <w:bookmarkStart w:id="85" w:name="_Toc382731912"/>
      <w:bookmarkStart w:id="86" w:name="_Toc392159340"/>
      <w:bookmarkEnd w:id="83"/>
      <w:bookmarkEnd w:id="84"/>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Data collected under section 618 of the IDEA (IDEA Part B Dispute Resolution Survey in the EDFacts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not used</w:t>
      </w:r>
    </w:p>
    <w:bookmarkEnd w:id="85"/>
    <w:bookmarkEnd w:id="86"/>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70</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19</w:t>
            </w:r>
          </w:p>
        </w:tc>
      </w:tr>
    </w:tbl>
    <w:p w14:paraId="162CEFB3" w14:textId="55A4ED3A" w:rsidR="004A33CD" w:rsidRPr="005C29F8" w:rsidRDefault="00E31E29">
      <w:pPr>
        <w:rPr>
          <w:b/>
          <w:color w:val="000000" w:themeColor="text1"/>
        </w:rPr>
      </w:pPr>
      <w:bookmarkStart w:id="87" w:name="_Toc382731913"/>
      <w:bookmarkStart w:id="88"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NO</w:t>
      </w:r>
    </w:p>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43B1695A" w14:textId="2970A905" w:rsidR="000A2C83" w:rsidRPr="005C29F8" w:rsidRDefault="002B7490" w:rsidP="000A2C83">
      <w:pPr>
        <w:rPr>
          <w:rFonts w:cs="Arial"/>
          <w:color w:val="000000" w:themeColor="text1"/>
          <w:szCs w:val="16"/>
        </w:rPr>
      </w:pPr>
      <w:r w:rsidRPr="005C29F8">
        <w:rPr>
          <w:rFonts w:cs="Arial"/>
          <w:color w:val="000000" w:themeColor="text1"/>
          <w:szCs w:val="16"/>
        </w:rPr>
        <w:t>Washington State continues to benefit from broad and extensive stakeholder input on all aspects of its State Performance Plan/Annual Performance Report, including the setting of, and if needed, the revision of performance targets. The overarching external stakeholder group is the Washington State Special Education Advisory Council (SEAC). This stakeholder group typically includes a roster of members from IDEA-required multi-disciplinary fields including K-12 education, mental health, parent advocacy, early childhood, secondary transition, vocational rehabilitation, juvenile justice, and higher education.</w:t>
      </w:r>
      <w:r w:rsidRPr="005C29F8">
        <w:rPr>
          <w:rFonts w:cs="Arial"/>
          <w:color w:val="000000" w:themeColor="text1"/>
          <w:szCs w:val="16"/>
        </w:rPr>
        <w:br/>
      </w:r>
      <w:r w:rsidRPr="005C29F8">
        <w:rPr>
          <w:rFonts w:cs="Arial"/>
          <w:color w:val="000000" w:themeColor="text1"/>
          <w:szCs w:val="16"/>
        </w:rPr>
        <w:br/>
        <w:t>The State Special Education Advisory Council (SEAC) approved updated targets at the October 2020 meeting. Information regarding the stakeholders included and minutes of the meeting are posted at Special Education Advisory Council (SEAC) (https://www.k12.wa.us/aboutospi/workgroups-committees/currently-meeting-workgroups/special-education-advisorycouncil-seac).  The FFY 2019 target is an increase on baseline year data.</w:t>
      </w:r>
    </w:p>
    <w:bookmarkEnd w:id="87"/>
    <w:bookmarkEnd w:id="88"/>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r w:rsidRPr="00227D4B">
              <w:rPr>
                <w:bCs/>
                <w:color w:val="000000" w:themeColor="text1"/>
              </w:rPr>
              <w:t>2013</w:t>
            </w:r>
          </w:p>
        </w:tc>
        <w:tc>
          <w:tcPr>
            <w:tcW w:w="1798" w:type="dxa"/>
            <w:vAlign w:val="center"/>
          </w:tcPr>
          <w:p w14:paraId="2ECB17ED" w14:textId="53ECEEAF" w:rsidR="00956DFE" w:rsidRPr="00227D4B" w:rsidRDefault="00956DFE" w:rsidP="00123D76">
            <w:pPr>
              <w:jc w:val="center"/>
              <w:rPr>
                <w:bCs/>
                <w:color w:val="000000" w:themeColor="text1"/>
              </w:rPr>
            </w:pPr>
            <w:r w:rsidRPr="00227D4B">
              <w:rPr>
                <w:bCs/>
                <w:color w:val="000000" w:themeColor="text1"/>
              </w:rPr>
              <w:t>27.66%</w:t>
            </w: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7184CC23" w14:textId="0660F716" w:rsidR="00206890" w:rsidRPr="005C29F8" w:rsidRDefault="002B7490" w:rsidP="00A018D4">
            <w:pPr>
              <w:jc w:val="center"/>
              <w:rPr>
                <w:rFonts w:cs="Arial"/>
                <w:color w:val="000000" w:themeColor="text1"/>
                <w:szCs w:val="16"/>
              </w:rPr>
            </w:pPr>
            <w:r w:rsidRPr="005C29F8">
              <w:rPr>
                <w:rFonts w:cs="Arial"/>
                <w:color w:val="000000" w:themeColor="text1"/>
                <w:szCs w:val="16"/>
              </w:rPr>
              <w:t>25.50%</w:t>
            </w:r>
          </w:p>
        </w:tc>
        <w:tc>
          <w:tcPr>
            <w:tcW w:w="833" w:type="pct"/>
            <w:shd w:val="clear" w:color="auto" w:fill="auto"/>
          </w:tcPr>
          <w:p w14:paraId="0E9857EC" w14:textId="50F3C2EF" w:rsidR="00206890" w:rsidRPr="005C29F8" w:rsidRDefault="002B7490" w:rsidP="00A018D4">
            <w:pPr>
              <w:jc w:val="center"/>
              <w:rPr>
                <w:rFonts w:cs="Arial"/>
                <w:color w:val="000000" w:themeColor="text1"/>
                <w:szCs w:val="16"/>
              </w:rPr>
            </w:pPr>
            <w:r w:rsidRPr="005C29F8">
              <w:rPr>
                <w:rFonts w:cs="Arial"/>
                <w:color w:val="000000" w:themeColor="text1"/>
                <w:szCs w:val="16"/>
              </w:rPr>
              <w:t>25.75%</w:t>
            </w:r>
          </w:p>
        </w:tc>
        <w:tc>
          <w:tcPr>
            <w:tcW w:w="833" w:type="pct"/>
            <w:shd w:val="clear" w:color="auto" w:fill="auto"/>
            <w:vAlign w:val="center"/>
          </w:tcPr>
          <w:p w14:paraId="0571C04B" w14:textId="328A30A7" w:rsidR="00206890" w:rsidRPr="005C29F8" w:rsidRDefault="002B7490" w:rsidP="00A018D4">
            <w:pPr>
              <w:jc w:val="center"/>
              <w:rPr>
                <w:rFonts w:cs="Arial"/>
                <w:color w:val="000000" w:themeColor="text1"/>
                <w:szCs w:val="16"/>
              </w:rPr>
            </w:pPr>
            <w:r w:rsidRPr="005C29F8">
              <w:rPr>
                <w:rFonts w:cs="Arial"/>
                <w:color w:val="000000" w:themeColor="text1"/>
                <w:szCs w:val="16"/>
              </w:rPr>
              <w:t>26.00%</w:t>
            </w:r>
          </w:p>
        </w:tc>
        <w:tc>
          <w:tcPr>
            <w:tcW w:w="833" w:type="pct"/>
            <w:shd w:val="clear" w:color="auto" w:fill="auto"/>
            <w:vAlign w:val="center"/>
          </w:tcPr>
          <w:p w14:paraId="77EAC2A0" w14:textId="7A794ABC" w:rsidR="00206890" w:rsidRPr="005C29F8" w:rsidRDefault="002B7490" w:rsidP="00A018D4">
            <w:pPr>
              <w:jc w:val="center"/>
              <w:rPr>
                <w:rFonts w:cs="Arial"/>
                <w:color w:val="000000" w:themeColor="text1"/>
                <w:szCs w:val="16"/>
              </w:rPr>
            </w:pPr>
            <w:r w:rsidRPr="005C29F8">
              <w:rPr>
                <w:rFonts w:cs="Arial"/>
                <w:color w:val="000000" w:themeColor="text1"/>
                <w:szCs w:val="16"/>
              </w:rPr>
              <w:t>26.25%</w:t>
            </w:r>
          </w:p>
        </w:tc>
        <w:tc>
          <w:tcPr>
            <w:tcW w:w="834" w:type="pct"/>
            <w:shd w:val="clear" w:color="auto" w:fill="auto"/>
            <w:vAlign w:val="center"/>
          </w:tcPr>
          <w:p w14:paraId="04397BF9" w14:textId="1A3506DC" w:rsidR="00206890" w:rsidRPr="005C29F8" w:rsidRDefault="002B7490" w:rsidP="00A018D4">
            <w:pPr>
              <w:jc w:val="center"/>
              <w:rPr>
                <w:rFonts w:cs="Arial"/>
                <w:color w:val="000000" w:themeColor="text1"/>
                <w:szCs w:val="16"/>
              </w:rPr>
            </w:pPr>
            <w:r w:rsidRPr="005C29F8">
              <w:rPr>
                <w:rFonts w:cs="Arial"/>
                <w:color w:val="000000" w:themeColor="text1"/>
                <w:szCs w:val="16"/>
              </w:rPr>
              <w:t>26.50%</w:t>
            </w: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18.75%</w:t>
            </w:r>
          </w:p>
        </w:tc>
        <w:tc>
          <w:tcPr>
            <w:tcW w:w="833" w:type="pct"/>
            <w:shd w:val="clear" w:color="auto" w:fill="auto"/>
          </w:tcPr>
          <w:p w14:paraId="6CEC3330" w14:textId="5E8A3E06" w:rsidR="00206890" w:rsidRPr="005C29F8" w:rsidRDefault="002B7490" w:rsidP="00A018D4">
            <w:pPr>
              <w:jc w:val="center"/>
              <w:rPr>
                <w:rFonts w:cs="Arial"/>
                <w:color w:val="000000" w:themeColor="text1"/>
                <w:szCs w:val="16"/>
              </w:rPr>
            </w:pPr>
            <w:r w:rsidRPr="005C29F8">
              <w:rPr>
                <w:rFonts w:cs="Arial"/>
                <w:color w:val="000000" w:themeColor="text1"/>
                <w:szCs w:val="16"/>
              </w:rPr>
              <w:t>33.33%</w:t>
            </w:r>
          </w:p>
        </w:tc>
        <w:tc>
          <w:tcPr>
            <w:tcW w:w="833" w:type="pct"/>
            <w:tcBorders>
              <w:bottom w:val="single" w:sz="4" w:space="0" w:color="auto"/>
            </w:tcBorders>
            <w:shd w:val="clear" w:color="auto" w:fill="auto"/>
            <w:vAlign w:val="center"/>
          </w:tcPr>
          <w:p w14:paraId="3C74B678" w14:textId="22746FF8" w:rsidR="00206890" w:rsidRPr="005C29F8" w:rsidRDefault="002B7490" w:rsidP="00A018D4">
            <w:pPr>
              <w:jc w:val="center"/>
              <w:rPr>
                <w:rFonts w:cs="Arial"/>
                <w:color w:val="000000" w:themeColor="text1"/>
                <w:szCs w:val="16"/>
              </w:rPr>
            </w:pPr>
            <w:r w:rsidRPr="005C29F8">
              <w:rPr>
                <w:rFonts w:cs="Arial"/>
                <w:color w:val="000000" w:themeColor="text1"/>
                <w:szCs w:val="16"/>
              </w:rPr>
              <w:t>30.77%</w:t>
            </w: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32.14%</w:t>
            </w:r>
          </w:p>
        </w:tc>
        <w:tc>
          <w:tcPr>
            <w:tcW w:w="834" w:type="pct"/>
            <w:tcBorders>
              <w:bottom w:val="single" w:sz="4" w:space="0" w:color="auto"/>
            </w:tcBorders>
            <w:shd w:val="clear" w:color="auto" w:fill="auto"/>
            <w:vAlign w:val="center"/>
          </w:tcPr>
          <w:p w14:paraId="72325A8D" w14:textId="79CE876D" w:rsidR="00206890" w:rsidRPr="005C29F8" w:rsidRDefault="002B7490" w:rsidP="00A018D4">
            <w:pPr>
              <w:jc w:val="center"/>
              <w:rPr>
                <w:rFonts w:cs="Arial"/>
                <w:color w:val="000000" w:themeColor="text1"/>
                <w:szCs w:val="16"/>
              </w:rPr>
            </w:pPr>
            <w:r w:rsidRPr="005C29F8">
              <w:rPr>
                <w:rFonts w:cs="Arial"/>
                <w:color w:val="000000" w:themeColor="text1"/>
                <w:szCs w:val="16"/>
              </w:rPr>
              <w:t>38.89%</w:t>
            </w:r>
          </w:p>
        </w:tc>
      </w:tr>
    </w:tbl>
    <w:p w14:paraId="49D45707" w14:textId="4136C190" w:rsidR="00CE0C68" w:rsidRPr="005C29F8" w:rsidRDefault="00CE0C68">
      <w:pPr>
        <w:rPr>
          <w:color w:val="000000" w:themeColor="text1"/>
        </w:rPr>
      </w:pPr>
    </w:p>
    <w:p w14:paraId="0B3CADC6" w14:textId="0A7F1EFC" w:rsidR="00372DF8" w:rsidRPr="005C29F8" w:rsidRDefault="00372DF8"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TARGETSOPT1"/>
      </w:tblPr>
      <w:tblGrid>
        <w:gridCol w:w="985"/>
        <w:gridCol w:w="2161"/>
      </w:tblGrid>
      <w:tr w:rsidR="00441578" w:rsidRPr="005C29F8" w14:paraId="5B5B06C7" w14:textId="0DBC092A" w:rsidTr="0033429D">
        <w:trPr>
          <w:trHeight w:val="350"/>
        </w:trPr>
        <w:tc>
          <w:tcPr>
            <w:tcW w:w="1565" w:type="pct"/>
            <w:tcBorders>
              <w:bottom w:val="single" w:sz="4" w:space="0" w:color="auto"/>
            </w:tcBorders>
            <w:shd w:val="clear" w:color="auto" w:fill="auto"/>
          </w:tcPr>
          <w:p w14:paraId="31E34DD6"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82DDA76" w14:textId="193A6DE4"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E97FCFB" w14:textId="1653063A" w:rsidTr="00441578">
        <w:trPr>
          <w:trHeight w:val="357"/>
        </w:trPr>
        <w:tc>
          <w:tcPr>
            <w:tcW w:w="1565" w:type="pct"/>
            <w:shd w:val="clear" w:color="auto" w:fill="auto"/>
          </w:tcPr>
          <w:p w14:paraId="4E1FED50" w14:textId="35E6081C" w:rsidR="00441578" w:rsidRPr="005C29F8" w:rsidRDefault="00441578" w:rsidP="008E31C4">
            <w:pP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39DFFAEB" w14:textId="54D1D7D6" w:rsidR="00441578" w:rsidRPr="005C29F8" w:rsidRDefault="00441578" w:rsidP="00A018D4">
            <w:pPr>
              <w:jc w:val="center"/>
              <w:rPr>
                <w:rFonts w:cs="Arial"/>
                <w:color w:val="000000" w:themeColor="text1"/>
                <w:szCs w:val="16"/>
              </w:rPr>
            </w:pPr>
            <w:r w:rsidRPr="005C29F8">
              <w:rPr>
                <w:rFonts w:cs="Arial"/>
                <w:color w:val="000000" w:themeColor="text1"/>
                <w:szCs w:val="16"/>
              </w:rPr>
              <w:t>26.75%</w:t>
            </w:r>
          </w:p>
        </w:tc>
      </w:tr>
    </w:tbl>
    <w:p w14:paraId="25B7ED55" w14:textId="77777777" w:rsidR="00CE0C68" w:rsidRPr="005C29F8" w:rsidRDefault="00CE0C68" w:rsidP="004369B2">
      <w:pPr>
        <w:rPr>
          <w:color w:val="000000" w:themeColor="text1"/>
        </w:rPr>
      </w:pPr>
    </w:p>
    <w:p w14:paraId="639445A0" w14:textId="37C13B98" w:rsidR="00634AD8" w:rsidRPr="005C29F8" w:rsidRDefault="00EC46E4">
      <w:pPr>
        <w:rPr>
          <w:b/>
          <w:color w:val="000000" w:themeColor="text1"/>
        </w:rPr>
      </w:pPr>
      <w:r w:rsidRPr="005C29F8">
        <w:rPr>
          <w:b/>
          <w:color w:val="000000" w:themeColor="text1"/>
        </w:rPr>
        <w:t>FFY 2019 SPP/APR Data</w:t>
      </w:r>
    </w:p>
    <w:p w14:paraId="59EF63A0" w14:textId="77777777" w:rsidR="00127006" w:rsidRPr="005C29F8" w:rsidRDefault="00127006"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1"/>
      </w:tblPr>
      <w:tblGrid>
        <w:gridCol w:w="1634"/>
        <w:gridCol w:w="1625"/>
        <w:gridCol w:w="1271"/>
        <w:gridCol w:w="1908"/>
        <w:gridCol w:w="1493"/>
        <w:gridCol w:w="1452"/>
        <w:gridCol w:w="1407"/>
      </w:tblGrid>
      <w:tr w:rsidR="005C29F8" w:rsidRPr="005C29F8" w14:paraId="7CE022CD" w14:textId="689D2875" w:rsidTr="00877012">
        <w:trPr>
          <w:trHeight w:val="354"/>
          <w:tblHeader/>
        </w:trPr>
        <w:tc>
          <w:tcPr>
            <w:tcW w:w="757" w:type="pct"/>
            <w:shd w:val="clear" w:color="auto" w:fill="auto"/>
            <w:vAlign w:val="bottom"/>
          </w:tcPr>
          <w:p w14:paraId="4A4004E2"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3.1(a) Number resolutions sessions resolved through settlement agreements</w:t>
            </w:r>
          </w:p>
        </w:tc>
        <w:tc>
          <w:tcPr>
            <w:tcW w:w="753" w:type="pct"/>
            <w:shd w:val="clear" w:color="auto" w:fill="auto"/>
            <w:vAlign w:val="bottom"/>
          </w:tcPr>
          <w:p w14:paraId="15083250"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 Number of resolutions sessions</w:t>
            </w:r>
          </w:p>
        </w:tc>
        <w:tc>
          <w:tcPr>
            <w:tcW w:w="589" w:type="pct"/>
            <w:shd w:val="clear" w:color="auto" w:fill="auto"/>
            <w:vAlign w:val="bottom"/>
          </w:tcPr>
          <w:p w14:paraId="61FCEFFA" w14:textId="0B180EF0" w:rsidR="00B14746"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884" w:type="pct"/>
            <w:shd w:val="clear" w:color="auto" w:fill="auto"/>
            <w:vAlign w:val="bottom"/>
          </w:tcPr>
          <w:p w14:paraId="5285C3DA" w14:textId="3501C310"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Target</w:t>
            </w:r>
          </w:p>
        </w:tc>
        <w:tc>
          <w:tcPr>
            <w:tcW w:w="692" w:type="pct"/>
            <w:shd w:val="clear" w:color="auto" w:fill="auto"/>
            <w:vAlign w:val="bottom"/>
          </w:tcPr>
          <w:p w14:paraId="767EE33A" w14:textId="1FA5074B"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Data</w:t>
            </w:r>
          </w:p>
        </w:tc>
        <w:tc>
          <w:tcPr>
            <w:tcW w:w="673" w:type="pct"/>
            <w:shd w:val="clear" w:color="auto" w:fill="auto"/>
            <w:vAlign w:val="bottom"/>
          </w:tcPr>
          <w:p w14:paraId="3FC7FD1C" w14:textId="7EA4D921" w:rsidR="00B14746" w:rsidRPr="005C29F8" w:rsidRDefault="00B14746" w:rsidP="00681BA6">
            <w:pPr>
              <w:jc w:val="center"/>
              <w:rPr>
                <w:rFonts w:cs="Arial"/>
                <w:b/>
                <w:color w:val="000000" w:themeColor="text1"/>
                <w:szCs w:val="16"/>
              </w:rPr>
            </w:pPr>
            <w:r w:rsidRPr="005C29F8">
              <w:rPr>
                <w:rFonts w:cs="Arial"/>
                <w:b/>
                <w:color w:val="000000" w:themeColor="text1"/>
                <w:szCs w:val="16"/>
              </w:rPr>
              <w:t>Status</w:t>
            </w:r>
          </w:p>
        </w:tc>
        <w:tc>
          <w:tcPr>
            <w:tcW w:w="652" w:type="pct"/>
            <w:shd w:val="clear" w:color="auto" w:fill="auto"/>
            <w:vAlign w:val="bottom"/>
          </w:tcPr>
          <w:p w14:paraId="7025F3A2" w14:textId="466A0744" w:rsidR="00B14746" w:rsidRPr="005C29F8" w:rsidRDefault="00B14746"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04AFA36" w14:textId="7B00739A" w:rsidTr="00877012">
        <w:trPr>
          <w:trHeight w:val="361"/>
        </w:trPr>
        <w:tc>
          <w:tcPr>
            <w:tcW w:w="757" w:type="pct"/>
            <w:shd w:val="clear" w:color="auto" w:fill="auto"/>
            <w:vAlign w:val="center"/>
          </w:tcPr>
          <w:p w14:paraId="3DA400B1" w14:textId="063A879F" w:rsidR="00372DF8" w:rsidRPr="005C29F8" w:rsidRDefault="002B7490" w:rsidP="00A018D4">
            <w:pPr>
              <w:jc w:val="center"/>
              <w:rPr>
                <w:rFonts w:cs="Arial"/>
                <w:color w:val="000000" w:themeColor="text1"/>
                <w:szCs w:val="16"/>
              </w:rPr>
            </w:pPr>
            <w:r w:rsidRPr="005C29F8">
              <w:rPr>
                <w:rFonts w:cs="Arial"/>
                <w:color w:val="000000" w:themeColor="text1"/>
                <w:szCs w:val="16"/>
              </w:rPr>
              <w:t>19</w:t>
            </w:r>
          </w:p>
        </w:tc>
        <w:tc>
          <w:tcPr>
            <w:tcW w:w="753" w:type="pct"/>
            <w:shd w:val="clear" w:color="auto" w:fill="auto"/>
          </w:tcPr>
          <w:p w14:paraId="57BB67A2" w14:textId="2B997355" w:rsidR="00372DF8" w:rsidRPr="005C29F8" w:rsidRDefault="002B7490" w:rsidP="00A018D4">
            <w:pPr>
              <w:jc w:val="center"/>
              <w:rPr>
                <w:rFonts w:cs="Arial"/>
                <w:color w:val="000000" w:themeColor="text1"/>
                <w:szCs w:val="16"/>
              </w:rPr>
            </w:pPr>
            <w:r w:rsidRPr="005C29F8">
              <w:rPr>
                <w:rFonts w:cs="Arial"/>
                <w:color w:val="000000" w:themeColor="text1"/>
                <w:szCs w:val="16"/>
              </w:rPr>
              <w:t>70</w:t>
            </w:r>
          </w:p>
        </w:tc>
        <w:tc>
          <w:tcPr>
            <w:tcW w:w="589" w:type="pct"/>
            <w:shd w:val="clear" w:color="auto" w:fill="auto"/>
          </w:tcPr>
          <w:p w14:paraId="759C2AEB" w14:textId="7C5FF94E" w:rsidR="00372DF8" w:rsidRPr="005C29F8" w:rsidRDefault="002B7490" w:rsidP="00A018D4">
            <w:pPr>
              <w:jc w:val="center"/>
              <w:rPr>
                <w:rFonts w:cs="Arial"/>
                <w:color w:val="000000" w:themeColor="text1"/>
                <w:szCs w:val="16"/>
              </w:rPr>
            </w:pPr>
            <w:r w:rsidRPr="005C29F8">
              <w:rPr>
                <w:rFonts w:cs="Arial"/>
                <w:color w:val="000000" w:themeColor="text1"/>
                <w:szCs w:val="16"/>
              </w:rPr>
              <w:t>38.89%</w:t>
            </w:r>
          </w:p>
        </w:tc>
        <w:tc>
          <w:tcPr>
            <w:tcW w:w="884" w:type="pct"/>
            <w:shd w:val="clear" w:color="auto" w:fill="auto"/>
          </w:tcPr>
          <w:p w14:paraId="446CA14A" w14:textId="2AFBAFDB" w:rsidR="00372DF8" w:rsidRPr="005C29F8" w:rsidRDefault="002B7490" w:rsidP="00A018D4">
            <w:pPr>
              <w:jc w:val="center"/>
              <w:rPr>
                <w:rFonts w:cs="Arial"/>
                <w:color w:val="000000" w:themeColor="text1"/>
                <w:szCs w:val="16"/>
              </w:rPr>
            </w:pPr>
            <w:r w:rsidRPr="005C29F8">
              <w:rPr>
                <w:rFonts w:cs="Arial"/>
                <w:color w:val="000000" w:themeColor="text1"/>
                <w:szCs w:val="16"/>
              </w:rPr>
              <w:t>26.75%</w:t>
            </w:r>
          </w:p>
        </w:tc>
        <w:tc>
          <w:tcPr>
            <w:tcW w:w="692" w:type="pct"/>
            <w:shd w:val="clear" w:color="auto" w:fill="auto"/>
          </w:tcPr>
          <w:p w14:paraId="4B8389D1" w14:textId="31159250" w:rsidR="00372DF8" w:rsidRPr="005C29F8" w:rsidRDefault="002B7490" w:rsidP="00A018D4">
            <w:pPr>
              <w:jc w:val="center"/>
              <w:rPr>
                <w:rFonts w:cs="Arial"/>
                <w:color w:val="000000" w:themeColor="text1"/>
                <w:szCs w:val="16"/>
              </w:rPr>
            </w:pPr>
            <w:r w:rsidRPr="005C29F8">
              <w:rPr>
                <w:rFonts w:cs="Arial"/>
                <w:color w:val="000000" w:themeColor="text1"/>
                <w:szCs w:val="16"/>
              </w:rPr>
              <w:t>27.14%</w:t>
            </w:r>
          </w:p>
        </w:tc>
        <w:tc>
          <w:tcPr>
            <w:tcW w:w="673" w:type="pct"/>
            <w:shd w:val="clear" w:color="auto" w:fill="auto"/>
          </w:tcPr>
          <w:p w14:paraId="73DE10E2" w14:textId="0659DF1D" w:rsidR="00372DF8"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52" w:type="pct"/>
            <w:shd w:val="clear" w:color="auto" w:fill="auto"/>
          </w:tcPr>
          <w:p w14:paraId="5B5FCE8F" w14:textId="2E877FC8" w:rsidR="00372DF8"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B7490" w:rsidP="007D435F">
      <w:pPr>
        <w:rPr>
          <w:rFonts w:cs="Arial"/>
          <w:color w:val="000000" w:themeColor="text1"/>
          <w:szCs w:val="16"/>
        </w:rPr>
      </w:pPr>
      <w:r w:rsidRPr="005C29F8">
        <w:rPr>
          <w:rFonts w:cs="Arial"/>
          <w:color w:val="000000" w:themeColor="text1"/>
          <w:szCs w:val="16"/>
        </w:rPr>
        <w:t>No additional information to report.</w:t>
      </w:r>
    </w:p>
    <w:p w14:paraId="69486921" w14:textId="29EDB346" w:rsidR="00293C7E" w:rsidRPr="0033429D" w:rsidRDefault="00DF2D3A" w:rsidP="00123D76">
      <w:pPr>
        <w:pStyle w:val="Heading2"/>
      </w:pPr>
      <w:r w:rsidRPr="0033429D">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t>15 - OSEP Response</w:t>
      </w:r>
    </w:p>
    <w:p w14:paraId="639FEA08" w14:textId="30C19155" w:rsidR="00293C7E" w:rsidRPr="005C29F8" w:rsidRDefault="00293C7E" w:rsidP="001F692C">
      <w:pPr>
        <w:rPr>
          <w:rFonts w:cs="Arial"/>
          <w:color w:val="000000" w:themeColor="text1"/>
          <w:szCs w:val="16"/>
        </w:rPr>
      </w:pP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lastRenderedPageBreak/>
        <w:t>Indicator 16: Mediation</w:t>
      </w:r>
    </w:p>
    <w:p w14:paraId="589E185D" w14:textId="77777777" w:rsidR="00BF232E" w:rsidRPr="005C29F8" w:rsidRDefault="00BF232E" w:rsidP="00A018D4">
      <w:pPr>
        <w:rPr>
          <w:color w:val="000000" w:themeColor="text1"/>
          <w:szCs w:val="20"/>
        </w:rPr>
      </w:pPr>
      <w:bookmarkStart w:id="89" w:name="_Toc382731916"/>
      <w:bookmarkStart w:id="90"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Data collected under section 618 of the IDEA (IDEA Part B Dispute Resolution Survey in the EDFacts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(2.1(a)(i) + 2.1(b)(i))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is used</w:t>
      </w:r>
    </w:p>
    <w:bookmarkEnd w:id="89"/>
    <w:bookmarkEnd w:id="90"/>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43</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6</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29</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NO</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5F0F979C" w14:textId="2A86F023" w:rsidR="000A2C83" w:rsidRPr="005C29F8" w:rsidRDefault="002B7490" w:rsidP="000A2C83">
      <w:pPr>
        <w:rPr>
          <w:rFonts w:cs="Arial"/>
          <w:color w:val="000000" w:themeColor="text1"/>
          <w:szCs w:val="16"/>
        </w:rPr>
      </w:pPr>
      <w:r w:rsidRPr="005C29F8">
        <w:rPr>
          <w:rFonts w:cs="Arial"/>
          <w:color w:val="000000" w:themeColor="text1"/>
          <w:szCs w:val="16"/>
        </w:rPr>
        <w:t>Washington State continues to benefit from broad and extensive stakeholder input on all aspects of its State Performance Plan/Annual Performance Report, including the setting of, and if needed, the revision of performance targets. The overarching external stakeholder group is the Washington State Special Education Advisory Council (SEAC). This stakeholder group typically includes a roster of members from IDEA-required multi-disciplinary fields including K-12 education, mental health, parent advocacy, early childhood, secondary transition, vocational rehabilitation, juvenile justice, and higher education.</w:t>
      </w:r>
      <w:r w:rsidRPr="005C29F8">
        <w:rPr>
          <w:rFonts w:cs="Arial"/>
          <w:color w:val="000000" w:themeColor="text1"/>
          <w:szCs w:val="16"/>
        </w:rPr>
        <w:br/>
      </w:r>
      <w:r w:rsidRPr="005C29F8">
        <w:rPr>
          <w:rFonts w:cs="Arial"/>
          <w:color w:val="000000" w:themeColor="text1"/>
          <w:szCs w:val="16"/>
        </w:rPr>
        <w:br/>
        <w:t>The State Special Education Advisory Council (SEAC) approved updated targets at the October 2020 meeting. Information regarding the stakeholders included and minutes of the meeting are posted at Special Education Advisory Council (SEAC) (https://www.k12.wa.us/aboutospi/workgroups-committees/currently-meeting-workgroups/special-education-advisorycouncil-seac).  The FFY 2019 target is an increase on baseline year data.</w:t>
      </w: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2013</w:t>
            </w:r>
          </w:p>
        </w:tc>
        <w:tc>
          <w:tcPr>
            <w:tcW w:w="1798" w:type="dxa"/>
            <w:vAlign w:val="center"/>
          </w:tcPr>
          <w:p w14:paraId="08A13422" w14:textId="52DBDA3E" w:rsidR="00D75351" w:rsidRPr="00227D4B" w:rsidRDefault="00D75351" w:rsidP="00123D76">
            <w:pPr>
              <w:jc w:val="center"/>
              <w:rPr>
                <w:bCs/>
                <w:color w:val="000000" w:themeColor="text1"/>
              </w:rPr>
            </w:pPr>
            <w:r w:rsidRPr="00227D4B">
              <w:rPr>
                <w:bCs/>
                <w:color w:val="000000" w:themeColor="text1"/>
              </w:rPr>
              <w:t>78.00%</w:t>
            </w: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8E31C4">
            <w:pPr>
              <w:jc w:val="center"/>
              <w:rPr>
                <w:rFonts w:cs="Arial"/>
                <w:color w:val="000000" w:themeColor="text1"/>
                <w:szCs w:val="16"/>
              </w:rPr>
            </w:pPr>
          </w:p>
        </w:tc>
        <w:tc>
          <w:tcPr>
            <w:tcW w:w="918" w:type="pct"/>
            <w:shd w:val="clear" w:color="auto" w:fill="auto"/>
          </w:tcPr>
          <w:p w14:paraId="72C59C65" w14:textId="44E721D8" w:rsidR="008E31C4" w:rsidRPr="005C29F8" w:rsidRDefault="008E31C4">
            <w:pPr>
              <w:jc w:val="center"/>
              <w:rPr>
                <w:rFonts w:cs="Arial"/>
                <w:color w:val="000000" w:themeColor="text1"/>
                <w:szCs w:val="16"/>
              </w:rPr>
            </w:pPr>
          </w:p>
        </w:tc>
        <w:tc>
          <w:tcPr>
            <w:tcW w:w="833" w:type="pct"/>
            <w:shd w:val="clear" w:color="auto" w:fill="auto"/>
            <w:vAlign w:val="center"/>
          </w:tcPr>
          <w:p w14:paraId="220DD5CA" w14:textId="720A36A7" w:rsidR="008E31C4" w:rsidRPr="005C29F8" w:rsidRDefault="008E31C4">
            <w:pPr>
              <w:jc w:val="center"/>
              <w:rPr>
                <w:rFonts w:cs="Arial"/>
                <w:color w:val="000000" w:themeColor="text1"/>
                <w:szCs w:val="16"/>
              </w:rPr>
            </w:pPr>
          </w:p>
        </w:tc>
        <w:tc>
          <w:tcPr>
            <w:tcW w:w="792" w:type="pct"/>
            <w:shd w:val="clear" w:color="auto" w:fill="auto"/>
            <w:vAlign w:val="center"/>
          </w:tcPr>
          <w:p w14:paraId="07CF6D0B" w14:textId="0CDFA70C" w:rsidR="008E31C4" w:rsidRPr="005C29F8" w:rsidRDefault="002B7490">
            <w:pPr>
              <w:jc w:val="center"/>
              <w:rPr>
                <w:rFonts w:cs="Arial"/>
                <w:color w:val="000000" w:themeColor="text1"/>
                <w:szCs w:val="16"/>
              </w:rPr>
            </w:pPr>
            <w:r w:rsidRPr="005C29F8">
              <w:rPr>
                <w:rFonts w:cs="Arial"/>
                <w:color w:val="000000" w:themeColor="text1"/>
                <w:szCs w:val="16"/>
              </w:rPr>
              <w:t>75.40% - 85.40%</w:t>
            </w:r>
          </w:p>
        </w:tc>
        <w:tc>
          <w:tcPr>
            <w:tcW w:w="875" w:type="pct"/>
            <w:shd w:val="clear" w:color="auto" w:fill="auto"/>
            <w:vAlign w:val="center"/>
          </w:tcPr>
          <w:p w14:paraId="3B96FD7D" w14:textId="7B182CEE" w:rsidR="008E31C4" w:rsidRPr="005C29F8" w:rsidRDefault="002B7490">
            <w:pPr>
              <w:jc w:val="center"/>
              <w:rPr>
                <w:rFonts w:cs="Arial"/>
                <w:color w:val="000000" w:themeColor="text1"/>
                <w:szCs w:val="16"/>
              </w:rPr>
            </w:pPr>
            <w:r w:rsidRPr="005C29F8">
              <w:rPr>
                <w:rFonts w:cs="Arial"/>
                <w:color w:val="000000" w:themeColor="text1"/>
                <w:szCs w:val="16"/>
              </w:rPr>
              <w:t>75.50% - 85.50%</w:t>
            </w: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84.62%</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77.50%</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88.89%</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95.59%</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87.50%</w:t>
            </w:r>
          </w:p>
        </w:tc>
      </w:tr>
    </w:tbl>
    <w:p w14:paraId="2B5B5701" w14:textId="2BB5836C" w:rsidR="00DA3157" w:rsidRPr="005C29F8" w:rsidRDefault="00DA3157">
      <w:pPr>
        <w:rPr>
          <w:color w:val="000000" w:themeColor="text1"/>
        </w:rPr>
      </w:pPr>
    </w:p>
    <w:p w14:paraId="03422290" w14:textId="77777777" w:rsidR="00BB79DA" w:rsidRPr="005C29F8" w:rsidRDefault="00BB79DA">
      <w:pPr>
        <w:rPr>
          <w:color w:val="000000" w:themeColor="text1"/>
        </w:rPr>
      </w:pPr>
    </w:p>
    <w:p w14:paraId="287DA72B" w14:textId="79A7F54E" w:rsidR="008E31C4" w:rsidRPr="005C29F8" w:rsidRDefault="008E31C4" w:rsidP="004369B2">
      <w:pPr>
        <w:rPr>
          <w:color w:val="000000" w:themeColor="text1"/>
        </w:rPr>
      </w:pPr>
      <w:r w:rsidRPr="005C29F8">
        <w:rPr>
          <w:b/>
          <w:color w:val="000000" w:themeColor="text1"/>
        </w:rPr>
        <w:t>Targets</w:t>
      </w: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2"/>
      </w:tblPr>
      <w:tblGrid>
        <w:gridCol w:w="895"/>
        <w:gridCol w:w="1620"/>
        <w:gridCol w:w="1171"/>
      </w:tblGrid>
      <w:tr w:rsidR="00441578" w:rsidRPr="005C29F8" w14:paraId="7594DC8D" w14:textId="70CB40BC" w:rsidTr="0033429D">
        <w:trPr>
          <w:trHeight w:val="350"/>
          <w:tblHeader/>
        </w:trPr>
        <w:tc>
          <w:tcPr>
            <w:tcW w:w="1214" w:type="pct"/>
            <w:tcBorders>
              <w:bottom w:val="single" w:sz="4" w:space="0" w:color="auto"/>
            </w:tcBorders>
            <w:shd w:val="clear" w:color="auto" w:fill="auto"/>
          </w:tcPr>
          <w:p w14:paraId="7782F422" w14:textId="77777777" w:rsidR="00441578" w:rsidRPr="00D1596B" w:rsidRDefault="00441578" w:rsidP="004369B2">
            <w:pPr>
              <w:jc w:val="center"/>
              <w:rPr>
                <w:b/>
                <w:color w:val="000000" w:themeColor="text1"/>
              </w:rPr>
            </w:pPr>
            <w:r w:rsidRPr="00D56EC4">
              <w:rPr>
                <w:b/>
                <w:color w:val="000000" w:themeColor="text1"/>
              </w:rPr>
              <w:lastRenderedPageBreak/>
              <w:t>FFY</w:t>
            </w:r>
          </w:p>
        </w:tc>
        <w:tc>
          <w:tcPr>
            <w:tcW w:w="2198" w:type="pct"/>
            <w:shd w:val="clear" w:color="auto" w:fill="auto"/>
          </w:tcPr>
          <w:p w14:paraId="0940A41B" w14:textId="1CD12010" w:rsidR="00441578" w:rsidRPr="0033429D" w:rsidRDefault="00441578" w:rsidP="0087456C">
            <w:pPr>
              <w:jc w:val="center"/>
              <w:rPr>
                <w:b/>
                <w:color w:val="000000" w:themeColor="text1"/>
              </w:rPr>
            </w:pPr>
            <w:r w:rsidRPr="0033429D">
              <w:rPr>
                <w:b/>
                <w:color w:val="000000" w:themeColor="text1"/>
              </w:rPr>
              <w:t>2019 (low)</w:t>
            </w:r>
          </w:p>
        </w:tc>
        <w:tc>
          <w:tcPr>
            <w:tcW w:w="1588" w:type="pct"/>
            <w:shd w:val="clear" w:color="auto" w:fill="auto"/>
          </w:tcPr>
          <w:p w14:paraId="75DCC28C" w14:textId="1DC7CE7F" w:rsidR="00441578" w:rsidRPr="0033429D" w:rsidRDefault="00441578" w:rsidP="004369B2">
            <w:pPr>
              <w:jc w:val="center"/>
              <w:rPr>
                <w:b/>
                <w:color w:val="000000" w:themeColor="text1"/>
              </w:rPr>
            </w:pPr>
            <w:r w:rsidRPr="0033429D">
              <w:rPr>
                <w:b/>
                <w:color w:val="000000" w:themeColor="text1"/>
              </w:rPr>
              <w:t>2019 (high)</w:t>
            </w:r>
          </w:p>
        </w:tc>
      </w:tr>
      <w:tr w:rsidR="00441578" w:rsidRPr="005C29F8" w14:paraId="0CEA7EF8" w14:textId="7047A0B7" w:rsidTr="00441578">
        <w:trPr>
          <w:trHeight w:val="357"/>
        </w:trPr>
        <w:tc>
          <w:tcPr>
            <w:tcW w:w="1214" w:type="pct"/>
            <w:shd w:val="clear" w:color="auto" w:fill="auto"/>
          </w:tcPr>
          <w:p w14:paraId="6ADDF8BE" w14:textId="53A962ED" w:rsidR="00441578" w:rsidRPr="005C29F8" w:rsidRDefault="00441578" w:rsidP="0087456C">
            <w:pPr>
              <w:rPr>
                <w:rFonts w:cs="Arial"/>
                <w:color w:val="000000" w:themeColor="text1"/>
                <w:szCs w:val="16"/>
              </w:rPr>
            </w:pPr>
            <w:r w:rsidRPr="005C29F8">
              <w:rPr>
                <w:rFonts w:cs="Arial"/>
                <w:color w:val="000000" w:themeColor="text1"/>
                <w:szCs w:val="16"/>
              </w:rPr>
              <w:t>Target</w:t>
            </w:r>
          </w:p>
        </w:tc>
        <w:tc>
          <w:tcPr>
            <w:tcW w:w="2198" w:type="pct"/>
            <w:shd w:val="clear" w:color="auto" w:fill="auto"/>
            <w:vAlign w:val="center"/>
          </w:tcPr>
          <w:p w14:paraId="609C8409" w14:textId="492FAFE6" w:rsidR="00441578" w:rsidRPr="005C29F8" w:rsidRDefault="00441578" w:rsidP="00A018D4">
            <w:pPr>
              <w:jc w:val="center"/>
              <w:rPr>
                <w:rFonts w:cs="Arial"/>
                <w:color w:val="000000" w:themeColor="text1"/>
                <w:szCs w:val="16"/>
              </w:rPr>
            </w:pPr>
            <w:r w:rsidRPr="005C29F8">
              <w:rPr>
                <w:rFonts w:cs="Arial"/>
                <w:color w:val="000000" w:themeColor="text1"/>
                <w:szCs w:val="16"/>
              </w:rPr>
              <w:t>75.60%</w:t>
            </w:r>
          </w:p>
        </w:tc>
        <w:tc>
          <w:tcPr>
            <w:tcW w:w="1588" w:type="pct"/>
            <w:shd w:val="clear" w:color="auto" w:fill="auto"/>
            <w:vAlign w:val="center"/>
          </w:tcPr>
          <w:p w14:paraId="6F824693" w14:textId="4FFC86A6" w:rsidR="00441578" w:rsidRPr="005C29F8" w:rsidRDefault="00441578" w:rsidP="00A018D4">
            <w:pPr>
              <w:jc w:val="center"/>
              <w:rPr>
                <w:rFonts w:cs="Arial"/>
                <w:color w:val="000000" w:themeColor="text1"/>
                <w:szCs w:val="16"/>
              </w:rPr>
            </w:pPr>
            <w:r w:rsidRPr="005C29F8">
              <w:rPr>
                <w:rFonts w:cs="Arial"/>
                <w:color w:val="000000" w:themeColor="text1"/>
                <w:szCs w:val="16"/>
              </w:rPr>
              <w:t>85.60%</w:t>
            </w:r>
          </w:p>
        </w:tc>
      </w:tr>
    </w:tbl>
    <w:p w14:paraId="5643C07C" w14:textId="77777777" w:rsidR="00CD061F" w:rsidRPr="005C29F8" w:rsidRDefault="00CD061F" w:rsidP="004369B2">
      <w:pPr>
        <w:rPr>
          <w:color w:val="000000" w:themeColor="text1"/>
        </w:rPr>
      </w:pPr>
    </w:p>
    <w:p w14:paraId="0068FA77" w14:textId="5DFD6F89" w:rsidR="00BB79DA" w:rsidRPr="005C29F8" w:rsidRDefault="008E31C4" w:rsidP="00326814">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2"/>
      </w:tblPr>
      <w:tblGrid>
        <w:gridCol w:w="1233"/>
        <w:gridCol w:w="1232"/>
        <w:gridCol w:w="1204"/>
        <w:gridCol w:w="956"/>
        <w:gridCol w:w="1401"/>
        <w:gridCol w:w="190"/>
        <w:gridCol w:w="1331"/>
        <w:gridCol w:w="1109"/>
        <w:gridCol w:w="1083"/>
        <w:gridCol w:w="1051"/>
      </w:tblGrid>
      <w:tr w:rsidR="005C29F8" w:rsidRPr="005C29F8" w14:paraId="5D1C0564" w14:textId="77777777" w:rsidTr="00326814">
        <w:trPr>
          <w:trHeight w:val="354"/>
          <w:tblHeader/>
        </w:trPr>
        <w:tc>
          <w:tcPr>
            <w:tcW w:w="571" w:type="pct"/>
            <w:shd w:val="clear" w:color="auto" w:fill="auto"/>
          </w:tcPr>
          <w:p w14:paraId="0EA7D355" w14:textId="554AED11" w:rsidR="0087456C" w:rsidRPr="005C29F8" w:rsidRDefault="0087456C" w:rsidP="00ED71A6">
            <w:pPr>
              <w:jc w:val="center"/>
              <w:rPr>
                <w:rFonts w:cs="Arial"/>
                <w:b/>
                <w:color w:val="000000" w:themeColor="text1"/>
                <w:szCs w:val="16"/>
              </w:rPr>
            </w:pPr>
            <w:r w:rsidRPr="005C29F8">
              <w:rPr>
                <w:rFonts w:cs="Arial"/>
                <w:b/>
                <w:color w:val="000000" w:themeColor="text1"/>
                <w:szCs w:val="16"/>
              </w:rPr>
              <w:t>2.1.a.i Mediation agreements related to due process complaints</w:t>
            </w:r>
          </w:p>
        </w:tc>
        <w:tc>
          <w:tcPr>
            <w:tcW w:w="571" w:type="pct"/>
            <w:shd w:val="clear" w:color="auto" w:fill="auto"/>
            <w:vAlign w:val="bottom"/>
          </w:tcPr>
          <w:p w14:paraId="2A61707E" w14:textId="546E4FEF" w:rsidR="0087456C" w:rsidRPr="005C29F8" w:rsidRDefault="0087456C"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558" w:type="pct"/>
            <w:shd w:val="clear" w:color="auto" w:fill="auto"/>
            <w:vAlign w:val="bottom"/>
          </w:tcPr>
          <w:p w14:paraId="77256D2F" w14:textId="63D373D6" w:rsidR="0087456C" w:rsidRPr="005C29F8" w:rsidRDefault="0087456C" w:rsidP="00ED71A6">
            <w:pPr>
              <w:jc w:val="center"/>
              <w:rPr>
                <w:rFonts w:cs="Arial"/>
                <w:b/>
                <w:color w:val="000000" w:themeColor="text1"/>
                <w:szCs w:val="16"/>
              </w:rPr>
            </w:pPr>
            <w:r w:rsidRPr="005C29F8">
              <w:rPr>
                <w:rFonts w:cs="Arial"/>
                <w:b/>
                <w:color w:val="000000" w:themeColor="text1"/>
                <w:szCs w:val="16"/>
              </w:rPr>
              <w:t>2.1 Number of mediations held</w:t>
            </w:r>
          </w:p>
        </w:tc>
        <w:tc>
          <w:tcPr>
            <w:tcW w:w="443" w:type="pct"/>
            <w:shd w:val="clear" w:color="auto" w:fill="auto"/>
            <w:vAlign w:val="bottom"/>
          </w:tcPr>
          <w:p w14:paraId="71DA94FD" w14:textId="5EACCD09"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2018 Data</w:t>
            </w:r>
          </w:p>
        </w:tc>
        <w:tc>
          <w:tcPr>
            <w:tcW w:w="737" w:type="pct"/>
            <w:gridSpan w:val="2"/>
            <w:shd w:val="clear" w:color="auto" w:fill="auto"/>
            <w:vAlign w:val="bottom"/>
          </w:tcPr>
          <w:p w14:paraId="5E2122E9" w14:textId="2642AC2F"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Target (low)</w:t>
            </w:r>
          </w:p>
        </w:tc>
        <w:tc>
          <w:tcPr>
            <w:tcW w:w="617" w:type="pct"/>
            <w:shd w:val="clear" w:color="auto" w:fill="auto"/>
            <w:vAlign w:val="bottom"/>
          </w:tcPr>
          <w:p w14:paraId="6992A3EC" w14:textId="66D45FB6"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Target (high)</w:t>
            </w:r>
          </w:p>
        </w:tc>
        <w:tc>
          <w:tcPr>
            <w:tcW w:w="514" w:type="pct"/>
            <w:shd w:val="clear" w:color="auto" w:fill="auto"/>
            <w:vAlign w:val="bottom"/>
          </w:tcPr>
          <w:p w14:paraId="39A771DF" w14:textId="7C68C4BF"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Data</w:t>
            </w:r>
          </w:p>
        </w:tc>
        <w:tc>
          <w:tcPr>
            <w:tcW w:w="502" w:type="pct"/>
            <w:shd w:val="clear" w:color="auto" w:fill="auto"/>
            <w:vAlign w:val="bottom"/>
          </w:tcPr>
          <w:p w14:paraId="67C84962" w14:textId="77777777" w:rsidR="0087456C" w:rsidRPr="005C29F8" w:rsidRDefault="0087456C" w:rsidP="00ED71A6">
            <w:pPr>
              <w:jc w:val="center"/>
              <w:rPr>
                <w:rFonts w:cs="Arial"/>
                <w:b/>
                <w:color w:val="000000" w:themeColor="text1"/>
                <w:szCs w:val="16"/>
              </w:rPr>
            </w:pPr>
            <w:r w:rsidRPr="005C29F8">
              <w:rPr>
                <w:rFonts w:cs="Arial"/>
                <w:b/>
                <w:color w:val="000000" w:themeColor="text1"/>
                <w:szCs w:val="16"/>
              </w:rPr>
              <w:t>Status</w:t>
            </w:r>
          </w:p>
        </w:tc>
        <w:tc>
          <w:tcPr>
            <w:tcW w:w="487" w:type="pct"/>
            <w:shd w:val="clear" w:color="auto" w:fill="auto"/>
            <w:vAlign w:val="bottom"/>
          </w:tcPr>
          <w:p w14:paraId="09B4187C" w14:textId="77777777" w:rsidR="0087456C" w:rsidRPr="005C29F8" w:rsidRDefault="0087456C"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23776136" w14:textId="77777777" w:rsidTr="00326814">
        <w:trPr>
          <w:trHeight w:val="361"/>
        </w:trPr>
        <w:tc>
          <w:tcPr>
            <w:tcW w:w="571" w:type="pct"/>
            <w:shd w:val="clear" w:color="auto" w:fill="auto"/>
          </w:tcPr>
          <w:p w14:paraId="11F3AAAC" w14:textId="18A50A23" w:rsidR="00ED71A6" w:rsidRPr="005C29F8" w:rsidRDefault="002B7490" w:rsidP="00A018D4">
            <w:pPr>
              <w:jc w:val="center"/>
              <w:rPr>
                <w:rFonts w:cs="Arial"/>
                <w:color w:val="000000" w:themeColor="text1"/>
                <w:szCs w:val="16"/>
              </w:rPr>
            </w:pPr>
            <w:r w:rsidRPr="005C29F8">
              <w:rPr>
                <w:rFonts w:cs="Arial"/>
                <w:color w:val="000000" w:themeColor="text1"/>
                <w:szCs w:val="16"/>
              </w:rPr>
              <w:t>6</w:t>
            </w:r>
          </w:p>
        </w:tc>
        <w:tc>
          <w:tcPr>
            <w:tcW w:w="571" w:type="pct"/>
            <w:shd w:val="clear" w:color="auto" w:fill="auto"/>
          </w:tcPr>
          <w:p w14:paraId="1707BDF3" w14:textId="6DDB1576" w:rsidR="00ED71A6" w:rsidRPr="005C29F8" w:rsidRDefault="002B7490" w:rsidP="00A018D4">
            <w:pPr>
              <w:jc w:val="center"/>
              <w:rPr>
                <w:rFonts w:cs="Arial"/>
                <w:color w:val="000000" w:themeColor="text1"/>
                <w:szCs w:val="16"/>
              </w:rPr>
            </w:pPr>
            <w:r w:rsidRPr="005C29F8">
              <w:rPr>
                <w:rFonts w:cs="Arial"/>
                <w:color w:val="000000" w:themeColor="text1"/>
                <w:szCs w:val="16"/>
              </w:rPr>
              <w:t>29</w:t>
            </w:r>
          </w:p>
        </w:tc>
        <w:tc>
          <w:tcPr>
            <w:tcW w:w="558" w:type="pct"/>
            <w:shd w:val="clear" w:color="auto" w:fill="auto"/>
            <w:vAlign w:val="center"/>
          </w:tcPr>
          <w:p w14:paraId="1F0EC6FB" w14:textId="7B32186B" w:rsidR="00ED71A6" w:rsidRPr="005C29F8" w:rsidRDefault="002B7490" w:rsidP="00A018D4">
            <w:pPr>
              <w:jc w:val="center"/>
              <w:rPr>
                <w:rFonts w:cs="Arial"/>
                <w:color w:val="000000" w:themeColor="text1"/>
                <w:szCs w:val="16"/>
              </w:rPr>
            </w:pPr>
            <w:r w:rsidRPr="005C29F8">
              <w:rPr>
                <w:rFonts w:cs="Arial"/>
                <w:color w:val="000000" w:themeColor="text1"/>
                <w:szCs w:val="16"/>
              </w:rPr>
              <w:t>43</w:t>
            </w:r>
          </w:p>
        </w:tc>
        <w:tc>
          <w:tcPr>
            <w:tcW w:w="443" w:type="pct"/>
            <w:shd w:val="clear" w:color="auto" w:fill="auto"/>
          </w:tcPr>
          <w:p w14:paraId="14F44B66" w14:textId="2D578106" w:rsidR="00ED71A6" w:rsidRPr="005C29F8" w:rsidRDefault="002B7490" w:rsidP="00A018D4">
            <w:pPr>
              <w:jc w:val="center"/>
              <w:rPr>
                <w:rFonts w:cs="Arial"/>
                <w:color w:val="000000" w:themeColor="text1"/>
                <w:szCs w:val="16"/>
              </w:rPr>
            </w:pPr>
            <w:r w:rsidRPr="005C29F8">
              <w:rPr>
                <w:rFonts w:cs="Arial"/>
                <w:color w:val="000000" w:themeColor="text1"/>
                <w:szCs w:val="16"/>
              </w:rPr>
              <w:t>87.50%</w:t>
            </w:r>
          </w:p>
        </w:tc>
        <w:tc>
          <w:tcPr>
            <w:tcW w:w="649" w:type="pct"/>
            <w:shd w:val="clear" w:color="auto" w:fill="auto"/>
          </w:tcPr>
          <w:p w14:paraId="7AFD5514" w14:textId="2BA34E2F" w:rsidR="00ED71A6" w:rsidRPr="005C29F8" w:rsidRDefault="002B7490" w:rsidP="00A018D4">
            <w:pPr>
              <w:jc w:val="center"/>
              <w:rPr>
                <w:rFonts w:cs="Arial"/>
                <w:color w:val="000000" w:themeColor="text1"/>
                <w:szCs w:val="16"/>
              </w:rPr>
            </w:pPr>
            <w:r w:rsidRPr="005C29F8">
              <w:rPr>
                <w:rFonts w:cs="Arial"/>
                <w:color w:val="000000" w:themeColor="text1"/>
                <w:szCs w:val="16"/>
              </w:rPr>
              <w:t>75.60%</w:t>
            </w:r>
          </w:p>
        </w:tc>
        <w:tc>
          <w:tcPr>
            <w:tcW w:w="705" w:type="pct"/>
            <w:gridSpan w:val="2"/>
            <w:shd w:val="clear" w:color="auto" w:fill="auto"/>
          </w:tcPr>
          <w:p w14:paraId="63B5D5FA" w14:textId="35BBEC35" w:rsidR="00ED71A6" w:rsidRPr="005C29F8" w:rsidRDefault="002B7490" w:rsidP="00A018D4">
            <w:pPr>
              <w:jc w:val="center"/>
              <w:rPr>
                <w:rFonts w:cs="Arial"/>
                <w:color w:val="000000" w:themeColor="text1"/>
                <w:szCs w:val="16"/>
              </w:rPr>
            </w:pPr>
            <w:r w:rsidRPr="005C29F8">
              <w:rPr>
                <w:rFonts w:cs="Arial"/>
                <w:color w:val="000000" w:themeColor="text1"/>
                <w:szCs w:val="16"/>
              </w:rPr>
              <w:t>85.60%</w:t>
            </w:r>
          </w:p>
        </w:tc>
        <w:tc>
          <w:tcPr>
            <w:tcW w:w="514" w:type="pct"/>
            <w:shd w:val="clear" w:color="auto" w:fill="auto"/>
          </w:tcPr>
          <w:p w14:paraId="51DEBF72" w14:textId="0469C535" w:rsidR="00ED71A6" w:rsidRPr="005C29F8" w:rsidRDefault="002B7490" w:rsidP="00A018D4">
            <w:pPr>
              <w:jc w:val="center"/>
              <w:rPr>
                <w:rFonts w:cs="Arial"/>
                <w:color w:val="000000" w:themeColor="text1"/>
                <w:szCs w:val="16"/>
              </w:rPr>
            </w:pPr>
            <w:r w:rsidRPr="005C29F8">
              <w:rPr>
                <w:rFonts w:cs="Arial"/>
                <w:color w:val="000000" w:themeColor="text1"/>
                <w:szCs w:val="16"/>
              </w:rPr>
              <w:t>81.40%</w:t>
            </w:r>
          </w:p>
        </w:tc>
        <w:tc>
          <w:tcPr>
            <w:tcW w:w="502" w:type="pct"/>
            <w:shd w:val="clear" w:color="auto" w:fill="auto"/>
          </w:tcPr>
          <w:p w14:paraId="69635A45" w14:textId="0C4EC3A8" w:rsidR="00ED71A6"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487" w:type="pct"/>
            <w:shd w:val="clear" w:color="auto" w:fill="auto"/>
          </w:tcPr>
          <w:p w14:paraId="238AEB73" w14:textId="674F2119" w:rsidR="00ED71A6"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609BD927" w14:textId="47FAE461" w:rsidR="00293C7E" w:rsidRPr="005C29F8" w:rsidRDefault="002B7490" w:rsidP="007D435F">
      <w:pPr>
        <w:rPr>
          <w:rFonts w:cs="Arial"/>
          <w:color w:val="000000" w:themeColor="text1"/>
          <w:szCs w:val="16"/>
        </w:rPr>
      </w:pPr>
      <w:r w:rsidRPr="005C29F8">
        <w:rPr>
          <w:rFonts w:cs="Arial"/>
          <w:color w:val="000000" w:themeColor="text1"/>
          <w:szCs w:val="16"/>
        </w:rPr>
        <w:t>No additional information to report.</w:t>
      </w: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93C7E" w:rsidP="001F692C">
      <w:pPr>
        <w:rPr>
          <w:rFonts w:cs="Arial"/>
          <w:color w:val="000000" w:themeColor="text1"/>
          <w:szCs w:val="16"/>
        </w:rPr>
      </w:pPr>
    </w:p>
    <w:p w14:paraId="55A8CDDB" w14:textId="51F8AA9B" w:rsidR="00913A33" w:rsidRPr="0033429D" w:rsidRDefault="001C46DC" w:rsidP="00123D76">
      <w:pPr>
        <w:pStyle w:val="Heading2"/>
      </w:pPr>
      <w:r w:rsidRPr="0033429D">
        <w:t>16 - Required Actions</w:t>
      </w:r>
    </w:p>
    <w:p w14:paraId="72813E4E" w14:textId="05A809BA" w:rsidR="00293C7E" w:rsidRDefault="00293C7E" w:rsidP="001F692C">
      <w:pPr>
        <w:rPr>
          <w:rFonts w:cs="Arial"/>
          <w:color w:val="000000" w:themeColor="text1"/>
          <w:szCs w:val="16"/>
        </w:rPr>
      </w:pPr>
    </w:p>
    <w:p w14:paraId="4B916EE7" w14:textId="77777777" w:rsidR="00D440F7" w:rsidRDefault="00D440F7">
      <w:pPr>
        <w:spacing w:before="0" w:after="200" w:line="276" w:lineRule="auto"/>
        <w:rPr>
          <w:rFonts w:eastAsiaTheme="majorEastAsia" w:cstheme="majorBidi"/>
          <w:b/>
          <w:bCs/>
          <w:sz w:val="20"/>
          <w:szCs w:val="28"/>
        </w:rPr>
      </w:pPr>
      <w:r>
        <w:br w:type="page"/>
      </w:r>
    </w:p>
    <w:p w14:paraId="1A89D01B" w14:textId="1D972C76" w:rsidR="00380D66" w:rsidRDefault="00380D66" w:rsidP="00380D66">
      <w:pPr>
        <w:pStyle w:val="Heading1"/>
      </w:pPr>
      <w:r w:rsidRPr="0045044F">
        <w:lastRenderedPageBreak/>
        <w:t>Indicator 17: State Systemic Improvement Plan</w:t>
      </w:r>
    </w:p>
    <w:p w14:paraId="5E694966" w14:textId="0831A7D3" w:rsidR="00380D66" w:rsidRDefault="00380D66" w:rsidP="00380D66"/>
    <w:p w14:paraId="740004FE" w14:textId="77777777" w:rsidR="00380D66" w:rsidRPr="00380D66" w:rsidRDefault="00380D66" w:rsidP="00380D66"/>
    <w:p w14:paraId="79966887" w14:textId="41A10BB2" w:rsidR="00755AF7" w:rsidRPr="005C29F8" w:rsidRDefault="00564EA6">
      <w:pPr>
        <w:spacing w:before="0" w:after="200" w:line="276" w:lineRule="auto"/>
        <w:rPr>
          <w:rFonts w:cs="Arial"/>
          <w:color w:val="000000" w:themeColor="text1"/>
          <w:szCs w:val="16"/>
        </w:rPr>
      </w:pPr>
      <w:r>
        <w:rPr>
          <w:rFonts w:cs="Arial"/>
          <w:color w:val="000000" w:themeColor="text1"/>
          <w:szCs w:val="16"/>
        </w:rPr>
        <w:object w:dxaOrig="1508" w:dyaOrig="983" w14:anchorId="252032E9">
          <v:shape id="_x0000_i1026" type="#_x0000_t75" alt="WA_State_FFY19_SSIP" style="width:75.75pt;height:48.75pt" o:ole="">
            <v:imagedata r:id="rId12" o:title=""/>
          </v:shape>
          <o:OLEObject Type="Embed" ProgID="Acrobat.Document.DC" ShapeID="_x0000_i1026" DrawAspect="Icon" ObjectID="_1689057861" r:id="rId13"/>
        </w:object>
      </w:r>
    </w:p>
    <w:p w14:paraId="54E94584" w14:textId="77777777" w:rsidR="00066BAA" w:rsidRPr="005C29F8" w:rsidRDefault="00066BAA">
      <w:pPr>
        <w:spacing w:before="0" w:after="200" w:line="276" w:lineRule="auto"/>
        <w:rPr>
          <w:rFonts w:eastAsiaTheme="majorEastAsia" w:cstheme="majorBidi"/>
          <w:b/>
          <w:bCs/>
          <w:color w:val="000000" w:themeColor="text1"/>
          <w:sz w:val="20"/>
          <w:szCs w:val="28"/>
        </w:rPr>
      </w:pPr>
      <w:r w:rsidRPr="005C29F8">
        <w:rPr>
          <w:color w:val="000000" w:themeColor="text1"/>
        </w:rPr>
        <w:br w:type="page"/>
      </w:r>
    </w:p>
    <w:p w14:paraId="47A15380" w14:textId="2BFE46A7" w:rsidR="00251CC0" w:rsidRPr="005C29F8" w:rsidRDefault="00755AF7" w:rsidP="00D01281">
      <w:pPr>
        <w:pStyle w:val="Heading1"/>
        <w:rPr>
          <w:color w:val="000000" w:themeColor="text1"/>
        </w:rPr>
      </w:pPr>
      <w:r w:rsidRPr="005C29F8">
        <w:rPr>
          <w:color w:val="000000" w:themeColor="text1"/>
        </w:rPr>
        <w:lastRenderedPageBreak/>
        <w:t>Certification</w:t>
      </w:r>
    </w:p>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Designated by the Chief State School Officer to certify</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91"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Glenna Gallo</w:t>
      </w:r>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Assistant Superintendent</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glenna.gallo@k12.wa.us</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8013499496</w:t>
      </w:r>
    </w:p>
    <w:bookmarkEnd w:id="91"/>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4B3E4991" w:rsidR="000657F0" w:rsidRPr="005C29F8" w:rsidRDefault="006879FA" w:rsidP="000657F0">
      <w:pPr>
        <w:autoSpaceDE w:val="0"/>
        <w:autoSpaceDN w:val="0"/>
        <w:adjustRightInd w:val="0"/>
        <w:rPr>
          <w:rFonts w:cs="Arial"/>
          <w:color w:val="000000" w:themeColor="text1"/>
          <w:szCs w:val="16"/>
        </w:rPr>
      </w:pPr>
      <w:r w:rsidRPr="006879FA">
        <w:rPr>
          <w:rFonts w:cs="Arial"/>
          <w:color w:val="000000" w:themeColor="text1"/>
          <w:szCs w:val="16"/>
        </w:rPr>
        <w:t>04/19/21  4:21:34 PM</w:t>
      </w:r>
    </w:p>
    <w:p w14:paraId="596B3C30" w14:textId="5F4DE14B" w:rsidR="00755AF7" w:rsidRDefault="00755AF7" w:rsidP="00EE4B59">
      <w:pPr>
        <w:rPr>
          <w:rFonts w:cs="Arial"/>
          <w:color w:val="000000" w:themeColor="text1"/>
          <w:szCs w:val="16"/>
        </w:rPr>
      </w:pPr>
    </w:p>
    <w:p w14:paraId="49C8F37B" w14:textId="3D318B7A" w:rsidR="00380D66" w:rsidRDefault="00380D66" w:rsidP="00EE4B59">
      <w:pPr>
        <w:rPr>
          <w:rFonts w:cs="Arial"/>
          <w:color w:val="000000" w:themeColor="text1"/>
          <w:szCs w:val="16"/>
        </w:rPr>
      </w:pPr>
    </w:p>
    <w:p w14:paraId="31B585D9" w14:textId="77777777" w:rsidR="009A5C40" w:rsidRDefault="009A5C40">
      <w:pPr>
        <w:spacing w:before="0" w:after="200" w:line="276" w:lineRule="auto"/>
        <w:rPr>
          <w:rFonts w:eastAsiaTheme="majorEastAsia" w:cstheme="majorBidi"/>
          <w:b/>
          <w:bCs/>
          <w:sz w:val="20"/>
          <w:szCs w:val="28"/>
        </w:rPr>
      </w:pPr>
      <w:r>
        <w:br w:type="page"/>
      </w:r>
    </w:p>
    <w:p w14:paraId="30C0A056" w14:textId="5958760C" w:rsidR="00380D66" w:rsidRDefault="00380D66" w:rsidP="00380D66">
      <w:pPr>
        <w:pStyle w:val="Heading1"/>
      </w:pPr>
      <w:r>
        <w:lastRenderedPageBreak/>
        <w:t>ED Attachments</w:t>
      </w:r>
    </w:p>
    <w:p w14:paraId="2E51BB55" w14:textId="108C765C" w:rsidR="00380D66" w:rsidRDefault="00380D66" w:rsidP="00380D66"/>
    <w:p w14:paraId="77A57006" w14:textId="0D0C701C" w:rsidR="00380D66" w:rsidRPr="00380D66" w:rsidRDefault="00564EA6" w:rsidP="00380D66">
      <w:r>
        <w:object w:dxaOrig="1508" w:dyaOrig="983" w14:anchorId="07A3E07E">
          <v:shape id="_x0000_i1028" type="#_x0000_t75" alt="WA-2021DataRubricPartB" style="width:75.75pt;height:48.75pt" o:ole="">
            <v:imagedata r:id="rId14" o:title=""/>
          </v:shape>
          <o:OLEObject Type="Embed" ProgID="Excel.Sheet.12" ShapeID="_x0000_i1028" DrawAspect="Icon" ObjectID="_1689057862" r:id="rId15"/>
        </w:object>
      </w:r>
      <w:r w:rsidR="005F7990">
        <w:object w:dxaOrig="1508" w:dyaOrig="983" w14:anchorId="5D3C8C3A">
          <v:shape id="_x0000_i1033" type="#_x0000_t75" alt="wa-resultsmatrix-2021b" style="width:75.75pt;height:48.75pt" o:ole="">
            <v:imagedata r:id="rId16" o:title=""/>
          </v:shape>
          <o:OLEObject Type="Embed" ProgID="Acrobat.Document.DC" ShapeID="_x0000_i1033" DrawAspect="Icon" ObjectID="_1689057863" r:id="rId17"/>
        </w:object>
      </w:r>
      <w:r>
        <w:object w:dxaOrig="1508" w:dyaOrig="983" w14:anchorId="5154E237">
          <v:shape id="_x0000_i1030" type="#_x0000_t75" alt="WA-B-Dispute-Resolution-2019-20" style="width:75.75pt;height:48.75pt" o:ole="">
            <v:imagedata r:id="rId18" o:title=""/>
          </v:shape>
          <o:OLEObject Type="Embed" ProgID="Acrobat.Document.DC" ShapeID="_x0000_i1030" DrawAspect="Icon" ObjectID="_1689057864" r:id="rId19"/>
        </w:object>
      </w:r>
    </w:p>
    <w:sectPr w:rsidR="00380D66" w:rsidRPr="00380D66" w:rsidSect="00651E83">
      <w:footerReference w:type="default" r:id="rId20"/>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511D2" w14:textId="77777777" w:rsidR="00415434" w:rsidRDefault="00415434" w:rsidP="000802F7">
      <w:pPr>
        <w:spacing w:before="0" w:after="0"/>
      </w:pPr>
      <w:r>
        <w:separator/>
      </w:r>
    </w:p>
  </w:endnote>
  <w:endnote w:type="continuationSeparator" w:id="0">
    <w:p w14:paraId="5A7E7F29" w14:textId="77777777" w:rsidR="00415434" w:rsidRDefault="00415434" w:rsidP="000802F7">
      <w:pPr>
        <w:spacing w:before="0" w:after="0"/>
      </w:pPr>
      <w:r>
        <w:continuationSeparator/>
      </w:r>
    </w:p>
  </w:endnote>
  <w:endnote w:type="continuationNotice" w:id="1">
    <w:p w14:paraId="768FC72E" w14:textId="77777777" w:rsidR="00415434" w:rsidRDefault="0041543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975C0" w14:textId="77777777" w:rsidR="00415434" w:rsidRDefault="00415434" w:rsidP="000802F7">
      <w:pPr>
        <w:spacing w:before="0" w:after="0"/>
      </w:pPr>
      <w:r>
        <w:separator/>
      </w:r>
    </w:p>
  </w:footnote>
  <w:footnote w:type="continuationSeparator" w:id="0">
    <w:p w14:paraId="2117D64C" w14:textId="77777777" w:rsidR="00415434" w:rsidRDefault="00415434" w:rsidP="000802F7">
      <w:pPr>
        <w:spacing w:before="0" w:after="0"/>
      </w:pPr>
      <w:r>
        <w:continuationSeparator/>
      </w:r>
    </w:p>
  </w:footnote>
  <w:footnote w:type="continuationNotice" w:id="1">
    <w:p w14:paraId="4687AC4D" w14:textId="77777777" w:rsidR="00415434" w:rsidRDefault="00415434">
      <w:pPr>
        <w:spacing w:before="0" w:after="0"/>
      </w:pPr>
    </w:p>
  </w:footnote>
  <w:footnote w:id="2">
    <w:p w14:paraId="77A3C58B" w14:textId="0F26FDFE" w:rsidR="00075448" w:rsidRPr="002D18CD" w:rsidRDefault="00075448">
      <w:pPr>
        <w:pStyle w:val="FootnoteText"/>
        <w:rPr>
          <w:sz w:val="16"/>
          <w:szCs w:val="16"/>
        </w:rPr>
      </w:pPr>
      <w:r w:rsidRPr="002D18CD">
        <w:rPr>
          <w:rStyle w:val="FootnoteReference"/>
          <w:sz w:val="16"/>
          <w:szCs w:val="16"/>
        </w:rPr>
        <w:footnoteRef/>
      </w:r>
      <w:r w:rsidRPr="002D18CD">
        <w:rPr>
          <w:sz w:val="16"/>
          <w:szCs w:val="16"/>
        </w:rPr>
        <w:t xml:space="preserve"> Data suppressed due to privacy protection</w:t>
      </w:r>
    </w:p>
  </w:footnote>
  <w:footnote w:id="3">
    <w:p w14:paraId="5F550897" w14:textId="713EE1F9" w:rsidR="002D18CD" w:rsidRPr="002D18CD" w:rsidRDefault="002D18CD">
      <w:pPr>
        <w:pStyle w:val="FootnoteText"/>
        <w:rPr>
          <w:sz w:val="16"/>
          <w:szCs w:val="16"/>
        </w:rPr>
      </w:pPr>
      <w:r w:rsidRPr="002D18CD">
        <w:rPr>
          <w:rStyle w:val="FootnoteReference"/>
          <w:sz w:val="16"/>
          <w:szCs w:val="16"/>
        </w:rPr>
        <w:footnoteRef/>
      </w:r>
      <w:r w:rsidRPr="002D18CD">
        <w:rPr>
          <w:sz w:val="16"/>
          <w:szCs w:val="16"/>
        </w:rPr>
        <w:t xml:space="preserve"> Percentage blurred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0.25pt;height:18.75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1"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8"/>
  </w:num>
  <w:num w:numId="4">
    <w:abstractNumId w:val="22"/>
  </w:num>
  <w:num w:numId="5">
    <w:abstractNumId w:val="0"/>
  </w:num>
  <w:num w:numId="6">
    <w:abstractNumId w:val="14"/>
  </w:num>
  <w:num w:numId="7">
    <w:abstractNumId w:val="6"/>
  </w:num>
  <w:num w:numId="8">
    <w:abstractNumId w:val="8"/>
  </w:num>
  <w:num w:numId="9">
    <w:abstractNumId w:val="10"/>
  </w:num>
  <w:num w:numId="10">
    <w:abstractNumId w:val="12"/>
  </w:num>
  <w:num w:numId="11">
    <w:abstractNumId w:val="15"/>
  </w:num>
  <w:num w:numId="12">
    <w:abstractNumId w:val="17"/>
  </w:num>
  <w:num w:numId="13">
    <w:abstractNumId w:val="7"/>
  </w:num>
  <w:num w:numId="14">
    <w:abstractNumId w:val="13"/>
  </w:num>
  <w:num w:numId="15">
    <w:abstractNumId w:val="11"/>
  </w:num>
  <w:num w:numId="16">
    <w:abstractNumId w:val="19"/>
  </w:num>
  <w:num w:numId="17">
    <w:abstractNumId w:val="2"/>
  </w:num>
  <w:num w:numId="18">
    <w:abstractNumId w:val="5"/>
  </w:num>
  <w:num w:numId="19">
    <w:abstractNumId w:val="1"/>
  </w:num>
  <w:num w:numId="20">
    <w:abstractNumId w:val="16"/>
  </w:num>
  <w:num w:numId="21">
    <w:abstractNumId w:val="21"/>
  </w:num>
  <w:num w:numId="22">
    <w:abstractNumId w:val="4"/>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962"/>
    <w:rsid w:val="00002B25"/>
    <w:rsid w:val="00002D92"/>
    <w:rsid w:val="000032E5"/>
    <w:rsid w:val="000036C1"/>
    <w:rsid w:val="00003894"/>
    <w:rsid w:val="00004700"/>
    <w:rsid w:val="00004880"/>
    <w:rsid w:val="00004E61"/>
    <w:rsid w:val="0000663B"/>
    <w:rsid w:val="00006A25"/>
    <w:rsid w:val="000070D5"/>
    <w:rsid w:val="00010158"/>
    <w:rsid w:val="000105C5"/>
    <w:rsid w:val="00011443"/>
    <w:rsid w:val="00011778"/>
    <w:rsid w:val="00011B86"/>
    <w:rsid w:val="000124F7"/>
    <w:rsid w:val="0001550D"/>
    <w:rsid w:val="00015D55"/>
    <w:rsid w:val="0001707D"/>
    <w:rsid w:val="00017940"/>
    <w:rsid w:val="000209D6"/>
    <w:rsid w:val="0002147B"/>
    <w:rsid w:val="00021AE9"/>
    <w:rsid w:val="000221B3"/>
    <w:rsid w:val="000223EC"/>
    <w:rsid w:val="00023642"/>
    <w:rsid w:val="00023E62"/>
    <w:rsid w:val="000248C8"/>
    <w:rsid w:val="00024979"/>
    <w:rsid w:val="000251C4"/>
    <w:rsid w:val="000256D1"/>
    <w:rsid w:val="00025AFF"/>
    <w:rsid w:val="00025D8D"/>
    <w:rsid w:val="00027886"/>
    <w:rsid w:val="0003014D"/>
    <w:rsid w:val="000301BA"/>
    <w:rsid w:val="00030B45"/>
    <w:rsid w:val="00031560"/>
    <w:rsid w:val="00031A91"/>
    <w:rsid w:val="00031C3A"/>
    <w:rsid w:val="00031E3A"/>
    <w:rsid w:val="00032548"/>
    <w:rsid w:val="00032930"/>
    <w:rsid w:val="00032AC4"/>
    <w:rsid w:val="00032DB1"/>
    <w:rsid w:val="00033474"/>
    <w:rsid w:val="000336AC"/>
    <w:rsid w:val="00033723"/>
    <w:rsid w:val="00034A81"/>
    <w:rsid w:val="000360A5"/>
    <w:rsid w:val="00036AA4"/>
    <w:rsid w:val="000417B4"/>
    <w:rsid w:val="00041E27"/>
    <w:rsid w:val="00041FD3"/>
    <w:rsid w:val="0004359A"/>
    <w:rsid w:val="000437FD"/>
    <w:rsid w:val="00043AAB"/>
    <w:rsid w:val="00043AC9"/>
    <w:rsid w:val="000444E2"/>
    <w:rsid w:val="00044883"/>
    <w:rsid w:val="00044B5C"/>
    <w:rsid w:val="00046969"/>
    <w:rsid w:val="00046BF9"/>
    <w:rsid w:val="000477FF"/>
    <w:rsid w:val="00047CB5"/>
    <w:rsid w:val="00052E15"/>
    <w:rsid w:val="00053391"/>
    <w:rsid w:val="000533D7"/>
    <w:rsid w:val="00053795"/>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5448"/>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52B"/>
    <w:rsid w:val="000901D6"/>
    <w:rsid w:val="000903A7"/>
    <w:rsid w:val="00090C2F"/>
    <w:rsid w:val="000915A3"/>
    <w:rsid w:val="00091A40"/>
    <w:rsid w:val="000923A7"/>
    <w:rsid w:val="00092636"/>
    <w:rsid w:val="00092E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2E"/>
    <w:rsid w:val="000A6CA4"/>
    <w:rsid w:val="000A7001"/>
    <w:rsid w:val="000A7A15"/>
    <w:rsid w:val="000A7D7D"/>
    <w:rsid w:val="000B050E"/>
    <w:rsid w:val="000B10B1"/>
    <w:rsid w:val="000B1F9C"/>
    <w:rsid w:val="000B2C26"/>
    <w:rsid w:val="000B2DCB"/>
    <w:rsid w:val="000B3A11"/>
    <w:rsid w:val="000B3D92"/>
    <w:rsid w:val="000B4AA4"/>
    <w:rsid w:val="000B547A"/>
    <w:rsid w:val="000B56BA"/>
    <w:rsid w:val="000B5823"/>
    <w:rsid w:val="000B7132"/>
    <w:rsid w:val="000B7462"/>
    <w:rsid w:val="000C0900"/>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4537"/>
    <w:rsid w:val="000D4C8D"/>
    <w:rsid w:val="000D6C5B"/>
    <w:rsid w:val="000D6EC4"/>
    <w:rsid w:val="000D746C"/>
    <w:rsid w:val="000E0C95"/>
    <w:rsid w:val="000E0EBC"/>
    <w:rsid w:val="000E1C83"/>
    <w:rsid w:val="000E1FC6"/>
    <w:rsid w:val="000E206D"/>
    <w:rsid w:val="000E2A52"/>
    <w:rsid w:val="000E30A8"/>
    <w:rsid w:val="000E33D0"/>
    <w:rsid w:val="000E3445"/>
    <w:rsid w:val="000E4061"/>
    <w:rsid w:val="000E4B9A"/>
    <w:rsid w:val="000E56FA"/>
    <w:rsid w:val="000E62E5"/>
    <w:rsid w:val="000E6823"/>
    <w:rsid w:val="000E6948"/>
    <w:rsid w:val="000E7E94"/>
    <w:rsid w:val="000F0525"/>
    <w:rsid w:val="000F0806"/>
    <w:rsid w:val="000F0D59"/>
    <w:rsid w:val="000F1792"/>
    <w:rsid w:val="000F256B"/>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26C3"/>
    <w:rsid w:val="00112F4D"/>
    <w:rsid w:val="00113CE9"/>
    <w:rsid w:val="001142DE"/>
    <w:rsid w:val="001156D2"/>
    <w:rsid w:val="00115CDA"/>
    <w:rsid w:val="00116D0B"/>
    <w:rsid w:val="00117490"/>
    <w:rsid w:val="00117588"/>
    <w:rsid w:val="00117696"/>
    <w:rsid w:val="00117952"/>
    <w:rsid w:val="00120808"/>
    <w:rsid w:val="00121709"/>
    <w:rsid w:val="00122103"/>
    <w:rsid w:val="0012230D"/>
    <w:rsid w:val="001225CB"/>
    <w:rsid w:val="00123D76"/>
    <w:rsid w:val="00123FF7"/>
    <w:rsid w:val="00124025"/>
    <w:rsid w:val="00124E6A"/>
    <w:rsid w:val="00124ED5"/>
    <w:rsid w:val="001266CE"/>
    <w:rsid w:val="001267A3"/>
    <w:rsid w:val="00126B45"/>
    <w:rsid w:val="00126ED9"/>
    <w:rsid w:val="00126FF9"/>
    <w:rsid w:val="00127006"/>
    <w:rsid w:val="001270B8"/>
    <w:rsid w:val="001273C6"/>
    <w:rsid w:val="00127B4A"/>
    <w:rsid w:val="00127FEE"/>
    <w:rsid w:val="00130AE9"/>
    <w:rsid w:val="00131842"/>
    <w:rsid w:val="00131F82"/>
    <w:rsid w:val="00132EE9"/>
    <w:rsid w:val="001336AE"/>
    <w:rsid w:val="0013465F"/>
    <w:rsid w:val="00134F30"/>
    <w:rsid w:val="00135576"/>
    <w:rsid w:val="00135F0C"/>
    <w:rsid w:val="00136BE2"/>
    <w:rsid w:val="0014043C"/>
    <w:rsid w:val="00140A8A"/>
    <w:rsid w:val="00141A33"/>
    <w:rsid w:val="00141E29"/>
    <w:rsid w:val="00142056"/>
    <w:rsid w:val="00142117"/>
    <w:rsid w:val="001428A0"/>
    <w:rsid w:val="001430AA"/>
    <w:rsid w:val="0014399E"/>
    <w:rsid w:val="001445CE"/>
    <w:rsid w:val="001450D9"/>
    <w:rsid w:val="00146BB0"/>
    <w:rsid w:val="00146FBA"/>
    <w:rsid w:val="001474EC"/>
    <w:rsid w:val="00150B3B"/>
    <w:rsid w:val="00151F97"/>
    <w:rsid w:val="0015313D"/>
    <w:rsid w:val="00153F2D"/>
    <w:rsid w:val="001542AE"/>
    <w:rsid w:val="00156264"/>
    <w:rsid w:val="00156865"/>
    <w:rsid w:val="0015691B"/>
    <w:rsid w:val="00156F30"/>
    <w:rsid w:val="001604F3"/>
    <w:rsid w:val="00160856"/>
    <w:rsid w:val="00160D96"/>
    <w:rsid w:val="001612CB"/>
    <w:rsid w:val="00161D1D"/>
    <w:rsid w:val="00162F4A"/>
    <w:rsid w:val="001633A0"/>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C41"/>
    <w:rsid w:val="00172F58"/>
    <w:rsid w:val="0017335B"/>
    <w:rsid w:val="00173DFE"/>
    <w:rsid w:val="001744F9"/>
    <w:rsid w:val="00174662"/>
    <w:rsid w:val="00174B9B"/>
    <w:rsid w:val="001750A0"/>
    <w:rsid w:val="001756FB"/>
    <w:rsid w:val="00175D9B"/>
    <w:rsid w:val="001773E7"/>
    <w:rsid w:val="00177EC7"/>
    <w:rsid w:val="001806EA"/>
    <w:rsid w:val="001829C9"/>
    <w:rsid w:val="00182B26"/>
    <w:rsid w:val="001831D2"/>
    <w:rsid w:val="001835EE"/>
    <w:rsid w:val="00183E9B"/>
    <w:rsid w:val="001843C6"/>
    <w:rsid w:val="00186964"/>
    <w:rsid w:val="001875AF"/>
    <w:rsid w:val="00190104"/>
    <w:rsid w:val="00191350"/>
    <w:rsid w:val="0019260C"/>
    <w:rsid w:val="00194AD8"/>
    <w:rsid w:val="001955AC"/>
    <w:rsid w:val="001965F5"/>
    <w:rsid w:val="00196B54"/>
    <w:rsid w:val="00196BEB"/>
    <w:rsid w:val="001A0637"/>
    <w:rsid w:val="001A1ABA"/>
    <w:rsid w:val="001A342F"/>
    <w:rsid w:val="001A3539"/>
    <w:rsid w:val="001A3BEB"/>
    <w:rsid w:val="001A582D"/>
    <w:rsid w:val="001A60EE"/>
    <w:rsid w:val="001A6B81"/>
    <w:rsid w:val="001A6E55"/>
    <w:rsid w:val="001B07D3"/>
    <w:rsid w:val="001B12D3"/>
    <w:rsid w:val="001B16F4"/>
    <w:rsid w:val="001B1B38"/>
    <w:rsid w:val="001B2FFF"/>
    <w:rsid w:val="001B3D85"/>
    <w:rsid w:val="001B45DD"/>
    <w:rsid w:val="001B4AF7"/>
    <w:rsid w:val="001B5174"/>
    <w:rsid w:val="001B5210"/>
    <w:rsid w:val="001B5817"/>
    <w:rsid w:val="001B5AFB"/>
    <w:rsid w:val="001B7C2C"/>
    <w:rsid w:val="001C00E2"/>
    <w:rsid w:val="001C05DB"/>
    <w:rsid w:val="001C0D43"/>
    <w:rsid w:val="001C23B6"/>
    <w:rsid w:val="001C2BF0"/>
    <w:rsid w:val="001C2E4E"/>
    <w:rsid w:val="001C3129"/>
    <w:rsid w:val="001C34E6"/>
    <w:rsid w:val="001C46DC"/>
    <w:rsid w:val="001C4828"/>
    <w:rsid w:val="001C6C30"/>
    <w:rsid w:val="001C79FF"/>
    <w:rsid w:val="001C7E55"/>
    <w:rsid w:val="001D000B"/>
    <w:rsid w:val="001D009F"/>
    <w:rsid w:val="001D0860"/>
    <w:rsid w:val="001D16F7"/>
    <w:rsid w:val="001D1A20"/>
    <w:rsid w:val="001D1B71"/>
    <w:rsid w:val="001D21D9"/>
    <w:rsid w:val="001D2E9B"/>
    <w:rsid w:val="001D3D0A"/>
    <w:rsid w:val="001D496D"/>
    <w:rsid w:val="001D508D"/>
    <w:rsid w:val="001D51D9"/>
    <w:rsid w:val="001D55EC"/>
    <w:rsid w:val="001D5BAF"/>
    <w:rsid w:val="001D5F4A"/>
    <w:rsid w:val="001D677D"/>
    <w:rsid w:val="001D6A0A"/>
    <w:rsid w:val="001D6B3B"/>
    <w:rsid w:val="001D6BA5"/>
    <w:rsid w:val="001D7011"/>
    <w:rsid w:val="001D71B6"/>
    <w:rsid w:val="001E0824"/>
    <w:rsid w:val="001E141D"/>
    <w:rsid w:val="001E1828"/>
    <w:rsid w:val="001E2193"/>
    <w:rsid w:val="001E2418"/>
    <w:rsid w:val="001E2AFB"/>
    <w:rsid w:val="001E2E5A"/>
    <w:rsid w:val="001E430B"/>
    <w:rsid w:val="001E5B13"/>
    <w:rsid w:val="001E5CEA"/>
    <w:rsid w:val="001E733F"/>
    <w:rsid w:val="001E7916"/>
    <w:rsid w:val="001E7CA0"/>
    <w:rsid w:val="001F07A9"/>
    <w:rsid w:val="001F0BFD"/>
    <w:rsid w:val="001F1168"/>
    <w:rsid w:val="001F1275"/>
    <w:rsid w:val="001F1F11"/>
    <w:rsid w:val="001F2870"/>
    <w:rsid w:val="001F2DC7"/>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89"/>
    <w:rsid w:val="00202A6D"/>
    <w:rsid w:val="0020456D"/>
    <w:rsid w:val="002049CF"/>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30E4A"/>
    <w:rsid w:val="00230EE6"/>
    <w:rsid w:val="002318F8"/>
    <w:rsid w:val="002330FF"/>
    <w:rsid w:val="00233191"/>
    <w:rsid w:val="00233230"/>
    <w:rsid w:val="0023569F"/>
    <w:rsid w:val="002374DE"/>
    <w:rsid w:val="0024014D"/>
    <w:rsid w:val="00241102"/>
    <w:rsid w:val="00241BD0"/>
    <w:rsid w:val="00241E12"/>
    <w:rsid w:val="002423F2"/>
    <w:rsid w:val="00242B5A"/>
    <w:rsid w:val="00242F63"/>
    <w:rsid w:val="0024349D"/>
    <w:rsid w:val="0024351A"/>
    <w:rsid w:val="00243C7D"/>
    <w:rsid w:val="002441FF"/>
    <w:rsid w:val="002451DC"/>
    <w:rsid w:val="00245261"/>
    <w:rsid w:val="00245835"/>
    <w:rsid w:val="002458C0"/>
    <w:rsid w:val="00245D5D"/>
    <w:rsid w:val="00246915"/>
    <w:rsid w:val="002477AC"/>
    <w:rsid w:val="00247959"/>
    <w:rsid w:val="002507BC"/>
    <w:rsid w:val="00250A97"/>
    <w:rsid w:val="00250BEA"/>
    <w:rsid w:val="00250E0A"/>
    <w:rsid w:val="00251098"/>
    <w:rsid w:val="00251242"/>
    <w:rsid w:val="002518F2"/>
    <w:rsid w:val="00251CC0"/>
    <w:rsid w:val="002522EB"/>
    <w:rsid w:val="00253252"/>
    <w:rsid w:val="0025343C"/>
    <w:rsid w:val="002536C1"/>
    <w:rsid w:val="00255E0E"/>
    <w:rsid w:val="0025687D"/>
    <w:rsid w:val="00256998"/>
    <w:rsid w:val="002602A9"/>
    <w:rsid w:val="00260D94"/>
    <w:rsid w:val="00260DBA"/>
    <w:rsid w:val="002621F6"/>
    <w:rsid w:val="00262BC0"/>
    <w:rsid w:val="002639F2"/>
    <w:rsid w:val="00264AC4"/>
    <w:rsid w:val="00264D70"/>
    <w:rsid w:val="002651D2"/>
    <w:rsid w:val="00265DF6"/>
    <w:rsid w:val="002666D1"/>
    <w:rsid w:val="002667EA"/>
    <w:rsid w:val="00267199"/>
    <w:rsid w:val="0026766C"/>
    <w:rsid w:val="002676A2"/>
    <w:rsid w:val="00271E37"/>
    <w:rsid w:val="00273A95"/>
    <w:rsid w:val="002742D7"/>
    <w:rsid w:val="0027466E"/>
    <w:rsid w:val="002764FB"/>
    <w:rsid w:val="002768DB"/>
    <w:rsid w:val="002772F4"/>
    <w:rsid w:val="00277C0C"/>
    <w:rsid w:val="00280C06"/>
    <w:rsid w:val="0028126A"/>
    <w:rsid w:val="002813C2"/>
    <w:rsid w:val="002816F8"/>
    <w:rsid w:val="0028232F"/>
    <w:rsid w:val="002824BD"/>
    <w:rsid w:val="00283A6E"/>
    <w:rsid w:val="00283E11"/>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1EAC"/>
    <w:rsid w:val="002A2503"/>
    <w:rsid w:val="002A2A1B"/>
    <w:rsid w:val="002A4DA7"/>
    <w:rsid w:val="002A4FB3"/>
    <w:rsid w:val="002A568B"/>
    <w:rsid w:val="002A5ACF"/>
    <w:rsid w:val="002A5C3B"/>
    <w:rsid w:val="002A5E4E"/>
    <w:rsid w:val="002A6E26"/>
    <w:rsid w:val="002A70AC"/>
    <w:rsid w:val="002B10E9"/>
    <w:rsid w:val="002B14DF"/>
    <w:rsid w:val="002B15AD"/>
    <w:rsid w:val="002B4010"/>
    <w:rsid w:val="002B481B"/>
    <w:rsid w:val="002B4BE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5259"/>
    <w:rsid w:val="002C60D5"/>
    <w:rsid w:val="002C68A2"/>
    <w:rsid w:val="002C6B70"/>
    <w:rsid w:val="002C705B"/>
    <w:rsid w:val="002C72EA"/>
    <w:rsid w:val="002D0871"/>
    <w:rsid w:val="002D0922"/>
    <w:rsid w:val="002D145D"/>
    <w:rsid w:val="002D15D3"/>
    <w:rsid w:val="002D18CD"/>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710"/>
    <w:rsid w:val="002E1751"/>
    <w:rsid w:val="002E346C"/>
    <w:rsid w:val="002E4104"/>
    <w:rsid w:val="002E456C"/>
    <w:rsid w:val="002E4D4F"/>
    <w:rsid w:val="002E5136"/>
    <w:rsid w:val="002E52B9"/>
    <w:rsid w:val="002E66C4"/>
    <w:rsid w:val="002E7868"/>
    <w:rsid w:val="002F0129"/>
    <w:rsid w:val="002F088C"/>
    <w:rsid w:val="002F09C5"/>
    <w:rsid w:val="002F0F0A"/>
    <w:rsid w:val="002F0F0E"/>
    <w:rsid w:val="002F2379"/>
    <w:rsid w:val="002F44F9"/>
    <w:rsid w:val="002F5568"/>
    <w:rsid w:val="002F5F54"/>
    <w:rsid w:val="002F6CA7"/>
    <w:rsid w:val="002F7D07"/>
    <w:rsid w:val="00300258"/>
    <w:rsid w:val="003008E2"/>
    <w:rsid w:val="00300CF4"/>
    <w:rsid w:val="00302CA6"/>
    <w:rsid w:val="00302CD0"/>
    <w:rsid w:val="003031B5"/>
    <w:rsid w:val="0030359D"/>
    <w:rsid w:val="003053C8"/>
    <w:rsid w:val="00305458"/>
    <w:rsid w:val="00306032"/>
    <w:rsid w:val="0030619F"/>
    <w:rsid w:val="0030668A"/>
    <w:rsid w:val="003066D7"/>
    <w:rsid w:val="00306A86"/>
    <w:rsid w:val="00306CEA"/>
    <w:rsid w:val="00306E3B"/>
    <w:rsid w:val="003077CF"/>
    <w:rsid w:val="00310483"/>
    <w:rsid w:val="00310D4A"/>
    <w:rsid w:val="003111B9"/>
    <w:rsid w:val="003112BE"/>
    <w:rsid w:val="00311355"/>
    <w:rsid w:val="00312C1A"/>
    <w:rsid w:val="0031316A"/>
    <w:rsid w:val="003132AE"/>
    <w:rsid w:val="003133B4"/>
    <w:rsid w:val="003136FD"/>
    <w:rsid w:val="003138F9"/>
    <w:rsid w:val="00315173"/>
    <w:rsid w:val="00315747"/>
    <w:rsid w:val="00317888"/>
    <w:rsid w:val="00317C9F"/>
    <w:rsid w:val="00317D36"/>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FD4"/>
    <w:rsid w:val="0033429D"/>
    <w:rsid w:val="00334953"/>
    <w:rsid w:val="00334EF8"/>
    <w:rsid w:val="00335139"/>
    <w:rsid w:val="003356F1"/>
    <w:rsid w:val="00340115"/>
    <w:rsid w:val="0034074E"/>
    <w:rsid w:val="00341650"/>
    <w:rsid w:val="00342627"/>
    <w:rsid w:val="0034266C"/>
    <w:rsid w:val="00343E21"/>
    <w:rsid w:val="00344A5B"/>
    <w:rsid w:val="00344AE0"/>
    <w:rsid w:val="003452DA"/>
    <w:rsid w:val="0034558C"/>
    <w:rsid w:val="00345912"/>
    <w:rsid w:val="00345B60"/>
    <w:rsid w:val="00345EDF"/>
    <w:rsid w:val="003464CD"/>
    <w:rsid w:val="00346807"/>
    <w:rsid w:val="00346D66"/>
    <w:rsid w:val="00346E9D"/>
    <w:rsid w:val="00347516"/>
    <w:rsid w:val="00347F04"/>
    <w:rsid w:val="0035126E"/>
    <w:rsid w:val="00351CE7"/>
    <w:rsid w:val="00351FA8"/>
    <w:rsid w:val="00352769"/>
    <w:rsid w:val="00352E68"/>
    <w:rsid w:val="003532E2"/>
    <w:rsid w:val="003542D6"/>
    <w:rsid w:val="00354CA9"/>
    <w:rsid w:val="003569A0"/>
    <w:rsid w:val="00360CD9"/>
    <w:rsid w:val="0036124B"/>
    <w:rsid w:val="003622F1"/>
    <w:rsid w:val="00362834"/>
    <w:rsid w:val="003628FE"/>
    <w:rsid w:val="00363327"/>
    <w:rsid w:val="00363FF5"/>
    <w:rsid w:val="0036658D"/>
    <w:rsid w:val="00366764"/>
    <w:rsid w:val="003706AA"/>
    <w:rsid w:val="00370A28"/>
    <w:rsid w:val="00371D57"/>
    <w:rsid w:val="0037212A"/>
    <w:rsid w:val="003721DA"/>
    <w:rsid w:val="00372D83"/>
    <w:rsid w:val="00372DF8"/>
    <w:rsid w:val="0037347F"/>
    <w:rsid w:val="00373CF8"/>
    <w:rsid w:val="0037431B"/>
    <w:rsid w:val="00374399"/>
    <w:rsid w:val="0037560A"/>
    <w:rsid w:val="00376262"/>
    <w:rsid w:val="003763A1"/>
    <w:rsid w:val="003768E2"/>
    <w:rsid w:val="0037760E"/>
    <w:rsid w:val="0038054C"/>
    <w:rsid w:val="003805D3"/>
    <w:rsid w:val="003809AF"/>
    <w:rsid w:val="00380B36"/>
    <w:rsid w:val="00380D66"/>
    <w:rsid w:val="003817A7"/>
    <w:rsid w:val="003817C0"/>
    <w:rsid w:val="0038191F"/>
    <w:rsid w:val="003819CC"/>
    <w:rsid w:val="00381B0C"/>
    <w:rsid w:val="0038290A"/>
    <w:rsid w:val="00382F22"/>
    <w:rsid w:val="003830A8"/>
    <w:rsid w:val="00384541"/>
    <w:rsid w:val="003856C4"/>
    <w:rsid w:val="003864B1"/>
    <w:rsid w:val="00386623"/>
    <w:rsid w:val="003902D5"/>
    <w:rsid w:val="00390CF9"/>
    <w:rsid w:val="00391C58"/>
    <w:rsid w:val="00391C9B"/>
    <w:rsid w:val="00392D78"/>
    <w:rsid w:val="00393264"/>
    <w:rsid w:val="003953C1"/>
    <w:rsid w:val="00395F8F"/>
    <w:rsid w:val="003968A6"/>
    <w:rsid w:val="0039793B"/>
    <w:rsid w:val="003A07F8"/>
    <w:rsid w:val="003A1055"/>
    <w:rsid w:val="003A10AE"/>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862"/>
    <w:rsid w:val="003A6BD9"/>
    <w:rsid w:val="003A6D3A"/>
    <w:rsid w:val="003A7D48"/>
    <w:rsid w:val="003B0BF4"/>
    <w:rsid w:val="003B1111"/>
    <w:rsid w:val="003B1933"/>
    <w:rsid w:val="003B30B3"/>
    <w:rsid w:val="003B3666"/>
    <w:rsid w:val="003B41C7"/>
    <w:rsid w:val="003B496A"/>
    <w:rsid w:val="003B5FA0"/>
    <w:rsid w:val="003B6047"/>
    <w:rsid w:val="003B64C0"/>
    <w:rsid w:val="003B693F"/>
    <w:rsid w:val="003B6DEA"/>
    <w:rsid w:val="003B6ECC"/>
    <w:rsid w:val="003B7250"/>
    <w:rsid w:val="003B7835"/>
    <w:rsid w:val="003B79B9"/>
    <w:rsid w:val="003B7A6C"/>
    <w:rsid w:val="003B7E92"/>
    <w:rsid w:val="003C01AC"/>
    <w:rsid w:val="003C04A9"/>
    <w:rsid w:val="003C0D77"/>
    <w:rsid w:val="003C0FEC"/>
    <w:rsid w:val="003C10E1"/>
    <w:rsid w:val="003C1852"/>
    <w:rsid w:val="003C1943"/>
    <w:rsid w:val="003C2214"/>
    <w:rsid w:val="003C2B5C"/>
    <w:rsid w:val="003C308E"/>
    <w:rsid w:val="003C4506"/>
    <w:rsid w:val="003C4DB4"/>
    <w:rsid w:val="003C4E4D"/>
    <w:rsid w:val="003C5308"/>
    <w:rsid w:val="003C6438"/>
    <w:rsid w:val="003C6D1D"/>
    <w:rsid w:val="003C6E27"/>
    <w:rsid w:val="003C6F87"/>
    <w:rsid w:val="003C7251"/>
    <w:rsid w:val="003C776C"/>
    <w:rsid w:val="003D02CD"/>
    <w:rsid w:val="003D332D"/>
    <w:rsid w:val="003D3787"/>
    <w:rsid w:val="003D436D"/>
    <w:rsid w:val="003D4EC0"/>
    <w:rsid w:val="003D506A"/>
    <w:rsid w:val="003D5FD3"/>
    <w:rsid w:val="003D61B5"/>
    <w:rsid w:val="003D7F56"/>
    <w:rsid w:val="003E11AE"/>
    <w:rsid w:val="003E1D8E"/>
    <w:rsid w:val="003E28EB"/>
    <w:rsid w:val="003E3939"/>
    <w:rsid w:val="003E3B30"/>
    <w:rsid w:val="003E44E5"/>
    <w:rsid w:val="003E45D7"/>
    <w:rsid w:val="003E4D6F"/>
    <w:rsid w:val="003E53BB"/>
    <w:rsid w:val="003E54EB"/>
    <w:rsid w:val="003E5A6B"/>
    <w:rsid w:val="003E65F5"/>
    <w:rsid w:val="003E69BA"/>
    <w:rsid w:val="003E7287"/>
    <w:rsid w:val="003E7437"/>
    <w:rsid w:val="003E7EE9"/>
    <w:rsid w:val="003E7FC1"/>
    <w:rsid w:val="003F0F5F"/>
    <w:rsid w:val="003F1034"/>
    <w:rsid w:val="003F1EF0"/>
    <w:rsid w:val="003F3EA5"/>
    <w:rsid w:val="003F4461"/>
    <w:rsid w:val="003F4A0E"/>
    <w:rsid w:val="003F4D08"/>
    <w:rsid w:val="003F589D"/>
    <w:rsid w:val="003F58AF"/>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25C"/>
    <w:rsid w:val="00403A29"/>
    <w:rsid w:val="004043E9"/>
    <w:rsid w:val="00404967"/>
    <w:rsid w:val="00404D7E"/>
    <w:rsid w:val="00405D30"/>
    <w:rsid w:val="004067BC"/>
    <w:rsid w:val="00406814"/>
    <w:rsid w:val="00406B81"/>
    <w:rsid w:val="004070B7"/>
    <w:rsid w:val="004078AA"/>
    <w:rsid w:val="00410D98"/>
    <w:rsid w:val="00412179"/>
    <w:rsid w:val="00413366"/>
    <w:rsid w:val="0041365C"/>
    <w:rsid w:val="00413C81"/>
    <w:rsid w:val="004143CB"/>
    <w:rsid w:val="004147AC"/>
    <w:rsid w:val="00414CDE"/>
    <w:rsid w:val="00414E3B"/>
    <w:rsid w:val="00414FEA"/>
    <w:rsid w:val="00415434"/>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E9C"/>
    <w:rsid w:val="00427176"/>
    <w:rsid w:val="00427682"/>
    <w:rsid w:val="004301DA"/>
    <w:rsid w:val="00430527"/>
    <w:rsid w:val="00430C55"/>
    <w:rsid w:val="00431DA5"/>
    <w:rsid w:val="00432187"/>
    <w:rsid w:val="00433A7A"/>
    <w:rsid w:val="00433E14"/>
    <w:rsid w:val="00433F76"/>
    <w:rsid w:val="00434298"/>
    <w:rsid w:val="004348BB"/>
    <w:rsid w:val="00434915"/>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B98"/>
    <w:rsid w:val="004462E1"/>
    <w:rsid w:val="00446423"/>
    <w:rsid w:val="00446689"/>
    <w:rsid w:val="00450059"/>
    <w:rsid w:val="004502CD"/>
    <w:rsid w:val="004505AF"/>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FF"/>
    <w:rsid w:val="0047086A"/>
    <w:rsid w:val="00470EEA"/>
    <w:rsid w:val="004713D1"/>
    <w:rsid w:val="00472013"/>
    <w:rsid w:val="00472138"/>
    <w:rsid w:val="004721B2"/>
    <w:rsid w:val="004725E6"/>
    <w:rsid w:val="0047379E"/>
    <w:rsid w:val="00474848"/>
    <w:rsid w:val="00475E2D"/>
    <w:rsid w:val="0047630E"/>
    <w:rsid w:val="00476460"/>
    <w:rsid w:val="004765BA"/>
    <w:rsid w:val="00476EA2"/>
    <w:rsid w:val="0048004B"/>
    <w:rsid w:val="00480944"/>
    <w:rsid w:val="00480C58"/>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F39"/>
    <w:rsid w:val="00490F6A"/>
    <w:rsid w:val="0049134B"/>
    <w:rsid w:val="00491ED9"/>
    <w:rsid w:val="00492994"/>
    <w:rsid w:val="004939D7"/>
    <w:rsid w:val="004944F8"/>
    <w:rsid w:val="00494CD6"/>
    <w:rsid w:val="004955D2"/>
    <w:rsid w:val="00496FEA"/>
    <w:rsid w:val="0049743B"/>
    <w:rsid w:val="00497579"/>
    <w:rsid w:val="00497C4D"/>
    <w:rsid w:val="00497DE4"/>
    <w:rsid w:val="004A13F5"/>
    <w:rsid w:val="004A15B3"/>
    <w:rsid w:val="004A1709"/>
    <w:rsid w:val="004A3038"/>
    <w:rsid w:val="004A336A"/>
    <w:rsid w:val="004A33CD"/>
    <w:rsid w:val="004A38B9"/>
    <w:rsid w:val="004A4803"/>
    <w:rsid w:val="004A4E9A"/>
    <w:rsid w:val="004A74D2"/>
    <w:rsid w:val="004B0B07"/>
    <w:rsid w:val="004B0B1D"/>
    <w:rsid w:val="004B197E"/>
    <w:rsid w:val="004B292A"/>
    <w:rsid w:val="004B2A77"/>
    <w:rsid w:val="004B2C2D"/>
    <w:rsid w:val="004B3B4A"/>
    <w:rsid w:val="004B3E74"/>
    <w:rsid w:val="004B3FD9"/>
    <w:rsid w:val="004B6512"/>
    <w:rsid w:val="004B69B2"/>
    <w:rsid w:val="004B728F"/>
    <w:rsid w:val="004B75EC"/>
    <w:rsid w:val="004B782D"/>
    <w:rsid w:val="004B7A7A"/>
    <w:rsid w:val="004B7D0D"/>
    <w:rsid w:val="004C070C"/>
    <w:rsid w:val="004C1866"/>
    <w:rsid w:val="004C2776"/>
    <w:rsid w:val="004C2C08"/>
    <w:rsid w:val="004C33EB"/>
    <w:rsid w:val="004C3FF1"/>
    <w:rsid w:val="004C45C6"/>
    <w:rsid w:val="004C462E"/>
    <w:rsid w:val="004C47BE"/>
    <w:rsid w:val="004C56BB"/>
    <w:rsid w:val="004C6B21"/>
    <w:rsid w:val="004C6D9C"/>
    <w:rsid w:val="004C6EDC"/>
    <w:rsid w:val="004C6F4C"/>
    <w:rsid w:val="004C74B7"/>
    <w:rsid w:val="004C7EF3"/>
    <w:rsid w:val="004D0044"/>
    <w:rsid w:val="004D0C88"/>
    <w:rsid w:val="004D0D91"/>
    <w:rsid w:val="004D12C4"/>
    <w:rsid w:val="004D13EA"/>
    <w:rsid w:val="004D1EAB"/>
    <w:rsid w:val="004D257E"/>
    <w:rsid w:val="004D25AB"/>
    <w:rsid w:val="004D2E91"/>
    <w:rsid w:val="004D364A"/>
    <w:rsid w:val="004D402E"/>
    <w:rsid w:val="004D4249"/>
    <w:rsid w:val="004D494B"/>
    <w:rsid w:val="004D5775"/>
    <w:rsid w:val="004D595F"/>
    <w:rsid w:val="004D61A8"/>
    <w:rsid w:val="004D7133"/>
    <w:rsid w:val="004D7C3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C02"/>
    <w:rsid w:val="004F0C1C"/>
    <w:rsid w:val="004F1386"/>
    <w:rsid w:val="004F1449"/>
    <w:rsid w:val="004F2245"/>
    <w:rsid w:val="004F237D"/>
    <w:rsid w:val="004F2EB8"/>
    <w:rsid w:val="004F348D"/>
    <w:rsid w:val="004F3B41"/>
    <w:rsid w:val="004F50E1"/>
    <w:rsid w:val="004F53DE"/>
    <w:rsid w:val="004F5ED8"/>
    <w:rsid w:val="004F64DD"/>
    <w:rsid w:val="004F665A"/>
    <w:rsid w:val="004F7463"/>
    <w:rsid w:val="004F7699"/>
    <w:rsid w:val="00500171"/>
    <w:rsid w:val="005003A6"/>
    <w:rsid w:val="005004AB"/>
    <w:rsid w:val="005018AB"/>
    <w:rsid w:val="00501910"/>
    <w:rsid w:val="005019C1"/>
    <w:rsid w:val="005024FD"/>
    <w:rsid w:val="00502D8B"/>
    <w:rsid w:val="005033CE"/>
    <w:rsid w:val="00503F0A"/>
    <w:rsid w:val="00504107"/>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396A"/>
    <w:rsid w:val="00513985"/>
    <w:rsid w:val="00514367"/>
    <w:rsid w:val="0051535C"/>
    <w:rsid w:val="005155CD"/>
    <w:rsid w:val="00515E61"/>
    <w:rsid w:val="00517594"/>
    <w:rsid w:val="00517622"/>
    <w:rsid w:val="005179CD"/>
    <w:rsid w:val="0052033B"/>
    <w:rsid w:val="00520631"/>
    <w:rsid w:val="0052083F"/>
    <w:rsid w:val="005213C4"/>
    <w:rsid w:val="00521EAE"/>
    <w:rsid w:val="005224A0"/>
    <w:rsid w:val="00522995"/>
    <w:rsid w:val="00523375"/>
    <w:rsid w:val="005235BF"/>
    <w:rsid w:val="00523B67"/>
    <w:rsid w:val="00523D06"/>
    <w:rsid w:val="00523F73"/>
    <w:rsid w:val="00525505"/>
    <w:rsid w:val="00525A27"/>
    <w:rsid w:val="00525B5D"/>
    <w:rsid w:val="0052615D"/>
    <w:rsid w:val="00526DC0"/>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88F"/>
    <w:rsid w:val="00550D9A"/>
    <w:rsid w:val="005510B1"/>
    <w:rsid w:val="00551459"/>
    <w:rsid w:val="00551785"/>
    <w:rsid w:val="00552927"/>
    <w:rsid w:val="00552C72"/>
    <w:rsid w:val="00553544"/>
    <w:rsid w:val="0055371A"/>
    <w:rsid w:val="00553ADE"/>
    <w:rsid w:val="00553B49"/>
    <w:rsid w:val="005542B2"/>
    <w:rsid w:val="00554311"/>
    <w:rsid w:val="00555729"/>
    <w:rsid w:val="005566A3"/>
    <w:rsid w:val="00556E45"/>
    <w:rsid w:val="005573B3"/>
    <w:rsid w:val="005573BB"/>
    <w:rsid w:val="00557804"/>
    <w:rsid w:val="00557A50"/>
    <w:rsid w:val="00557D06"/>
    <w:rsid w:val="0056196B"/>
    <w:rsid w:val="005622AB"/>
    <w:rsid w:val="0056363D"/>
    <w:rsid w:val="005643BD"/>
    <w:rsid w:val="00564BFF"/>
    <w:rsid w:val="00564D95"/>
    <w:rsid w:val="00564EA6"/>
    <w:rsid w:val="0056509A"/>
    <w:rsid w:val="005658C5"/>
    <w:rsid w:val="00565970"/>
    <w:rsid w:val="0056613A"/>
    <w:rsid w:val="0056654D"/>
    <w:rsid w:val="005677D4"/>
    <w:rsid w:val="00571344"/>
    <w:rsid w:val="00571A0D"/>
    <w:rsid w:val="00571EAB"/>
    <w:rsid w:val="0057259D"/>
    <w:rsid w:val="00573021"/>
    <w:rsid w:val="005735FC"/>
    <w:rsid w:val="00573F6C"/>
    <w:rsid w:val="00574623"/>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959"/>
    <w:rsid w:val="00585BC2"/>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A08D0"/>
    <w:rsid w:val="005A1138"/>
    <w:rsid w:val="005A18E0"/>
    <w:rsid w:val="005A19DB"/>
    <w:rsid w:val="005A2F23"/>
    <w:rsid w:val="005A2FC0"/>
    <w:rsid w:val="005A338D"/>
    <w:rsid w:val="005A36A2"/>
    <w:rsid w:val="005A3C12"/>
    <w:rsid w:val="005A4830"/>
    <w:rsid w:val="005A4E0A"/>
    <w:rsid w:val="005A4FB1"/>
    <w:rsid w:val="005A79B9"/>
    <w:rsid w:val="005A7BC0"/>
    <w:rsid w:val="005A7D62"/>
    <w:rsid w:val="005B0A78"/>
    <w:rsid w:val="005B0B58"/>
    <w:rsid w:val="005B188F"/>
    <w:rsid w:val="005B4004"/>
    <w:rsid w:val="005B5169"/>
    <w:rsid w:val="005B53EB"/>
    <w:rsid w:val="005B5CC2"/>
    <w:rsid w:val="005B63EF"/>
    <w:rsid w:val="005B66AD"/>
    <w:rsid w:val="005B6725"/>
    <w:rsid w:val="005B79CA"/>
    <w:rsid w:val="005B7DDF"/>
    <w:rsid w:val="005C280E"/>
    <w:rsid w:val="005C29F8"/>
    <w:rsid w:val="005C2BA4"/>
    <w:rsid w:val="005C362A"/>
    <w:rsid w:val="005C3BB5"/>
    <w:rsid w:val="005C3DF6"/>
    <w:rsid w:val="005C4311"/>
    <w:rsid w:val="005C50DB"/>
    <w:rsid w:val="005C6000"/>
    <w:rsid w:val="005C6BF5"/>
    <w:rsid w:val="005C6DCB"/>
    <w:rsid w:val="005C7E7C"/>
    <w:rsid w:val="005D0690"/>
    <w:rsid w:val="005D18BE"/>
    <w:rsid w:val="005D2BAC"/>
    <w:rsid w:val="005D2BDF"/>
    <w:rsid w:val="005D2DDB"/>
    <w:rsid w:val="005D3F8B"/>
    <w:rsid w:val="005D4362"/>
    <w:rsid w:val="005D5131"/>
    <w:rsid w:val="005D5508"/>
    <w:rsid w:val="005D604C"/>
    <w:rsid w:val="005D6713"/>
    <w:rsid w:val="005D6D24"/>
    <w:rsid w:val="005D7714"/>
    <w:rsid w:val="005E00AD"/>
    <w:rsid w:val="005E0303"/>
    <w:rsid w:val="005E1087"/>
    <w:rsid w:val="005E244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514"/>
    <w:rsid w:val="005F55A1"/>
    <w:rsid w:val="005F5EDD"/>
    <w:rsid w:val="005F6116"/>
    <w:rsid w:val="005F61B8"/>
    <w:rsid w:val="005F7457"/>
    <w:rsid w:val="005F7990"/>
    <w:rsid w:val="00600C5D"/>
    <w:rsid w:val="00600E15"/>
    <w:rsid w:val="006016F5"/>
    <w:rsid w:val="0060363C"/>
    <w:rsid w:val="00603B42"/>
    <w:rsid w:val="00605029"/>
    <w:rsid w:val="006051E8"/>
    <w:rsid w:val="0060541C"/>
    <w:rsid w:val="00605930"/>
    <w:rsid w:val="00605B96"/>
    <w:rsid w:val="00606346"/>
    <w:rsid w:val="00606705"/>
    <w:rsid w:val="006073AD"/>
    <w:rsid w:val="006078CF"/>
    <w:rsid w:val="006104B2"/>
    <w:rsid w:val="006122DB"/>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10B5"/>
    <w:rsid w:val="006217DF"/>
    <w:rsid w:val="00621E9E"/>
    <w:rsid w:val="006221A4"/>
    <w:rsid w:val="00622F65"/>
    <w:rsid w:val="00623954"/>
    <w:rsid w:val="00625011"/>
    <w:rsid w:val="00625DA1"/>
    <w:rsid w:val="006267C0"/>
    <w:rsid w:val="006279F2"/>
    <w:rsid w:val="00630925"/>
    <w:rsid w:val="00630A49"/>
    <w:rsid w:val="00630DF5"/>
    <w:rsid w:val="006315A8"/>
    <w:rsid w:val="006318FB"/>
    <w:rsid w:val="00631963"/>
    <w:rsid w:val="00631A85"/>
    <w:rsid w:val="0063215B"/>
    <w:rsid w:val="006335E9"/>
    <w:rsid w:val="0063426D"/>
    <w:rsid w:val="006342FA"/>
    <w:rsid w:val="0063434A"/>
    <w:rsid w:val="00634AD8"/>
    <w:rsid w:val="006357C5"/>
    <w:rsid w:val="006359CF"/>
    <w:rsid w:val="00636061"/>
    <w:rsid w:val="00636B0E"/>
    <w:rsid w:val="006376ED"/>
    <w:rsid w:val="00637BE2"/>
    <w:rsid w:val="00637C47"/>
    <w:rsid w:val="00640F04"/>
    <w:rsid w:val="00641149"/>
    <w:rsid w:val="0064117D"/>
    <w:rsid w:val="006414D9"/>
    <w:rsid w:val="00641AC8"/>
    <w:rsid w:val="006424B2"/>
    <w:rsid w:val="00642FF1"/>
    <w:rsid w:val="00642FFD"/>
    <w:rsid w:val="0064369A"/>
    <w:rsid w:val="00644A3A"/>
    <w:rsid w:val="00644AC8"/>
    <w:rsid w:val="0064501C"/>
    <w:rsid w:val="00646642"/>
    <w:rsid w:val="00646E42"/>
    <w:rsid w:val="006470C4"/>
    <w:rsid w:val="0064716E"/>
    <w:rsid w:val="006478FC"/>
    <w:rsid w:val="006479A2"/>
    <w:rsid w:val="00647F29"/>
    <w:rsid w:val="00650385"/>
    <w:rsid w:val="00650873"/>
    <w:rsid w:val="00650E5B"/>
    <w:rsid w:val="00651E83"/>
    <w:rsid w:val="00652135"/>
    <w:rsid w:val="006536FF"/>
    <w:rsid w:val="00653B49"/>
    <w:rsid w:val="00653D42"/>
    <w:rsid w:val="0065474E"/>
    <w:rsid w:val="00654A4B"/>
    <w:rsid w:val="0065503C"/>
    <w:rsid w:val="006550C3"/>
    <w:rsid w:val="006555C2"/>
    <w:rsid w:val="00655C91"/>
    <w:rsid w:val="00655F47"/>
    <w:rsid w:val="0065643A"/>
    <w:rsid w:val="00657135"/>
    <w:rsid w:val="006603CA"/>
    <w:rsid w:val="006618C8"/>
    <w:rsid w:val="006620F3"/>
    <w:rsid w:val="00662806"/>
    <w:rsid w:val="00664D35"/>
    <w:rsid w:val="0066509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F7"/>
    <w:rsid w:val="0067663D"/>
    <w:rsid w:val="006766B1"/>
    <w:rsid w:val="00676950"/>
    <w:rsid w:val="00677BB1"/>
    <w:rsid w:val="00677C8C"/>
    <w:rsid w:val="006800AF"/>
    <w:rsid w:val="00680330"/>
    <w:rsid w:val="00680720"/>
    <w:rsid w:val="00681631"/>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ABA"/>
    <w:rsid w:val="0069207F"/>
    <w:rsid w:val="00692B95"/>
    <w:rsid w:val="006936D7"/>
    <w:rsid w:val="00693A7B"/>
    <w:rsid w:val="00694372"/>
    <w:rsid w:val="00694A39"/>
    <w:rsid w:val="00696E62"/>
    <w:rsid w:val="006972BA"/>
    <w:rsid w:val="006973EB"/>
    <w:rsid w:val="00697434"/>
    <w:rsid w:val="006A01BD"/>
    <w:rsid w:val="006A02EA"/>
    <w:rsid w:val="006A08B4"/>
    <w:rsid w:val="006A11BE"/>
    <w:rsid w:val="006A36C0"/>
    <w:rsid w:val="006A3AA9"/>
    <w:rsid w:val="006A417F"/>
    <w:rsid w:val="006A4596"/>
    <w:rsid w:val="006A5203"/>
    <w:rsid w:val="006A5881"/>
    <w:rsid w:val="006A7CCA"/>
    <w:rsid w:val="006B0D68"/>
    <w:rsid w:val="006B0F30"/>
    <w:rsid w:val="006B0FD9"/>
    <w:rsid w:val="006B10DC"/>
    <w:rsid w:val="006B14AD"/>
    <w:rsid w:val="006B1FFB"/>
    <w:rsid w:val="006B23FB"/>
    <w:rsid w:val="006B33AE"/>
    <w:rsid w:val="006B4436"/>
    <w:rsid w:val="006B48EA"/>
    <w:rsid w:val="006B4CA9"/>
    <w:rsid w:val="006B4D98"/>
    <w:rsid w:val="006B7031"/>
    <w:rsid w:val="006B75A3"/>
    <w:rsid w:val="006C0729"/>
    <w:rsid w:val="006C0CA1"/>
    <w:rsid w:val="006C25C4"/>
    <w:rsid w:val="006C2704"/>
    <w:rsid w:val="006C28CF"/>
    <w:rsid w:val="006C3322"/>
    <w:rsid w:val="006C3A3D"/>
    <w:rsid w:val="006C3B7E"/>
    <w:rsid w:val="006C4BB8"/>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52F6"/>
    <w:rsid w:val="006E5AE4"/>
    <w:rsid w:val="006E60EA"/>
    <w:rsid w:val="006F0FFF"/>
    <w:rsid w:val="006F2250"/>
    <w:rsid w:val="006F2592"/>
    <w:rsid w:val="006F2A7D"/>
    <w:rsid w:val="006F3531"/>
    <w:rsid w:val="006F391E"/>
    <w:rsid w:val="006F3C93"/>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AF3"/>
    <w:rsid w:val="00707D22"/>
    <w:rsid w:val="0071007C"/>
    <w:rsid w:val="007104B6"/>
    <w:rsid w:val="00710CAA"/>
    <w:rsid w:val="00711473"/>
    <w:rsid w:val="007122B2"/>
    <w:rsid w:val="007134D3"/>
    <w:rsid w:val="0071385D"/>
    <w:rsid w:val="00713B92"/>
    <w:rsid w:val="007146BE"/>
    <w:rsid w:val="00715CA8"/>
    <w:rsid w:val="00715E1E"/>
    <w:rsid w:val="007164C1"/>
    <w:rsid w:val="00716EB9"/>
    <w:rsid w:val="00717580"/>
    <w:rsid w:val="00717710"/>
    <w:rsid w:val="007200FD"/>
    <w:rsid w:val="0072060C"/>
    <w:rsid w:val="00720AC8"/>
    <w:rsid w:val="007227E3"/>
    <w:rsid w:val="007239EC"/>
    <w:rsid w:val="00723A08"/>
    <w:rsid w:val="00724EC4"/>
    <w:rsid w:val="00724F2E"/>
    <w:rsid w:val="00725433"/>
    <w:rsid w:val="007257BA"/>
    <w:rsid w:val="00725955"/>
    <w:rsid w:val="00725A32"/>
    <w:rsid w:val="007262AD"/>
    <w:rsid w:val="007270F5"/>
    <w:rsid w:val="00727644"/>
    <w:rsid w:val="00727E58"/>
    <w:rsid w:val="007303FE"/>
    <w:rsid w:val="0073090D"/>
    <w:rsid w:val="007312B2"/>
    <w:rsid w:val="0073226E"/>
    <w:rsid w:val="007327EA"/>
    <w:rsid w:val="00733048"/>
    <w:rsid w:val="007341C1"/>
    <w:rsid w:val="00734221"/>
    <w:rsid w:val="0073456C"/>
    <w:rsid w:val="007350F7"/>
    <w:rsid w:val="007362A1"/>
    <w:rsid w:val="00736620"/>
    <w:rsid w:val="00736AE6"/>
    <w:rsid w:val="00736E83"/>
    <w:rsid w:val="00737087"/>
    <w:rsid w:val="007413DC"/>
    <w:rsid w:val="0074189E"/>
    <w:rsid w:val="007419A9"/>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ABA"/>
    <w:rsid w:val="00757054"/>
    <w:rsid w:val="00757B8A"/>
    <w:rsid w:val="00757D21"/>
    <w:rsid w:val="0076014E"/>
    <w:rsid w:val="00760C8C"/>
    <w:rsid w:val="007617A4"/>
    <w:rsid w:val="00762DE8"/>
    <w:rsid w:val="0076314D"/>
    <w:rsid w:val="00763780"/>
    <w:rsid w:val="007637D6"/>
    <w:rsid w:val="00763C24"/>
    <w:rsid w:val="00764FE1"/>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5716"/>
    <w:rsid w:val="007757B1"/>
    <w:rsid w:val="00775845"/>
    <w:rsid w:val="007767D3"/>
    <w:rsid w:val="00776DD1"/>
    <w:rsid w:val="00776F26"/>
    <w:rsid w:val="0077712B"/>
    <w:rsid w:val="00777946"/>
    <w:rsid w:val="007800BD"/>
    <w:rsid w:val="00780340"/>
    <w:rsid w:val="0078056F"/>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931"/>
    <w:rsid w:val="00794A41"/>
    <w:rsid w:val="00795995"/>
    <w:rsid w:val="00795E9E"/>
    <w:rsid w:val="00796266"/>
    <w:rsid w:val="00796DC0"/>
    <w:rsid w:val="007A0221"/>
    <w:rsid w:val="007A1398"/>
    <w:rsid w:val="007A1B2A"/>
    <w:rsid w:val="007A2822"/>
    <w:rsid w:val="007A35E2"/>
    <w:rsid w:val="007A3964"/>
    <w:rsid w:val="007A3A34"/>
    <w:rsid w:val="007A467C"/>
    <w:rsid w:val="007A470E"/>
    <w:rsid w:val="007A5B63"/>
    <w:rsid w:val="007A5EC1"/>
    <w:rsid w:val="007A6310"/>
    <w:rsid w:val="007A6818"/>
    <w:rsid w:val="007A715D"/>
    <w:rsid w:val="007B0A26"/>
    <w:rsid w:val="007B1221"/>
    <w:rsid w:val="007B1B7E"/>
    <w:rsid w:val="007B1DB7"/>
    <w:rsid w:val="007B2B8D"/>
    <w:rsid w:val="007B35BE"/>
    <w:rsid w:val="007B46BF"/>
    <w:rsid w:val="007B5383"/>
    <w:rsid w:val="007B61E6"/>
    <w:rsid w:val="007B69ED"/>
    <w:rsid w:val="007B78ED"/>
    <w:rsid w:val="007B7ACE"/>
    <w:rsid w:val="007B7D25"/>
    <w:rsid w:val="007C0E6F"/>
    <w:rsid w:val="007C139C"/>
    <w:rsid w:val="007C1AC4"/>
    <w:rsid w:val="007C1BCF"/>
    <w:rsid w:val="007C1FC9"/>
    <w:rsid w:val="007C2607"/>
    <w:rsid w:val="007C2ABB"/>
    <w:rsid w:val="007C2BE4"/>
    <w:rsid w:val="007C3C89"/>
    <w:rsid w:val="007C3E25"/>
    <w:rsid w:val="007C4262"/>
    <w:rsid w:val="007C5CB2"/>
    <w:rsid w:val="007C66BF"/>
    <w:rsid w:val="007C67E2"/>
    <w:rsid w:val="007C7971"/>
    <w:rsid w:val="007C7DFF"/>
    <w:rsid w:val="007D01BC"/>
    <w:rsid w:val="007D1137"/>
    <w:rsid w:val="007D12EA"/>
    <w:rsid w:val="007D156B"/>
    <w:rsid w:val="007D219D"/>
    <w:rsid w:val="007D2F92"/>
    <w:rsid w:val="007D374D"/>
    <w:rsid w:val="007D3F55"/>
    <w:rsid w:val="007D4253"/>
    <w:rsid w:val="007D433F"/>
    <w:rsid w:val="007D435F"/>
    <w:rsid w:val="007D527A"/>
    <w:rsid w:val="007D5D8B"/>
    <w:rsid w:val="007D5FA6"/>
    <w:rsid w:val="007D6635"/>
    <w:rsid w:val="007D6BB1"/>
    <w:rsid w:val="007D798F"/>
    <w:rsid w:val="007D7A20"/>
    <w:rsid w:val="007E0A04"/>
    <w:rsid w:val="007E10E7"/>
    <w:rsid w:val="007E1738"/>
    <w:rsid w:val="007E1833"/>
    <w:rsid w:val="007E2779"/>
    <w:rsid w:val="007E3073"/>
    <w:rsid w:val="007E4314"/>
    <w:rsid w:val="007E4572"/>
    <w:rsid w:val="007E5038"/>
    <w:rsid w:val="007E57D2"/>
    <w:rsid w:val="007E58E3"/>
    <w:rsid w:val="007E5E5B"/>
    <w:rsid w:val="007E6810"/>
    <w:rsid w:val="007E6F97"/>
    <w:rsid w:val="007E6F9F"/>
    <w:rsid w:val="007E7764"/>
    <w:rsid w:val="007E7C36"/>
    <w:rsid w:val="007F0969"/>
    <w:rsid w:val="007F0C33"/>
    <w:rsid w:val="007F0CEC"/>
    <w:rsid w:val="007F10E6"/>
    <w:rsid w:val="007F1174"/>
    <w:rsid w:val="007F11D7"/>
    <w:rsid w:val="007F1383"/>
    <w:rsid w:val="007F164B"/>
    <w:rsid w:val="007F1DA7"/>
    <w:rsid w:val="007F1F79"/>
    <w:rsid w:val="007F24E2"/>
    <w:rsid w:val="007F2DDE"/>
    <w:rsid w:val="007F337D"/>
    <w:rsid w:val="007F3BA1"/>
    <w:rsid w:val="007F41FD"/>
    <w:rsid w:val="007F4592"/>
    <w:rsid w:val="007F5071"/>
    <w:rsid w:val="007F50EE"/>
    <w:rsid w:val="007F5604"/>
    <w:rsid w:val="007F6192"/>
    <w:rsid w:val="007F6756"/>
    <w:rsid w:val="007F6AFF"/>
    <w:rsid w:val="007F7E44"/>
    <w:rsid w:val="007F7FF8"/>
    <w:rsid w:val="00803155"/>
    <w:rsid w:val="00803FBB"/>
    <w:rsid w:val="0080439F"/>
    <w:rsid w:val="008043A8"/>
    <w:rsid w:val="00805DD3"/>
    <w:rsid w:val="00806AE6"/>
    <w:rsid w:val="00807AD3"/>
    <w:rsid w:val="008108AC"/>
    <w:rsid w:val="008115FD"/>
    <w:rsid w:val="00811A99"/>
    <w:rsid w:val="00811B13"/>
    <w:rsid w:val="0081430E"/>
    <w:rsid w:val="00814341"/>
    <w:rsid w:val="008149EF"/>
    <w:rsid w:val="008151EC"/>
    <w:rsid w:val="00816065"/>
    <w:rsid w:val="00817042"/>
    <w:rsid w:val="008174C3"/>
    <w:rsid w:val="008206CE"/>
    <w:rsid w:val="00820AD0"/>
    <w:rsid w:val="00821BA2"/>
    <w:rsid w:val="008221C1"/>
    <w:rsid w:val="008227D4"/>
    <w:rsid w:val="00823232"/>
    <w:rsid w:val="00823A32"/>
    <w:rsid w:val="00823B4C"/>
    <w:rsid w:val="0082411F"/>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F30"/>
    <w:rsid w:val="008375EB"/>
    <w:rsid w:val="00837E94"/>
    <w:rsid w:val="0084082F"/>
    <w:rsid w:val="00841302"/>
    <w:rsid w:val="00841CCE"/>
    <w:rsid w:val="00843E0F"/>
    <w:rsid w:val="008446B4"/>
    <w:rsid w:val="00844ADE"/>
    <w:rsid w:val="00845096"/>
    <w:rsid w:val="00845242"/>
    <w:rsid w:val="00845C0C"/>
    <w:rsid w:val="00846055"/>
    <w:rsid w:val="0084674B"/>
    <w:rsid w:val="008469C7"/>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55F3"/>
    <w:rsid w:val="00855879"/>
    <w:rsid w:val="0085627F"/>
    <w:rsid w:val="00856344"/>
    <w:rsid w:val="00856A9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649A"/>
    <w:rsid w:val="008667B9"/>
    <w:rsid w:val="00866B4D"/>
    <w:rsid w:val="00866DC4"/>
    <w:rsid w:val="008676CB"/>
    <w:rsid w:val="00870121"/>
    <w:rsid w:val="0087093B"/>
    <w:rsid w:val="00870B5A"/>
    <w:rsid w:val="00870D14"/>
    <w:rsid w:val="0087115E"/>
    <w:rsid w:val="008716CB"/>
    <w:rsid w:val="008719C4"/>
    <w:rsid w:val="0087345D"/>
    <w:rsid w:val="00873713"/>
    <w:rsid w:val="0087456C"/>
    <w:rsid w:val="00875068"/>
    <w:rsid w:val="008751D3"/>
    <w:rsid w:val="00876394"/>
    <w:rsid w:val="00876657"/>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8CC"/>
    <w:rsid w:val="00887C29"/>
    <w:rsid w:val="00890AC9"/>
    <w:rsid w:val="00893497"/>
    <w:rsid w:val="008942E7"/>
    <w:rsid w:val="00894709"/>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B048F"/>
    <w:rsid w:val="008B08DA"/>
    <w:rsid w:val="008B0C67"/>
    <w:rsid w:val="008B1088"/>
    <w:rsid w:val="008B2598"/>
    <w:rsid w:val="008B4009"/>
    <w:rsid w:val="008B4956"/>
    <w:rsid w:val="008B532F"/>
    <w:rsid w:val="008B600B"/>
    <w:rsid w:val="008B60E2"/>
    <w:rsid w:val="008B6511"/>
    <w:rsid w:val="008B7475"/>
    <w:rsid w:val="008B7787"/>
    <w:rsid w:val="008B7DF5"/>
    <w:rsid w:val="008C070D"/>
    <w:rsid w:val="008C0F61"/>
    <w:rsid w:val="008C26A6"/>
    <w:rsid w:val="008C390F"/>
    <w:rsid w:val="008C436C"/>
    <w:rsid w:val="008C49E3"/>
    <w:rsid w:val="008C4BD5"/>
    <w:rsid w:val="008C56EE"/>
    <w:rsid w:val="008C5922"/>
    <w:rsid w:val="008C5FD7"/>
    <w:rsid w:val="008C688A"/>
    <w:rsid w:val="008D0823"/>
    <w:rsid w:val="008D194B"/>
    <w:rsid w:val="008D1AC8"/>
    <w:rsid w:val="008D1F5C"/>
    <w:rsid w:val="008D2663"/>
    <w:rsid w:val="008D2829"/>
    <w:rsid w:val="008D3349"/>
    <w:rsid w:val="008D3482"/>
    <w:rsid w:val="008D3484"/>
    <w:rsid w:val="008D369E"/>
    <w:rsid w:val="008D433F"/>
    <w:rsid w:val="008D49D7"/>
    <w:rsid w:val="008D584B"/>
    <w:rsid w:val="008D5D5F"/>
    <w:rsid w:val="008D66A2"/>
    <w:rsid w:val="008D6AA4"/>
    <w:rsid w:val="008D794C"/>
    <w:rsid w:val="008E16F9"/>
    <w:rsid w:val="008E1C65"/>
    <w:rsid w:val="008E2491"/>
    <w:rsid w:val="008E2621"/>
    <w:rsid w:val="008E31C4"/>
    <w:rsid w:val="008E3ECC"/>
    <w:rsid w:val="008E64EB"/>
    <w:rsid w:val="008E69AC"/>
    <w:rsid w:val="008E6F00"/>
    <w:rsid w:val="008E7B87"/>
    <w:rsid w:val="008F0291"/>
    <w:rsid w:val="008F1F71"/>
    <w:rsid w:val="008F26D4"/>
    <w:rsid w:val="008F3F33"/>
    <w:rsid w:val="008F44BD"/>
    <w:rsid w:val="008F4C82"/>
    <w:rsid w:val="008F4E37"/>
    <w:rsid w:val="008F4F89"/>
    <w:rsid w:val="008F540C"/>
    <w:rsid w:val="008F5415"/>
    <w:rsid w:val="008F56AC"/>
    <w:rsid w:val="008F5DB7"/>
    <w:rsid w:val="008F7306"/>
    <w:rsid w:val="00900744"/>
    <w:rsid w:val="009008F2"/>
    <w:rsid w:val="00900A11"/>
    <w:rsid w:val="009012D4"/>
    <w:rsid w:val="009016E8"/>
    <w:rsid w:val="00902308"/>
    <w:rsid w:val="009026F3"/>
    <w:rsid w:val="009028CA"/>
    <w:rsid w:val="00903774"/>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A33"/>
    <w:rsid w:val="00915D46"/>
    <w:rsid w:val="00916835"/>
    <w:rsid w:val="00916E70"/>
    <w:rsid w:val="009170DE"/>
    <w:rsid w:val="009172F2"/>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BAA"/>
    <w:rsid w:val="00931A25"/>
    <w:rsid w:val="0093332A"/>
    <w:rsid w:val="009333BB"/>
    <w:rsid w:val="009340E3"/>
    <w:rsid w:val="0093456C"/>
    <w:rsid w:val="009353C7"/>
    <w:rsid w:val="0093562B"/>
    <w:rsid w:val="009356C1"/>
    <w:rsid w:val="00936C53"/>
    <w:rsid w:val="00937A74"/>
    <w:rsid w:val="009404D6"/>
    <w:rsid w:val="009408C2"/>
    <w:rsid w:val="009415EB"/>
    <w:rsid w:val="00941BB7"/>
    <w:rsid w:val="009437E9"/>
    <w:rsid w:val="00943A67"/>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471A"/>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C"/>
    <w:rsid w:val="009616A9"/>
    <w:rsid w:val="00961E1B"/>
    <w:rsid w:val="0096257C"/>
    <w:rsid w:val="00963870"/>
    <w:rsid w:val="00963E16"/>
    <w:rsid w:val="00964467"/>
    <w:rsid w:val="00965B71"/>
    <w:rsid w:val="00965F4F"/>
    <w:rsid w:val="00966232"/>
    <w:rsid w:val="00966ED1"/>
    <w:rsid w:val="009676BE"/>
    <w:rsid w:val="009702B6"/>
    <w:rsid w:val="009705DF"/>
    <w:rsid w:val="0097078D"/>
    <w:rsid w:val="009709BF"/>
    <w:rsid w:val="0097168D"/>
    <w:rsid w:val="00972124"/>
    <w:rsid w:val="00972442"/>
    <w:rsid w:val="00972BC8"/>
    <w:rsid w:val="00973669"/>
    <w:rsid w:val="0097445D"/>
    <w:rsid w:val="00975876"/>
    <w:rsid w:val="00976DF1"/>
    <w:rsid w:val="00977D0D"/>
    <w:rsid w:val="0098003F"/>
    <w:rsid w:val="009821AF"/>
    <w:rsid w:val="00982A58"/>
    <w:rsid w:val="00983B46"/>
    <w:rsid w:val="00983FE2"/>
    <w:rsid w:val="00984301"/>
    <w:rsid w:val="009844B5"/>
    <w:rsid w:val="0098478C"/>
    <w:rsid w:val="00985234"/>
    <w:rsid w:val="00985987"/>
    <w:rsid w:val="00986037"/>
    <w:rsid w:val="00986244"/>
    <w:rsid w:val="00987611"/>
    <w:rsid w:val="009901EF"/>
    <w:rsid w:val="009906FC"/>
    <w:rsid w:val="0099146F"/>
    <w:rsid w:val="00992A44"/>
    <w:rsid w:val="009934CE"/>
    <w:rsid w:val="00993705"/>
    <w:rsid w:val="0099447D"/>
    <w:rsid w:val="009945C3"/>
    <w:rsid w:val="00995398"/>
    <w:rsid w:val="00995737"/>
    <w:rsid w:val="00995E40"/>
    <w:rsid w:val="00996297"/>
    <w:rsid w:val="00996DD5"/>
    <w:rsid w:val="00997807"/>
    <w:rsid w:val="00997B72"/>
    <w:rsid w:val="009A02AB"/>
    <w:rsid w:val="009A1058"/>
    <w:rsid w:val="009A15FD"/>
    <w:rsid w:val="009A16E4"/>
    <w:rsid w:val="009A221D"/>
    <w:rsid w:val="009A2965"/>
    <w:rsid w:val="009A378E"/>
    <w:rsid w:val="009A4BAC"/>
    <w:rsid w:val="009A5641"/>
    <w:rsid w:val="009A5C40"/>
    <w:rsid w:val="009A62A4"/>
    <w:rsid w:val="009A6BE8"/>
    <w:rsid w:val="009A70E0"/>
    <w:rsid w:val="009A755E"/>
    <w:rsid w:val="009A7A16"/>
    <w:rsid w:val="009B02BC"/>
    <w:rsid w:val="009B0761"/>
    <w:rsid w:val="009B0853"/>
    <w:rsid w:val="009B0B39"/>
    <w:rsid w:val="009B122B"/>
    <w:rsid w:val="009B1F40"/>
    <w:rsid w:val="009B2B72"/>
    <w:rsid w:val="009B3481"/>
    <w:rsid w:val="009B37A2"/>
    <w:rsid w:val="009B4FDA"/>
    <w:rsid w:val="009B5A0F"/>
    <w:rsid w:val="009B6586"/>
    <w:rsid w:val="009B6C2A"/>
    <w:rsid w:val="009B739A"/>
    <w:rsid w:val="009B76C5"/>
    <w:rsid w:val="009C0E2A"/>
    <w:rsid w:val="009C2B83"/>
    <w:rsid w:val="009C394A"/>
    <w:rsid w:val="009C3CCF"/>
    <w:rsid w:val="009C4E7A"/>
    <w:rsid w:val="009C5632"/>
    <w:rsid w:val="009C5AE7"/>
    <w:rsid w:val="009C60CE"/>
    <w:rsid w:val="009C613A"/>
    <w:rsid w:val="009C6495"/>
    <w:rsid w:val="009C65E9"/>
    <w:rsid w:val="009C66EA"/>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97D"/>
    <w:rsid w:val="009E147E"/>
    <w:rsid w:val="009E186D"/>
    <w:rsid w:val="009E2199"/>
    <w:rsid w:val="009E28A5"/>
    <w:rsid w:val="009E3512"/>
    <w:rsid w:val="009E38AF"/>
    <w:rsid w:val="009E39EA"/>
    <w:rsid w:val="009E4023"/>
    <w:rsid w:val="009E40E1"/>
    <w:rsid w:val="009E470F"/>
    <w:rsid w:val="009E58E6"/>
    <w:rsid w:val="009E5C7A"/>
    <w:rsid w:val="009E7699"/>
    <w:rsid w:val="009F104E"/>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FB"/>
    <w:rsid w:val="00A07887"/>
    <w:rsid w:val="00A10323"/>
    <w:rsid w:val="00A104F8"/>
    <w:rsid w:val="00A10548"/>
    <w:rsid w:val="00A117F6"/>
    <w:rsid w:val="00A11BD4"/>
    <w:rsid w:val="00A11CDC"/>
    <w:rsid w:val="00A12592"/>
    <w:rsid w:val="00A12915"/>
    <w:rsid w:val="00A12F48"/>
    <w:rsid w:val="00A13E00"/>
    <w:rsid w:val="00A13F7C"/>
    <w:rsid w:val="00A148BB"/>
    <w:rsid w:val="00A14932"/>
    <w:rsid w:val="00A14AEA"/>
    <w:rsid w:val="00A14B5D"/>
    <w:rsid w:val="00A14DB4"/>
    <w:rsid w:val="00A15C8A"/>
    <w:rsid w:val="00A171A9"/>
    <w:rsid w:val="00A17ED1"/>
    <w:rsid w:val="00A20096"/>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711"/>
    <w:rsid w:val="00A328F2"/>
    <w:rsid w:val="00A32A5E"/>
    <w:rsid w:val="00A33464"/>
    <w:rsid w:val="00A33668"/>
    <w:rsid w:val="00A338F4"/>
    <w:rsid w:val="00A33C81"/>
    <w:rsid w:val="00A34F69"/>
    <w:rsid w:val="00A3674D"/>
    <w:rsid w:val="00A37231"/>
    <w:rsid w:val="00A37AF1"/>
    <w:rsid w:val="00A40EE2"/>
    <w:rsid w:val="00A429E0"/>
    <w:rsid w:val="00A42BA4"/>
    <w:rsid w:val="00A430B5"/>
    <w:rsid w:val="00A4449C"/>
    <w:rsid w:val="00A44506"/>
    <w:rsid w:val="00A447E0"/>
    <w:rsid w:val="00A44BD9"/>
    <w:rsid w:val="00A46274"/>
    <w:rsid w:val="00A46BF2"/>
    <w:rsid w:val="00A46DE5"/>
    <w:rsid w:val="00A47064"/>
    <w:rsid w:val="00A479A0"/>
    <w:rsid w:val="00A47C7A"/>
    <w:rsid w:val="00A5046C"/>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9BE"/>
    <w:rsid w:val="00A62987"/>
    <w:rsid w:val="00A62D75"/>
    <w:rsid w:val="00A62E72"/>
    <w:rsid w:val="00A63347"/>
    <w:rsid w:val="00A63608"/>
    <w:rsid w:val="00A63636"/>
    <w:rsid w:val="00A63D66"/>
    <w:rsid w:val="00A6458D"/>
    <w:rsid w:val="00A64677"/>
    <w:rsid w:val="00A64749"/>
    <w:rsid w:val="00A651F2"/>
    <w:rsid w:val="00A658E3"/>
    <w:rsid w:val="00A65B1B"/>
    <w:rsid w:val="00A66715"/>
    <w:rsid w:val="00A66738"/>
    <w:rsid w:val="00A66ACC"/>
    <w:rsid w:val="00A6742B"/>
    <w:rsid w:val="00A70E62"/>
    <w:rsid w:val="00A7106F"/>
    <w:rsid w:val="00A71F5F"/>
    <w:rsid w:val="00A725EA"/>
    <w:rsid w:val="00A72CD9"/>
    <w:rsid w:val="00A73054"/>
    <w:rsid w:val="00A7412C"/>
    <w:rsid w:val="00A741CC"/>
    <w:rsid w:val="00A74AAC"/>
    <w:rsid w:val="00A7519F"/>
    <w:rsid w:val="00A770C1"/>
    <w:rsid w:val="00A77AB3"/>
    <w:rsid w:val="00A77DF9"/>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1D3"/>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1E"/>
    <w:rsid w:val="00AC2111"/>
    <w:rsid w:val="00AC23D5"/>
    <w:rsid w:val="00AC4C6C"/>
    <w:rsid w:val="00AC53A7"/>
    <w:rsid w:val="00AC5AA5"/>
    <w:rsid w:val="00AC64F8"/>
    <w:rsid w:val="00AC79E3"/>
    <w:rsid w:val="00AC7BB6"/>
    <w:rsid w:val="00AC7DF9"/>
    <w:rsid w:val="00AD0017"/>
    <w:rsid w:val="00AD07C2"/>
    <w:rsid w:val="00AD0841"/>
    <w:rsid w:val="00AD16DC"/>
    <w:rsid w:val="00AD2361"/>
    <w:rsid w:val="00AD282D"/>
    <w:rsid w:val="00AD2C8C"/>
    <w:rsid w:val="00AD2F85"/>
    <w:rsid w:val="00AD3ABC"/>
    <w:rsid w:val="00AD3C71"/>
    <w:rsid w:val="00AD4883"/>
    <w:rsid w:val="00AD6891"/>
    <w:rsid w:val="00AD6DA0"/>
    <w:rsid w:val="00AD7470"/>
    <w:rsid w:val="00AE0C10"/>
    <w:rsid w:val="00AE129E"/>
    <w:rsid w:val="00AE1DB6"/>
    <w:rsid w:val="00AE232C"/>
    <w:rsid w:val="00AE25E2"/>
    <w:rsid w:val="00AE2880"/>
    <w:rsid w:val="00AE3220"/>
    <w:rsid w:val="00AE621D"/>
    <w:rsid w:val="00AE6466"/>
    <w:rsid w:val="00AE64F4"/>
    <w:rsid w:val="00AE6D30"/>
    <w:rsid w:val="00AE6D3B"/>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F1D"/>
    <w:rsid w:val="00B042E6"/>
    <w:rsid w:val="00B049D2"/>
    <w:rsid w:val="00B062C6"/>
    <w:rsid w:val="00B06A84"/>
    <w:rsid w:val="00B06C3E"/>
    <w:rsid w:val="00B07423"/>
    <w:rsid w:val="00B07427"/>
    <w:rsid w:val="00B0742B"/>
    <w:rsid w:val="00B07818"/>
    <w:rsid w:val="00B07CBA"/>
    <w:rsid w:val="00B10E2D"/>
    <w:rsid w:val="00B12152"/>
    <w:rsid w:val="00B1280F"/>
    <w:rsid w:val="00B139EE"/>
    <w:rsid w:val="00B14746"/>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A9D"/>
    <w:rsid w:val="00B26417"/>
    <w:rsid w:val="00B27947"/>
    <w:rsid w:val="00B302AC"/>
    <w:rsid w:val="00B30403"/>
    <w:rsid w:val="00B3121C"/>
    <w:rsid w:val="00B32CC7"/>
    <w:rsid w:val="00B33BA6"/>
    <w:rsid w:val="00B3462E"/>
    <w:rsid w:val="00B34CD5"/>
    <w:rsid w:val="00B34D52"/>
    <w:rsid w:val="00B34EE6"/>
    <w:rsid w:val="00B37700"/>
    <w:rsid w:val="00B37C74"/>
    <w:rsid w:val="00B37FB3"/>
    <w:rsid w:val="00B408EE"/>
    <w:rsid w:val="00B40DE1"/>
    <w:rsid w:val="00B4298B"/>
    <w:rsid w:val="00B43785"/>
    <w:rsid w:val="00B43D31"/>
    <w:rsid w:val="00B446FF"/>
    <w:rsid w:val="00B45AFC"/>
    <w:rsid w:val="00B45F00"/>
    <w:rsid w:val="00B461E1"/>
    <w:rsid w:val="00B46259"/>
    <w:rsid w:val="00B46857"/>
    <w:rsid w:val="00B476A3"/>
    <w:rsid w:val="00B47D91"/>
    <w:rsid w:val="00B50241"/>
    <w:rsid w:val="00B505CD"/>
    <w:rsid w:val="00B50C91"/>
    <w:rsid w:val="00B50F8A"/>
    <w:rsid w:val="00B51029"/>
    <w:rsid w:val="00B51C5C"/>
    <w:rsid w:val="00B51E62"/>
    <w:rsid w:val="00B5226C"/>
    <w:rsid w:val="00B5246B"/>
    <w:rsid w:val="00B5350E"/>
    <w:rsid w:val="00B5360D"/>
    <w:rsid w:val="00B54174"/>
    <w:rsid w:val="00B54491"/>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CF0"/>
    <w:rsid w:val="00B73485"/>
    <w:rsid w:val="00B74D9F"/>
    <w:rsid w:val="00B771D7"/>
    <w:rsid w:val="00B801B2"/>
    <w:rsid w:val="00B8277D"/>
    <w:rsid w:val="00B82897"/>
    <w:rsid w:val="00B82D3F"/>
    <w:rsid w:val="00B831A9"/>
    <w:rsid w:val="00B83857"/>
    <w:rsid w:val="00B847D9"/>
    <w:rsid w:val="00B85251"/>
    <w:rsid w:val="00B853CC"/>
    <w:rsid w:val="00B8653C"/>
    <w:rsid w:val="00B866EE"/>
    <w:rsid w:val="00B86E84"/>
    <w:rsid w:val="00B86E85"/>
    <w:rsid w:val="00B8751C"/>
    <w:rsid w:val="00B87F36"/>
    <w:rsid w:val="00B9048A"/>
    <w:rsid w:val="00B91C11"/>
    <w:rsid w:val="00B91D2A"/>
    <w:rsid w:val="00B930FA"/>
    <w:rsid w:val="00B94815"/>
    <w:rsid w:val="00B954DC"/>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687C"/>
    <w:rsid w:val="00BA709E"/>
    <w:rsid w:val="00BA70F9"/>
    <w:rsid w:val="00BB0038"/>
    <w:rsid w:val="00BB05C2"/>
    <w:rsid w:val="00BB06EF"/>
    <w:rsid w:val="00BB07A1"/>
    <w:rsid w:val="00BB08CD"/>
    <w:rsid w:val="00BB0D13"/>
    <w:rsid w:val="00BB32F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4159"/>
    <w:rsid w:val="00BC4655"/>
    <w:rsid w:val="00BC56ED"/>
    <w:rsid w:val="00BC5CA0"/>
    <w:rsid w:val="00BC62E7"/>
    <w:rsid w:val="00BC65B2"/>
    <w:rsid w:val="00BC6811"/>
    <w:rsid w:val="00BC682D"/>
    <w:rsid w:val="00BC6FE3"/>
    <w:rsid w:val="00BC72AD"/>
    <w:rsid w:val="00BC7C04"/>
    <w:rsid w:val="00BD0303"/>
    <w:rsid w:val="00BD0401"/>
    <w:rsid w:val="00BD181F"/>
    <w:rsid w:val="00BD18C1"/>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1439"/>
    <w:rsid w:val="00BE22A7"/>
    <w:rsid w:val="00BE2F38"/>
    <w:rsid w:val="00BE38AA"/>
    <w:rsid w:val="00BE3901"/>
    <w:rsid w:val="00BE4067"/>
    <w:rsid w:val="00BE4D0D"/>
    <w:rsid w:val="00BE4D98"/>
    <w:rsid w:val="00BE57DD"/>
    <w:rsid w:val="00BE7103"/>
    <w:rsid w:val="00BE77D8"/>
    <w:rsid w:val="00BE7D2E"/>
    <w:rsid w:val="00BF006D"/>
    <w:rsid w:val="00BF04FB"/>
    <w:rsid w:val="00BF1740"/>
    <w:rsid w:val="00BF232E"/>
    <w:rsid w:val="00BF2D9E"/>
    <w:rsid w:val="00BF313B"/>
    <w:rsid w:val="00BF3511"/>
    <w:rsid w:val="00BF45F7"/>
    <w:rsid w:val="00BF4690"/>
    <w:rsid w:val="00BF5EAB"/>
    <w:rsid w:val="00BF661F"/>
    <w:rsid w:val="00BF6CBD"/>
    <w:rsid w:val="00BF7575"/>
    <w:rsid w:val="00C0025D"/>
    <w:rsid w:val="00C01339"/>
    <w:rsid w:val="00C0191E"/>
    <w:rsid w:val="00C01C38"/>
    <w:rsid w:val="00C01DEB"/>
    <w:rsid w:val="00C01F99"/>
    <w:rsid w:val="00C02692"/>
    <w:rsid w:val="00C029A3"/>
    <w:rsid w:val="00C02FF5"/>
    <w:rsid w:val="00C03650"/>
    <w:rsid w:val="00C03CB4"/>
    <w:rsid w:val="00C041AB"/>
    <w:rsid w:val="00C05FF0"/>
    <w:rsid w:val="00C06B8F"/>
    <w:rsid w:val="00C07414"/>
    <w:rsid w:val="00C07BAA"/>
    <w:rsid w:val="00C10675"/>
    <w:rsid w:val="00C10A6D"/>
    <w:rsid w:val="00C11E87"/>
    <w:rsid w:val="00C12079"/>
    <w:rsid w:val="00C12403"/>
    <w:rsid w:val="00C12AD6"/>
    <w:rsid w:val="00C133FC"/>
    <w:rsid w:val="00C13FB5"/>
    <w:rsid w:val="00C1411B"/>
    <w:rsid w:val="00C14200"/>
    <w:rsid w:val="00C144E3"/>
    <w:rsid w:val="00C146B3"/>
    <w:rsid w:val="00C149D9"/>
    <w:rsid w:val="00C14D48"/>
    <w:rsid w:val="00C15355"/>
    <w:rsid w:val="00C163A8"/>
    <w:rsid w:val="00C17A08"/>
    <w:rsid w:val="00C17A3B"/>
    <w:rsid w:val="00C17DB1"/>
    <w:rsid w:val="00C203BC"/>
    <w:rsid w:val="00C20C52"/>
    <w:rsid w:val="00C20F76"/>
    <w:rsid w:val="00C227BD"/>
    <w:rsid w:val="00C22B92"/>
    <w:rsid w:val="00C2395D"/>
    <w:rsid w:val="00C24A43"/>
    <w:rsid w:val="00C24E83"/>
    <w:rsid w:val="00C2539C"/>
    <w:rsid w:val="00C259F9"/>
    <w:rsid w:val="00C25A87"/>
    <w:rsid w:val="00C25BF2"/>
    <w:rsid w:val="00C25D8B"/>
    <w:rsid w:val="00C273B0"/>
    <w:rsid w:val="00C278DD"/>
    <w:rsid w:val="00C27EAE"/>
    <w:rsid w:val="00C300B2"/>
    <w:rsid w:val="00C317C5"/>
    <w:rsid w:val="00C3192D"/>
    <w:rsid w:val="00C31AE4"/>
    <w:rsid w:val="00C325A5"/>
    <w:rsid w:val="00C33ED6"/>
    <w:rsid w:val="00C346FC"/>
    <w:rsid w:val="00C34B5F"/>
    <w:rsid w:val="00C34C0E"/>
    <w:rsid w:val="00C34F6D"/>
    <w:rsid w:val="00C3520A"/>
    <w:rsid w:val="00C35527"/>
    <w:rsid w:val="00C35777"/>
    <w:rsid w:val="00C36523"/>
    <w:rsid w:val="00C36C23"/>
    <w:rsid w:val="00C408F8"/>
    <w:rsid w:val="00C40B77"/>
    <w:rsid w:val="00C42020"/>
    <w:rsid w:val="00C426A6"/>
    <w:rsid w:val="00C429D7"/>
    <w:rsid w:val="00C42ACB"/>
    <w:rsid w:val="00C43AB2"/>
    <w:rsid w:val="00C43AD8"/>
    <w:rsid w:val="00C445F6"/>
    <w:rsid w:val="00C44A80"/>
    <w:rsid w:val="00C44DA9"/>
    <w:rsid w:val="00C469A5"/>
    <w:rsid w:val="00C470E8"/>
    <w:rsid w:val="00C47BD1"/>
    <w:rsid w:val="00C47E1D"/>
    <w:rsid w:val="00C50290"/>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9FF"/>
    <w:rsid w:val="00C613F4"/>
    <w:rsid w:val="00C61C2E"/>
    <w:rsid w:val="00C62E1E"/>
    <w:rsid w:val="00C63075"/>
    <w:rsid w:val="00C644F5"/>
    <w:rsid w:val="00C65D57"/>
    <w:rsid w:val="00C66181"/>
    <w:rsid w:val="00C663C3"/>
    <w:rsid w:val="00C7010E"/>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B9E"/>
    <w:rsid w:val="00C90152"/>
    <w:rsid w:val="00C910BC"/>
    <w:rsid w:val="00C91B94"/>
    <w:rsid w:val="00C9207A"/>
    <w:rsid w:val="00C92EE4"/>
    <w:rsid w:val="00C9488E"/>
    <w:rsid w:val="00C94EBD"/>
    <w:rsid w:val="00C94F56"/>
    <w:rsid w:val="00C95094"/>
    <w:rsid w:val="00C958EA"/>
    <w:rsid w:val="00C95C84"/>
    <w:rsid w:val="00C960B4"/>
    <w:rsid w:val="00C96236"/>
    <w:rsid w:val="00C96339"/>
    <w:rsid w:val="00C96D95"/>
    <w:rsid w:val="00CA0009"/>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970"/>
    <w:rsid w:val="00CB0A72"/>
    <w:rsid w:val="00CB0E6B"/>
    <w:rsid w:val="00CB13C6"/>
    <w:rsid w:val="00CB1D10"/>
    <w:rsid w:val="00CB2050"/>
    <w:rsid w:val="00CB20E5"/>
    <w:rsid w:val="00CB252D"/>
    <w:rsid w:val="00CB34A2"/>
    <w:rsid w:val="00CB39E0"/>
    <w:rsid w:val="00CB3A6E"/>
    <w:rsid w:val="00CB3E88"/>
    <w:rsid w:val="00CB419D"/>
    <w:rsid w:val="00CB482B"/>
    <w:rsid w:val="00CB50DD"/>
    <w:rsid w:val="00CB6049"/>
    <w:rsid w:val="00CB69D6"/>
    <w:rsid w:val="00CB6E4F"/>
    <w:rsid w:val="00CB7DBA"/>
    <w:rsid w:val="00CC003C"/>
    <w:rsid w:val="00CC0BE8"/>
    <w:rsid w:val="00CC1276"/>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10DF"/>
    <w:rsid w:val="00CE1CE8"/>
    <w:rsid w:val="00CE23A6"/>
    <w:rsid w:val="00CE2572"/>
    <w:rsid w:val="00CE25F8"/>
    <w:rsid w:val="00CE2D39"/>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2696"/>
    <w:rsid w:val="00CF26EB"/>
    <w:rsid w:val="00CF2823"/>
    <w:rsid w:val="00CF289A"/>
    <w:rsid w:val="00CF3BA8"/>
    <w:rsid w:val="00CF4807"/>
    <w:rsid w:val="00CF6742"/>
    <w:rsid w:val="00CF723B"/>
    <w:rsid w:val="00CF7D45"/>
    <w:rsid w:val="00D001D3"/>
    <w:rsid w:val="00D00430"/>
    <w:rsid w:val="00D00A45"/>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A59"/>
    <w:rsid w:val="00D07B24"/>
    <w:rsid w:val="00D07E18"/>
    <w:rsid w:val="00D11730"/>
    <w:rsid w:val="00D11A66"/>
    <w:rsid w:val="00D14A03"/>
    <w:rsid w:val="00D15531"/>
    <w:rsid w:val="00D1596B"/>
    <w:rsid w:val="00D159BF"/>
    <w:rsid w:val="00D15AA1"/>
    <w:rsid w:val="00D15D44"/>
    <w:rsid w:val="00D1639C"/>
    <w:rsid w:val="00D16519"/>
    <w:rsid w:val="00D20CBF"/>
    <w:rsid w:val="00D2159F"/>
    <w:rsid w:val="00D21EAA"/>
    <w:rsid w:val="00D22496"/>
    <w:rsid w:val="00D22710"/>
    <w:rsid w:val="00D2417D"/>
    <w:rsid w:val="00D25CBC"/>
    <w:rsid w:val="00D25D65"/>
    <w:rsid w:val="00D261D9"/>
    <w:rsid w:val="00D2679D"/>
    <w:rsid w:val="00D26AFC"/>
    <w:rsid w:val="00D2768C"/>
    <w:rsid w:val="00D300B3"/>
    <w:rsid w:val="00D31507"/>
    <w:rsid w:val="00D318C8"/>
    <w:rsid w:val="00D31CB1"/>
    <w:rsid w:val="00D31E59"/>
    <w:rsid w:val="00D32975"/>
    <w:rsid w:val="00D342B0"/>
    <w:rsid w:val="00D34C54"/>
    <w:rsid w:val="00D37503"/>
    <w:rsid w:val="00D37BF0"/>
    <w:rsid w:val="00D40767"/>
    <w:rsid w:val="00D412A0"/>
    <w:rsid w:val="00D41665"/>
    <w:rsid w:val="00D42148"/>
    <w:rsid w:val="00D427E8"/>
    <w:rsid w:val="00D43B22"/>
    <w:rsid w:val="00D43C4D"/>
    <w:rsid w:val="00D43D13"/>
    <w:rsid w:val="00D43DCF"/>
    <w:rsid w:val="00D44007"/>
    <w:rsid w:val="00D440F7"/>
    <w:rsid w:val="00D44A9B"/>
    <w:rsid w:val="00D44E98"/>
    <w:rsid w:val="00D475B5"/>
    <w:rsid w:val="00D47756"/>
    <w:rsid w:val="00D47EAB"/>
    <w:rsid w:val="00D505B7"/>
    <w:rsid w:val="00D50738"/>
    <w:rsid w:val="00D5103B"/>
    <w:rsid w:val="00D51519"/>
    <w:rsid w:val="00D5193F"/>
    <w:rsid w:val="00D52478"/>
    <w:rsid w:val="00D533A5"/>
    <w:rsid w:val="00D534B7"/>
    <w:rsid w:val="00D54096"/>
    <w:rsid w:val="00D558DA"/>
    <w:rsid w:val="00D55E4E"/>
    <w:rsid w:val="00D5642C"/>
    <w:rsid w:val="00D56EC4"/>
    <w:rsid w:val="00D57811"/>
    <w:rsid w:val="00D57BA5"/>
    <w:rsid w:val="00D60294"/>
    <w:rsid w:val="00D60B20"/>
    <w:rsid w:val="00D60B5F"/>
    <w:rsid w:val="00D60F2F"/>
    <w:rsid w:val="00D61A9B"/>
    <w:rsid w:val="00D632C7"/>
    <w:rsid w:val="00D6417A"/>
    <w:rsid w:val="00D64954"/>
    <w:rsid w:val="00D6512E"/>
    <w:rsid w:val="00D6602F"/>
    <w:rsid w:val="00D6658E"/>
    <w:rsid w:val="00D6748C"/>
    <w:rsid w:val="00D708DA"/>
    <w:rsid w:val="00D70BA4"/>
    <w:rsid w:val="00D719BF"/>
    <w:rsid w:val="00D72031"/>
    <w:rsid w:val="00D7220A"/>
    <w:rsid w:val="00D72986"/>
    <w:rsid w:val="00D74080"/>
    <w:rsid w:val="00D740F0"/>
    <w:rsid w:val="00D74CAD"/>
    <w:rsid w:val="00D752A3"/>
    <w:rsid w:val="00D75351"/>
    <w:rsid w:val="00D76A05"/>
    <w:rsid w:val="00D76EC9"/>
    <w:rsid w:val="00D77305"/>
    <w:rsid w:val="00D775C5"/>
    <w:rsid w:val="00D80AB4"/>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A9A"/>
    <w:rsid w:val="00D97ACF"/>
    <w:rsid w:val="00DA0126"/>
    <w:rsid w:val="00DA052D"/>
    <w:rsid w:val="00DA0B69"/>
    <w:rsid w:val="00DA173C"/>
    <w:rsid w:val="00DA1829"/>
    <w:rsid w:val="00DA2081"/>
    <w:rsid w:val="00DA2B33"/>
    <w:rsid w:val="00DA3157"/>
    <w:rsid w:val="00DA3835"/>
    <w:rsid w:val="00DA3C7A"/>
    <w:rsid w:val="00DA561D"/>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263A"/>
    <w:rsid w:val="00DC27BE"/>
    <w:rsid w:val="00DC2AF4"/>
    <w:rsid w:val="00DC2CB5"/>
    <w:rsid w:val="00DC4B6C"/>
    <w:rsid w:val="00DC4D0F"/>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4294"/>
    <w:rsid w:val="00DD5DC6"/>
    <w:rsid w:val="00DD6165"/>
    <w:rsid w:val="00DD62B9"/>
    <w:rsid w:val="00DD65BB"/>
    <w:rsid w:val="00DD6BA8"/>
    <w:rsid w:val="00DD7917"/>
    <w:rsid w:val="00DE01CB"/>
    <w:rsid w:val="00DE0E25"/>
    <w:rsid w:val="00DE189A"/>
    <w:rsid w:val="00DE1E11"/>
    <w:rsid w:val="00DE2E22"/>
    <w:rsid w:val="00DE39DE"/>
    <w:rsid w:val="00DE3B9C"/>
    <w:rsid w:val="00DE45AB"/>
    <w:rsid w:val="00DE4B04"/>
    <w:rsid w:val="00DE5045"/>
    <w:rsid w:val="00DE50D6"/>
    <w:rsid w:val="00DE5141"/>
    <w:rsid w:val="00DE58A0"/>
    <w:rsid w:val="00DE58DB"/>
    <w:rsid w:val="00DE5B71"/>
    <w:rsid w:val="00DE6F62"/>
    <w:rsid w:val="00DE73FB"/>
    <w:rsid w:val="00DF14E7"/>
    <w:rsid w:val="00DF1529"/>
    <w:rsid w:val="00DF2D3A"/>
    <w:rsid w:val="00DF30F0"/>
    <w:rsid w:val="00DF34E4"/>
    <w:rsid w:val="00DF60AA"/>
    <w:rsid w:val="00DF63A7"/>
    <w:rsid w:val="00DF64D2"/>
    <w:rsid w:val="00DF6698"/>
    <w:rsid w:val="00DF6E30"/>
    <w:rsid w:val="00DF719B"/>
    <w:rsid w:val="00DF7992"/>
    <w:rsid w:val="00E00A9A"/>
    <w:rsid w:val="00E02C35"/>
    <w:rsid w:val="00E02FFE"/>
    <w:rsid w:val="00E0321D"/>
    <w:rsid w:val="00E039A5"/>
    <w:rsid w:val="00E049BD"/>
    <w:rsid w:val="00E06BC3"/>
    <w:rsid w:val="00E06D3C"/>
    <w:rsid w:val="00E104F3"/>
    <w:rsid w:val="00E10C16"/>
    <w:rsid w:val="00E1124C"/>
    <w:rsid w:val="00E119B0"/>
    <w:rsid w:val="00E11B8F"/>
    <w:rsid w:val="00E11BB1"/>
    <w:rsid w:val="00E1239A"/>
    <w:rsid w:val="00E1259A"/>
    <w:rsid w:val="00E13B95"/>
    <w:rsid w:val="00E14EEE"/>
    <w:rsid w:val="00E16198"/>
    <w:rsid w:val="00E16243"/>
    <w:rsid w:val="00E16C42"/>
    <w:rsid w:val="00E17503"/>
    <w:rsid w:val="00E17EA4"/>
    <w:rsid w:val="00E17F49"/>
    <w:rsid w:val="00E2006D"/>
    <w:rsid w:val="00E20418"/>
    <w:rsid w:val="00E2096F"/>
    <w:rsid w:val="00E21107"/>
    <w:rsid w:val="00E21412"/>
    <w:rsid w:val="00E21598"/>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160B"/>
    <w:rsid w:val="00E31E0B"/>
    <w:rsid w:val="00E31E29"/>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79D"/>
    <w:rsid w:val="00E614E8"/>
    <w:rsid w:val="00E6158C"/>
    <w:rsid w:val="00E619AC"/>
    <w:rsid w:val="00E626FE"/>
    <w:rsid w:val="00E63DBA"/>
    <w:rsid w:val="00E6417D"/>
    <w:rsid w:val="00E65E32"/>
    <w:rsid w:val="00E65E64"/>
    <w:rsid w:val="00E66E30"/>
    <w:rsid w:val="00E67B35"/>
    <w:rsid w:val="00E70266"/>
    <w:rsid w:val="00E702C2"/>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1362"/>
    <w:rsid w:val="00E81485"/>
    <w:rsid w:val="00E8170D"/>
    <w:rsid w:val="00E81924"/>
    <w:rsid w:val="00E82D58"/>
    <w:rsid w:val="00E8357D"/>
    <w:rsid w:val="00E84077"/>
    <w:rsid w:val="00E841F1"/>
    <w:rsid w:val="00E8514E"/>
    <w:rsid w:val="00E86165"/>
    <w:rsid w:val="00E866D0"/>
    <w:rsid w:val="00E870F7"/>
    <w:rsid w:val="00E877AC"/>
    <w:rsid w:val="00E878D3"/>
    <w:rsid w:val="00E87D62"/>
    <w:rsid w:val="00E90DE9"/>
    <w:rsid w:val="00E9110B"/>
    <w:rsid w:val="00E91363"/>
    <w:rsid w:val="00E91570"/>
    <w:rsid w:val="00E928DD"/>
    <w:rsid w:val="00E93DFE"/>
    <w:rsid w:val="00E956A8"/>
    <w:rsid w:val="00E959A2"/>
    <w:rsid w:val="00E95FA9"/>
    <w:rsid w:val="00EA0390"/>
    <w:rsid w:val="00EA0E37"/>
    <w:rsid w:val="00EA1474"/>
    <w:rsid w:val="00EA2918"/>
    <w:rsid w:val="00EA3E3C"/>
    <w:rsid w:val="00EA3E48"/>
    <w:rsid w:val="00EA41B8"/>
    <w:rsid w:val="00EA4DAA"/>
    <w:rsid w:val="00EA5A14"/>
    <w:rsid w:val="00EA5BA9"/>
    <w:rsid w:val="00EA5D59"/>
    <w:rsid w:val="00EA656F"/>
    <w:rsid w:val="00EA65BC"/>
    <w:rsid w:val="00EA6A17"/>
    <w:rsid w:val="00EA71C0"/>
    <w:rsid w:val="00EA72EC"/>
    <w:rsid w:val="00EB0146"/>
    <w:rsid w:val="00EB057F"/>
    <w:rsid w:val="00EB12DE"/>
    <w:rsid w:val="00EB16F4"/>
    <w:rsid w:val="00EB1E77"/>
    <w:rsid w:val="00EB2405"/>
    <w:rsid w:val="00EB2BB1"/>
    <w:rsid w:val="00EB2CCE"/>
    <w:rsid w:val="00EB381C"/>
    <w:rsid w:val="00EB5120"/>
    <w:rsid w:val="00EB6BAA"/>
    <w:rsid w:val="00EB6C1F"/>
    <w:rsid w:val="00EB6D2B"/>
    <w:rsid w:val="00EB70E3"/>
    <w:rsid w:val="00EB7CAF"/>
    <w:rsid w:val="00EC00A5"/>
    <w:rsid w:val="00EC0636"/>
    <w:rsid w:val="00EC083A"/>
    <w:rsid w:val="00EC0A63"/>
    <w:rsid w:val="00EC0BBB"/>
    <w:rsid w:val="00EC0F6D"/>
    <w:rsid w:val="00EC1064"/>
    <w:rsid w:val="00EC1707"/>
    <w:rsid w:val="00EC174C"/>
    <w:rsid w:val="00EC1ED8"/>
    <w:rsid w:val="00EC2237"/>
    <w:rsid w:val="00EC46E4"/>
    <w:rsid w:val="00EC5281"/>
    <w:rsid w:val="00EC5920"/>
    <w:rsid w:val="00EC5A65"/>
    <w:rsid w:val="00EC5F63"/>
    <w:rsid w:val="00EC61AC"/>
    <w:rsid w:val="00EC63A2"/>
    <w:rsid w:val="00ED0065"/>
    <w:rsid w:val="00ED0C6A"/>
    <w:rsid w:val="00ED0DDE"/>
    <w:rsid w:val="00ED197C"/>
    <w:rsid w:val="00ED2552"/>
    <w:rsid w:val="00ED272C"/>
    <w:rsid w:val="00ED2DDD"/>
    <w:rsid w:val="00ED4930"/>
    <w:rsid w:val="00ED55AA"/>
    <w:rsid w:val="00ED5FCE"/>
    <w:rsid w:val="00ED64DE"/>
    <w:rsid w:val="00ED6E79"/>
    <w:rsid w:val="00ED712A"/>
    <w:rsid w:val="00ED71A6"/>
    <w:rsid w:val="00EE0028"/>
    <w:rsid w:val="00EE0221"/>
    <w:rsid w:val="00EE03CC"/>
    <w:rsid w:val="00EE051F"/>
    <w:rsid w:val="00EE05B7"/>
    <w:rsid w:val="00EE0C65"/>
    <w:rsid w:val="00EE1BB8"/>
    <w:rsid w:val="00EE1DD1"/>
    <w:rsid w:val="00EE25F9"/>
    <w:rsid w:val="00EE29AF"/>
    <w:rsid w:val="00EE3463"/>
    <w:rsid w:val="00EE37EE"/>
    <w:rsid w:val="00EE39A4"/>
    <w:rsid w:val="00EE4B59"/>
    <w:rsid w:val="00EE50A8"/>
    <w:rsid w:val="00EE6372"/>
    <w:rsid w:val="00EE7829"/>
    <w:rsid w:val="00EF0279"/>
    <w:rsid w:val="00EF09DF"/>
    <w:rsid w:val="00EF0D49"/>
    <w:rsid w:val="00EF1594"/>
    <w:rsid w:val="00EF1C23"/>
    <w:rsid w:val="00EF269C"/>
    <w:rsid w:val="00EF3463"/>
    <w:rsid w:val="00EF36A1"/>
    <w:rsid w:val="00EF389F"/>
    <w:rsid w:val="00EF40A9"/>
    <w:rsid w:val="00EF4A6B"/>
    <w:rsid w:val="00EF4E00"/>
    <w:rsid w:val="00EF540A"/>
    <w:rsid w:val="00EF719E"/>
    <w:rsid w:val="00EF76FE"/>
    <w:rsid w:val="00F0064D"/>
    <w:rsid w:val="00F006BC"/>
    <w:rsid w:val="00F0087F"/>
    <w:rsid w:val="00F00C86"/>
    <w:rsid w:val="00F01005"/>
    <w:rsid w:val="00F0119D"/>
    <w:rsid w:val="00F020B0"/>
    <w:rsid w:val="00F0433A"/>
    <w:rsid w:val="00F044BF"/>
    <w:rsid w:val="00F04643"/>
    <w:rsid w:val="00F0577A"/>
    <w:rsid w:val="00F0619B"/>
    <w:rsid w:val="00F06B73"/>
    <w:rsid w:val="00F06EF8"/>
    <w:rsid w:val="00F11700"/>
    <w:rsid w:val="00F118CF"/>
    <w:rsid w:val="00F11F45"/>
    <w:rsid w:val="00F12DC0"/>
    <w:rsid w:val="00F147FA"/>
    <w:rsid w:val="00F1486B"/>
    <w:rsid w:val="00F14D0B"/>
    <w:rsid w:val="00F14FC6"/>
    <w:rsid w:val="00F159F8"/>
    <w:rsid w:val="00F15AA8"/>
    <w:rsid w:val="00F15D77"/>
    <w:rsid w:val="00F20369"/>
    <w:rsid w:val="00F20899"/>
    <w:rsid w:val="00F20E57"/>
    <w:rsid w:val="00F21273"/>
    <w:rsid w:val="00F217F9"/>
    <w:rsid w:val="00F21D64"/>
    <w:rsid w:val="00F21EFC"/>
    <w:rsid w:val="00F2262B"/>
    <w:rsid w:val="00F23BFE"/>
    <w:rsid w:val="00F2456C"/>
    <w:rsid w:val="00F2548E"/>
    <w:rsid w:val="00F25965"/>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71F"/>
    <w:rsid w:val="00F40C9F"/>
    <w:rsid w:val="00F4118B"/>
    <w:rsid w:val="00F4192A"/>
    <w:rsid w:val="00F41DFF"/>
    <w:rsid w:val="00F42995"/>
    <w:rsid w:val="00F42F4E"/>
    <w:rsid w:val="00F45CB7"/>
    <w:rsid w:val="00F47996"/>
    <w:rsid w:val="00F47E58"/>
    <w:rsid w:val="00F507BE"/>
    <w:rsid w:val="00F50C82"/>
    <w:rsid w:val="00F50F62"/>
    <w:rsid w:val="00F51011"/>
    <w:rsid w:val="00F5126C"/>
    <w:rsid w:val="00F5303D"/>
    <w:rsid w:val="00F5382A"/>
    <w:rsid w:val="00F5391D"/>
    <w:rsid w:val="00F5435D"/>
    <w:rsid w:val="00F54A50"/>
    <w:rsid w:val="00F54F47"/>
    <w:rsid w:val="00F54FAA"/>
    <w:rsid w:val="00F55079"/>
    <w:rsid w:val="00F55CF9"/>
    <w:rsid w:val="00F56834"/>
    <w:rsid w:val="00F56A8F"/>
    <w:rsid w:val="00F571EB"/>
    <w:rsid w:val="00F617DC"/>
    <w:rsid w:val="00F61BCF"/>
    <w:rsid w:val="00F621BD"/>
    <w:rsid w:val="00F627C0"/>
    <w:rsid w:val="00F6348D"/>
    <w:rsid w:val="00F63955"/>
    <w:rsid w:val="00F640BF"/>
    <w:rsid w:val="00F651BC"/>
    <w:rsid w:val="00F67165"/>
    <w:rsid w:val="00F672DF"/>
    <w:rsid w:val="00F67CCA"/>
    <w:rsid w:val="00F67FA4"/>
    <w:rsid w:val="00F7071C"/>
    <w:rsid w:val="00F70B2D"/>
    <w:rsid w:val="00F70B9C"/>
    <w:rsid w:val="00F719E6"/>
    <w:rsid w:val="00F72908"/>
    <w:rsid w:val="00F74CF3"/>
    <w:rsid w:val="00F74E2A"/>
    <w:rsid w:val="00F7539A"/>
    <w:rsid w:val="00F754D5"/>
    <w:rsid w:val="00F75864"/>
    <w:rsid w:val="00F76251"/>
    <w:rsid w:val="00F7673F"/>
    <w:rsid w:val="00F8015F"/>
    <w:rsid w:val="00F80505"/>
    <w:rsid w:val="00F807FB"/>
    <w:rsid w:val="00F80C71"/>
    <w:rsid w:val="00F812BA"/>
    <w:rsid w:val="00F829C9"/>
    <w:rsid w:val="00F83228"/>
    <w:rsid w:val="00F833A2"/>
    <w:rsid w:val="00F83727"/>
    <w:rsid w:val="00F84A82"/>
    <w:rsid w:val="00F84DDE"/>
    <w:rsid w:val="00F85593"/>
    <w:rsid w:val="00F857BB"/>
    <w:rsid w:val="00F858FA"/>
    <w:rsid w:val="00F8685E"/>
    <w:rsid w:val="00F86861"/>
    <w:rsid w:val="00F869D6"/>
    <w:rsid w:val="00F86C32"/>
    <w:rsid w:val="00F872DC"/>
    <w:rsid w:val="00F8799A"/>
    <w:rsid w:val="00F87EA4"/>
    <w:rsid w:val="00F9062E"/>
    <w:rsid w:val="00F908BE"/>
    <w:rsid w:val="00F90DEE"/>
    <w:rsid w:val="00F914B4"/>
    <w:rsid w:val="00F91D32"/>
    <w:rsid w:val="00F94783"/>
    <w:rsid w:val="00F9524E"/>
    <w:rsid w:val="00F95AA3"/>
    <w:rsid w:val="00F95B43"/>
    <w:rsid w:val="00F95BD7"/>
    <w:rsid w:val="00F95FEA"/>
    <w:rsid w:val="00F960AD"/>
    <w:rsid w:val="00F96489"/>
    <w:rsid w:val="00F964E8"/>
    <w:rsid w:val="00F97124"/>
    <w:rsid w:val="00F9713C"/>
    <w:rsid w:val="00F97C17"/>
    <w:rsid w:val="00F97FAF"/>
    <w:rsid w:val="00FA1420"/>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46D"/>
    <w:rsid w:val="00FB1F1C"/>
    <w:rsid w:val="00FB221D"/>
    <w:rsid w:val="00FB2D29"/>
    <w:rsid w:val="00FB32A4"/>
    <w:rsid w:val="00FB47B4"/>
    <w:rsid w:val="00FB4B8E"/>
    <w:rsid w:val="00FB4E79"/>
    <w:rsid w:val="00FB51A3"/>
    <w:rsid w:val="00FB520B"/>
    <w:rsid w:val="00FB52E0"/>
    <w:rsid w:val="00FB5342"/>
    <w:rsid w:val="00FB6462"/>
    <w:rsid w:val="00FB785D"/>
    <w:rsid w:val="00FC001D"/>
    <w:rsid w:val="00FC0108"/>
    <w:rsid w:val="00FC0549"/>
    <w:rsid w:val="00FC083E"/>
    <w:rsid w:val="00FC08A3"/>
    <w:rsid w:val="00FC0AC7"/>
    <w:rsid w:val="00FC11C1"/>
    <w:rsid w:val="00FC15D4"/>
    <w:rsid w:val="00FC1AA8"/>
    <w:rsid w:val="00FC1ADC"/>
    <w:rsid w:val="00FC2B12"/>
    <w:rsid w:val="00FC4B93"/>
    <w:rsid w:val="00FC5451"/>
    <w:rsid w:val="00FC5979"/>
    <w:rsid w:val="00FC74CA"/>
    <w:rsid w:val="00FC769C"/>
    <w:rsid w:val="00FC7D76"/>
    <w:rsid w:val="00FC7E3A"/>
    <w:rsid w:val="00FD059E"/>
    <w:rsid w:val="00FD0CE4"/>
    <w:rsid w:val="00FD17E9"/>
    <w:rsid w:val="00FD2AC4"/>
    <w:rsid w:val="00FD4802"/>
    <w:rsid w:val="00FD4A6F"/>
    <w:rsid w:val="00FD4FDD"/>
    <w:rsid w:val="00FD5602"/>
    <w:rsid w:val="00FD5C75"/>
    <w:rsid w:val="00FD7A8D"/>
    <w:rsid w:val="00FE122D"/>
    <w:rsid w:val="00FE1B3A"/>
    <w:rsid w:val="00FE2056"/>
    <w:rsid w:val="00FE2066"/>
    <w:rsid w:val="00FE27FA"/>
    <w:rsid w:val="00FE4661"/>
    <w:rsid w:val="00FE51E3"/>
    <w:rsid w:val="00FE6398"/>
    <w:rsid w:val="00FE661F"/>
    <w:rsid w:val="00FE68B6"/>
    <w:rsid w:val="00FE6F1B"/>
    <w:rsid w:val="00FE7611"/>
    <w:rsid w:val="00FE783A"/>
    <w:rsid w:val="00FE7D29"/>
    <w:rsid w:val="00FF026D"/>
    <w:rsid w:val="00FF155B"/>
    <w:rsid w:val="00FF244B"/>
    <w:rsid w:val="00FF260A"/>
    <w:rsid w:val="00FF3F3A"/>
    <w:rsid w:val="00FF46E3"/>
    <w:rsid w:val="00FF5474"/>
    <w:rsid w:val="00FF54D0"/>
    <w:rsid w:val="00FF5FFF"/>
    <w:rsid w:val="00FF7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5" Type="http://schemas.openxmlformats.org/officeDocument/2006/relationships/numbering" Target="numbering.xml"/><Relationship Id="rId15" Type="http://schemas.openxmlformats.org/officeDocument/2006/relationships/package" Target="embeddings/Microsoft_Excel_Worksheet.xlsx"/><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customXml/itemProps2.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5870328-B131-4E7F-8FFA-FEEFCED43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81BCB8-03D0-4290-935D-F6B299B61C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61</Pages>
  <Words>30642</Words>
  <Characters>174662</Characters>
  <Application>Microsoft Office Word</Application>
  <DocSecurity>0</DocSecurity>
  <Lines>1455</Lines>
  <Paragraphs>409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Wolfsheimer, Jennifer</cp:lastModifiedBy>
  <cp:revision>7</cp:revision>
  <cp:lastPrinted>2014-08-19T16:56:00Z</cp:lastPrinted>
  <dcterms:created xsi:type="dcterms:W3CDTF">2021-07-23T21:30:00Z</dcterms:created>
  <dcterms:modified xsi:type="dcterms:W3CDTF">2021-07-29T13:57:00Z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d71ea76f-9e91-418f-8fb6-eb2ea4c790ea</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