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Vermont</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 xml:space="preserve">The Secretary and the Deputy Secretary for the Vermont Agency of Education (VT AOE) provide direction to the Student Support Services Division which is composed of the Special Education, Vermont Multi-Tiered System of Support (VTmtss) and Early Education Team. These teams work in collaboration to provide leadership, oversight, technical assistance and support for building capacity at the Local Education Agency (LEA) level to meet state and federal requirements for special education, assessment, and other direct support services for students PreK-12 in Vermont schools. The VT AOE Special Education Team, comprised of a State Director, six program staff, a part-time phone support provider, and three compliance monitors, provides the field with technical assistance, professional development, compliance oversight, and continuous improvement support. The Special Education Team maintains a vision statement to guide and align practices: </w:t>
      </w:r>
      <w:r w:rsidRPr="005C29F8">
        <w:rPr>
          <w:rFonts w:cs="Arial"/>
          <w:color w:val="000000" w:themeColor="text1"/>
          <w:szCs w:val="16"/>
        </w:rPr>
        <w:br/>
        <w:t>“Our team, together with all stakeholders, ensures access, opportunity, and equity by providing solution-based oversight, leadership and support to build capacity and improve student outcomes.”</w:t>
      </w:r>
      <w:r w:rsidRPr="005C29F8">
        <w:rPr>
          <w:rFonts w:cs="Arial"/>
          <w:color w:val="000000" w:themeColor="text1"/>
          <w:szCs w:val="16"/>
        </w:rPr>
        <w:br/>
      </w:r>
      <w:r w:rsidRPr="005C29F8">
        <w:rPr>
          <w:rFonts w:cs="Arial"/>
          <w:color w:val="000000" w:themeColor="text1"/>
          <w:szCs w:val="16"/>
        </w:rPr>
        <w:br/>
        <w:t>Currently, the Special Education Monitoring (Monitoring) staff review ongoing regulatory compliance submissions and address noncompliance with the field. Issues, concerns and findings are shared with the Special Education Programming (Program) staff, who identify and design universal, targeted and intensive technical assistance (TA) in response to statewide LEA needs. The aim is to provide support in addressing noncompliance, while keeping continuous programmatic improvement at the forefront of VT AOE and LEA practice. VT AOE’s Monitoring and Program activities are further described in other sections within this report.</w:t>
      </w:r>
      <w:r w:rsidRPr="005C29F8">
        <w:rPr>
          <w:rFonts w:cs="Arial"/>
          <w:color w:val="000000" w:themeColor="text1"/>
          <w:szCs w:val="16"/>
        </w:rPr>
        <w:br/>
      </w:r>
      <w:r w:rsidRPr="005C29F8">
        <w:rPr>
          <w:rFonts w:cs="Arial"/>
          <w:color w:val="000000" w:themeColor="text1"/>
          <w:szCs w:val="16"/>
        </w:rPr>
        <w:br/>
        <w:t>Program staff offer direct support to the field, focusing their work on unmet LEA needs, and sustaining best practices for children and youth with disabilities. Additionally, Program staff participate in on-site monitoring teams or support desk audit reviews and Monitoring staff assist in the provision of TA as appropriate. The entire Special Education Team (Team), meets weekly to share information and engage in problems of practice related to supporting LEAs, parents/families, and other stakeholders. The Team also reviews patterns and trends across multiple data sources, to drive priority setting, and spotlight current and anticipated concerns within the field during quarterly Data Retreats.</w:t>
      </w:r>
      <w:r w:rsidRPr="005C29F8">
        <w:rPr>
          <w:rFonts w:cs="Arial"/>
          <w:color w:val="000000" w:themeColor="text1"/>
          <w:szCs w:val="16"/>
        </w:rPr>
        <w:br/>
      </w:r>
      <w:r w:rsidRPr="005C29F8">
        <w:rPr>
          <w:rFonts w:cs="Arial"/>
          <w:color w:val="000000" w:themeColor="text1"/>
          <w:szCs w:val="16"/>
        </w:rPr>
        <w:br/>
        <w:t>In addition to the weekly meetings, the Team meets monthly with representatives from other teams/divisions at VT AOE (Extended Team) including Legal, Data, Fiscal, Early Learning, Assessment and the Interagency Coordinator (responsible for residential/independent school placement concerns for students with disabilities). These meetings follow the same format as the weekly Team meetings and include topics that span multiple VT AOE teams and divisions with these cross-team discussions leading to collaborative solutions and action items. This cross-team approach began in FFY2016 to ensure alignment of initiatives and consistent messaging related to special education across all VT AOE teams. The Special Education Team is also actively engaged in collaboration in agency-wide programmatic activities such as reviewing data related to Vermont's Every Student Succeeds Act (ESSA) State Plan, participating in school and LEA-level continuous improvement conversations, serving on internal teams that coordinate responses to state law and policy (including Act 173: a recent act related to Vermont’s Special Education funding model), advising on independent school rate setting, as well as spearheading technical assistance and supports related to IDEA B requirements. Members of the Special Education Team also engage and collaborate regularly with statewide agencies and has an active voice on the Interagency Core Team (i.e. VT AOE, Dept. of Labor, Division of Vocational Rehabilitation, Developmental Services), State Rehabilitation Council, Vermont Special Education Advisory Panel, and Vermont Interagency Coordinating Council.</w:t>
      </w:r>
      <w:r w:rsidRPr="005C29F8">
        <w:rPr>
          <w:rFonts w:cs="Arial"/>
          <w:color w:val="000000" w:themeColor="text1"/>
          <w:szCs w:val="16"/>
        </w:rPr>
        <w:br/>
      </w:r>
      <w:r w:rsidRPr="005C29F8">
        <w:rPr>
          <w:rFonts w:cs="Arial"/>
          <w:color w:val="000000" w:themeColor="text1"/>
          <w:szCs w:val="16"/>
        </w:rPr>
        <w:br/>
        <w:t>Vermont's Act 173 was passed during FFY2017 and shifts education funding from a reimbursement model to a census based model. As a result of Act 173, and under the direction of the VT AOE Secretary, the Special Education Team serves in a leadership capacity with other VT AOE Divisions in developing guidance and resources supporting Educational Support Teams (EST), local comprehensive assessment systems (LCAS), coordinated curriculum (CC), needs-based professional learning (NBPL) systems, and an Act 173 Evaluation Plan. Although the work of Act 173 has been delayed somewhat in light of the pandemic, it is anticipated that the influence on IDEA B program work will be substantial, and has led to a comprehensive review of current statewide LEA practices, and an inclusion of APR data that is different than reported in previous Vermont APRs. The VT AOE Special Education Team has identified Act 173 implementation support to be a top priority for this calendar year.</w:t>
      </w:r>
      <w:r w:rsidRPr="005C29F8">
        <w:rPr>
          <w:rFonts w:cs="Arial"/>
          <w:color w:val="000000" w:themeColor="text1"/>
          <w:szCs w:val="16"/>
        </w:rPr>
        <w:br/>
      </w:r>
      <w:r w:rsidRPr="005C29F8">
        <w:rPr>
          <w:rFonts w:cs="Arial"/>
          <w:color w:val="000000" w:themeColor="text1"/>
          <w:szCs w:val="16"/>
        </w:rPr>
        <w:br/>
        <w:t>The VT AOE continues to develop its new approach (effective FFY18) to our SPP/APR coordination and reporting. Previously, the SPP/APR report was compiled by a few key people within VT AOE, and was more siloed in its programmatic application. In 2019, the VT AOE determined that this was not in alignment with our collaborative approach to leadership, oversight, and support, and that the SPP/APR could be more effectively leveraged as a driver for institutional change. As a result, for the FFY18 APR report, all members of the Special Education Team have been involved in SPP/APR data analysis, and report writing, under the joint leadership of the State Director and the IDEA Part B Manager. There are monthly meetings to review improvement activities and data, with the FFY19 and 20 foci on measuring the impact of our improvement activities on LEA performance to determine impact of our work. This change has been met with excitement and enthusiasm within our program team; staff are embracing their roles as stewards of specific indicators, and have been fully engaged in a collaborative writing process. This approach is enhancing our programmatic support to the field, and further bringing clarity and communication with the field regarding indicators at the state and local levels, with the indicators informing priority-setting and conversations across the State.</w:t>
      </w:r>
      <w:r w:rsidRPr="005C29F8">
        <w:rPr>
          <w:rFonts w:cs="Arial"/>
          <w:color w:val="000000" w:themeColor="text1"/>
          <w:szCs w:val="16"/>
        </w:rPr>
        <w:br/>
      </w:r>
      <w:r w:rsidRPr="005C29F8">
        <w:rPr>
          <w:rFonts w:cs="Arial"/>
          <w:color w:val="000000" w:themeColor="text1"/>
          <w:szCs w:val="16"/>
        </w:rPr>
        <w:br/>
        <w:t xml:space="preserve">Finally, the middle of March 2020, the COVID-19 pandemic struck the United States. Vermont Governor Phil Scott declared a State of Emergency and schools statewide experienced a brief closure before shifting to full time remote learning for the remainder of the 2019-20 school year. In this short period of time, the VT AOE Special Education Team was tasked with getting out a significant volume of guidance, tools and templates for districts and other stakeholders. The influx of requests for technical assistance and support were also significant. The VT AOE responded with increased communication with Special Education Directors across the state and with members of the Vermont Family Network, Vermont Special Education Advisory Panel, and Vermont Council of Special Education Administrators. The VT AOE Special Education Team collaborated across divisions and departments extensively to ensure alignment and messaging were clear and consistent. As part of the VT AOE efforts to get out timely and accurate information, the State Director attended regular calls and check-ins with national TA providers to network with other states on their actions and compare approaches during truly novel times. We particularly appreciated the interactions with NCSI, NASDSE, CASE, IDC, CADRE, and ECTA, who were able </w:t>
      </w:r>
      <w:r w:rsidRPr="005C29F8">
        <w:rPr>
          <w:rFonts w:cs="Arial"/>
          <w:color w:val="000000" w:themeColor="text1"/>
          <w:szCs w:val="16"/>
        </w:rPr>
        <w:lastRenderedPageBreak/>
        <w:t xml:space="preserve">to help us navigate uncharted territory. For examples of some of VT AOE’s COVID-19-related special education guidance, please view the COVID-19 section on our website: https://education.vermont.gov/news/covid-19-guidance-vermont-schools. </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As part of a comprehensive and robust General Supervision System, our data inform the work of the VT AOE Special Education Team. </w:t>
      </w:r>
      <w:r w:rsidRPr="005C29F8">
        <w:rPr>
          <w:color w:val="000000" w:themeColor="text1"/>
        </w:rPr>
        <w:br/>
        <w:t>The data contained in this SPP/APR were obtained through the following collection methods. Note that some indicators utilize data from more than one source, and are listed multiple times.</w:t>
      </w:r>
      <w:r w:rsidRPr="005C29F8">
        <w:rPr>
          <w:color w:val="000000" w:themeColor="text1"/>
        </w:rPr>
        <w:br/>
      </w:r>
      <w:r w:rsidRPr="005C29F8">
        <w:rPr>
          <w:color w:val="000000" w:themeColor="text1"/>
        </w:rPr>
        <w:br/>
        <w:t xml:space="preserve">Formal Data Collections: </w:t>
      </w:r>
      <w:r w:rsidRPr="005C29F8">
        <w:rPr>
          <w:color w:val="000000" w:themeColor="text1"/>
        </w:rPr>
        <w:br/>
        <w:t>- DC#06/Fall Student Census (Indicators 1, 9, and 10)</w:t>
      </w:r>
      <w:r w:rsidRPr="005C29F8">
        <w:rPr>
          <w:color w:val="000000" w:themeColor="text1"/>
        </w:rPr>
        <w:br/>
        <w:t>- DC#04/End of Year Census (Indicators 1, and 4. Some indicator 3 inputs typically originate here, but data were waived for FFY2019.)</w:t>
      </w:r>
      <w:r w:rsidRPr="005C29F8">
        <w:rPr>
          <w:color w:val="000000" w:themeColor="text1"/>
        </w:rPr>
        <w:br/>
        <w:t>- Child Count (Indicators 1, 2, 5, 6, 7, 8, 9, 10, and 14. Some indicator 3 inputs typically originate here, but data were waived for FFY2019.)</w:t>
      </w:r>
      <w:r w:rsidRPr="005C29F8">
        <w:rPr>
          <w:color w:val="000000" w:themeColor="text1"/>
        </w:rPr>
        <w:br/>
        <w:t>- Child Count Exiting (Indicators 2, 7, and 14)</w:t>
      </w:r>
      <w:r w:rsidRPr="005C29F8">
        <w:rPr>
          <w:color w:val="000000" w:themeColor="text1"/>
        </w:rPr>
        <w:br/>
      </w:r>
      <w:r w:rsidRPr="005C29F8">
        <w:rPr>
          <w:color w:val="000000" w:themeColor="text1"/>
        </w:rPr>
        <w:br/>
        <w:t xml:space="preserve">Surveys: </w:t>
      </w:r>
      <w:r w:rsidRPr="005C29F8">
        <w:rPr>
          <w:color w:val="000000" w:themeColor="text1"/>
        </w:rPr>
        <w:br/>
        <w:t>- Parent Involvement Survey (Indicator 8)</w:t>
      </w:r>
      <w:r w:rsidRPr="005C29F8">
        <w:rPr>
          <w:color w:val="000000" w:themeColor="text1"/>
        </w:rPr>
        <w:br/>
        <w:t>- Post-Secondary Outcomes Survey (Indicator 14)</w:t>
      </w:r>
      <w:r w:rsidRPr="005C29F8">
        <w:rPr>
          <w:color w:val="000000" w:themeColor="text1"/>
        </w:rPr>
        <w:br/>
      </w:r>
      <w:r w:rsidRPr="005C29F8">
        <w:rPr>
          <w:color w:val="000000" w:themeColor="text1"/>
        </w:rPr>
        <w:br/>
        <w:t xml:space="preserve">Other Data Sources: </w:t>
      </w:r>
      <w:r w:rsidRPr="005C29F8">
        <w:rPr>
          <w:color w:val="000000" w:themeColor="text1"/>
        </w:rPr>
        <w:br/>
        <w:t>- Monitoring Cycle (Indicators 11, 12, 13)</w:t>
      </w:r>
      <w:r w:rsidRPr="005C29F8">
        <w:rPr>
          <w:color w:val="000000" w:themeColor="text1"/>
        </w:rPr>
        <w:br/>
        <w:t>- Assessment Extracts (Indicator 3)</w:t>
      </w:r>
      <w:r w:rsidRPr="005C29F8">
        <w:rPr>
          <w:color w:val="000000" w:themeColor="text1"/>
        </w:rPr>
        <w:br/>
        <w:t>- Dispute Records (Indicators 15, 16)</w:t>
      </w:r>
      <w:r w:rsidRPr="005C29F8">
        <w:rPr>
          <w:color w:val="000000" w:themeColor="text1"/>
        </w:rPr>
        <w:br/>
      </w:r>
      <w:r w:rsidRPr="005C29F8">
        <w:rPr>
          <w:color w:val="000000" w:themeColor="text1"/>
        </w:rPr>
        <w:br/>
        <w:t>During FFY19, VT AOE was able to continue with data collections largely as planned. Some modifications were made to collections in the later part of the year due to the State of Emergency and extended school dismissals caused by the COVID-19 pandemic. VT AOE’s DC#04/End of Year Census was delayed by one month and the deadline was extended to allow districts ample time to prepare. The Child Count Exiting collection, which includes Early Childhood Outcomes data, included instructions to collaborate with parents and use available technologies to rate students. Our post-secondary outcomes survey was administered by staff trained in grief and trauma responsiveness, and survey questions were reviewed to ensure information on the impact of the pandemic could be reported. There was a COVID-19 impact on data collections for Indicators 11, 12, and 13, which are collected through the cyclic monitoring process. The monitoring process closed early in March and data were not collected for the remainder of the school year due to the hardship districts were experiencing, as well as uncertainty about the reliability and validity of information coming in during the pandemic. Districts that were in the cohort for the 19-20 school year were added into the cohort for the 20-21 school year for Indicators 11, 12, and 13. Finally, and most critically, school year 2020 statewide assessments were cancelled in Vermont as they were across the nation. VT AOE obtained a waiver for the 2019-20 school year.</w:t>
      </w:r>
      <w:r w:rsidRPr="005C29F8">
        <w:rPr>
          <w:color w:val="000000" w:themeColor="text1"/>
        </w:rPr>
        <w:br/>
      </w:r>
      <w:r w:rsidRPr="005C29F8">
        <w:rPr>
          <w:color w:val="000000" w:themeColor="text1"/>
        </w:rPr>
        <w:br/>
        <w:t xml:space="preserve">Due to the state of emergency as directed by the governor, on March 21, 2020, Vermont has received a waiver, pursuant to section 8401(b) of the Elementary and Secondary Education Act of 1965 (ESEA), as amended, of the assessments, accountability and school identification, and reporting requirements due to COVID-19. The state’s application can be found at https://education.vermont.gov/documents/esea-waiver. Data for Indicators 3 and 17 were not collected because state assessment requirements were waived. Vermont's State-Identified Measurable Result (SiMR) for Indicator 17 is determined by statewide assessment data. </w:t>
      </w:r>
      <w:r w:rsidRPr="005C29F8">
        <w:rPr>
          <w:color w:val="000000" w:themeColor="text1"/>
        </w:rPr>
        <w:br/>
        <w:t xml:space="preserve"> </w:t>
      </w:r>
      <w:r w:rsidRPr="005C29F8">
        <w:rPr>
          <w:color w:val="000000" w:themeColor="text1"/>
        </w:rPr>
        <w:br/>
        <w:t>There continues to be collaborative and interactive meetings among the VT AOE Special Education Team and members of Data, Finance, Legal, and other VT AOE areas to understand data sources, and analyze patterns and trends to determine unmet need, targeted technical assistance, need for policy and/or guidance, and improvement activities at the VT AOE and LEA levels. Examples of this work include the Data Quarterly meeting, the SPP/APR Monthly Work Group, Bi-Weekly Data Work Group, and the OSEP State Determination Task Force. All groups continued to meet without interruption during the pandemic.</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52</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A comprehensive description of VT AOE’s general supervision system and a summary of support from national technical assistance providers are attached as “Vermont AOE General Supervision System.pdf”.</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In order to provide a more unified approach to technical assistance, monitoring and professional learning opportunities, VT AOE has developed cross-team and cross-division collaboratives. The cross-team and cross-division internal structure allows for better alignment and greater flexibility of professional learning and braided funding opportunities. VT AOE teams work together to develop a network of consultants with expertise in providing support to schools in implementing evidence-based practices, school-wide improvement models, and prevention models to improve instruction and learning for every student in Vermont. The VT AOE Special Education Team is an active part of the cross-team and cross-division collaboratives in order to ensure that technical assistance and professional learning provided in support of IDEA and state rules and regulations are aligned across state initiatives. These activities are designed to ensure access, opportunity, and equity with the goal of improving student outcomes. The VT AOE Special Education Team provides a range of professional development and technical assistance activities to LEAs, professionals, and families with the intention improving student outcomes and compliance with IDEA. Technical assistance and professional learning are provided by the special education program team staff at three levels of engagement:</w:t>
      </w:r>
      <w:r w:rsidRPr="005C29F8">
        <w:rPr>
          <w:rFonts w:cs="Arial"/>
          <w:color w:val="000000" w:themeColor="text1"/>
          <w:szCs w:val="16"/>
        </w:rPr>
        <w:br/>
      </w:r>
      <w:r w:rsidRPr="005C29F8">
        <w:rPr>
          <w:rFonts w:cs="Arial"/>
          <w:color w:val="000000" w:themeColor="text1"/>
          <w:szCs w:val="16"/>
        </w:rPr>
        <w:br/>
        <w:t>Universal: Available to all LEAs, professional staff, and families. Universal TA is based on statewide priorities, posted on our website. Examples include:</w:t>
      </w:r>
      <w:r w:rsidRPr="005C29F8">
        <w:rPr>
          <w:rFonts w:cs="Arial"/>
          <w:color w:val="000000" w:themeColor="text1"/>
          <w:szCs w:val="16"/>
        </w:rPr>
        <w:br/>
        <w:t>- technical assistance email/phone options for providing regular and open communication between the special education team and LEA administrators, teachers, and parents (available 24 hours a day, seven days a week)</w:t>
      </w:r>
      <w:r w:rsidRPr="005C29F8">
        <w:rPr>
          <w:rFonts w:cs="Arial"/>
          <w:color w:val="000000" w:themeColor="text1"/>
          <w:szCs w:val="16"/>
        </w:rPr>
        <w:br/>
        <w:t xml:space="preserve">- referrals to Vermont’s parent information center, Vermont Family Network (VFN) </w:t>
      </w:r>
      <w:r w:rsidRPr="005C29F8">
        <w:rPr>
          <w:rFonts w:cs="Arial"/>
          <w:color w:val="000000" w:themeColor="text1"/>
          <w:szCs w:val="16"/>
        </w:rPr>
        <w:br/>
        <w:t>- an online centralized bank of vetted resources (https://education.vermont.gov/student-support/vermont-special-education/technical-assistance-requests-and-professional-development) on topics such as SPP/APR indicators, special education implications for state laws, evidence-based practices in instruction and systemic supports.</w:t>
      </w:r>
      <w:r w:rsidRPr="005C29F8">
        <w:rPr>
          <w:rFonts w:cs="Arial"/>
          <w:color w:val="000000" w:themeColor="text1"/>
          <w:szCs w:val="16"/>
        </w:rPr>
        <w:br/>
        <w:t>- statewide guidelines and guidance documents, memos, and FAQs</w:t>
      </w:r>
      <w:r w:rsidRPr="005C29F8">
        <w:rPr>
          <w:rFonts w:cs="Arial"/>
          <w:color w:val="000000" w:themeColor="text1"/>
          <w:szCs w:val="16"/>
        </w:rPr>
        <w:br/>
        <w:t xml:space="preserve">- statewide conferences, webinars, online office hours, and </w:t>
      </w:r>
      <w:r w:rsidRPr="005C29F8">
        <w:rPr>
          <w:rFonts w:cs="Arial"/>
          <w:color w:val="000000" w:themeColor="text1"/>
          <w:szCs w:val="16"/>
        </w:rPr>
        <w:br/>
        <w:t>- the provision of professional development in early intervention and educational services through collaboration with the early education team.</w:t>
      </w:r>
      <w:r w:rsidRPr="005C29F8">
        <w:rPr>
          <w:rFonts w:cs="Arial"/>
          <w:color w:val="000000" w:themeColor="text1"/>
          <w:szCs w:val="16"/>
        </w:rPr>
        <w:br/>
      </w:r>
      <w:r w:rsidRPr="005C29F8">
        <w:rPr>
          <w:rFonts w:cs="Arial"/>
          <w:color w:val="000000" w:themeColor="text1"/>
          <w:szCs w:val="16"/>
        </w:rPr>
        <w:lastRenderedPageBreak/>
        <w:br/>
        <w:t>All LEAs have access to VT AOE tools, products, webinars, and resources.</w:t>
      </w:r>
      <w:r w:rsidRPr="005C29F8">
        <w:rPr>
          <w:rFonts w:cs="Arial"/>
          <w:color w:val="000000" w:themeColor="text1"/>
          <w:szCs w:val="16"/>
        </w:rPr>
        <w:br/>
      </w:r>
      <w:r w:rsidRPr="005C29F8">
        <w:rPr>
          <w:rFonts w:cs="Arial"/>
          <w:color w:val="000000" w:themeColor="text1"/>
          <w:szCs w:val="16"/>
        </w:rPr>
        <w:br/>
        <w:t xml:space="preserve">Targeted: Offered individually to LEAs based on the results of a targeted monitoring activity, performance on Local Special Education Determinations (LSED), or performance on other federal program requirements, which may require short or long-term engagement between LEA and the VT AOE Special Education Team to improve student outcomes. The specific nature of the technical assistance will depend on the urgency or severity of identified need but could include remote or in-person coaching, targeted workshops, webinars, and office hours. </w:t>
      </w:r>
      <w:r w:rsidRPr="005C29F8">
        <w:rPr>
          <w:rFonts w:cs="Arial"/>
          <w:color w:val="000000" w:themeColor="text1"/>
          <w:szCs w:val="16"/>
        </w:rPr>
        <w:br/>
      </w:r>
      <w:r w:rsidRPr="005C29F8">
        <w:rPr>
          <w:rFonts w:cs="Arial"/>
          <w:color w:val="000000" w:themeColor="text1"/>
          <w:szCs w:val="16"/>
        </w:rPr>
        <w:br/>
        <w:t>Targeted support was required for districts who fell into the Needs Intervention category of the LSED and one additional district as part of their corrective action plan. These targeted TA topics included: IEP development and goal writing, post-secondary transition planning and support, co-teaching, data literacy implementation, improvement science strategies, and special education implications for VTmtss, Vermont’s Education Quality Standards (EQS) and the Vermont Early Learning Standards (VELS). In these specific cases TA was provided by Program staff with the cross-team and cross-division collaboration utilizing some webinar and presentation formats, but typically though ongoing collaborative coaching relationships.</w:t>
      </w:r>
      <w:r w:rsidRPr="005C29F8">
        <w:rPr>
          <w:rFonts w:cs="Arial"/>
          <w:color w:val="000000" w:themeColor="text1"/>
          <w:szCs w:val="16"/>
        </w:rPr>
        <w:br/>
      </w:r>
      <w:r w:rsidRPr="005C29F8">
        <w:rPr>
          <w:rFonts w:cs="Arial"/>
          <w:color w:val="000000" w:themeColor="text1"/>
          <w:szCs w:val="16"/>
        </w:rPr>
        <w:br/>
        <w:t>Targeted TA can also take the form of supporting districts on a specific topic through Cross State Learning Collaboratives. Targeted TA plans may be arranged with and LEA or group of LEAS to meet customized needs and often include these kinds of activities:</w:t>
      </w:r>
      <w:r w:rsidRPr="005C29F8">
        <w:rPr>
          <w:rFonts w:cs="Arial"/>
          <w:color w:val="000000" w:themeColor="text1"/>
          <w:szCs w:val="16"/>
        </w:rPr>
        <w:br/>
        <w:t>- In person or virtual presentations at regional or district-specific event(s)</w:t>
      </w:r>
      <w:r w:rsidRPr="005C29F8">
        <w:rPr>
          <w:rFonts w:cs="Arial"/>
          <w:color w:val="000000" w:themeColor="text1"/>
          <w:szCs w:val="16"/>
        </w:rPr>
        <w:br/>
        <w:t>- Developing events and meetings to further SSIP efforts</w:t>
      </w:r>
      <w:r w:rsidRPr="005C29F8">
        <w:rPr>
          <w:rFonts w:cs="Arial"/>
          <w:color w:val="000000" w:themeColor="text1"/>
          <w:szCs w:val="16"/>
        </w:rPr>
        <w:br/>
        <w:t>- Supporting survey development or other engagement efforts</w:t>
      </w:r>
      <w:r w:rsidRPr="005C29F8">
        <w:rPr>
          <w:rFonts w:cs="Arial"/>
          <w:color w:val="000000" w:themeColor="text1"/>
          <w:szCs w:val="16"/>
        </w:rPr>
        <w:br/>
        <w:t>- Finding, adapting, or developing resources to address areas of LEA need or general inquiry</w:t>
      </w:r>
      <w:r w:rsidRPr="005C29F8">
        <w:rPr>
          <w:rFonts w:cs="Arial"/>
          <w:color w:val="000000" w:themeColor="text1"/>
          <w:szCs w:val="16"/>
        </w:rPr>
        <w:br/>
        <w:t>- Short-term consultation related to SSIP planning, implementation, and evaluation</w:t>
      </w:r>
      <w:r w:rsidRPr="005C29F8">
        <w:rPr>
          <w:rFonts w:cs="Arial"/>
          <w:color w:val="000000" w:themeColor="text1"/>
          <w:szCs w:val="16"/>
        </w:rPr>
        <w:br/>
        <w:t>- Regularly scheduled check-in calls with SSIP participants</w:t>
      </w:r>
      <w:r w:rsidRPr="005C29F8">
        <w:rPr>
          <w:rFonts w:cs="Arial"/>
          <w:color w:val="000000" w:themeColor="text1"/>
          <w:szCs w:val="16"/>
        </w:rPr>
        <w:br/>
      </w:r>
      <w:r w:rsidRPr="005C29F8">
        <w:rPr>
          <w:rFonts w:cs="Arial"/>
          <w:color w:val="000000" w:themeColor="text1"/>
          <w:szCs w:val="16"/>
        </w:rPr>
        <w:br/>
        <w:t>Intensive: Required for a small number of LEAs based on the results of noncompliance and/or performance issues supported by multiple data sources, often as a result of a targeted monitoring activity or the annual assignment of Needs Intervention/Needs Substantial Intervention status. Intensive TA may require sustained and in-depth engagement between LEA and VT AOE Special Education Team to improve student outcomes. These supports will be coordinated and/or delivered to the LEA by special education and extended special education staff members as part of a LEA improvement or corrective action plan. The specific nature of the intensive technical assistance will depend on the urgency or severity of identified need but could include remote or in-person coaching, targeted workshops, webinars, and office hours. Intensive TA plans are developed for LEAs that have the need and capacity to engage in an ongoing, deep systems transformation endeavor with VT AOE. This category of TA should result in changes to policy, program, practice, or operations that support increased LEA capacity and/or improved outcomes at multiple systems levels. Any LEA with a Needs Intervention or Needs Substantial Intervention Determination from VT AOE is offered Intensive TA, which is customized for each LEA and described in a collaboratively developed Intensive TA Plan. Additional states may also engage in Intensive TA based on an in-take process that includes collaboratively assessing with the LEA, their needs and readiness to engage in Intensive TA.</w:t>
      </w:r>
      <w:r w:rsidRPr="005C29F8">
        <w:rPr>
          <w:rFonts w:cs="Arial"/>
          <w:color w:val="000000" w:themeColor="text1"/>
          <w:szCs w:val="16"/>
        </w:rPr>
        <w:br/>
      </w:r>
      <w:r w:rsidRPr="005C29F8">
        <w:rPr>
          <w:rFonts w:cs="Arial"/>
          <w:color w:val="000000" w:themeColor="text1"/>
          <w:szCs w:val="16"/>
        </w:rPr>
        <w:br/>
        <w:t xml:space="preserve">The VT AOE Early Childhood Special Education Team is comprised of special education specialists who also reside on the Early Education team and provide ongoing technical assistance and support throughout the state to all public and private early childhood programs. </w:t>
      </w:r>
      <w:r w:rsidRPr="005C29F8">
        <w:rPr>
          <w:rFonts w:cs="Arial"/>
          <w:color w:val="000000" w:themeColor="text1"/>
          <w:szCs w:val="16"/>
        </w:rPr>
        <w:br/>
      </w:r>
      <w:r w:rsidRPr="005C29F8">
        <w:rPr>
          <w:rFonts w:cs="Arial"/>
          <w:color w:val="000000" w:themeColor="text1"/>
          <w:szCs w:val="16"/>
        </w:rPr>
        <w:br/>
        <w:t>Close collaboration between the VT AOE Special Education Team is common with multiple divisions and teams at VT AOE. Collaboration is not limited to the Finance and Data Divisions, but relationships have been developed with representatives of the other teams in the Student Support Division (Early Education, Multi-Tiered Systems of Support), the Federal Student Education Programs Division (Title funding staff members and Interagency Coordinator), the Education Quality Division (independent school coordinator, licensing and school improvement specialists), and the Student Pathways Division (general education staff).</w:t>
      </w:r>
      <w:r w:rsidRPr="005C29F8">
        <w:rPr>
          <w:rFonts w:cs="Arial"/>
          <w:color w:val="000000" w:themeColor="text1"/>
          <w:szCs w:val="16"/>
        </w:rPr>
        <w:br/>
      </w:r>
      <w:r w:rsidRPr="005C29F8">
        <w:rPr>
          <w:rFonts w:cs="Arial"/>
          <w:color w:val="000000" w:themeColor="text1"/>
          <w:szCs w:val="16"/>
        </w:rPr>
        <w:br/>
        <w:t>Starting in March 2020, the Technical Assistance and Professional Learning team focused on delivering technical assistance and guidance to LEAs in order to necessary for them to provide students who qualify for special education services the education and support they needed. The team engaged in consistent feedback loops with stakeholders to develop documents on best practices for instruction during remote learning, templates for guiding IEP conversations and documentation, and impacts on transition services, social emotional learning. The team has been available via our Technical Assistance phone and email line, as well as through our Technical Assistance request form to meet the needs of the field. While the majority of the team’s TA efforts involved emails, telephone responses, and listening tours with administrators, examples of guidance documents can be found in the Special Education section of the VT AOE COVID-19 Response website: https://education.vermont.gov/news/covid-19-guidance-vermont-schools.</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 xml:space="preserve">The VT AOE Special Education Team considered a variety of data sources when determining the professional development components of a statewide TA/PD plan for service providers across Vermont. In reviewing the data, the team identified patterns around shared needs from data collected by a variety of teams/divisions within the VT AOE. On an ongoing basis, the VT AOE Special Education Team reviews data and findings from integrated monitoring activities, field reviews and site visits; reflects on statewide feedback collected informally and through regional events like regional meetings with LEA Special Education Directors; evaluates technical assistance requests; and researches national trends in special education. Based on these data, the team outlines a plan for professional development and establishes a calendar of implementation and data-based decision making. Throughout the process, there is an emphasis on utilizing principles of implementation science with respect to program design and evaluation. In addition to the COVID-19 Guidance and statewide support, the Team offerings for this year included: Educational Benefit Training, statewide training on specific indicators (ex. Indicator 13), IEP Goal Writing, PBIS and Social Emotional Supports, a series on Supporting Paraeducators, Universal Resources Website Library, Targeted technical assistance for districts in Needs Intervention. Other examples of professional learning topics include: Multi-State Panels on topics such as Reopening in COVID-19, Restraint and Seclusion, and Disproportionality, Professional Learning Sessions on Discipline for students with disabilities, Inclusive Practices, Writing Effective State Performance Plans, Making and Implementing Participation and Accommodations Decisions for English Learners with Disabilities, Formative Assessment in Remote Learning, ESSA and WIOA Requirements: Alternate Assessments, and Inclusion of All Students, Requirements for Post Secondary Transition, and Strategies and Practices in Providing Related Services to Enhance the Continuity of Learning During COVID-19. Further, VT AOE partnered with NCSI to provide multiple sessions of professional development to the Vermont Special Education Advisory Panel to help its membership learn how to effectively advise, communicate, and provide feedback to the VT AOE on its work addressing the unmet needs of students with disabilities. The VT AOE partnered with VTmtss team to provide systems coaching training with systems coaches, and the VT AOE created and implemented instructional coaching, teaching fidelity training with district and school level coaches. </w:t>
      </w:r>
      <w:r w:rsidRPr="005C29F8">
        <w:rPr>
          <w:rFonts w:cs="Arial"/>
          <w:color w:val="000000" w:themeColor="text1"/>
          <w:szCs w:val="16"/>
        </w:rPr>
        <w:br/>
      </w:r>
      <w:r w:rsidRPr="005C29F8">
        <w:rPr>
          <w:rFonts w:cs="Arial"/>
          <w:color w:val="000000" w:themeColor="text1"/>
          <w:szCs w:val="16"/>
        </w:rPr>
        <w:br/>
        <w:t>The VT AOE provides supports, leadership, oversight, and expertise for the VTPBIS Summer Institute in June and our VTPBIS Annual Forum in August. Some examples of the content presented or sponsored by the VT AOE are as follows:</w:t>
      </w:r>
      <w:r w:rsidRPr="005C29F8">
        <w:rPr>
          <w:rFonts w:cs="Arial"/>
          <w:color w:val="000000" w:themeColor="text1"/>
          <w:szCs w:val="16"/>
        </w:rPr>
        <w:br/>
        <w:t>- Building a Runway for Resilience: Using an MTSS Framework to Align Restorative Approaches and Trauma-Responsive Schools</w:t>
      </w:r>
      <w:r w:rsidRPr="005C29F8">
        <w:rPr>
          <w:rFonts w:cs="Arial"/>
          <w:color w:val="000000" w:themeColor="text1"/>
          <w:szCs w:val="16"/>
        </w:rPr>
        <w:br/>
        <w:t>- Exploring Implicit Bias for a Compassionate Understanding of All Students</w:t>
      </w:r>
      <w:r w:rsidRPr="005C29F8">
        <w:rPr>
          <w:rFonts w:cs="Arial"/>
          <w:color w:val="000000" w:themeColor="text1"/>
          <w:szCs w:val="16"/>
        </w:rPr>
        <w:br/>
      </w:r>
      <w:r w:rsidRPr="005C29F8">
        <w:rPr>
          <w:rFonts w:cs="Arial"/>
          <w:color w:val="000000" w:themeColor="text1"/>
          <w:szCs w:val="16"/>
        </w:rPr>
        <w:lastRenderedPageBreak/>
        <w:t>- Local Comprehensive Assessment Systems in Personalized, Proficiency-Based Education</w:t>
      </w:r>
      <w:r w:rsidRPr="005C29F8">
        <w:rPr>
          <w:rFonts w:cs="Arial"/>
          <w:color w:val="000000" w:themeColor="text1"/>
          <w:szCs w:val="16"/>
        </w:rPr>
        <w:br/>
        <w:t>- Using your Educational Support Team to Build Collaborative Capacity</w:t>
      </w:r>
      <w:r w:rsidRPr="005C29F8">
        <w:rPr>
          <w:rFonts w:cs="Arial"/>
          <w:color w:val="000000" w:themeColor="text1"/>
          <w:szCs w:val="16"/>
        </w:rPr>
        <w:br/>
        <w:t>- Deepening and Expanding Restorative Approaches within a Multi-Tiered System of Supports</w:t>
      </w:r>
      <w:r w:rsidRPr="005C29F8">
        <w:rPr>
          <w:rFonts w:cs="Arial"/>
          <w:color w:val="000000" w:themeColor="text1"/>
          <w:szCs w:val="16"/>
        </w:rPr>
        <w:br/>
        <w:t>- Foundations and Implementation of Restorative Approaches</w:t>
      </w:r>
      <w:r w:rsidRPr="005C29F8">
        <w:rPr>
          <w:rFonts w:cs="Arial"/>
          <w:color w:val="000000" w:themeColor="text1"/>
          <w:szCs w:val="16"/>
        </w:rPr>
        <w:br/>
        <w:t>- Helping All Students and Adults Thrive in the Classroom: Positive and Proactive Classroom Supports</w:t>
      </w:r>
      <w:r w:rsidRPr="005C29F8">
        <w:rPr>
          <w:rFonts w:cs="Arial"/>
          <w:color w:val="000000" w:themeColor="text1"/>
          <w:szCs w:val="16"/>
        </w:rPr>
        <w:br/>
        <w:t>- Creating Trauma Responsive School Communities and Fostering Resistance</w:t>
      </w:r>
      <w:r w:rsidRPr="005C29F8">
        <w:rPr>
          <w:rFonts w:cs="Arial"/>
          <w:color w:val="000000" w:themeColor="text1"/>
          <w:szCs w:val="16"/>
        </w:rPr>
        <w:br/>
        <w:t>- From Chaos to Cosmos: Building an Interconnected Systems Framework that Integrates Mental Health with PBIS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Vermont LEA SPP/APR reports are located here under Local Annual Performance Reports: https://education.vermont.gov/data-and-reporting/school-reports/special-education-reports</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 xml:space="preserve">The State has not publicly reported on the FFY 2017 (July 1, 2017-June 30, 2018) performance of each LEA located in the State on the targets in the State's performance plan as required by section 616(b)(2)(C)(ii)(I) of IDEA.  With its FFY 2019 SPP/APR, the State must provide a Web link demonstrating that the State reported to the public on the performance of each LEA located in the State on the targets in the SPP/APR for FFY 2017.  In addition, the State must report with its FFY 2019 SPP/APR, how and where the State reported to the public on the FFY 2018 performance of LEA located in the State on the targets in the SPP/APR.  </w:t>
      </w:r>
      <w:r w:rsidRPr="005C29F8">
        <w:rPr>
          <w:rFonts w:cs="Arial"/>
          <w:color w:val="000000" w:themeColor="text1"/>
          <w:szCs w:val="16"/>
        </w:rPr>
        <w:br/>
      </w:r>
      <w:r w:rsidRPr="005C29F8">
        <w:rPr>
          <w:rFonts w:cs="Arial"/>
          <w:color w:val="000000" w:themeColor="text1"/>
          <w:szCs w:val="16"/>
        </w:rPr>
        <w:b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In FFY 2019 SPP/APR provide a Web link demonstrating that the State reported to the public on the performance of each LEA located in the State on the targets in the SPP/APR for FFY 2017: Link is https://education.vermont.gov/documents/local-annual-performance-reports-sy-2017-2018-list </w:t>
      </w:r>
      <w:r w:rsidRPr="005C29F8">
        <w:rPr>
          <w:rFonts w:cs="Arial"/>
          <w:color w:val="000000" w:themeColor="text1"/>
          <w:szCs w:val="16"/>
        </w:rPr>
        <w:br/>
      </w:r>
      <w:r w:rsidRPr="005C29F8">
        <w:rPr>
          <w:rFonts w:cs="Arial"/>
          <w:color w:val="000000" w:themeColor="text1"/>
          <w:szCs w:val="16"/>
        </w:rPr>
        <w:br/>
        <w:t xml:space="preserve">In FFY 2019 SPP/APR the State must report with its FFY 2019 SPP/APR, how and where the State reported to the public on the FFY 2018 performance of LEA located in the State on the targets in the SPP/APR: Link is https://education.vermont.gov/documents/local-annual-performance-reports-sy-2018-2019 </w:t>
      </w:r>
      <w:r w:rsidRPr="005C29F8">
        <w:rPr>
          <w:rFonts w:cs="Arial"/>
          <w:color w:val="000000" w:themeColor="text1"/>
          <w:szCs w:val="16"/>
        </w:rPr>
        <w:br/>
      </w:r>
      <w:r w:rsidRPr="005C29F8">
        <w:rPr>
          <w:rFonts w:cs="Arial"/>
          <w:color w:val="000000" w:themeColor="text1"/>
          <w:szCs w:val="16"/>
        </w:rPr>
        <w:br/>
        <w:t xml:space="preserve">In FFY 2019 SPP/APR report FFY 2019 data for the State-identified Measurable Result (SiMR): Link is https://education.vermont.gov/sites/aoe/files/documents/edu-vt-ssip-p3y4-report-april-2020.pdf </w:t>
      </w:r>
      <w:r w:rsidRPr="005C29F8">
        <w:rPr>
          <w:rFonts w:cs="Arial"/>
          <w:color w:val="000000" w:themeColor="text1"/>
          <w:szCs w:val="16"/>
        </w:rPr>
        <w:br/>
      </w:r>
      <w:r w:rsidRPr="005C29F8">
        <w:rPr>
          <w:rFonts w:cs="Arial"/>
          <w:color w:val="000000" w:themeColor="text1"/>
          <w:szCs w:val="16"/>
        </w:rPr>
        <w:br/>
        <w:t>In FFY 2019 SPP/APR assess and report on its progress in implementing the SSIP. Specifically the State must provide:</w:t>
      </w:r>
      <w:r w:rsidRPr="005C29F8">
        <w:rPr>
          <w:rFonts w:cs="Arial"/>
          <w:color w:val="000000" w:themeColor="text1"/>
          <w:szCs w:val="16"/>
        </w:rPr>
        <w:br/>
        <w:t>-  A narrative or graphic representation of the principal activities implemented in Phase III, Year Five</w:t>
      </w:r>
      <w:r w:rsidRPr="005C29F8">
        <w:rPr>
          <w:rFonts w:cs="Arial"/>
          <w:color w:val="000000" w:themeColor="text1"/>
          <w:szCs w:val="16"/>
        </w:rPr>
        <w:br/>
        <w:t xml:space="preserve">- Measures and outcomes that were implemented and achieved since the State's last SSIP submission (i.e., April 1, 2020) </w:t>
      </w:r>
      <w:r w:rsidRPr="005C29F8">
        <w:rPr>
          <w:rFonts w:cs="Arial"/>
          <w:color w:val="000000" w:themeColor="text1"/>
          <w:szCs w:val="16"/>
        </w:rPr>
        <w:br/>
      </w:r>
      <w:r w:rsidRPr="005C29F8">
        <w:rPr>
          <w:rFonts w:cs="Arial"/>
          <w:color w:val="000000" w:themeColor="text1"/>
          <w:szCs w:val="16"/>
        </w:rPr>
        <w:lastRenderedPageBreak/>
        <w:t>-  A summary of the SSIP’s coherent improvement strategies, including infrastructure improvement strategies and evidence-based practices that were implemented and progress toward short-term and long-term Part B outcomes that are intended to impact the SiMR</w:t>
      </w:r>
      <w:r w:rsidRPr="005C29F8">
        <w:rPr>
          <w:rFonts w:cs="Arial"/>
          <w:color w:val="000000" w:themeColor="text1"/>
          <w:szCs w:val="16"/>
        </w:rPr>
        <w:br/>
        <w:t>-  Any supporting data that demonstrates that implementation of these activities is impacting the State’s capacity to improve its SiMR data</w:t>
      </w:r>
      <w:r w:rsidRPr="005C29F8">
        <w:rPr>
          <w:rFonts w:cs="Arial"/>
          <w:color w:val="000000" w:themeColor="text1"/>
          <w:szCs w:val="16"/>
        </w:rPr>
        <w:br/>
        <w:t>Link is https://education.vermont.gov/sites/aoe/files/documents/edu-vt-ssip-p3y4-report-april-2020.pdf</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1CB9C6BD" w:rsidR="000C24C2" w:rsidRDefault="000C24C2" w:rsidP="001F692C">
      <w:pPr>
        <w:rPr>
          <w:rFonts w:cs="Arial"/>
          <w:color w:val="000000" w:themeColor="text1"/>
          <w:szCs w:val="16"/>
        </w:rPr>
      </w:pPr>
    </w:p>
    <w:p w14:paraId="1E0A05E5" w14:textId="0190F5BE" w:rsidR="0086225E" w:rsidRDefault="0086225E" w:rsidP="001F692C">
      <w:pPr>
        <w:rPr>
          <w:rFonts w:cs="Arial"/>
          <w:color w:val="000000" w:themeColor="text1"/>
          <w:szCs w:val="16"/>
        </w:rPr>
      </w:pPr>
    </w:p>
    <w:p w14:paraId="1D999858" w14:textId="73E390B4" w:rsidR="0086225E" w:rsidRPr="0033429D" w:rsidRDefault="0086225E" w:rsidP="0086225E">
      <w:pPr>
        <w:pStyle w:val="Heading2"/>
      </w:pPr>
      <w:r w:rsidRPr="0033429D">
        <w:t xml:space="preserve">Intro - </w:t>
      </w:r>
      <w:r w:rsidR="0051593D" w:rsidRPr="0051593D">
        <w:rPr>
          <w:rFonts w:cs="Arial"/>
          <w:color w:val="000000"/>
          <w:shd w:val="clear" w:color="auto" w:fill="FFFFFF"/>
        </w:rPr>
        <w:t>State Attachments</w:t>
      </w:r>
    </w:p>
    <w:p w14:paraId="31301B71" w14:textId="77777777" w:rsidR="0086225E" w:rsidRPr="005C29F8" w:rsidRDefault="0086225E" w:rsidP="001F692C">
      <w:pPr>
        <w:rPr>
          <w:rFonts w:cs="Arial"/>
          <w:color w:val="000000" w:themeColor="text1"/>
          <w:szCs w:val="16"/>
        </w:rPr>
      </w:pPr>
    </w:p>
    <w:p w14:paraId="42393C4C" w14:textId="4FDFF925" w:rsidR="00D37BF0" w:rsidRPr="005C29F8" w:rsidRDefault="002C72EB">
      <w:pPr>
        <w:spacing w:before="0" w:after="200" w:line="276" w:lineRule="auto"/>
        <w:rPr>
          <w:rFonts w:eastAsiaTheme="majorEastAsia" w:cs="Arial"/>
          <w:b/>
          <w:bCs/>
          <w:color w:val="000000" w:themeColor="text1"/>
          <w:szCs w:val="16"/>
        </w:rPr>
      </w:pPr>
      <w:r>
        <w:rPr>
          <w:rFonts w:cs="Arial"/>
          <w:color w:val="000000" w:themeColor="text1"/>
          <w:szCs w:val="16"/>
        </w:rPr>
        <w:object w:dxaOrig="1541" w:dyaOrig="998" w14:anchorId="5D85B323">
          <v:shape id="_x0000_i1026" type="#_x0000_t75" alt="Vermont AOE General Supervision System" style="width:77.25pt;height:50.25pt" o:ole="">
            <v:imagedata r:id="rId12" o:title=""/>
          </v:shape>
          <o:OLEObject Type="Embed" ProgID="Acrobat.Document.DC" ShapeID="_x0000_i1026" DrawAspect="Icon" ObjectID="_1689410752" r:id="rId13"/>
        </w:object>
      </w:r>
      <w:r w:rsidR="00D37BF0"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States may report data for children with disabilities using either the four-year adjusted cohort graduation rate required under the ESEA or an extended-year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extended-year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79.07%</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86.00%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86.00%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86.00%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86.00%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86.00%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70.26%</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79.85%</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80.77%</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82.14%</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79.88%</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86.00%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lastRenderedPageBreak/>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74DD06C8" w:rsidR="00866B4D" w:rsidRPr="005C29F8" w:rsidRDefault="008A3483" w:rsidP="00A018D4">
            <w:pPr>
              <w:jc w:val="center"/>
              <w:rPr>
                <w:rFonts w:cs="Arial"/>
                <w:color w:val="000000" w:themeColor="text1"/>
                <w:szCs w:val="16"/>
              </w:rPr>
            </w:pPr>
            <w:r>
              <w:rPr>
                <w:rFonts w:cs="Arial"/>
                <w:color w:val="000000" w:themeColor="text1"/>
                <w:szCs w:val="16"/>
              </w:rPr>
              <w:t>*</w:t>
            </w:r>
            <w:bookmarkStart w:id="3" w:name="_Ref78275296"/>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(EDFacts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954</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(EDFacts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00A26563" w:rsidR="00866B4D" w:rsidRPr="005C29F8" w:rsidRDefault="002B7490" w:rsidP="00A018D4">
            <w:pPr>
              <w:jc w:val="center"/>
              <w:rPr>
                <w:rFonts w:cs="Arial"/>
                <w:color w:val="000000" w:themeColor="text1"/>
                <w:szCs w:val="16"/>
              </w:rPr>
            </w:pPr>
            <w:r w:rsidRPr="005C29F8">
              <w:rPr>
                <w:rFonts w:cs="Arial"/>
                <w:color w:val="000000" w:themeColor="text1"/>
                <w:szCs w:val="16"/>
              </w:rPr>
              <w:t>82.91%</w:t>
            </w:r>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18E3BF21" w:rsidR="0098478C" w:rsidRPr="005C29F8" w:rsidRDefault="008416E1" w:rsidP="00A018D4">
            <w:pPr>
              <w:jc w:val="center"/>
              <w:rPr>
                <w:rFonts w:cs="Arial"/>
                <w:color w:val="000000" w:themeColor="text1"/>
                <w:szCs w:val="16"/>
              </w:rPr>
            </w:pPr>
            <w:r>
              <w:rPr>
                <w:rFonts w:cs="Arial"/>
                <w:color w:val="000000" w:themeColor="text1"/>
                <w:szCs w:val="16"/>
              </w:rPr>
              <w:t>*</w:t>
            </w:r>
            <w:r w:rsidRPr="008416E1">
              <w:rPr>
                <w:rFonts w:cs="Arial"/>
                <w:color w:val="000000" w:themeColor="text1"/>
                <w:szCs w:val="16"/>
                <w:vertAlign w:val="superscript"/>
              </w:rPr>
              <w:fldChar w:fldCharType="begin"/>
            </w:r>
            <w:r w:rsidRPr="008416E1">
              <w:rPr>
                <w:rFonts w:cs="Arial"/>
                <w:color w:val="000000" w:themeColor="text1"/>
                <w:szCs w:val="16"/>
                <w:vertAlign w:val="superscript"/>
              </w:rPr>
              <w:instrText xml:space="preserve"> NOTEREF _Ref78275296 \h </w:instrText>
            </w:r>
            <w:r>
              <w:rPr>
                <w:rFonts w:cs="Arial"/>
                <w:color w:val="000000" w:themeColor="text1"/>
                <w:szCs w:val="16"/>
                <w:vertAlign w:val="superscript"/>
              </w:rPr>
              <w:instrText xml:space="preserve"> \* MERGEFORMAT </w:instrText>
            </w:r>
            <w:r w:rsidRPr="008416E1">
              <w:rPr>
                <w:rFonts w:cs="Arial"/>
                <w:color w:val="000000" w:themeColor="text1"/>
                <w:szCs w:val="16"/>
                <w:vertAlign w:val="superscript"/>
              </w:rPr>
            </w:r>
            <w:r w:rsidRPr="008416E1">
              <w:rPr>
                <w:rFonts w:cs="Arial"/>
                <w:color w:val="000000" w:themeColor="text1"/>
                <w:szCs w:val="16"/>
                <w:vertAlign w:val="superscript"/>
              </w:rPr>
              <w:fldChar w:fldCharType="separate"/>
            </w:r>
            <w:r w:rsidRPr="008416E1">
              <w:rPr>
                <w:rFonts w:cs="Arial"/>
                <w:color w:val="000000" w:themeColor="text1"/>
                <w:szCs w:val="16"/>
                <w:vertAlign w:val="superscript"/>
              </w:rPr>
              <w:t>1</w:t>
            </w:r>
            <w:r w:rsidRPr="008416E1">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954</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79.88%</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633" w:type="pct"/>
            <w:shd w:val="clear" w:color="auto" w:fill="auto"/>
          </w:tcPr>
          <w:p w14:paraId="4A53AF2D" w14:textId="67419FF6" w:rsidR="0098478C" w:rsidRPr="005C29F8" w:rsidRDefault="002B7490" w:rsidP="00A018D4">
            <w:pPr>
              <w:jc w:val="center"/>
              <w:rPr>
                <w:rFonts w:cs="Arial"/>
                <w:color w:val="000000" w:themeColor="text1"/>
                <w:szCs w:val="16"/>
              </w:rPr>
            </w:pPr>
            <w:r w:rsidRPr="005C29F8">
              <w:rPr>
                <w:rFonts w:cs="Arial"/>
                <w:color w:val="000000" w:themeColor="text1"/>
                <w:szCs w:val="16"/>
              </w:rPr>
              <w:t>82.91%</w:t>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Extended ACGR</w:t>
      </w:r>
    </w:p>
    <w:p w14:paraId="7B4484F4" w14:textId="77777777" w:rsidR="00B302AC" w:rsidRPr="005C29F8" w:rsidRDefault="00C14D48" w:rsidP="00C14D48">
      <w:pPr>
        <w:rPr>
          <w:rFonts w:cs="Arial"/>
          <w:b/>
          <w:color w:val="000000" w:themeColor="text1"/>
          <w:szCs w:val="16"/>
        </w:rPr>
      </w:pPr>
      <w:r w:rsidRPr="005C29F8">
        <w:rPr>
          <w:rFonts w:cs="Arial"/>
          <w:b/>
          <w:color w:val="000000" w:themeColor="text1"/>
          <w:szCs w:val="16"/>
        </w:rPr>
        <w:t>If extended, provide the number of years</w:t>
      </w:r>
    </w:p>
    <w:p w14:paraId="713A8B26" w14:textId="5CCE603F" w:rsidR="00E418E6" w:rsidRDefault="002B7490" w:rsidP="00C14D48">
      <w:pPr>
        <w:rPr>
          <w:rFonts w:cs="Arial"/>
          <w:color w:val="000000" w:themeColor="text1"/>
          <w:szCs w:val="16"/>
        </w:rPr>
      </w:pPr>
      <w:r w:rsidRPr="005C29F8">
        <w:rPr>
          <w:rFonts w:cs="Arial"/>
          <w:color w:val="000000" w:themeColor="text1"/>
          <w:szCs w:val="16"/>
        </w:rPr>
        <w:t>6</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Provide a narrative that describes the conditions youth must meet in order to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VT AOE provides guidance to LEAs in developing local graduation requirements. The information below is extracted from Section 2120.7 of Vermont's Education Quality Standards regarding Graduation Requirements: A student meets the requirements for graduation when the student demonstrates evidence of proficiency in the curriculum outlined in 2120.5, and completion of any other requirements specified by the local board of the school attended by the student. For students eligible for special education services under IDEA or protected by Section 504 of the federal Rehabilitation Act, the student shall meet the same graduation requirements as nondisabled peers in an accommodated and/or modified manner. These modifications will be documented in each student’s IEP. </w:t>
      </w:r>
      <w:r w:rsidRPr="005C29F8">
        <w:rPr>
          <w:rFonts w:cs="Arial"/>
          <w:color w:val="000000" w:themeColor="text1"/>
          <w:szCs w:val="16"/>
        </w:rPr>
        <w:br/>
      </w:r>
      <w:r w:rsidRPr="005C29F8">
        <w:rPr>
          <w:rFonts w:cs="Arial"/>
          <w:color w:val="000000" w:themeColor="text1"/>
          <w:szCs w:val="16"/>
        </w:rPr>
        <w:br/>
        <w:t>As always, Vermont requires one diploma for all students, there is no IEP diploma or alternative diploma. For students with intensive needs, VT AOE created and led a multi-year (with representative stakeholder input) accessibility project which created a system and a tool for students with intensive needs to access the proficiency based graduation requirements (PBGRs), the PBGR Access Plan. VT AOE is committed to flexible pathways towards graduation for all students.</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This indicator reflects data from school year 2018-2019, which occurred entirely before the COVID-19 pandemic and resultant State of Emergency.</w:t>
      </w:r>
      <w:r w:rsidRPr="005C29F8">
        <w:rPr>
          <w:rFonts w:cs="Arial"/>
          <w:color w:val="000000" w:themeColor="text1"/>
          <w:szCs w:val="16"/>
        </w:rPr>
        <w:br/>
      </w:r>
      <w:r w:rsidRPr="005C29F8">
        <w:rPr>
          <w:rFonts w:cs="Arial"/>
          <w:color w:val="000000" w:themeColor="text1"/>
          <w:szCs w:val="16"/>
        </w:rPr>
        <w:br/>
        <w:t>The VT AOE provided training and resources specific to helping districts work with general educators on topics such as understanding how proficiencies should be accessible for graduation, training for Proficiency Based Graduation Readiness access plan, the access tool, and the checklist. Efforts for technical assistance and professional development are directed toward making graduation accessible and meaningful and being intentional about linking these practices to the actual indicator and making connections. We have provided transition training and made efforts to message how the trainings are intentionally linked to this indicator. Future work will support principles of Universal Design for Learning (UDL) and ensuring districts are understanding UDL, a major component of general education that we need to tap into so we can ensure content accessibility related to graduation.</w:t>
      </w:r>
      <w:r w:rsidRPr="005C29F8">
        <w:rPr>
          <w:rFonts w:cs="Arial"/>
          <w:color w:val="000000" w:themeColor="text1"/>
          <w:szCs w:val="16"/>
        </w:rPr>
        <w:br/>
      </w:r>
      <w:r w:rsidRPr="005C29F8">
        <w:rPr>
          <w:rFonts w:cs="Arial"/>
          <w:color w:val="000000" w:themeColor="text1"/>
          <w:szCs w:val="16"/>
        </w:rPr>
        <w:br/>
        <w:t>Although Vermont did not meet its target for indicator 1, the 6-year graduation rate for students with IEPs did improve from the previous year.</w:t>
      </w:r>
    </w:p>
    <w:p w14:paraId="7D2A5658" w14:textId="39995CE7" w:rsidR="000C60E1" w:rsidRPr="0033429D" w:rsidRDefault="00B0742B" w:rsidP="008645AD">
      <w:pPr>
        <w:pStyle w:val="Heading2"/>
      </w:pPr>
      <w:bookmarkStart w:id="4"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5" w:name="_Hlk21352084"/>
      <w:r w:rsidRPr="0033429D">
        <w:lastRenderedPageBreak/>
        <w:t xml:space="preserve">1 - </w:t>
      </w:r>
      <w:bookmarkEnd w:id="5"/>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6"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4"/>
      <w:bookmarkEnd w:id="6"/>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7"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Same data as used for reporting to the Department under section 618 of the Individuals with Disabilities Education Act (IDEA), using the definitions in EDFacts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7"/>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2013</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4.19%</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3.25%</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3.25%</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3.25%</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3.25%</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3.20%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3.36%</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3.45%</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1.81%</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4.17%</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3.05%</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3.20%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w:t>
      </w:r>
      <w:r w:rsidRPr="005C29F8">
        <w:rPr>
          <w:rFonts w:cs="Arial"/>
          <w:color w:val="000000" w:themeColor="text1"/>
          <w:szCs w:val="16"/>
        </w:rPr>
        <w:lastRenderedPageBreak/>
        <w:t>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2</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494</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14</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156</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(EDFacts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7CE42756" w14:textId="445D9372" w:rsidR="00654A4B" w:rsidRPr="005C29F8" w:rsidRDefault="00654A4B" w:rsidP="004369B2">
      <w:pPr>
        <w:rPr>
          <w:color w:val="000000" w:themeColor="text1"/>
        </w:rPr>
      </w:pPr>
    </w:p>
    <w:p w14:paraId="5F523C2B" w14:textId="45088C60" w:rsidR="00944C45" w:rsidRPr="005C29F8" w:rsidRDefault="00944C45" w:rsidP="004369B2">
      <w:pPr>
        <w:rPr>
          <w:b/>
          <w:color w:val="000000" w:themeColor="text1"/>
        </w:rPr>
      </w:pPr>
      <w:r w:rsidRPr="005C29F8">
        <w:rPr>
          <w:b/>
          <w:color w:val="000000" w:themeColor="text1"/>
        </w:rPr>
        <w:t>Has your State made or proposes to make changes to the data source under Option 2, when compared to the information reported in its FFY 2010 SPP/APR submitted on February 1, 2012? (yes/no)</w:t>
      </w:r>
    </w:p>
    <w:p w14:paraId="3EA5B07E" w14:textId="49F46C0D" w:rsidR="00944C45" w:rsidRPr="005C29F8" w:rsidRDefault="00944C45" w:rsidP="004369B2">
      <w:pPr>
        <w:rPr>
          <w:color w:val="000000" w:themeColor="text1"/>
        </w:rPr>
      </w:pPr>
      <w:r w:rsidRPr="005C29F8">
        <w:rPr>
          <w:color w:val="000000" w:themeColor="text1"/>
        </w:rPr>
        <w:t>NO</w:t>
      </w:r>
    </w:p>
    <w:p w14:paraId="5230F2BA" w14:textId="48082C5C" w:rsidR="0051170F" w:rsidRPr="005C29F8" w:rsidRDefault="0051170F" w:rsidP="0051170F">
      <w:pPr>
        <w:rPr>
          <w:rFonts w:cs="Arial"/>
          <w:b/>
          <w:color w:val="000000" w:themeColor="text1"/>
          <w:szCs w:val="16"/>
        </w:rPr>
      </w:pPr>
      <w:r w:rsidRPr="005C29F8">
        <w:rPr>
          <w:rFonts w:cs="Arial"/>
          <w:b/>
          <w:color w:val="000000" w:themeColor="text1"/>
          <w:szCs w:val="16"/>
        </w:rPr>
        <w:t>Use a different calculation methodology (yes/no)</w:t>
      </w:r>
    </w:p>
    <w:p w14:paraId="7C9AA806" w14:textId="5DCA8C43" w:rsidR="0051170F" w:rsidRPr="005C29F8" w:rsidRDefault="0051170F" w:rsidP="0051170F">
      <w:pPr>
        <w:rPr>
          <w:rFonts w:cs="Arial"/>
          <w:color w:val="000000" w:themeColor="text1"/>
          <w:szCs w:val="16"/>
        </w:rPr>
      </w:pPr>
      <w:r w:rsidRPr="005C29F8">
        <w:rPr>
          <w:rFonts w:cs="Arial"/>
          <w:color w:val="000000" w:themeColor="text1"/>
          <w:szCs w:val="16"/>
        </w:rPr>
        <w:t>NO</w:t>
      </w:r>
    </w:p>
    <w:p w14:paraId="3E73D84E" w14:textId="7D3E0CBD" w:rsidR="0051170F" w:rsidRPr="005C29F8" w:rsidRDefault="0051170F" w:rsidP="004369B2">
      <w:pPr>
        <w:rPr>
          <w:b/>
          <w:color w:val="000000" w:themeColor="text1"/>
        </w:rPr>
      </w:pPr>
      <w:r w:rsidRPr="005C29F8">
        <w:rPr>
          <w:rFonts w:cs="Arial"/>
          <w:b/>
          <w:color w:val="000000" w:themeColor="text1"/>
          <w:szCs w:val="16"/>
        </w:rPr>
        <w:t>Change numerator description in data table (yes/no)</w:t>
      </w:r>
    </w:p>
    <w:p w14:paraId="4010191C" w14:textId="0957938D" w:rsidR="00944C45" w:rsidRPr="005C29F8" w:rsidRDefault="0051170F" w:rsidP="00212954">
      <w:pPr>
        <w:rPr>
          <w:rFonts w:cs="Arial"/>
          <w:color w:val="000000" w:themeColor="text1"/>
          <w:szCs w:val="16"/>
        </w:rPr>
      </w:pPr>
      <w:r w:rsidRPr="005C29F8">
        <w:rPr>
          <w:rFonts w:cs="Arial"/>
          <w:color w:val="000000" w:themeColor="text1"/>
          <w:szCs w:val="16"/>
        </w:rPr>
        <w:t>NO</w:t>
      </w:r>
    </w:p>
    <w:p w14:paraId="7FC447FC" w14:textId="55411AE4" w:rsidR="0051170F" w:rsidRPr="005C29F8" w:rsidRDefault="0051170F" w:rsidP="00212954">
      <w:pPr>
        <w:rPr>
          <w:rFonts w:cs="Arial"/>
          <w:b/>
          <w:color w:val="000000" w:themeColor="text1"/>
          <w:szCs w:val="16"/>
        </w:rPr>
      </w:pPr>
      <w:r w:rsidRPr="005C29F8">
        <w:rPr>
          <w:rFonts w:cs="Arial"/>
          <w:b/>
          <w:color w:val="000000" w:themeColor="text1"/>
          <w:szCs w:val="16"/>
        </w:rPr>
        <w:t>Change denominator description in data table (yes/no)</w:t>
      </w:r>
    </w:p>
    <w:p w14:paraId="3DB180DC" w14:textId="5DA93E34" w:rsidR="0051170F" w:rsidRPr="005C29F8" w:rsidRDefault="0051170F" w:rsidP="00212954">
      <w:pPr>
        <w:rPr>
          <w:rFonts w:cs="Arial"/>
          <w:color w:val="000000" w:themeColor="text1"/>
          <w:szCs w:val="16"/>
        </w:rPr>
      </w:pPr>
      <w:r w:rsidRPr="005C29F8">
        <w:rPr>
          <w:rFonts w:cs="Arial"/>
          <w:color w:val="000000" w:themeColor="text1"/>
          <w:szCs w:val="16"/>
        </w:rPr>
        <w:t>NO</w:t>
      </w:r>
    </w:p>
    <w:p w14:paraId="6A9FCB17" w14:textId="22AC7EEF" w:rsidR="00E22454" w:rsidRPr="005C29F8" w:rsidRDefault="0051170F" w:rsidP="000E33D0">
      <w:pPr>
        <w:rPr>
          <w:rFonts w:cs="Arial"/>
          <w:color w:val="000000" w:themeColor="text1"/>
          <w:szCs w:val="16"/>
        </w:rPr>
      </w:pPr>
      <w:r w:rsidRPr="005C29F8" w:rsidDel="0051170F">
        <w:rPr>
          <w:color w:val="000000" w:themeColor="text1"/>
        </w:rPr>
        <w:t xml:space="preserve"> </w:t>
      </w:r>
    </w:p>
    <w:p w14:paraId="36990D6B" w14:textId="60917C30" w:rsidR="007F337D" w:rsidRPr="005C29F8" w:rsidRDefault="007F337D" w:rsidP="004369B2">
      <w:pPr>
        <w:rPr>
          <w:color w:val="000000" w:themeColor="text1"/>
        </w:rPr>
      </w:pPr>
      <w:bookmarkStart w:id="8" w:name="_Toc392159265"/>
      <w:r w:rsidRPr="005C29F8">
        <w:rPr>
          <w:b/>
          <w:color w:val="000000" w:themeColor="text1"/>
        </w:rPr>
        <w:t>FFY 2019 SPP/APR Data</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2"/>
      </w:tblPr>
      <w:tblGrid>
        <w:gridCol w:w="1854"/>
        <w:gridCol w:w="2086"/>
        <w:gridCol w:w="1211"/>
        <w:gridCol w:w="1453"/>
        <w:gridCol w:w="1310"/>
        <w:gridCol w:w="1657"/>
        <w:gridCol w:w="883"/>
      </w:tblGrid>
      <w:tr w:rsidR="005C29F8" w:rsidRPr="005C29F8" w14:paraId="503F69A4" w14:textId="77777777" w:rsidTr="004D0044">
        <w:trPr>
          <w:trHeight w:val="359"/>
        </w:trPr>
        <w:tc>
          <w:tcPr>
            <w:tcW w:w="1854" w:type="dxa"/>
            <w:shd w:val="clear" w:color="auto" w:fill="auto"/>
            <w:vAlign w:val="bottom"/>
          </w:tcPr>
          <w:p w14:paraId="28A49B6A" w14:textId="2038C0A9" w:rsidR="00B6413B" w:rsidRPr="005C29F8" w:rsidRDefault="002B7490" w:rsidP="0051170F">
            <w:pPr>
              <w:jc w:val="center"/>
              <w:rPr>
                <w:rFonts w:cs="Arial"/>
                <w:color w:val="000000" w:themeColor="text1"/>
                <w:szCs w:val="16"/>
              </w:rPr>
            </w:pPr>
            <w:r w:rsidRPr="005C29F8">
              <w:rPr>
                <w:rFonts w:cs="Arial"/>
                <w:color w:val="000000" w:themeColor="text1"/>
                <w:szCs w:val="16"/>
              </w:rPr>
              <w:t>Number of youth with IEPs who exited special education due to dropping out</w:t>
            </w:r>
          </w:p>
        </w:tc>
        <w:tc>
          <w:tcPr>
            <w:tcW w:w="2086" w:type="dxa"/>
            <w:shd w:val="clear" w:color="auto" w:fill="auto"/>
            <w:vAlign w:val="bottom"/>
          </w:tcPr>
          <w:p w14:paraId="4DEAE74E" w14:textId="35A24CDB" w:rsidR="007F337D" w:rsidRPr="005C29F8" w:rsidRDefault="002B7490" w:rsidP="001F692C">
            <w:pPr>
              <w:jc w:val="center"/>
              <w:rPr>
                <w:rFonts w:cs="Arial"/>
                <w:color w:val="000000" w:themeColor="text1"/>
                <w:szCs w:val="16"/>
              </w:rPr>
            </w:pPr>
            <w:r w:rsidRPr="005C29F8">
              <w:rPr>
                <w:rFonts w:cs="Arial"/>
                <w:color w:val="000000" w:themeColor="text1"/>
                <w:szCs w:val="16"/>
              </w:rPr>
              <w:t>Total number of High School Students with IEPs by Cohort</w:t>
            </w:r>
          </w:p>
        </w:tc>
        <w:tc>
          <w:tcPr>
            <w:tcW w:w="1211" w:type="dxa"/>
            <w:shd w:val="clear" w:color="auto" w:fill="auto"/>
            <w:vAlign w:val="bottom"/>
          </w:tcPr>
          <w:p w14:paraId="47B88536" w14:textId="48562E34" w:rsidR="007F337D" w:rsidRPr="005C29F8" w:rsidRDefault="002602A9" w:rsidP="001F692C">
            <w:pPr>
              <w:jc w:val="center"/>
              <w:rPr>
                <w:rFonts w:cs="Arial"/>
                <w:b/>
                <w:color w:val="000000" w:themeColor="text1"/>
                <w:szCs w:val="16"/>
              </w:rPr>
            </w:pPr>
            <w:r w:rsidRPr="005C29F8">
              <w:rPr>
                <w:rFonts w:cs="Arial"/>
                <w:b/>
                <w:color w:val="000000" w:themeColor="text1"/>
                <w:szCs w:val="16"/>
              </w:rPr>
              <w:t>FFY</w:t>
            </w:r>
            <w:r w:rsidRPr="005C29F8">
              <w:rPr>
                <w:rFonts w:cs="Arial"/>
                <w:color w:val="000000" w:themeColor="text1"/>
                <w:szCs w:val="16"/>
              </w:rPr>
              <w:t xml:space="preserve"> </w:t>
            </w:r>
            <w:r w:rsidR="00CE6132">
              <w:rPr>
                <w:rFonts w:cs="Arial"/>
                <w:b/>
                <w:color w:val="000000" w:themeColor="text1"/>
                <w:szCs w:val="16"/>
              </w:rPr>
              <w:t>2018</w:t>
            </w:r>
            <w:r w:rsidR="007F337D" w:rsidRPr="005C29F8">
              <w:rPr>
                <w:rFonts w:cs="Arial"/>
                <w:b/>
                <w:color w:val="000000" w:themeColor="text1"/>
                <w:szCs w:val="16"/>
              </w:rPr>
              <w:t xml:space="preserve"> Data</w:t>
            </w:r>
          </w:p>
        </w:tc>
        <w:tc>
          <w:tcPr>
            <w:tcW w:w="0" w:type="auto"/>
            <w:shd w:val="clear" w:color="auto" w:fill="auto"/>
            <w:vAlign w:val="bottom"/>
          </w:tcPr>
          <w:p w14:paraId="0CDB3559" w14:textId="2D3768E4"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Target</w:t>
            </w:r>
          </w:p>
        </w:tc>
        <w:tc>
          <w:tcPr>
            <w:tcW w:w="0" w:type="auto"/>
            <w:shd w:val="clear" w:color="auto" w:fill="auto"/>
            <w:vAlign w:val="bottom"/>
          </w:tcPr>
          <w:p w14:paraId="509A4ACF" w14:textId="41BFD12A" w:rsidR="007F337D" w:rsidRPr="005C29F8" w:rsidRDefault="007F337D" w:rsidP="001F692C">
            <w:pPr>
              <w:jc w:val="center"/>
              <w:rPr>
                <w:rFonts w:cs="Arial"/>
                <w:b/>
                <w:color w:val="000000" w:themeColor="text1"/>
                <w:szCs w:val="16"/>
              </w:rPr>
            </w:pPr>
            <w:r w:rsidRPr="005C29F8">
              <w:rPr>
                <w:rFonts w:cs="Arial"/>
                <w:b/>
                <w:color w:val="000000" w:themeColor="text1"/>
                <w:szCs w:val="16"/>
              </w:rPr>
              <w:t>FFY 2019 Data</w:t>
            </w:r>
          </w:p>
        </w:tc>
        <w:tc>
          <w:tcPr>
            <w:tcW w:w="0" w:type="auto"/>
            <w:shd w:val="clear" w:color="auto" w:fill="auto"/>
            <w:vAlign w:val="bottom"/>
          </w:tcPr>
          <w:p w14:paraId="4A34B8DF"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Status</w:t>
            </w:r>
          </w:p>
        </w:tc>
        <w:tc>
          <w:tcPr>
            <w:tcW w:w="0" w:type="auto"/>
            <w:shd w:val="clear" w:color="auto" w:fill="auto"/>
            <w:vAlign w:val="bottom"/>
          </w:tcPr>
          <w:p w14:paraId="63A51C66" w14:textId="77777777" w:rsidR="007F337D" w:rsidRPr="005C29F8" w:rsidRDefault="007F337D" w:rsidP="001F692C">
            <w:pPr>
              <w:jc w:val="center"/>
              <w:rPr>
                <w:rFonts w:cs="Arial"/>
                <w:b/>
                <w:color w:val="000000" w:themeColor="text1"/>
                <w:szCs w:val="16"/>
              </w:rPr>
            </w:pPr>
            <w:r w:rsidRPr="005C29F8">
              <w:rPr>
                <w:rFonts w:cs="Arial"/>
                <w:b/>
                <w:color w:val="000000" w:themeColor="text1"/>
                <w:szCs w:val="16"/>
              </w:rPr>
              <w:t>Slippage</w:t>
            </w:r>
          </w:p>
        </w:tc>
      </w:tr>
      <w:tr w:rsidR="005C29F8" w:rsidRPr="005C29F8" w14:paraId="72961044" w14:textId="77777777" w:rsidTr="004D0044">
        <w:trPr>
          <w:trHeight w:val="366"/>
        </w:trPr>
        <w:tc>
          <w:tcPr>
            <w:tcW w:w="1854" w:type="dxa"/>
            <w:shd w:val="clear" w:color="auto" w:fill="auto"/>
            <w:vAlign w:val="center"/>
          </w:tcPr>
          <w:p w14:paraId="2BC4AAB2" w14:textId="50CBDBA3" w:rsidR="00CD5D37" w:rsidRPr="005C29F8" w:rsidRDefault="002B7490" w:rsidP="00A018D4">
            <w:pPr>
              <w:jc w:val="center"/>
              <w:rPr>
                <w:rFonts w:cs="Arial"/>
                <w:color w:val="000000" w:themeColor="text1"/>
                <w:szCs w:val="16"/>
              </w:rPr>
            </w:pPr>
            <w:r w:rsidRPr="005C29F8">
              <w:rPr>
                <w:rFonts w:cs="Arial"/>
                <w:color w:val="000000" w:themeColor="text1"/>
                <w:szCs w:val="16"/>
              </w:rPr>
              <w:t>156</w:t>
            </w:r>
          </w:p>
        </w:tc>
        <w:tc>
          <w:tcPr>
            <w:tcW w:w="2086" w:type="dxa"/>
            <w:shd w:val="clear" w:color="auto" w:fill="auto"/>
            <w:vAlign w:val="center"/>
          </w:tcPr>
          <w:p w14:paraId="32D53AA4" w14:textId="55BC4A70" w:rsidR="00CD5D37" w:rsidRPr="005C29F8" w:rsidRDefault="002B7490" w:rsidP="00A018D4">
            <w:pPr>
              <w:jc w:val="center"/>
              <w:rPr>
                <w:rFonts w:cs="Arial"/>
                <w:color w:val="000000" w:themeColor="text1"/>
                <w:szCs w:val="16"/>
              </w:rPr>
            </w:pPr>
            <w:r w:rsidRPr="005C29F8">
              <w:rPr>
                <w:rFonts w:cs="Arial"/>
                <w:color w:val="000000" w:themeColor="text1"/>
                <w:szCs w:val="16"/>
              </w:rPr>
              <w:t>4,656</w:t>
            </w:r>
          </w:p>
        </w:tc>
        <w:tc>
          <w:tcPr>
            <w:tcW w:w="1211" w:type="dxa"/>
            <w:shd w:val="clear" w:color="auto" w:fill="auto"/>
          </w:tcPr>
          <w:p w14:paraId="39378676" w14:textId="2E9734C1" w:rsidR="00CD5D37" w:rsidRPr="005C29F8" w:rsidRDefault="002B7490" w:rsidP="00A018D4">
            <w:pPr>
              <w:jc w:val="center"/>
              <w:rPr>
                <w:rFonts w:cs="Arial"/>
                <w:color w:val="000000" w:themeColor="text1"/>
                <w:szCs w:val="16"/>
              </w:rPr>
            </w:pPr>
            <w:r w:rsidRPr="005C29F8">
              <w:rPr>
                <w:rFonts w:cs="Arial"/>
                <w:color w:val="000000" w:themeColor="text1"/>
                <w:szCs w:val="16"/>
              </w:rPr>
              <w:t>3.05%</w:t>
            </w:r>
          </w:p>
        </w:tc>
        <w:tc>
          <w:tcPr>
            <w:tcW w:w="0" w:type="auto"/>
            <w:shd w:val="clear" w:color="auto" w:fill="auto"/>
          </w:tcPr>
          <w:p w14:paraId="222E3163" w14:textId="1A781E00" w:rsidR="00CD5D37" w:rsidRPr="005C29F8" w:rsidRDefault="002B7490" w:rsidP="00A018D4">
            <w:pPr>
              <w:jc w:val="center"/>
              <w:rPr>
                <w:rFonts w:cs="Arial"/>
                <w:color w:val="000000" w:themeColor="text1"/>
                <w:szCs w:val="16"/>
              </w:rPr>
            </w:pPr>
            <w:r w:rsidRPr="005C29F8">
              <w:rPr>
                <w:rFonts w:cs="Arial"/>
                <w:color w:val="000000" w:themeColor="text1"/>
                <w:szCs w:val="16"/>
              </w:rPr>
              <w:t>3.20%</w:t>
            </w:r>
          </w:p>
        </w:tc>
        <w:tc>
          <w:tcPr>
            <w:tcW w:w="0" w:type="auto"/>
            <w:shd w:val="clear" w:color="auto" w:fill="auto"/>
          </w:tcPr>
          <w:p w14:paraId="6129789B" w14:textId="45194B09" w:rsidR="00CD5D37" w:rsidRPr="005C29F8" w:rsidRDefault="002B7490" w:rsidP="00A018D4">
            <w:pPr>
              <w:jc w:val="center"/>
              <w:rPr>
                <w:rFonts w:cs="Arial"/>
                <w:color w:val="000000" w:themeColor="text1"/>
                <w:szCs w:val="16"/>
              </w:rPr>
            </w:pPr>
            <w:r w:rsidRPr="005C29F8">
              <w:rPr>
                <w:rFonts w:cs="Arial"/>
                <w:color w:val="000000" w:themeColor="text1"/>
                <w:szCs w:val="16"/>
              </w:rPr>
              <w:t>3.35%</w:t>
            </w:r>
          </w:p>
        </w:tc>
        <w:tc>
          <w:tcPr>
            <w:tcW w:w="0" w:type="auto"/>
            <w:shd w:val="clear" w:color="auto" w:fill="auto"/>
          </w:tcPr>
          <w:p w14:paraId="0F04C3C1" w14:textId="3380934A" w:rsidR="00CD5D37"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0" w:type="auto"/>
            <w:shd w:val="clear" w:color="auto" w:fill="auto"/>
          </w:tcPr>
          <w:p w14:paraId="44D676BD" w14:textId="669F473C" w:rsidR="00CD5D37"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Vermont's low student population means that any small changes in student drop outs have a comparatively large impact on the overall data. This is evidenced by the volatility of Vermont’s indicator 2 data from FFY2015 through FFY2018, when each year the measure varied by more than one percentage point. For FFY2019, VT AOE observed that 13 of the 156 students who were dropped out in school year 2018-2019 were reported in the following child count as having been enrolled for at least part of the following school year.  The VT AOE will verify that LEAs are correctly reporting drop out data.</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Economic conditions were a possible reason for an increase in dropping out during school year 2018-2019. During early 2019, the US economy was rapidly adding jobs, particularly low-skilled jobs. Vermont’s unemployment rate for the period of July 2018-June 2019 ranged between 2.3 percent and 2.5 percent. Additionally, VT AOE observed that several LEAs with higher drop-out rates were located in ski resort areas, which frequently hire unskilled workers. VT AOE’s indicator 14 survey for FFY19 was performed on the same group of youth with IEPs exiting high school that are represented in this indicator. The percentage of respondents in indicator 14, category #2 (competitively employed), increased by 4.6 percentage points from FFY2018 to FFY2019. These job market conditions may have provided some motivation for students to drop out of high school.</w:t>
      </w: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lastRenderedPageBreak/>
        <w:t>Vermont defines a drop out as follows:</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Students who were enrolled at the start of the reporting period, were not enrolled at the end of the reporting period, and did not exit special education through any of the other exit reasons. This includes dropouts, runaways, expulsions, status unknown, and students who moved and are not known to be continuing in another educational program. Students with 10 consecutive days of unexcused absences are included in the report as dropouts.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bookmarkEnd w:id="8"/>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 xml:space="preserve">This indicator reflects data from school year 2018-2019, which occurred entirely before the COVID-19 pandemic and resultant State of Emergency.     </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xml:space="preserve">The VT AOE has created and will expand its technical assistance and professional development around student engagement, professional learning plans, and levels of student engagement that reduce/prevent drop out. The VT AOE Special Education Team partners with the VT AOE Student Pathways Division and continues efforts to look at a way to measure student engagement and find correlation with drop out/retention. These findings will lead to guidance documents and enhancement to the Grad Readiness Tool, specifically the student engagement column. We anticipate looking at these data to inform our work. </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3B. Same data as used for reporting to the Department under Title I of the ESEA, using EDFacts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98.33%</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95.25%</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96.07%</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95.87%</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NVR</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99.25%</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98.42%</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94.40%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96.22%</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95.73%</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NVR</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99.25%</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99.25%</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w:t>
      </w:r>
      <w:r w:rsidRPr="005C29F8">
        <w:rPr>
          <w:rFonts w:cs="Arial"/>
          <w:color w:val="000000" w:themeColor="text1"/>
          <w:szCs w:val="16"/>
        </w:rPr>
        <w:lastRenderedPageBreak/>
        <w:t>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FFY 2019 Data Disaggregation from EDFacts</w:t>
      </w:r>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YES</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Reading  (EDFacts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SY 2019-20 Assessment Data Groups - Math  (EDFacts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lastRenderedPageBreak/>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99.25%</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99.25%</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t>Vermont’s practice is, to the extent possible, to provide public reports of assessment results for disabled students in the same place as it provides comparable data for nondisabled students. Please see the following areas of our website for:</w:t>
      </w:r>
      <w:r w:rsidRPr="005C29F8">
        <w:rPr>
          <w:rFonts w:cs="Arial"/>
          <w:color w:val="000000" w:themeColor="text1"/>
          <w:szCs w:val="16"/>
        </w:rPr>
        <w:br/>
      </w:r>
      <w:r w:rsidRPr="005C29F8">
        <w:rPr>
          <w:rFonts w:cs="Arial"/>
          <w:color w:val="000000" w:themeColor="text1"/>
          <w:szCs w:val="16"/>
        </w:rPr>
        <w:br/>
        <w:t>(1) the number of children with disabilities participating in</w:t>
      </w:r>
      <w:r w:rsidRPr="005C29F8">
        <w:rPr>
          <w:rFonts w:cs="Arial"/>
          <w:color w:val="000000" w:themeColor="text1"/>
          <w:szCs w:val="16"/>
        </w:rPr>
        <w:br/>
        <w:t xml:space="preserve">(a) regular assessments with and without accommodations: </w:t>
      </w:r>
      <w:r w:rsidRPr="005C29F8">
        <w:rPr>
          <w:rFonts w:cs="Arial"/>
          <w:color w:val="000000" w:themeColor="text1"/>
          <w:szCs w:val="16"/>
        </w:rPr>
        <w:br/>
        <w:t>https://education.vermont.gov/data-and-reporting/school-reports/special-education-reports (under the “Assessment Report” heading.)</w:t>
      </w:r>
      <w:r w:rsidRPr="005C29F8">
        <w:rPr>
          <w:rFonts w:cs="Arial"/>
          <w:color w:val="000000" w:themeColor="text1"/>
          <w:szCs w:val="16"/>
        </w:rPr>
        <w:br/>
        <w:t xml:space="preserve">(b) alternate assessments aligned with alternate achievement standards: </w:t>
      </w:r>
      <w:r w:rsidRPr="005C29F8">
        <w:rPr>
          <w:rFonts w:cs="Arial"/>
          <w:color w:val="000000" w:themeColor="text1"/>
          <w:szCs w:val="16"/>
        </w:rPr>
        <w:br/>
        <w:t>https://schoolsnapshot.vermont.gov/ (For each school, select “Academic Proficiency,” “Additional Information,” and View “AA-AAAS Assessed Students.”)</w:t>
      </w:r>
      <w:r w:rsidRPr="005C29F8">
        <w:rPr>
          <w:rFonts w:cs="Arial"/>
          <w:color w:val="000000" w:themeColor="text1"/>
          <w:szCs w:val="16"/>
        </w:rPr>
        <w:br/>
      </w:r>
      <w:r w:rsidRPr="005C29F8">
        <w:rPr>
          <w:rFonts w:cs="Arial"/>
          <w:color w:val="000000" w:themeColor="text1"/>
          <w:szCs w:val="16"/>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Due to the state of emergency as directed by the governor, on March 21, 2020, Vermont has received a waiver, pursuant to section 8401(b) of the Elementary and Secondary Education Act of 1965 (ESEA), as amended, of the assessments, accountability and school identification, and reporting requirements due to COVID-19. The state’s application can be found at https://education.vermont.gov/documents/esea-waiver.</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 xml:space="preserve">The State did not provide data for FFY 2018.  The State must provide the required data for FFY 2019 in the FFY 2019 SPP/APR. </w:t>
      </w:r>
      <w:r w:rsidRPr="005C29F8">
        <w:rPr>
          <w:rFonts w:cs="Arial"/>
          <w:color w:val="000000" w:themeColor="text1"/>
          <w:szCs w:val="16"/>
        </w:rPr>
        <w:br/>
      </w:r>
      <w:r w:rsidRPr="005C29F8">
        <w:rPr>
          <w:rFonts w:cs="Arial"/>
          <w:color w:val="000000" w:themeColor="text1"/>
          <w:szCs w:val="16"/>
        </w:rPr>
        <w:b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0F1F889A" w14:textId="058F4B2B" w:rsidR="000A2C83" w:rsidRPr="005C29F8" w:rsidRDefault="000A2C83" w:rsidP="004369B2">
      <w:pPr>
        <w:rPr>
          <w:color w:val="000000" w:themeColor="text1"/>
        </w:rPr>
      </w:pPr>
      <w:r w:rsidRPr="005C29F8">
        <w:rPr>
          <w:b/>
          <w:color w:val="000000" w:themeColor="text1"/>
        </w:rPr>
        <w:t>Response to actions required in FFY 2018 SPP/APR</w:t>
      </w:r>
      <w:r w:rsidR="00D22710" w:rsidRPr="005C29F8">
        <w:rPr>
          <w:rFonts w:cs="Arial"/>
          <w:color w:val="000000" w:themeColor="text1"/>
          <w:szCs w:val="16"/>
        </w:rPr>
        <w:t xml:space="preserve"> </w:t>
      </w:r>
    </w:p>
    <w:p w14:paraId="47C82FA5" w14:textId="5B5AA1ED" w:rsidR="000A2C83" w:rsidRPr="005C29F8" w:rsidRDefault="002B7490" w:rsidP="000A2C83">
      <w:pPr>
        <w:rPr>
          <w:rFonts w:cs="Arial"/>
          <w:color w:val="000000" w:themeColor="text1"/>
          <w:szCs w:val="16"/>
        </w:rPr>
      </w:pPr>
      <w:r w:rsidRPr="005C29F8">
        <w:rPr>
          <w:rFonts w:cs="Arial"/>
          <w:color w:val="000000" w:themeColor="text1"/>
          <w:szCs w:val="16"/>
        </w:rPr>
        <w:t xml:space="preserve">The State has provided to OSEP Web links that demonstrate that it has reported, for FFY 2018, to the public, on the statewide assessments of children with disabilities in accordance with 34 C.F.R. § 300.160(f) </w:t>
      </w:r>
      <w:r w:rsidRPr="005C29F8">
        <w:rPr>
          <w:rFonts w:cs="Arial"/>
          <w:color w:val="000000" w:themeColor="text1"/>
          <w:szCs w:val="16"/>
        </w:rPr>
        <w:br/>
      </w:r>
      <w:r w:rsidRPr="005C29F8">
        <w:rPr>
          <w:rFonts w:cs="Arial"/>
          <w:color w:val="000000" w:themeColor="text1"/>
          <w:szCs w:val="16"/>
        </w:rPr>
        <w:br/>
        <w:t>(1) the number of children with disabilities participating in</w:t>
      </w:r>
      <w:r w:rsidRPr="005C29F8">
        <w:rPr>
          <w:rFonts w:cs="Arial"/>
          <w:color w:val="000000" w:themeColor="text1"/>
          <w:szCs w:val="16"/>
        </w:rPr>
        <w:br/>
        <w:t>(a) regular assessments with and without accommodations: https://education.vermont.gov/documents/special-education-assessment-accommodations-school-year-2019</w:t>
      </w:r>
      <w:r w:rsidRPr="005C29F8">
        <w:rPr>
          <w:rFonts w:cs="Arial"/>
          <w:color w:val="000000" w:themeColor="text1"/>
          <w:szCs w:val="16"/>
        </w:rPr>
        <w:br/>
        <w:t>(b) alternate assessments aligned with alternate achievement standards: https://schoolsnapshot.vermont.gov/ (For each school, select “Academic Proficiency,” “Additional Information,” and View “AA-AAAS Assessed Students.”)</w:t>
      </w:r>
      <w:r w:rsidRPr="005C29F8">
        <w:rPr>
          <w:rFonts w:cs="Arial"/>
          <w:color w:val="000000" w:themeColor="text1"/>
          <w:szCs w:val="16"/>
        </w:rPr>
        <w:br/>
      </w:r>
      <w:r w:rsidRPr="005C29F8">
        <w:rPr>
          <w:rFonts w:cs="Arial"/>
          <w:color w:val="000000" w:themeColor="text1"/>
          <w:szCs w:val="16"/>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r>
      <w:r w:rsidRPr="005C29F8">
        <w:rPr>
          <w:rFonts w:cs="Arial"/>
          <w:color w:val="000000" w:themeColor="text1"/>
          <w:szCs w:val="16"/>
          <w:shd w:val="clear" w:color="auto" w:fill="FFFFFF"/>
        </w:rPr>
        <w:lastRenderedPageBreak/>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3C. Same data as used for reporting to the Department under Title I of the ESEA, using EDFacts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12.13%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12.13%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12.15%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12.20%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12.25%</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12.13%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12.13%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14.16%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13.31%</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NVR</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7.21%</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7.21%</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7.25%</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7.30%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7.35%</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7.21%</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7.21%</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9.25%</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8.51%</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NVR</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12.25%</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7.35%</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lastRenderedPageBreak/>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FFY 2019 Data Disaggregation from EDFacts</w:t>
      </w:r>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YES</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(EDFacts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(EDFacts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 xml:space="preserve">c. IEPs in regular assessment with accommodations scored at or above </w:t>
            </w:r>
            <w:r w:rsidRPr="005C29F8">
              <w:rPr>
                <w:color w:val="000000" w:themeColor="text1"/>
              </w:rPr>
              <w:lastRenderedPageBreak/>
              <w:t>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12.25%</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7.35%</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Vermont’s practice is, to the extent possible, to provide public reports of assessment results for disabled students in the same place as it provides comparable data for nondisabled students. Please see the following areas of our website for:</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(1) the number of children with disabilities participating in</w:t>
      </w:r>
      <w:r w:rsidRPr="00DD3719">
        <w:rPr>
          <w:rFonts w:cs="Arial"/>
          <w:color w:val="000000" w:themeColor="text1"/>
          <w:szCs w:val="16"/>
          <w:shd w:val="clear" w:color="auto" w:fill="FFFFFF"/>
        </w:rPr>
        <w:br/>
        <w:t xml:space="preserve">(a) regular assessments with and without accommodations: </w:t>
      </w:r>
      <w:r w:rsidRPr="00DD3719">
        <w:rPr>
          <w:rFonts w:cs="Arial"/>
          <w:color w:val="000000" w:themeColor="text1"/>
          <w:szCs w:val="16"/>
          <w:shd w:val="clear" w:color="auto" w:fill="FFFFFF"/>
        </w:rPr>
        <w:br/>
        <w:t>https://education.vermont.gov/data-and-reporting/school-reports/special-education-reports (under the “Assessment Report” heading.)</w:t>
      </w:r>
      <w:r w:rsidRPr="00DD3719">
        <w:rPr>
          <w:rFonts w:cs="Arial"/>
          <w:color w:val="000000" w:themeColor="text1"/>
          <w:szCs w:val="16"/>
          <w:shd w:val="clear" w:color="auto" w:fill="FFFFFF"/>
        </w:rPr>
        <w:br/>
        <w:t xml:space="preserve">(b) alternate assessments aligned with alternate achievement standards: </w:t>
      </w:r>
      <w:r w:rsidRPr="00DD3719">
        <w:rPr>
          <w:rFonts w:cs="Arial"/>
          <w:color w:val="000000" w:themeColor="text1"/>
          <w:szCs w:val="16"/>
          <w:shd w:val="clear" w:color="auto" w:fill="FFFFFF"/>
        </w:rPr>
        <w:br/>
        <w:t>https://schoolsnapshot.vermont.gov/ (For each school, select “Academic Proficiency,” “Additional Information,” and View “AA-AAAS Assessed Students.”)</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Due to the state of emergency as directed by the governor, on March 21, 2020, Vermont has received a waiver, pursuant to section 8401(b) of the Elementary and Secondary Education Act of 1965 (ESEA), as amended, of the assessments, accountability and school identification, and reporting requirements due to COVID-19. The state’s application can be found at https://education.vermont.gov/documents/esea-waiver.</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The State did not provide data for FFY 2018.  The State must provide the required data for FFY 2019 in the FFY 2019 SPP/APR .</w:t>
      </w:r>
      <w:r w:rsidRPr="005C29F8">
        <w:rPr>
          <w:rFonts w:cs="Arial"/>
          <w:color w:val="000000" w:themeColor="text1"/>
          <w:szCs w:val="16"/>
        </w:rPr>
        <w:br/>
      </w:r>
      <w:r w:rsidRPr="005C29F8">
        <w:rPr>
          <w:rFonts w:cs="Arial"/>
          <w:color w:val="000000" w:themeColor="text1"/>
          <w:szCs w:val="16"/>
        </w:rPr>
        <w:br/>
        <w:t>Within 90 days of the receipt of the State's 2020 determination letter, the State must provide to OSEP a Web link that demonstrates that it has reported, for FFY 2018, to the public, on the statewide assessments of children with disabilities in accordance with 34 C.F.R. § 300.160(f).  In addition, OSEP reminds the State that in the FFY 2019 SPP/APR, the State must include a Web link that demonstrates compliance with 34 C.F.R. § 300.160(f) for FFY 2019.</w:t>
      </w:r>
    </w:p>
    <w:p w14:paraId="62E7127E" w14:textId="402461D4" w:rsidR="000A2C83" w:rsidRPr="005C29F8" w:rsidRDefault="000A2C83" w:rsidP="004369B2">
      <w:pPr>
        <w:rPr>
          <w:b/>
          <w:color w:val="000000" w:themeColor="text1"/>
        </w:rPr>
      </w:pPr>
      <w:r w:rsidRPr="005C29F8">
        <w:rPr>
          <w:b/>
          <w:color w:val="000000" w:themeColor="text1"/>
        </w:rPr>
        <w:t>Response to actions required in FFY 2018 SPP/APR</w:t>
      </w:r>
    </w:p>
    <w:p w14:paraId="55BD5A37" w14:textId="67636212" w:rsidR="000A2C83" w:rsidRPr="005C29F8" w:rsidRDefault="002B7490" w:rsidP="000A2C83">
      <w:pPr>
        <w:rPr>
          <w:rFonts w:cs="Arial"/>
          <w:color w:val="000000" w:themeColor="text1"/>
          <w:szCs w:val="16"/>
        </w:rPr>
      </w:pPr>
      <w:r w:rsidRPr="005C29F8">
        <w:rPr>
          <w:rFonts w:cs="Arial"/>
          <w:color w:val="000000" w:themeColor="text1"/>
          <w:szCs w:val="16"/>
        </w:rPr>
        <w:lastRenderedPageBreak/>
        <w:t xml:space="preserve">The State has provided to OSEP Web links that demonstrate that it has reported, for FFY 2018, to the public, on the statewide assessments of children with disabilities in accordance with 34 C.F.R. § 300.160(f) </w:t>
      </w:r>
      <w:r w:rsidRPr="005C29F8">
        <w:rPr>
          <w:rFonts w:cs="Arial"/>
          <w:color w:val="000000" w:themeColor="text1"/>
          <w:szCs w:val="16"/>
        </w:rPr>
        <w:br/>
      </w:r>
      <w:r w:rsidRPr="005C29F8">
        <w:rPr>
          <w:rFonts w:cs="Arial"/>
          <w:color w:val="000000" w:themeColor="text1"/>
          <w:szCs w:val="16"/>
        </w:rPr>
        <w:br/>
        <w:t>(1) the number of children with disabilities participating in</w:t>
      </w:r>
      <w:r w:rsidRPr="005C29F8">
        <w:rPr>
          <w:rFonts w:cs="Arial"/>
          <w:color w:val="000000" w:themeColor="text1"/>
          <w:szCs w:val="16"/>
        </w:rPr>
        <w:br/>
        <w:t>(a) regular assessments with and without accommodations: https://education.vermont.gov/documents/special-education-assessment-accommodations-school-year-2019</w:t>
      </w:r>
      <w:r w:rsidRPr="005C29F8">
        <w:rPr>
          <w:rFonts w:cs="Arial"/>
          <w:color w:val="000000" w:themeColor="text1"/>
          <w:szCs w:val="16"/>
        </w:rPr>
        <w:br/>
        <w:t>(b) alternate assessments aligned with alternate achievement standards: https://schoolsnapshot.vermont.gov/ (For each school, select “Academic Proficiency,” “Additional Information,” and View “AA-AAAS Assessed Students.”)</w:t>
      </w:r>
      <w:r w:rsidRPr="005C29F8">
        <w:rPr>
          <w:rFonts w:cs="Arial"/>
          <w:color w:val="000000" w:themeColor="text1"/>
          <w:szCs w:val="16"/>
        </w:rPr>
        <w:br/>
      </w:r>
      <w:r w:rsidRPr="005C29F8">
        <w:rPr>
          <w:rFonts w:cs="Arial"/>
          <w:color w:val="000000" w:themeColor="text1"/>
          <w:szCs w:val="16"/>
        </w:rPr>
        <w:br/>
        <w:t>(2) the performance of children with disabilities on regular assessments and on alternate assessments, compared with the achievement of all children on those assessments: https://education.vermont.gov/data-and-reporting/vermont-education-dashboard (Select “Assessment,” select a school, year and test, then select the school results question “Differences in achievement by disability status?”</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OSEP's response to the State's FFY 2018 SPP/APR required the State to provide OSEP with a Web link that demonstrates that it has reported, for FFY 2018, to the public, on the statewide assessments of children with disabilities in accordance with 34 C.F.R. § 300.160(f). The State provided the required information.</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1.67%</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w:t>
      </w:r>
      <w:r w:rsidRPr="005C29F8">
        <w:rPr>
          <w:rFonts w:cs="Arial"/>
          <w:color w:val="000000" w:themeColor="text1"/>
          <w:szCs w:val="16"/>
        </w:rPr>
        <w:lastRenderedPageBreak/>
        <w:t>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NO</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in the State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54</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Compare the rates of suspensions and expulsions of greater than 10 days in a school year for children with IEPs among LEAs in the State</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Vermont defines a significant discrepancy for any individual LEA as a rate of out-of-school suspension/expulsions greater than ten days that is more than 3 percent of that LEA’s total special education population. For FFY19, this is approximately 9 times the rate for the state of Vermont as a whole (0.33 percent). </w:t>
      </w:r>
      <w:r w:rsidRPr="005C29F8">
        <w:rPr>
          <w:rFonts w:cs="Arial"/>
          <w:color w:val="000000" w:themeColor="text1"/>
          <w:szCs w:val="16"/>
        </w:rPr>
        <w:br/>
      </w:r>
      <w:r w:rsidRPr="005C29F8">
        <w:rPr>
          <w:rFonts w:cs="Arial"/>
          <w:color w:val="000000" w:themeColor="text1"/>
          <w:szCs w:val="16"/>
        </w:rPr>
        <w:br/>
        <w:t>The out-of-school suspension/expulsion rate is derived from the total number of out-of-school suspension/expulsions more than 10 days for special education students in an LEA (numerator) divided by the total number of special education students in the LEA (denominator).</w:t>
      </w:r>
      <w:r w:rsidRPr="005C29F8">
        <w:rPr>
          <w:rFonts w:cs="Arial"/>
          <w:color w:val="000000" w:themeColor="text1"/>
          <w:szCs w:val="16"/>
        </w:rPr>
        <w:br/>
      </w:r>
      <w:r w:rsidRPr="005C29F8">
        <w:rPr>
          <w:rFonts w:cs="Arial"/>
          <w:color w:val="000000" w:themeColor="text1"/>
          <w:szCs w:val="16"/>
        </w:rPr>
        <w:br/>
        <w:t>The source information for the numerator in the LEA calculations was the same as that used to populate the “Children with Disabilities (IDEA) Suspensions/Expulsions” EdFacts file for school year 2018-2019. The source information for the denominator in the LEA calculations was the same as that used to populate the “Children with Disabilities (IDEA) School Age” and “Children with Disabilities (IDEA) Early Childhood” EdFacts files for the school year 2018-2019.</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 xml:space="preserve">This indicator reflects data from school year 2018-2019, which occurred entirely before the COVID-19 pandemic and resultant State of Emergency. </w:t>
      </w:r>
      <w:r w:rsidRPr="005C29F8">
        <w:rPr>
          <w:rFonts w:cs="Arial"/>
          <w:color w:val="000000" w:themeColor="text1"/>
          <w:szCs w:val="16"/>
        </w:rPr>
        <w:br/>
      </w:r>
      <w:r w:rsidRPr="005C29F8">
        <w:rPr>
          <w:rFonts w:cs="Arial"/>
          <w:color w:val="000000" w:themeColor="text1"/>
          <w:szCs w:val="16"/>
        </w:rPr>
        <w:br/>
        <w:t xml:space="preserve">Vermont's compliance for this indicator can be attributed to the collaboration with the University of Vermont PBIS network and a statewide system for positive behavioral interventions and supports (pbis); as well as on-going training and coaching on evidence based behavioral interventions, FBAs/BIPs, trauma and resiliency, restorative practices, social emotional learning, and guidance on when/how to conduct manifestation determination meetings. </w:t>
      </w:r>
      <w:r w:rsidRPr="005C29F8">
        <w:rPr>
          <w:rFonts w:cs="Arial"/>
          <w:color w:val="000000" w:themeColor="text1"/>
          <w:szCs w:val="16"/>
        </w:rPr>
        <w:br/>
      </w:r>
      <w:r w:rsidRPr="005C29F8">
        <w:rPr>
          <w:rFonts w:cs="Arial"/>
          <w:color w:val="000000" w:themeColor="text1"/>
          <w:szCs w:val="16"/>
        </w:rPr>
        <w:br/>
        <w:t>During the global pandemic, VT AOE has provided guidance, TA, and training for LEAs and families designed, in part, to prevent suspensions due to COVID-19 safety issues. Topics covered include the impact of face mask and physical distancing implications on behaviors, responding to challenging behaviors of school-aged children at home and in child care centers, disciplinary considerations and the use of restraints and seclusions during the 2020-21 school year, how a school-wide PBIS framework can help schools to pivot during challenging times, nurturing and supporting staff resilience during challenging times, and proactive crisis planning for students with complex needs during the COVID-19 pandemic. Vermont’s PBIS State Team has undergone professional development that is designed to promote equity and has established an equity action plan that will be evaluated on an annual basis.</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 xml:space="preserve">Beginning with SY2019-2020 VT AOE developed a discipline policy review tool for compliance with state and federal regulations; this tool also incorporates opportunities to review policies for best practices as needed and is publicly posted on the website. As part of the state monitoring system, VT AOE requires LEAs to submit discipline policies, procedures and practices as part of cyclic monitoring activities. </w:t>
      </w:r>
      <w:r w:rsidRPr="005C29F8">
        <w:rPr>
          <w:rFonts w:cs="Arial"/>
          <w:color w:val="000000" w:themeColor="text1"/>
          <w:szCs w:val="16"/>
        </w:rPr>
        <w:br/>
      </w:r>
      <w:r w:rsidRPr="005C29F8">
        <w:rPr>
          <w:rFonts w:cs="Arial"/>
          <w:color w:val="000000" w:themeColor="text1"/>
          <w:szCs w:val="16"/>
        </w:rPr>
        <w:br/>
        <w:t xml:space="preserve">Any findings of non-compliance identified in cyclic monitoring will generate further analysis of policies, procedures, and practices by Vermont’s special education program monitoring team consistent with CFR § 300.170. When appropriate, Vermont requires LEAs to revise policies, practices, and procedures relating to: development and implementation of IEPs; the use of positive behavioral intervention and supports; and use of procedural </w:t>
      </w:r>
      <w:r w:rsidRPr="005C29F8">
        <w:rPr>
          <w:rFonts w:cs="Arial"/>
          <w:color w:val="000000" w:themeColor="text1"/>
          <w:szCs w:val="16"/>
        </w:rPr>
        <w:lastRenderedPageBreak/>
        <w:t>safeguards to comply with state and federal regulations. The reporting of any findings of noncompliance and the corrections will be consistent with OSEP Memo 09-02.</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B9048A" w:rsidP="00A018D4">
            <w:pPr>
              <w:jc w:val="center"/>
              <w:rPr>
                <w:rFonts w:cs="Arial"/>
                <w:color w:val="000000" w:themeColor="text1"/>
                <w:szCs w:val="16"/>
              </w:rPr>
            </w:pPr>
          </w:p>
        </w:tc>
        <w:tc>
          <w:tcPr>
            <w:tcW w:w="1271" w:type="pct"/>
            <w:shd w:val="clear" w:color="auto" w:fill="auto"/>
          </w:tcPr>
          <w:p w14:paraId="0CE7F01B" w14:textId="4009BBFE" w:rsidR="00B9048A" w:rsidRPr="005C29F8" w:rsidRDefault="00B9048A" w:rsidP="00A018D4">
            <w:pPr>
              <w:jc w:val="center"/>
              <w:rPr>
                <w:rFonts w:cs="Arial"/>
                <w:color w:val="000000" w:themeColor="text1"/>
                <w:szCs w:val="16"/>
              </w:rPr>
            </w:pPr>
          </w:p>
        </w:tc>
        <w:tc>
          <w:tcPr>
            <w:tcW w:w="1214" w:type="pct"/>
            <w:shd w:val="clear" w:color="auto" w:fill="auto"/>
          </w:tcPr>
          <w:p w14:paraId="38F306AA" w14:textId="2CC74FE3" w:rsidR="00B9048A" w:rsidRPr="005C29F8" w:rsidRDefault="00B9048A" w:rsidP="00A018D4">
            <w:pPr>
              <w:jc w:val="center"/>
              <w:rPr>
                <w:rFonts w:cs="Arial"/>
                <w:color w:val="000000" w:themeColor="text1"/>
                <w:szCs w:val="16"/>
              </w:rPr>
            </w:pPr>
          </w:p>
        </w:tc>
        <w:tc>
          <w:tcPr>
            <w:tcW w:w="1304" w:type="pct"/>
            <w:shd w:val="clear" w:color="auto" w:fill="auto"/>
          </w:tcPr>
          <w:p w14:paraId="5E536CD7" w14:textId="387A8666" w:rsidR="00B9048A" w:rsidRPr="005C29F8" w:rsidRDefault="00B9048A" w:rsidP="00A018D4">
            <w:pPr>
              <w:jc w:val="center"/>
              <w:rPr>
                <w:rFonts w:cs="Arial"/>
                <w:color w:val="000000" w:themeColor="text1"/>
                <w:szCs w:val="16"/>
              </w:rPr>
            </w:pP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as a result of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as a result of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52</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Vermont’s definition of significant discrepancy in the rates of long-term out-of-school suspensions and expulsions, by race or ethnicity, is a rate of greater than 3 percent of students with IEPs in any race or ethnicity group experiencing out-of-school suspension or expulsion for more than 10 school days during the year. For FFY19, this is approximately 9 times the rate for the state of Vermont as a whole (0.33 percent).</w:t>
      </w:r>
      <w:r w:rsidRPr="005C29F8">
        <w:rPr>
          <w:rFonts w:cs="Arial"/>
          <w:color w:val="000000" w:themeColor="text1"/>
          <w:szCs w:val="16"/>
        </w:rPr>
        <w:br/>
      </w:r>
      <w:r w:rsidRPr="005C29F8">
        <w:rPr>
          <w:rFonts w:cs="Arial"/>
          <w:color w:val="000000" w:themeColor="text1"/>
          <w:szCs w:val="16"/>
        </w:rPr>
        <w:br/>
        <w:t>VT AOE’s methodology entails the following steps:</w:t>
      </w:r>
      <w:r w:rsidRPr="005C29F8">
        <w:rPr>
          <w:rFonts w:cs="Arial"/>
          <w:color w:val="000000" w:themeColor="text1"/>
          <w:szCs w:val="16"/>
        </w:rPr>
        <w:br/>
      </w:r>
      <w:r w:rsidRPr="005C29F8">
        <w:rPr>
          <w:rFonts w:cs="Arial"/>
          <w:color w:val="000000" w:themeColor="text1"/>
          <w:szCs w:val="16"/>
        </w:rPr>
        <w:br/>
        <w:t>First, VT AOE applies a minimum cell size of 4: In each LEA, race and ethnicity categories in which fewer than 4 students with disabilities experience long-term out-of-school suspensions and expulsions are excluded. In 52 of 54 districts, all race and ethnicity categories were excluded due to cell size.</w:t>
      </w:r>
      <w:r w:rsidRPr="005C29F8">
        <w:rPr>
          <w:rFonts w:cs="Arial"/>
          <w:color w:val="000000" w:themeColor="text1"/>
          <w:szCs w:val="16"/>
        </w:rPr>
        <w:br/>
      </w:r>
      <w:r w:rsidRPr="005C29F8">
        <w:rPr>
          <w:rFonts w:cs="Arial"/>
          <w:color w:val="000000" w:themeColor="text1"/>
          <w:szCs w:val="16"/>
        </w:rPr>
        <w:br/>
        <w:t>Then, separately, for each race and ethnicity category, VT AOE aggregates each LEA's total number of IEP students who were suspended or expelled out of school for greater than 10 days, and divides by the total number of IEP students of that race or ethnicity in the LEA. This process produces the rate of long-term out-of-school suspensions and expulsions by race and ethnicity for each LEA.</w:t>
      </w:r>
      <w:r w:rsidRPr="005C29F8">
        <w:rPr>
          <w:rFonts w:cs="Arial"/>
          <w:color w:val="000000" w:themeColor="text1"/>
          <w:szCs w:val="16"/>
        </w:rPr>
        <w:br/>
      </w:r>
      <w:r w:rsidRPr="005C29F8">
        <w:rPr>
          <w:rFonts w:cs="Arial"/>
          <w:color w:val="000000" w:themeColor="text1"/>
          <w:szCs w:val="16"/>
        </w:rPr>
        <w:br/>
        <w:t>Finally, separately, for each race and ethnicity category, VT AOE identifies LEAs which have a long-term out-of-school suspension/expulsion rate of greater than 3 percent.</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This indicator reflects data from school year 2018-2019, which occurred entirely before the COVID-19 pandemic and resultant State of Emergency.</w:t>
      </w:r>
      <w:r w:rsidRPr="005C29F8">
        <w:rPr>
          <w:rFonts w:cs="Arial"/>
          <w:color w:val="000000" w:themeColor="text1"/>
          <w:szCs w:val="16"/>
        </w:rPr>
        <w:br/>
      </w:r>
      <w:r w:rsidRPr="005C29F8">
        <w:rPr>
          <w:rFonts w:cs="Arial"/>
          <w:color w:val="000000" w:themeColor="text1"/>
          <w:szCs w:val="16"/>
        </w:rPr>
        <w:br/>
        <w:t>Vermont's compliance for this indicator can be attributed to the collaboration with the University of Vermont PBIS network and a statewide system for positive behavioral interventions and supports (pbis); as well as on-going training and coaching on evidence based behavioral interventions, FBAs/BIPs, trauma and resiliency, restorative practices, social emotional learning, and guidance on when/how to conduct manifestation determination meetings.</w:t>
      </w:r>
      <w:r w:rsidRPr="005C29F8">
        <w:rPr>
          <w:rFonts w:cs="Arial"/>
          <w:color w:val="000000" w:themeColor="text1"/>
          <w:szCs w:val="16"/>
        </w:rPr>
        <w:br/>
      </w:r>
      <w:r w:rsidRPr="005C29F8">
        <w:rPr>
          <w:rFonts w:cs="Arial"/>
          <w:color w:val="000000" w:themeColor="text1"/>
          <w:szCs w:val="16"/>
        </w:rPr>
        <w:br/>
        <w:t>During the global pandemic, VT AOE has provided guidance, TA, and training for LEAs and families designed, in part, to prevent suspensions due to COVID-19 safety issues. Topics covered include the impact of face mask and physical distancing implications on behaviors, responding to challenging behaviors of school-aged children at home and in child care centers, disciplinary considerations and the use of restraints and seclusions during the 2020-21 school year, how a school-wide PBIS framework can help schools to pivot during challenging times, nurturing and supporting staff resilience during challenging times, and proactive crisis planning for students with complex needs during the COVID-19 pandemic. Vermont’s PBIS State Team has undergone professional development that is designed to promote equity and has established an equity action plan that will be evaluated on an annual basis.</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Beginning with SY2019-2020 VT AOE developed a discipline policy review tool for compliance with state and federal regulations; this tool also incorporates opportunities to review policies for best practices as needed and is publicly posted on the website. As part of the state monitoring system, VT AOE requires LEAs to submit discipline policies, procedures and practices as part of cyclic monitoring activities.</w:t>
      </w:r>
      <w:r w:rsidRPr="005C29F8">
        <w:rPr>
          <w:rFonts w:cs="Arial"/>
          <w:color w:val="000000" w:themeColor="text1"/>
          <w:szCs w:val="16"/>
        </w:rPr>
        <w:br/>
      </w:r>
      <w:r w:rsidRPr="005C29F8">
        <w:rPr>
          <w:rFonts w:cs="Arial"/>
          <w:color w:val="000000" w:themeColor="text1"/>
          <w:szCs w:val="16"/>
        </w:rPr>
        <w:br/>
        <w:t xml:space="preserve">Any findings of non-compliance identified in cyclic monitoring will generate further analysis of policies, procedures, and practices by Vermont’s special education program monitoring team consistent with CFR § 300.170(b). When appropriate, Vermont requires LEAs to revise policies, practices, and procedures relating to: development and implementation of IEPs; the use of positive behavioral intervention and supports; and use of procedural </w:t>
      </w:r>
      <w:r w:rsidRPr="005C29F8">
        <w:rPr>
          <w:rFonts w:cs="Arial"/>
          <w:color w:val="000000" w:themeColor="text1"/>
          <w:szCs w:val="16"/>
        </w:rPr>
        <w:lastRenderedPageBreak/>
        <w:t>safeguards to comply with state and federal regulations. The reporting of any findings of noncompliance and the corrections will be consistent with OSEP Memo 09-02.</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The State DID NOT identify noncompliance with Part B requirements as a result of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9A755E" w:rsidP="00A018D4">
            <w:pPr>
              <w:jc w:val="center"/>
              <w:rPr>
                <w:rFonts w:cs="Arial"/>
                <w:color w:val="000000" w:themeColor="text1"/>
                <w:szCs w:val="16"/>
              </w:rPr>
            </w:pPr>
          </w:p>
        </w:tc>
        <w:tc>
          <w:tcPr>
            <w:tcW w:w="1271" w:type="pct"/>
            <w:shd w:val="clear" w:color="auto" w:fill="auto"/>
          </w:tcPr>
          <w:p w14:paraId="58D166B5" w14:textId="6ADFFC16" w:rsidR="009A755E" w:rsidRPr="005C29F8" w:rsidRDefault="009A755E" w:rsidP="00A018D4">
            <w:pPr>
              <w:jc w:val="center"/>
              <w:rPr>
                <w:rFonts w:cs="Arial"/>
                <w:color w:val="000000" w:themeColor="text1"/>
                <w:szCs w:val="16"/>
              </w:rPr>
            </w:pPr>
          </w:p>
        </w:tc>
        <w:tc>
          <w:tcPr>
            <w:tcW w:w="1214" w:type="pct"/>
            <w:shd w:val="clear" w:color="auto" w:fill="auto"/>
          </w:tcPr>
          <w:p w14:paraId="745E0498" w14:textId="77F90D3F" w:rsidR="009A755E" w:rsidRPr="005C29F8" w:rsidRDefault="009A755E" w:rsidP="00A018D4">
            <w:pPr>
              <w:jc w:val="center"/>
              <w:rPr>
                <w:rFonts w:cs="Arial"/>
                <w:color w:val="000000" w:themeColor="text1"/>
                <w:szCs w:val="16"/>
              </w:rPr>
            </w:pPr>
          </w:p>
        </w:tc>
        <w:tc>
          <w:tcPr>
            <w:tcW w:w="1304" w:type="pct"/>
            <w:shd w:val="clear" w:color="auto" w:fill="auto"/>
          </w:tcPr>
          <w:p w14:paraId="55E32910" w14:textId="7F6FD668" w:rsidR="009A755E" w:rsidRPr="005C29F8" w:rsidRDefault="009A755E" w:rsidP="00A018D4">
            <w:pPr>
              <w:jc w:val="center"/>
              <w:rPr>
                <w:rFonts w:cs="Arial"/>
                <w:color w:val="000000" w:themeColor="text1"/>
                <w:szCs w:val="16"/>
              </w:rPr>
            </w:pP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A. Inside the regular class 80% or more of the day;</w:t>
      </w:r>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79.00%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79.00%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77.89%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74.93%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75.76%</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76.77%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77.82%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77.86%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7.00%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8.59%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6.29%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5.72%</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5.15%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4.61%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4.56%</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3.75%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3.75%</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5.81%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5.77%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5.94%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6.05%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6.03%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6.36%</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79.00%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7.00%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3.75%</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lastRenderedPageBreak/>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13,427</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10,590</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602</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710</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149</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(EDFacts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13</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10,590</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13,427</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77.86%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79.00%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78.87%</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602</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13,427</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4.56%</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7.00%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4.48%</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872</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13,427</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6.36%</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3.75%</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6.49%</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tbl>
      <w:tblPr>
        <w:tblStyle w:val="TableGrid"/>
        <w:tblW w:w="10795" w:type="dxa"/>
        <w:shd w:val="clear" w:color="auto" w:fill="FBD4B4" w:themeFill="accent6" w:themeFillTint="66"/>
        <w:tblLook w:val="04A0" w:firstRow="1" w:lastRow="0" w:firstColumn="1" w:lastColumn="0" w:noHBand="0" w:noVBand="1"/>
        <w:tblCaption w:val="B05SLIPEXPLN"/>
      </w:tblPr>
      <w:tblGrid>
        <w:gridCol w:w="715"/>
        <w:gridCol w:w="10080"/>
      </w:tblGrid>
      <w:tr w:rsidR="005C29F8" w:rsidRPr="005C29F8" w14:paraId="3FDCF912" w14:textId="77777777" w:rsidTr="0033429D">
        <w:trPr>
          <w:tblHeader/>
        </w:trPr>
        <w:tc>
          <w:tcPr>
            <w:tcW w:w="715" w:type="dxa"/>
          </w:tcPr>
          <w:p w14:paraId="383E6F3C" w14:textId="77777777" w:rsidR="009569B8" w:rsidRPr="005C29F8" w:rsidRDefault="009569B8" w:rsidP="004369B2">
            <w:pPr>
              <w:jc w:val="center"/>
              <w:rPr>
                <w:color w:val="000000" w:themeColor="text1"/>
              </w:rPr>
            </w:pPr>
            <w:r w:rsidRPr="005C29F8">
              <w:rPr>
                <w:b/>
                <w:color w:val="000000" w:themeColor="text1"/>
              </w:rPr>
              <w:t>Part</w:t>
            </w:r>
          </w:p>
        </w:tc>
        <w:tc>
          <w:tcPr>
            <w:tcW w:w="10080" w:type="dxa"/>
            <w:shd w:val="clear" w:color="auto" w:fill="auto"/>
          </w:tcPr>
          <w:p w14:paraId="4E3E1CA0" w14:textId="77777777" w:rsidR="009569B8" w:rsidRPr="005C29F8" w:rsidRDefault="009569B8" w:rsidP="004369B2">
            <w:pPr>
              <w:jc w:val="center"/>
              <w:rPr>
                <w:color w:val="000000" w:themeColor="text1"/>
              </w:rPr>
            </w:pPr>
            <w:r w:rsidRPr="005C29F8">
              <w:rPr>
                <w:b/>
                <w:color w:val="000000" w:themeColor="text1"/>
              </w:rPr>
              <w:t>Reasons for slippage, if applicable</w:t>
            </w:r>
          </w:p>
        </w:tc>
      </w:tr>
      <w:tr w:rsidR="005C29F8" w:rsidRPr="005C29F8" w14:paraId="1EC086D8" w14:textId="77777777" w:rsidTr="00E21107">
        <w:tc>
          <w:tcPr>
            <w:tcW w:w="715" w:type="dxa"/>
            <w:vAlign w:val="center"/>
          </w:tcPr>
          <w:p w14:paraId="5AF2008F" w14:textId="77777777" w:rsidR="009569B8" w:rsidRPr="005C29F8" w:rsidRDefault="009569B8" w:rsidP="004369B2">
            <w:pPr>
              <w:jc w:val="center"/>
              <w:rPr>
                <w:b/>
                <w:color w:val="000000" w:themeColor="text1"/>
              </w:rPr>
            </w:pPr>
            <w:r w:rsidRPr="005C29F8">
              <w:rPr>
                <w:b/>
                <w:color w:val="000000" w:themeColor="text1"/>
              </w:rPr>
              <w:t>C</w:t>
            </w:r>
          </w:p>
        </w:tc>
        <w:tc>
          <w:tcPr>
            <w:tcW w:w="10080" w:type="dxa"/>
            <w:shd w:val="clear" w:color="auto" w:fill="auto"/>
          </w:tcPr>
          <w:p w14:paraId="110C4505" w14:textId="37ACAAFD" w:rsidR="009569B8" w:rsidRPr="005C29F8" w:rsidRDefault="009569B8" w:rsidP="00E21107">
            <w:pPr>
              <w:rPr>
                <w:rFonts w:cs="Arial"/>
                <w:color w:val="000000" w:themeColor="text1"/>
                <w:szCs w:val="16"/>
              </w:rPr>
            </w:pPr>
            <w:r w:rsidRPr="005C29F8">
              <w:rPr>
                <w:rFonts w:cs="Arial"/>
                <w:color w:val="000000" w:themeColor="text1"/>
                <w:szCs w:val="16"/>
              </w:rPr>
              <w:t xml:space="preserve">VT AOE reports slippage on Indicator 5C from the (FFY 2018) rate of 6.36 percent to the FFY 2019 rate 6.49 percent, an increase of 0.13 percentage points. The Special Education and Data Teams have disaggregated the data and have seen an increase over one year in the number of students with disabilities placed in separate schools by LEAs, particularly students with other health impairment (+17) and those with emotional disturbance (+16). The percentage of students placed in separate schools whose primary disability was other health impairment increased from 10.00 percent in FFY18 to 11.83 percent in FFY19. While a much larger percentage of students placed in </w:t>
            </w:r>
            <w:r w:rsidRPr="005C29F8">
              <w:rPr>
                <w:rFonts w:cs="Arial"/>
                <w:color w:val="000000" w:themeColor="text1"/>
                <w:szCs w:val="16"/>
              </w:rPr>
              <w:lastRenderedPageBreak/>
              <w:t xml:space="preserve">separate schools have a primary disability of emotional disturbance, their percentage decreased slightly from 60.60 percent in FFY18 to 59.44 percent in FFY19. IEP Teams make decisions regarding placement based upon student need. An increase in student need for additional support and treatment prompted LEAs to look to the services and instruction provided within the separate schools as the best placement to meet their needs. </w:t>
            </w:r>
          </w:p>
        </w:tc>
      </w:tr>
    </w:tbl>
    <w:p w14:paraId="073B208C" w14:textId="4B79EDF3" w:rsidR="006C575D" w:rsidRPr="005C29F8" w:rsidRDefault="006C575D" w:rsidP="004369B2">
      <w:pPr>
        <w:rPr>
          <w:b/>
          <w:color w:val="000000" w:themeColor="text1"/>
        </w:rPr>
      </w:pPr>
      <w:r w:rsidRPr="005C29F8">
        <w:rPr>
          <w:b/>
          <w:color w:val="000000" w:themeColor="text1"/>
        </w:rPr>
        <w:lastRenderedPageBreak/>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FFY19 data for this indicator are based on VT’s Child Count collection with a Dec 1, 2019 reference date. As the data refer to a period prior to the State of Emergency brought about by COVID-19, and in fact were collected prior to the emergency, this indicator for FFY19 was not affected by COVID-19.</w:t>
      </w:r>
      <w:r w:rsidRPr="005C29F8">
        <w:rPr>
          <w:rFonts w:cs="Arial"/>
          <w:color w:val="000000" w:themeColor="text1"/>
          <w:szCs w:val="16"/>
        </w:rPr>
        <w:br/>
      </w:r>
      <w:r w:rsidRPr="005C29F8">
        <w:rPr>
          <w:rFonts w:cs="Arial"/>
          <w:color w:val="000000" w:themeColor="text1"/>
          <w:szCs w:val="16"/>
        </w:rPr>
        <w:br/>
        <w:t>Upon further analyses of data, the VT AOE has identified several improvement activities for implementation: convene a stakeholder LRE work group to meet periodically and dive into data with AOE (biggest category was ED in out of district and there is a need for understanding why ED numbers are so high); guidance on reintegration of kids from Independent/private/residential schools back to LEA, SSIP survey going out to Directors included LRE questions that help inform the VT AOE, provide data literacy tools on how districts can use their LRE data for decision-making, message our AOE LRE Continuum document, address PBIS and best practices for keeping kids in class as part of the annual PBIS conference,  provide professional development for content coaches help instructors keep kids in the classroom, make connections with VTmtss ESTs and message accordingly. We are revising our IEP Forms and will include a review of options before making a placement selection as part of the document.</w:t>
      </w:r>
      <w:r w:rsidRPr="005C29F8">
        <w:rPr>
          <w:rFonts w:cs="Arial"/>
          <w:color w:val="000000" w:themeColor="text1"/>
          <w:szCs w:val="16"/>
        </w:rPr>
        <w:br/>
      </w:r>
      <w:r w:rsidRPr="005C29F8">
        <w:rPr>
          <w:rFonts w:cs="Arial"/>
          <w:color w:val="000000" w:themeColor="text1"/>
          <w:szCs w:val="16"/>
        </w:rPr>
        <w:br/>
        <w:t xml:space="preserve">Over this year, the AOE partnered with VT Department of Mental Health and mental health Designated Agencies (DAs) through working sessions that addressed LEA partnerships with DAs and access to behavioral and mental health supports; the emphasis was provision of services through contractors who support eligible students within the school community during COVID-19.  This also led to a collaborative working subgroup with DMH focused on delivery system and payment reform for Vermont Behavioral Interventionists.  </w:t>
      </w:r>
      <w:r w:rsidRPr="005C29F8">
        <w:rPr>
          <w:rFonts w:cs="Arial"/>
          <w:color w:val="000000" w:themeColor="text1"/>
          <w:szCs w:val="16"/>
        </w:rPr>
        <w:br/>
      </w:r>
      <w:r w:rsidRPr="005C29F8">
        <w:rPr>
          <w:rFonts w:cs="Arial"/>
          <w:color w:val="000000" w:themeColor="text1"/>
          <w:szCs w:val="16"/>
        </w:rPr>
        <w:br/>
        <w:t>Finally, the VT AOE Special Education Team identified addressing the critical shortage area for special education personnel as a top priority in 2021. The overarching goal is attracting, recruiting, and retaining qualified educators and professionals with the knowledge, skills, and dispositions to educate and support students with disabilities, The emphasis is equitable access to highly prepared personnel regardless of  geographical location. Another emphasis is identifying and providing professional development for general educators on educating and supporting students with disabilities.</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B. Separate special education class, separate school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EDFacts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aged 3 through 5 with IEPs attending a regular early childhood program and receiving the majority of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of children aged 3 through 5 with IEPs attending a separate special education class, separate school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71.78%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71.78%</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71.78%</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71.58%</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76.58%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76.44%</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75.81%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75.61%</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73.12%</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6.19%</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6.19%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6.19%</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6.39%</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2.53%</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1.80%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1.00%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0.70%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0.63%</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71.78%</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6.19%</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 xml:space="preserve">While not directly related to the SPP, during this time of COVID-19, stakeholders also providing amazing insights on unmet needs, supporting the field, </w:t>
      </w:r>
      <w:r w:rsidRPr="005C29F8">
        <w:rPr>
          <w:rFonts w:cs="Arial"/>
          <w:color w:val="000000" w:themeColor="text1"/>
          <w:szCs w:val="16"/>
        </w:rPr>
        <w:lastRenderedPageBreak/>
        <w:t>guidance under development, or critical reviews of guidance as it was released. We are noting this because everything connects back to the SPP/APR and we kept the indicators in mind as we worked through unchartered territory created by a global pandemic.</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2,128</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1,531</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3</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(EDFacts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1,531</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2,128</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73.12%</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71.78%</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71.95%</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B. Separate special education class, separate school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8</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2,128</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0.63%</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6.19%</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0.38%</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Met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FFY19 data for this indicator are based on VT’s Child Count collection with a Dec 1, 2019 reference date. As the data refer to a period prior to the State of Emergency brought about by COVID-19, and in fact were collected prior to the emergency, this indicator for FFY19 was not affected by COVID-19.</w:t>
      </w:r>
      <w:r w:rsidRPr="005C29F8">
        <w:rPr>
          <w:rFonts w:cs="Arial"/>
          <w:color w:val="000000" w:themeColor="text1"/>
          <w:szCs w:val="16"/>
        </w:rPr>
        <w:br/>
      </w:r>
      <w:r w:rsidRPr="005C29F8">
        <w:rPr>
          <w:rFonts w:cs="Arial"/>
          <w:color w:val="000000" w:themeColor="text1"/>
          <w:szCs w:val="16"/>
        </w:rPr>
        <w:br/>
        <w:t>Both State targets were met for Indicator 6: Preschool Environments. Regular monitoring meetings were implemented with the Part B Data Manager in order to establish consistent communication and monitoring between the data and programmatic sides of the indicator. Several changes were made this year in order to help Supervisory Unions/ School Districts improve their practices based on current data analysis. For example, SU/SDs not meeting the State target received technical assistance in which a root cause analysis was performed using critical questions. In addition, TA included review of the IDC B-6 Data reporting tools: Educational Environments. Ages 3 through 5  and the ECTA Determining LRE Placements Reference Points and Discussion Prompts document. To account for the change in reporting 5- year-olds in kindergarten, in their current environment, Vermont’s Early Childhood Special Education IEP (Form 5) was modified. A memo was released explaining the change and the requirements for LEAs. Additional resources were provided on inclusion. The 619 Coordinator attended several Indicator 6 data sessions through National Association of State Directors of Special Education (NASDSE) and ECTA/DaSy in order to improve practice and TA. VT AOE currently has an Inclusion Coordinator who is actively involved in the ECTA’s Inclusion Community of Practice. Modules are being developed to address inclusion and Indicator 6 reporting.</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lastRenderedPageBreak/>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87.13%</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86.63%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85.17%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76.67%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81.75%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NVR</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41.41%</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40.91%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51.06%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68.75%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48.64%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NVR</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87.80%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87.30%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84.44%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80.65%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84.65%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NVR</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32.99%</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32.49%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39.44%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58.33%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36.05%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NVR</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86.50%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79.27%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85.21%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NVR</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2014</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55.21%</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54.71%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61.27%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76.04%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57.28%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NVR</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87.13%</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41.41%</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87.80%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32.99%</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86.50%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55.21%</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537</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5</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0.93%</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81</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15.08%</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193</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35.94%</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lastRenderedPageBreak/>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118</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21.97%</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140</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26.07%</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311</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397</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NVR</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87.13%</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78.34%</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N/A</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t>258</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537</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NVR</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41.41%</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48.04%</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Met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8</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1.49%</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78</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14.53%</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277</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51.58%</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149</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27.75%</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25</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4.66%</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426</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512</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87.80%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83.20%</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174</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537</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32.99%</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32.40%</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6</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1.12%</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lastRenderedPageBreak/>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75</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13.97%</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156</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29.05%</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136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25.33%</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164</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30.54%</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292</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373</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78.28%</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N/A</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537</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NVR</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55.21%</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55.87%</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105291D6" w14:textId="2B417D4B" w:rsidR="009B37A2" w:rsidRDefault="009B37A2" w:rsidP="00B3121C">
      <w:pPr>
        <w:rPr>
          <w:color w:val="000000" w:themeColor="text1"/>
        </w:rPr>
      </w:pPr>
    </w:p>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Early Childhood Outcomes (ECO) entry, exit and progress data is determined and collected by LEA IEP teams through the IEP process. In 2013, VT AOE began to implement the use of the integrated ECO IEP. Instruments used to gather ECO entry, exit and progress data are a local IEP decision, however Teaching Strategies Gold (TSGOLD) is the state approved universal PreK progress monitoring assessment that is required two times per year. VT AOE does not use TSGOLD conversion tables. IEP teams are instructed to use TSGOLD as one source among multiple sources come to consensus; and inform entry, exit and progress data. ECO data is collected via the Child Count data collection two times per year and entered into the Child Outcomes Summary(COS) calculator for SPP APR preparation. VT AOE’s ECO Practice and Procedures Manual, along with ECTA resources, provide guidance, tools, and support for IEP teams to make determinations and reporting.</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State of Emergency caused by the COVID-19 pandemic forced the long-term dismissal of schools in Spring of school year 2019-2020. The large majority of VT’s Early Childhood Outcomes (ECO) scores reported in this indicator were assigned during this time period. </w:t>
      </w:r>
      <w:r w:rsidRPr="005C29F8">
        <w:rPr>
          <w:rFonts w:cs="Arial"/>
          <w:color w:val="000000" w:themeColor="text1"/>
          <w:szCs w:val="16"/>
        </w:rPr>
        <w:br/>
      </w:r>
      <w:r w:rsidRPr="005C29F8">
        <w:rPr>
          <w:rFonts w:cs="Arial"/>
          <w:color w:val="000000" w:themeColor="text1"/>
          <w:szCs w:val="16"/>
        </w:rPr>
        <w:br/>
        <w:t>We suspect that the pandemic may have impacted ECO ratings in several ways. First, it is conceivable that children’s growth and functioning was limited due to child and family anxiety and stress during the pandemic. In addition, VT AOE identified difficulties among LEAs in IEP teaming and decision-making due to school closures and the sudden switch to remote collaboration. Finally, IEP teams worked with limited amounts of information and data to assign appropriate ratings during the period of school closure and remote-only student contact.</w:t>
      </w:r>
      <w:r w:rsidRPr="005C29F8">
        <w:rPr>
          <w:rFonts w:cs="Arial"/>
          <w:color w:val="000000" w:themeColor="text1"/>
          <w:szCs w:val="16"/>
        </w:rPr>
        <w:br/>
      </w:r>
      <w:r w:rsidRPr="005C29F8">
        <w:rPr>
          <w:rFonts w:cs="Arial"/>
          <w:color w:val="000000" w:themeColor="text1"/>
          <w:szCs w:val="16"/>
        </w:rPr>
        <w:br/>
        <w:t>Some Vermont families lack access to quality internet service and the technology necessary for online remote interaction.  Vermont Department of Public Service has been working in response to the pandemic to expand high-speed internet access for families in Vermont.</w:t>
      </w:r>
      <w:r w:rsidRPr="005C29F8">
        <w:rPr>
          <w:rFonts w:cs="Arial"/>
          <w:color w:val="000000" w:themeColor="text1"/>
          <w:szCs w:val="16"/>
        </w:rPr>
        <w:br/>
      </w:r>
      <w:r w:rsidRPr="005C29F8">
        <w:rPr>
          <w:rFonts w:cs="Arial"/>
          <w:color w:val="000000" w:themeColor="text1"/>
          <w:szCs w:val="16"/>
        </w:rPr>
        <w:br/>
        <w:t>Guidance was issued in May to LEAs on best practices of special education data collection, reporting and submission for Indicator 7- Early Childhood Outcomes (ECO) through the at-home learning period which can be found at: https://education.vermont.gov/sites/aoe/files/documents/edu-guidance-ecse-indicator7-eco.pdf</w:t>
      </w:r>
    </w:p>
    <w:p w14:paraId="729220FB" w14:textId="2C05A12E" w:rsidR="000A2C83" w:rsidRPr="0033429D" w:rsidRDefault="00C96236" w:rsidP="008645AD">
      <w:pPr>
        <w:pStyle w:val="Heading2"/>
      </w:pPr>
      <w:r w:rsidRPr="0033429D">
        <w:lastRenderedPageBreak/>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The State did not provide valid and reliable data for FFY 2018.  The State must provide valid and reliable data for FFY 2019 in the FFY 2019 SPP/APR.</w:t>
      </w:r>
    </w:p>
    <w:p w14:paraId="342951AE" w14:textId="530DEEBF" w:rsidR="00B1280F" w:rsidRPr="005C29F8" w:rsidRDefault="00B1280F" w:rsidP="000A2C83">
      <w:pPr>
        <w:rPr>
          <w:rFonts w:cs="Arial"/>
          <w:color w:val="000000" w:themeColor="text1"/>
          <w:szCs w:val="16"/>
        </w:rPr>
      </w:pPr>
    </w:p>
    <w:p w14:paraId="32819AD2" w14:textId="15E10C67" w:rsidR="000A2C83" w:rsidRPr="005C29F8" w:rsidRDefault="000A2C83" w:rsidP="004369B2">
      <w:pPr>
        <w:rPr>
          <w:b/>
          <w:color w:val="000000" w:themeColor="text1"/>
        </w:rPr>
      </w:pPr>
      <w:r w:rsidRPr="005C29F8">
        <w:rPr>
          <w:b/>
          <w:color w:val="000000" w:themeColor="text1"/>
        </w:rPr>
        <w:t>Response to actions required in FFY 2018 SPP/APR</w:t>
      </w:r>
    </w:p>
    <w:p w14:paraId="0E03AAE5" w14:textId="77777777" w:rsidR="00B1280F" w:rsidRPr="005C29F8" w:rsidRDefault="002B7490" w:rsidP="000A2C83">
      <w:pPr>
        <w:rPr>
          <w:rFonts w:cs="Arial"/>
          <w:color w:val="000000" w:themeColor="text1"/>
          <w:szCs w:val="16"/>
        </w:rPr>
      </w:pPr>
      <w:r w:rsidRPr="005C29F8">
        <w:rPr>
          <w:rFonts w:cs="Arial"/>
          <w:color w:val="000000" w:themeColor="text1"/>
          <w:szCs w:val="16"/>
        </w:rPr>
        <w:t>FFY2018 was reported as incomplete data. FFY 2019 shows more complete data with an increase of 128 students and consistent denominators across all outcome areas and summary statements, despite not meeting target in most Summary Statements and Outcomes. The Part B Data manager reached out to LEAs who did not submit complete Indicator 7 data during the July 2020 collection. Through outreach, 100% submission of Indicator 7 data was achieved. Regular data meetings on Indicator 7 were established and attended between the Part B data manager and 619 Coordinator to enhance coordination within AOE. The 619 Coordinator and Inclusion Coordinator analyzed impossible scoring combinations on the Child Outcomes Summary (COS) calculator and provided technical assistance on appropriate use of the decision tree, ECO Practices and Procedures Manual, and COS Calculation Tool to LEAs that did not meet target for Indicator 7. Monthly meeting calls with Center for IDEA Early Childhood Data Systems (DaSy) and the Early Childhood Technical Assistance Center (ECTA) TA specialists continued to occur including a meeting with the Part B Data Manager on procedures and processes to better understand Vermont’s data collection on this performance indicator. The Early Childhood Outcomes are embedded into the ECSE IEP process. The ECSE IEP was recently revised for ease of use. A memo was re-released reminding LEAs of the ECOS (Early Child Outcome Systems) Online Professional Learning Modules. This guidance document is adapted from the DaSy and ECTA. Given the recent TA provided to LEAs since this data collection, we expect to see a movement closer to our targets for FFY2020.</w:t>
      </w: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28.00%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lastRenderedPageBreak/>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37.04%</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36.08%</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36.75%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37.03%</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34.31%</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38.12%</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586</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1,677</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34.31%</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38.12%</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34.94%</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14,981</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11.19%</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 xml:space="preserve">Analysis of the survey data utilizing Rasch modeling was completed with Winsteps v.4.6.2 software.  The statistical summary of the 2020 analysis is found below.  </w:t>
      </w:r>
      <w:r w:rsidRPr="005C29F8">
        <w:rPr>
          <w:rFonts w:cs="Arial"/>
          <w:color w:val="000000" w:themeColor="text1"/>
          <w:szCs w:val="16"/>
        </w:rPr>
        <w:br/>
        <w:t xml:space="preserve">The two surveys, one for parents of preschool students and one for parents of students in Kindergarten through Grade 12, were combined for the purpose of the Rasch analysis.   </w:t>
      </w:r>
      <w:r w:rsidRPr="005C29F8">
        <w:rPr>
          <w:rFonts w:cs="Arial"/>
          <w:color w:val="000000" w:themeColor="text1"/>
          <w:szCs w:val="16"/>
        </w:rPr>
        <w:br/>
        <w:t xml:space="preserve"> </w:t>
      </w:r>
      <w:r w:rsidRPr="005C29F8">
        <w:rPr>
          <w:rFonts w:cs="Arial"/>
          <w:color w:val="000000" w:themeColor="text1"/>
          <w:szCs w:val="16"/>
        </w:rPr>
        <w:br/>
        <w:t>Standard: A 95% likelihood of a response of “agree,” “strongly agree” or “very strongly agree” with the item on the NCSEAM survey’s Partnership Efforts scale: “The school explains what options parents have if they disagree with a decision of the school.”</w:t>
      </w:r>
      <w:r w:rsidRPr="005C29F8">
        <w:rPr>
          <w:rFonts w:cs="Arial"/>
          <w:color w:val="000000" w:themeColor="text1"/>
          <w:szCs w:val="16"/>
        </w:rPr>
        <w:br/>
      </w:r>
      <w:r w:rsidRPr="005C29F8">
        <w:rPr>
          <w:rFonts w:cs="Arial"/>
          <w:color w:val="000000" w:themeColor="text1"/>
          <w:szCs w:val="16"/>
        </w:rPr>
        <w:br/>
        <w:t>The question used for the measurement standard is identical on both the school age and preschool surveys.</w:t>
      </w:r>
      <w:r w:rsidRPr="005C29F8">
        <w:rPr>
          <w:rFonts w:cs="Arial"/>
          <w:color w:val="000000" w:themeColor="text1"/>
          <w:szCs w:val="16"/>
        </w:rPr>
        <w:br/>
        <w:t xml:space="preserve"> </w:t>
      </w:r>
      <w:r w:rsidRPr="005C29F8">
        <w:rPr>
          <w:rFonts w:cs="Arial"/>
          <w:color w:val="000000" w:themeColor="text1"/>
          <w:szCs w:val="16"/>
        </w:rPr>
        <w:br/>
        <w:t>PART B Preschool Special Education</w:t>
      </w:r>
      <w:r w:rsidRPr="005C29F8">
        <w:rPr>
          <w:rFonts w:cs="Arial"/>
          <w:color w:val="000000" w:themeColor="text1"/>
          <w:szCs w:val="16"/>
        </w:rPr>
        <w:br/>
        <w:t>Percent at or above: 600/550 55%/65% (SE of the mean = 3.7%)</w:t>
      </w:r>
      <w:r w:rsidRPr="005C29F8">
        <w:rPr>
          <w:rFonts w:cs="Arial"/>
          <w:color w:val="000000" w:themeColor="text1"/>
          <w:szCs w:val="16"/>
        </w:rPr>
        <w:br/>
        <w:t>Number of Valid Responses: 220 Measurement reliability: 0.86-0.94</w:t>
      </w:r>
      <w:r w:rsidRPr="005C29F8">
        <w:rPr>
          <w:rFonts w:cs="Arial"/>
          <w:color w:val="000000" w:themeColor="text1"/>
          <w:szCs w:val="16"/>
        </w:rPr>
        <w:br/>
        <w:t>Mean Measure: 634 Measurement SD 151</w:t>
      </w:r>
      <w:r w:rsidRPr="005C29F8">
        <w:rPr>
          <w:rFonts w:cs="Arial"/>
          <w:color w:val="000000" w:themeColor="text1"/>
          <w:szCs w:val="16"/>
        </w:rPr>
        <w:br/>
        <w:t xml:space="preserve"> </w:t>
      </w:r>
      <w:r w:rsidRPr="005C29F8">
        <w:rPr>
          <w:rFonts w:cs="Arial"/>
          <w:color w:val="000000" w:themeColor="text1"/>
          <w:szCs w:val="16"/>
        </w:rPr>
        <w:br/>
        <w:t>PART B Grades K - 12 Percent at or above: 600/550 31%/43% (SE of the mean = 1.4%)</w:t>
      </w:r>
      <w:r w:rsidRPr="005C29F8">
        <w:rPr>
          <w:rFonts w:cs="Arial"/>
          <w:color w:val="000000" w:themeColor="text1"/>
          <w:szCs w:val="16"/>
        </w:rPr>
        <w:br/>
        <w:t>Number of Valid Responses: 1457</w:t>
      </w:r>
      <w:r w:rsidRPr="005C29F8">
        <w:rPr>
          <w:rFonts w:cs="Arial"/>
          <w:color w:val="000000" w:themeColor="text1"/>
          <w:szCs w:val="16"/>
        </w:rPr>
        <w:br/>
        <w:t>Measurement reliability: 0.91-0.94</w:t>
      </w:r>
      <w:r w:rsidRPr="005C29F8">
        <w:rPr>
          <w:rFonts w:cs="Arial"/>
          <w:color w:val="000000" w:themeColor="text1"/>
          <w:szCs w:val="16"/>
        </w:rPr>
        <w:br/>
        <w:t>Mean Measure: 552 Measurement SD 144</w:t>
      </w:r>
      <w:r w:rsidRPr="005C29F8">
        <w:rPr>
          <w:rFonts w:cs="Arial"/>
          <w:color w:val="000000" w:themeColor="text1"/>
          <w:szCs w:val="16"/>
        </w:rPr>
        <w:br/>
        <w:t xml:space="preserve"> </w:t>
      </w:r>
      <w:r w:rsidRPr="005C29F8">
        <w:rPr>
          <w:rFonts w:cs="Arial"/>
          <w:color w:val="000000" w:themeColor="text1"/>
          <w:szCs w:val="16"/>
        </w:rPr>
        <w:br/>
        <w:t>PART B ALL</w:t>
      </w:r>
      <w:r w:rsidRPr="005C29F8">
        <w:rPr>
          <w:rFonts w:cs="Arial"/>
          <w:color w:val="000000" w:themeColor="text1"/>
          <w:szCs w:val="16"/>
        </w:rPr>
        <w:br/>
        <w:t>Percent at or above: 600/550 35%/46% (SE of the mean = 0.7%)</w:t>
      </w:r>
      <w:r w:rsidRPr="005C29F8">
        <w:rPr>
          <w:rFonts w:cs="Arial"/>
          <w:color w:val="000000" w:themeColor="text1"/>
          <w:szCs w:val="16"/>
        </w:rPr>
        <w:br/>
        <w:t>Number of Valid Responses: 1677</w:t>
      </w:r>
      <w:r w:rsidRPr="005C29F8">
        <w:rPr>
          <w:rFonts w:cs="Arial"/>
          <w:color w:val="000000" w:themeColor="text1"/>
          <w:szCs w:val="16"/>
        </w:rPr>
        <w:br/>
        <w:t>Measurement reliability: 0.91-0.94</w:t>
      </w:r>
      <w:r w:rsidRPr="005C29F8">
        <w:rPr>
          <w:rFonts w:cs="Arial"/>
          <w:color w:val="000000" w:themeColor="text1"/>
          <w:szCs w:val="16"/>
        </w:rPr>
        <w:br/>
        <w:t xml:space="preserve">Mean Measure: 563 Measurement SD 148 </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A4B7F5E" w14:textId="39034B1A" w:rsidR="009B37A2" w:rsidRPr="005C29F8" w:rsidRDefault="00EF1C23" w:rsidP="00B6413B">
      <w:pPr>
        <w:rPr>
          <w:rFonts w:cs="Arial"/>
          <w:b/>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2D61F29F" w14:textId="2989BC14" w:rsidR="009B37A2" w:rsidRDefault="002B7490" w:rsidP="00B6413B">
      <w:pPr>
        <w:rPr>
          <w:rFonts w:cs="Arial"/>
          <w:color w:val="000000" w:themeColor="text1"/>
          <w:szCs w:val="16"/>
        </w:rPr>
      </w:pPr>
      <w:r w:rsidRPr="005C29F8">
        <w:rPr>
          <w:rFonts w:cs="Arial"/>
          <w:color w:val="000000" w:themeColor="text1"/>
          <w:szCs w:val="16"/>
        </w:rPr>
        <w:t xml:space="preserve">Regular meetings with the Vermont Special Education Advisory Panel sub-committee on Evaluation and Reporting produced a list of messaging ideas (to increase response rates and representativeness) and surveying ideas (both content and process). The state is exploring options such as shortening the survey to reduce respondent burden, switching primary survey distribution from mass-mailing to delivery by schools and/or electronically, and </w:t>
      </w:r>
      <w:r w:rsidRPr="005C29F8">
        <w:rPr>
          <w:rFonts w:cs="Arial"/>
          <w:color w:val="000000" w:themeColor="text1"/>
          <w:szCs w:val="16"/>
        </w:rPr>
        <w:lastRenderedPageBreak/>
        <w:t>expanding messaging efforts to new audiences. Parent representatives on the subcommittee believe that LEAs and schools could better capture parents’ attention than the State agency or survey vendor could.</w:t>
      </w:r>
    </w:p>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The survey achieved representativeness in most, but not all, demographic categories of children receiving special education services. VT AOE defined representativeness in a category as a difference by 3.00 percentage points or less between the percent of eligible children in that category and the percent of children for whom surveys were returned. In a few categories, VT AOE’s Parent Involvement Survey for school year 2019-2020 did not meet this bar for representativeness. Parents of students with developmental delay made up 3.64% more of the respondent population than expected, while parents of students with emotional disturbance made up 4.43% less of the respondent population than expected. Parents of children in the 3-to-5-year age group and the 6-to-11-year age group made up 3.72% and 3.26% more, respectively, of the respondent population than the eligible population. Meanwhile, those of 12-17 year-olds had the lowest response rates and made up 5.40% less of the respondent group than the eligible group.  Efforts are underway to better target families of students with emotional disturbance and families of 12-17 year old students.</w:t>
      </w:r>
      <w:r w:rsidRPr="005C29F8">
        <w:rPr>
          <w:rFonts w:cs="Arial"/>
          <w:color w:val="000000" w:themeColor="text1"/>
          <w:szCs w:val="16"/>
        </w:rPr>
        <w:br/>
        <w:t xml:space="preserve"> </w:t>
      </w:r>
      <w:r w:rsidRPr="005C29F8">
        <w:rPr>
          <w:rFonts w:cs="Arial"/>
          <w:color w:val="000000" w:themeColor="text1"/>
          <w:szCs w:val="16"/>
        </w:rPr>
        <w:br/>
        <w:t xml:space="preserve">Please see the attached chart for full details on respondent representativeness for VT AOE’s Parent Involvement Survey. </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t>The entire open period for VT AOE’s Parent Involvement Survey occurred during the COVID-19 pandemic and resultant State of Emergency. While our overall response rate may have increased with more people at home, it is difficult for the state to quantify the effect, since other efforts were made during FFY19 to increase awareness of the survey and its importance. Some parents expressed questions about whether to answer the survey questions based on the time period before or during the pandemic; citing different experiences between the beginning of the school year and the emergency response in the Spring. VT AOE advised parents to do their best to take all experiences for the year into account, as they would any other year, but acknowledged how difficult that might be.</w:t>
      </w:r>
      <w:r w:rsidRPr="005C29F8">
        <w:rPr>
          <w:rFonts w:cs="Arial"/>
          <w:color w:val="000000" w:themeColor="text1"/>
          <w:szCs w:val="16"/>
        </w:rPr>
        <w:br/>
      </w:r>
      <w:r w:rsidRPr="005C29F8">
        <w:rPr>
          <w:rFonts w:cs="Arial"/>
          <w:color w:val="000000" w:themeColor="text1"/>
          <w:szCs w:val="16"/>
        </w:rPr>
        <w:br/>
        <w:t>VT AOE is currently completely overhauling its survey items and distribution/collection plan in collaboration with the Vermont Special Education Advisory Panel. We are under advisement of parents concerning how to make the survey more meaningful, user-friendly, messaged more effectively, and positioned for an increase in response rates.</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its FFY 2020 data are from a response group that is representative of the demographics of children receiving special education services, and, if not, the actions the State is taking to address this issue. The State must also include its analysis of the extent to which the demographics of the parents responding are representative of the demographics of children receiving special education services. </w:t>
      </w:r>
    </w:p>
    <w:p w14:paraId="6D95E736" w14:textId="02BFF5C3" w:rsidR="00102FA3" w:rsidRDefault="00102FA3">
      <w:pPr>
        <w:spacing w:before="0" w:after="200" w:line="276" w:lineRule="auto"/>
        <w:rPr>
          <w:rFonts w:eastAsiaTheme="majorEastAsia" w:cs="Arial"/>
          <w:b/>
          <w:bCs/>
          <w:color w:val="000000" w:themeColor="text1"/>
          <w:szCs w:val="16"/>
        </w:rPr>
      </w:pPr>
    </w:p>
    <w:p w14:paraId="5CA69D1A" w14:textId="6A9A651A" w:rsidR="00FC4C12" w:rsidRPr="0033429D" w:rsidRDefault="00FC4C12" w:rsidP="00FC4C12">
      <w:pPr>
        <w:pStyle w:val="Heading2"/>
      </w:pPr>
      <w:r>
        <w:t>8</w:t>
      </w:r>
      <w:r w:rsidRPr="0033429D">
        <w:t xml:space="preserve"> - </w:t>
      </w:r>
      <w:r w:rsidRPr="0051593D">
        <w:rPr>
          <w:rFonts w:cs="Arial"/>
          <w:color w:val="000000"/>
          <w:shd w:val="clear" w:color="auto" w:fill="FFFFFF"/>
        </w:rPr>
        <w:t>State Attachments</w:t>
      </w:r>
    </w:p>
    <w:p w14:paraId="75979081" w14:textId="77777777" w:rsidR="00BC3A1F" w:rsidRDefault="00BC3A1F">
      <w:pPr>
        <w:spacing w:before="0" w:after="200" w:line="276" w:lineRule="auto"/>
        <w:rPr>
          <w:color w:val="000000" w:themeColor="text1"/>
          <w:sz w:val="22"/>
        </w:rPr>
      </w:pPr>
    </w:p>
    <w:p w14:paraId="7AEC3FAD" w14:textId="42A61989" w:rsidR="00FC4C12" w:rsidRDefault="00BC3A1F">
      <w:pPr>
        <w:spacing w:before="0" w:after="200" w:line="276" w:lineRule="auto"/>
        <w:rPr>
          <w:rFonts w:eastAsiaTheme="majorEastAsia" w:cstheme="majorBidi"/>
          <w:b/>
          <w:bCs/>
          <w:color w:val="000000" w:themeColor="text1"/>
          <w:sz w:val="22"/>
          <w:szCs w:val="28"/>
        </w:rPr>
      </w:pPr>
      <w:r>
        <w:rPr>
          <w:color w:val="000000" w:themeColor="text1"/>
          <w:sz w:val="22"/>
        </w:rPr>
        <w:object w:dxaOrig="1541" w:dyaOrig="998" w14:anchorId="024A19B1">
          <v:shape id="_x0000_i1027" type="#_x0000_t75" alt="Indicator 8 Parent Involvement Representativeness" style="width:77.25pt;height:50.25pt" o:ole="">
            <v:imagedata r:id="rId14" o:title=""/>
          </v:shape>
          <o:OLEObject Type="Embed" ProgID="Acrobat.Document.DC" ShapeID="_x0000_i1027" DrawAspect="Icon" ObjectID="_1689410753" r:id="rId15"/>
        </w:object>
      </w:r>
      <w:r w:rsidR="00FC4C12">
        <w:rPr>
          <w:color w:val="000000" w:themeColor="text1"/>
          <w:sz w:val="22"/>
        </w:rPr>
        <w:br w:type="page"/>
      </w:r>
    </w:p>
    <w:p w14:paraId="0E39FDA6" w14:textId="40258857"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If yes, the State may only include, in both the numerator and the denominator, districts that met the State-established n and/or cell size. Report the number of districts excluded from the calculation as a result of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52</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VT AOE uses a combination of techniques to measure whether any racial or ethnic group is identified for special education services at a higher rate than other groups. Weighted risk ratios are used when populations are large and diverse enough to support their accuracy; in other cases, alternate risk ratios are used. VT AOE uses a comparison group cell size of 11 to determine whether to use a weighted or alternate risk ratio; additionally, VT AOE does not identify districts with a target group cell size less than 11. VT AOE does not use an n size for indicator 9. VT AOE uses 1 year of data for indicator 9.</w:t>
      </w:r>
      <w:r w:rsidRPr="005C29F8">
        <w:rPr>
          <w:rFonts w:cs="Arial"/>
          <w:color w:val="000000" w:themeColor="text1"/>
          <w:szCs w:val="16"/>
        </w:rPr>
        <w:br/>
      </w:r>
      <w:r w:rsidRPr="005C29F8">
        <w:rPr>
          <w:rFonts w:cs="Arial"/>
          <w:color w:val="000000" w:themeColor="text1"/>
          <w:szCs w:val="16"/>
        </w:rPr>
        <w:br/>
        <w:t>VT AOE has a 2-criterion system to identify LEAs with disproportionate representation in special education, used in combination with a minimum cell size for the target group. A challenge for VT AOE in identifying disproportionate representation is the homogeneity of Vermont’s student population. In both regular education and special education settings, more than 90 percent of the total student population has historically been reported as white. In addition, the counts of children receiving special education in each LEA are relatively small, averaging just over 225 students per LEA .Taken together, the homogeneity of the student population and relatively small child counts result in a situation where the addition of just one child into special education can create a large difference in the race/ethnicity composition of children receiving IDEA-B services in an LEA. To address these challenges, VT AOE created the following method designed to provide meaningful, valid and reliable identification for LEAs with disproportionate representation:</w:t>
      </w:r>
      <w:r w:rsidRPr="005C29F8">
        <w:rPr>
          <w:rFonts w:cs="Arial"/>
          <w:color w:val="000000" w:themeColor="text1"/>
          <w:szCs w:val="16"/>
        </w:rPr>
        <w:br/>
      </w:r>
      <w:r w:rsidRPr="005C29F8">
        <w:rPr>
          <w:rFonts w:cs="Arial"/>
          <w:color w:val="000000" w:themeColor="text1"/>
          <w:szCs w:val="16"/>
        </w:rPr>
        <w:br/>
        <w:t xml:space="preserve">Minimum cell/n sizes: VT AOE uses a minimum cell size of 11 to avoid volatility in Weighted Risk Ratios and to ensure compliance with our state’s data privacy policy. VT AOE does not use a minimum n size. </w:t>
      </w:r>
      <w:r w:rsidRPr="005C29F8">
        <w:rPr>
          <w:rFonts w:cs="Arial"/>
          <w:color w:val="000000" w:themeColor="text1"/>
          <w:szCs w:val="16"/>
        </w:rPr>
        <w:br/>
      </w:r>
      <w:r w:rsidRPr="005C29F8">
        <w:rPr>
          <w:rFonts w:cs="Arial"/>
          <w:color w:val="000000" w:themeColor="text1"/>
          <w:szCs w:val="16"/>
        </w:rPr>
        <w:br/>
        <w:t>Criterion 1: A difference greater than or equal to 10 between the actual and expected counts of students with disabilities in a race/ethnicity category.</w:t>
      </w:r>
      <w:r w:rsidRPr="005C29F8">
        <w:rPr>
          <w:rFonts w:cs="Arial"/>
          <w:color w:val="000000" w:themeColor="text1"/>
          <w:szCs w:val="16"/>
        </w:rPr>
        <w:br/>
      </w:r>
      <w:r w:rsidRPr="005C29F8">
        <w:rPr>
          <w:rFonts w:cs="Arial"/>
          <w:color w:val="000000" w:themeColor="text1"/>
          <w:szCs w:val="16"/>
        </w:rPr>
        <w:br/>
        <w:t xml:space="preserve">For a district to be identified with disproportionate representation, VT AOE requires that there be at least 10 more students receiving special education services than would be expected. Expected counts are calculated in two steps. First, the LEA’s total student count in a race/ethnic group is divided by the LEA’s total student population to find the portion of students in that race/ethnic group. This result is then multiplied by the number of students with disabilities in the LEA. </w:t>
      </w:r>
      <w:r w:rsidRPr="005C29F8">
        <w:rPr>
          <w:rFonts w:cs="Arial"/>
          <w:color w:val="000000" w:themeColor="text1"/>
          <w:szCs w:val="16"/>
        </w:rPr>
        <w:br/>
      </w:r>
      <w:r w:rsidRPr="005C29F8">
        <w:rPr>
          <w:rFonts w:cs="Arial"/>
          <w:color w:val="000000" w:themeColor="text1"/>
          <w:szCs w:val="16"/>
        </w:rPr>
        <w:br/>
        <w:t>Criterion 2: LEA-level Weighted Risk Ratio greater than 3.0 or LEA-level Alternate Risk Ratio greater than 3.0.</w:t>
      </w:r>
      <w:r w:rsidRPr="005C29F8">
        <w:rPr>
          <w:rFonts w:cs="Arial"/>
          <w:color w:val="000000" w:themeColor="text1"/>
          <w:szCs w:val="16"/>
        </w:rPr>
        <w:br/>
        <w:t>VT AOE uses a Weighted Risk Ratio with a threshold of 3.0. If the comparison group cell size is less than 11, an Alternate Risk Ratio calculation is used, also with a threshold of 3.0. These calculations are described in the IDEA Data Center’s Technical Assistance Guide entitled “Methods for Assessing Racial/Ethnic Disproportionality in Special Education” and found at https://ideadata.org/sites/default/files/media/documents/2017-09/idc_ta_guide_for_508-010716.pdf.</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t>The VT AOE used Child Count data and Fall Student Census data to complete the calculations and apply the criteria described above. No LEA in the State is identified with disproportionate representation in any disability category based on these criteria.</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FFY19 data for this indicator are based on VT AOE’s Child Count collection with a Dec 1, 2019 reference date, in combination with VT AOE’s DC#06/Fall Student Census data with an Oct 1, 2019 reference date. As the data refer to a period prior to the State of Emergency brought about by COVID-19, and in fact were collected prior to the emergency, this indicator for FFY19 was not affected by COVID-19. </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9A755E" w:rsidP="00A018D4">
            <w:pPr>
              <w:jc w:val="center"/>
              <w:rPr>
                <w:rFonts w:cs="Arial"/>
                <w:color w:val="000000" w:themeColor="text1"/>
                <w:szCs w:val="16"/>
              </w:rPr>
            </w:pPr>
          </w:p>
        </w:tc>
        <w:tc>
          <w:tcPr>
            <w:tcW w:w="1288" w:type="pct"/>
            <w:shd w:val="clear" w:color="auto" w:fill="auto"/>
          </w:tcPr>
          <w:p w14:paraId="6961AA78" w14:textId="6F435E76" w:rsidR="009A755E" w:rsidRPr="005C29F8" w:rsidRDefault="009A755E" w:rsidP="00A018D4">
            <w:pPr>
              <w:jc w:val="center"/>
              <w:rPr>
                <w:rFonts w:cs="Arial"/>
                <w:color w:val="000000" w:themeColor="text1"/>
                <w:szCs w:val="16"/>
              </w:rPr>
            </w:pPr>
          </w:p>
        </w:tc>
        <w:tc>
          <w:tcPr>
            <w:tcW w:w="1231" w:type="pct"/>
            <w:shd w:val="clear" w:color="auto" w:fill="auto"/>
          </w:tcPr>
          <w:p w14:paraId="62D59DBA" w14:textId="3A100C9A" w:rsidR="009A755E" w:rsidRPr="005C29F8" w:rsidRDefault="009A755E" w:rsidP="00A018D4">
            <w:pPr>
              <w:jc w:val="center"/>
              <w:rPr>
                <w:rFonts w:cs="Arial"/>
                <w:color w:val="000000" w:themeColor="text1"/>
                <w:szCs w:val="16"/>
              </w:rPr>
            </w:pPr>
          </w:p>
        </w:tc>
        <w:tc>
          <w:tcPr>
            <w:tcW w:w="1254" w:type="pct"/>
            <w:shd w:val="clear" w:color="auto" w:fill="auto"/>
          </w:tcPr>
          <w:p w14:paraId="3810C422" w14:textId="3AC4106C" w:rsidR="009A755E" w:rsidRPr="005C29F8" w:rsidRDefault="009A755E" w:rsidP="00A018D4">
            <w:pPr>
              <w:jc w:val="center"/>
              <w:rPr>
                <w:rFonts w:cs="Arial"/>
                <w:color w:val="000000" w:themeColor="text1"/>
                <w:szCs w:val="16"/>
              </w:rPr>
            </w:pP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In the State's FFY 2019 SPP/APR, the State must include all required components of the definition of disproportionate representation, including the calculation method(s) being used; the threshold at which disproportionate representation is identified; and, as appropriate, the number of years of data used in the calculation, and any minimum cell and/or n-sizes.</w:t>
      </w:r>
    </w:p>
    <w:p w14:paraId="7A2A42E5" w14:textId="77777777" w:rsidR="00591597" w:rsidRPr="005C29F8" w:rsidRDefault="00591597" w:rsidP="004E2151">
      <w:pPr>
        <w:rPr>
          <w:rFonts w:cs="Arial"/>
          <w:color w:val="000000" w:themeColor="text1"/>
          <w:szCs w:val="16"/>
        </w:rPr>
      </w:pPr>
    </w:p>
    <w:p w14:paraId="45E24452" w14:textId="27BBE9B0" w:rsidR="004E2151" w:rsidRPr="005C29F8" w:rsidRDefault="004E2151" w:rsidP="004369B2">
      <w:pPr>
        <w:rPr>
          <w:b/>
          <w:color w:val="000000" w:themeColor="text1"/>
        </w:rPr>
      </w:pPr>
      <w:r w:rsidRPr="005C29F8">
        <w:rPr>
          <w:b/>
          <w:color w:val="000000" w:themeColor="text1"/>
        </w:rPr>
        <w:t>Response to actions required in FFY 2018 SPP/APR</w:t>
      </w:r>
    </w:p>
    <w:p w14:paraId="1463C666" w14:textId="6EC072C3" w:rsidR="004E2151" w:rsidRPr="005C29F8" w:rsidRDefault="002B7490" w:rsidP="004E2151">
      <w:pPr>
        <w:rPr>
          <w:rFonts w:cs="Arial"/>
          <w:color w:val="000000" w:themeColor="text1"/>
          <w:szCs w:val="16"/>
        </w:rPr>
      </w:pPr>
      <w:r w:rsidRPr="005C29F8">
        <w:rPr>
          <w:rFonts w:cs="Arial"/>
          <w:color w:val="000000" w:themeColor="text1"/>
          <w:szCs w:val="16"/>
        </w:rPr>
        <w:t>In VT AOE’s FFY19 SPP/APR, we have included a revised description of the definition of disproportionate representation and ensured that our answer is clear and includes all required components. The methodology behind this definition has not changed. VT AOE utilized TA from IDC to revise the language in our definition of disproportionate representation. The definition included in VT AOE’s FFY19 SPP/APR was reviewed by two employees within OSEP to ensure that it is now clear and complete.</w:t>
      </w: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practices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as a result of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5A3C12" w:rsidP="004369B2">
            <w:pPr>
              <w:jc w:val="center"/>
              <w:rPr>
                <w:rFonts w:cs="Arial"/>
                <w:color w:val="000000" w:themeColor="text1"/>
                <w:szCs w:val="16"/>
              </w:rPr>
            </w:pP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If yes, the State may only include, in both the numerator and the denominator, districts that met the State-established n and/or cell size. Report the number of districts excluded from the calculation as a result of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52</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VT AOE uses a combination of techniques to measure whether any racial or ethnic group is identified for special education services in certain disability categories at a higher rate than other groups. Six disability categories are examined: autism, specific learning disabilities, other health impairments, emotional disturbance, speech and language impairments, and intellectual disability. Weighted risk ratios are used when populations are large and diverse enough to support their accuracy; in other cases, alternate risk ratios are used. VT AOE uses a comparison group cell size of 11 to determine whether to use a weighted or alternate risk ratio; additionally, VT AOE does not identify districts with a target group cell size less than 11. VT AOE does not use an n size for indicator 10. VT AOE uses 1 year of data for indicator 10.</w:t>
      </w:r>
      <w:r w:rsidRPr="005C29F8">
        <w:rPr>
          <w:rFonts w:cs="Arial"/>
          <w:color w:val="000000" w:themeColor="text1"/>
          <w:szCs w:val="16"/>
        </w:rPr>
        <w:br/>
      </w:r>
      <w:r w:rsidRPr="005C29F8">
        <w:rPr>
          <w:rFonts w:cs="Arial"/>
          <w:color w:val="000000" w:themeColor="text1"/>
          <w:szCs w:val="16"/>
        </w:rPr>
        <w:br/>
        <w:t>VT AOE has a 2-criterion system to identify LEAs with disproportionate representation in the 6 selected special education disability categories, used in combination with a minimum cell size for the target group. A challenge for VT AOE in identifying disproportionate representation is the homogeneity of Vermont’s student population. In both regular education and special education settings, more than 90 percent of the total student population has historically been reported as white. In addition, the counts of children receiving special education in each LEA are relatively small, averaging just over 225 students per LEA. Taken together, the homogeneity of the student population and relatively small child counts result in a situation where the addition of just one child into a disability category can create a large difference in the race/ethnicity composition of children receiving IDEA-B services for that disability in an LEA. To address these challenges, VT AOE created the following method designed to provide meaningful, valid and reliable identification for LEAs with disproportionate representation:</w:t>
      </w:r>
      <w:r w:rsidRPr="005C29F8">
        <w:rPr>
          <w:rFonts w:cs="Arial"/>
          <w:color w:val="000000" w:themeColor="text1"/>
          <w:szCs w:val="16"/>
        </w:rPr>
        <w:br/>
      </w:r>
      <w:r w:rsidRPr="005C29F8">
        <w:rPr>
          <w:rFonts w:cs="Arial"/>
          <w:color w:val="000000" w:themeColor="text1"/>
          <w:szCs w:val="16"/>
        </w:rPr>
        <w:br/>
        <w:t xml:space="preserve">Minimum cell/n sizes: VT AOE uses a minimum cell size of 11 to avoid volatility in Weighted Risk Ratios and to ensure compliance with our state’s data privacy policy. VT AOE does not use a minimum n size. </w:t>
      </w:r>
      <w:r w:rsidRPr="005C29F8">
        <w:rPr>
          <w:rFonts w:cs="Arial"/>
          <w:color w:val="000000" w:themeColor="text1"/>
          <w:szCs w:val="16"/>
        </w:rPr>
        <w:br/>
      </w:r>
      <w:r w:rsidRPr="005C29F8">
        <w:rPr>
          <w:rFonts w:cs="Arial"/>
          <w:color w:val="000000" w:themeColor="text1"/>
          <w:szCs w:val="16"/>
        </w:rPr>
        <w:br/>
        <w:t>Criterion 1: A difference greater than or equal to 10 between the actual and expected counts of students in a race/ethnicity group identified with the target disability category.</w:t>
      </w:r>
      <w:r w:rsidRPr="005C29F8">
        <w:rPr>
          <w:rFonts w:cs="Arial"/>
          <w:color w:val="000000" w:themeColor="text1"/>
          <w:szCs w:val="16"/>
        </w:rPr>
        <w:br/>
      </w:r>
      <w:r w:rsidRPr="005C29F8">
        <w:rPr>
          <w:rFonts w:cs="Arial"/>
          <w:color w:val="000000" w:themeColor="text1"/>
          <w:szCs w:val="16"/>
        </w:rPr>
        <w:br/>
        <w:t xml:space="preserve">For a district to be identified with disproportionate representation, VT AOE requires that there be at least 10 more students receiving services for any of the 6 disability categories than would be expected. Expected counts are calculated in two steps. First, the LEA’s total student count in a race/ethnic group is divided by the LEA’s total student population to find the portion of students in that race/ethnic group. This result is then multiplied by the number of students with the target disability in the LEA. </w:t>
      </w:r>
      <w:r w:rsidRPr="005C29F8">
        <w:rPr>
          <w:rFonts w:cs="Arial"/>
          <w:color w:val="000000" w:themeColor="text1"/>
          <w:szCs w:val="16"/>
        </w:rPr>
        <w:br/>
      </w:r>
      <w:r w:rsidRPr="005C29F8">
        <w:rPr>
          <w:rFonts w:cs="Arial"/>
          <w:color w:val="000000" w:themeColor="text1"/>
          <w:szCs w:val="16"/>
        </w:rPr>
        <w:br/>
        <w:t>Criterion 2: LEA-level Weighted Risk Ratio greater than 3.0 or LEA-level Alternate Risk Ratio greater than 3.0.</w:t>
      </w:r>
      <w:r w:rsidRPr="005C29F8">
        <w:rPr>
          <w:rFonts w:cs="Arial"/>
          <w:color w:val="000000" w:themeColor="text1"/>
          <w:szCs w:val="16"/>
        </w:rPr>
        <w:br/>
      </w:r>
      <w:r w:rsidRPr="005C29F8">
        <w:rPr>
          <w:rFonts w:cs="Arial"/>
          <w:color w:val="000000" w:themeColor="text1"/>
          <w:szCs w:val="16"/>
        </w:rPr>
        <w:br/>
        <w:t>VT AOE uses a Weighted Risk Ratio with a threshold of 3.0. If the comparison group cell size is less than 11, an Alternate Risk Ratio calculation is used, also with a threshold of 3.0. These calculations are described in the IDEA Data Center’s Technical Assistance Guide entitled “Methods for Assessing Racial/Ethnic Disproportionality in Special Education” and found at https://ideadata.org/sites/default/files/media/documents/2017-09/idc_ta_guide_for_508-010716.pdf.</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The VT AOE used Child Count data and Fall Student Census data to complete the calculations and apply the criteria described above. No LEA in the State is identified with disproportionate representation in any disability category based on these criteria.</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FFY19 data for this indicator are based on VT AOE’s Child Count collection with a Dec 1, 2019 reference date, in combination with VT AOE’s DC#06/Fall Student Census data with an Oct 1, 2019 reference date. As the data refer to a period prior to the State of Emergency brought about by COVID-19, and in fact were collected prior to the emergency, this indicator for FFY19 was not affected by COVID-19.</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9A755E" w:rsidP="004369B2">
            <w:pPr>
              <w:jc w:val="center"/>
              <w:rPr>
                <w:rFonts w:cs="Arial"/>
                <w:color w:val="000000" w:themeColor="text1"/>
                <w:szCs w:val="16"/>
              </w:rPr>
            </w:pPr>
          </w:p>
        </w:tc>
        <w:tc>
          <w:tcPr>
            <w:tcW w:w="1288" w:type="pct"/>
            <w:shd w:val="clear" w:color="auto" w:fill="auto"/>
          </w:tcPr>
          <w:p w14:paraId="5D374844" w14:textId="5622CFF8" w:rsidR="009A755E" w:rsidRPr="005C29F8" w:rsidRDefault="009A755E" w:rsidP="004369B2">
            <w:pPr>
              <w:jc w:val="center"/>
              <w:rPr>
                <w:rFonts w:cs="Arial"/>
                <w:color w:val="000000" w:themeColor="text1"/>
                <w:szCs w:val="16"/>
              </w:rPr>
            </w:pPr>
          </w:p>
        </w:tc>
        <w:tc>
          <w:tcPr>
            <w:tcW w:w="1231" w:type="pct"/>
            <w:shd w:val="clear" w:color="auto" w:fill="auto"/>
          </w:tcPr>
          <w:p w14:paraId="2CDC48CC" w14:textId="2F009478" w:rsidR="009A755E" w:rsidRPr="005C29F8" w:rsidRDefault="009A755E" w:rsidP="004369B2">
            <w:pPr>
              <w:jc w:val="center"/>
              <w:rPr>
                <w:rFonts w:cs="Arial"/>
                <w:color w:val="000000" w:themeColor="text1"/>
                <w:szCs w:val="16"/>
              </w:rPr>
            </w:pPr>
          </w:p>
        </w:tc>
        <w:tc>
          <w:tcPr>
            <w:tcW w:w="1254" w:type="pct"/>
            <w:shd w:val="clear" w:color="auto" w:fill="auto"/>
          </w:tcPr>
          <w:p w14:paraId="19E189C3" w14:textId="39CA8E23" w:rsidR="009A755E" w:rsidRPr="005C29F8" w:rsidRDefault="009A755E" w:rsidP="004369B2">
            <w:pPr>
              <w:jc w:val="center"/>
              <w:rPr>
                <w:rFonts w:cs="Arial"/>
                <w:color w:val="000000" w:themeColor="text1"/>
                <w:szCs w:val="16"/>
              </w:rPr>
            </w:pPr>
          </w:p>
        </w:tc>
      </w:tr>
    </w:tbl>
    <w:p w14:paraId="60BB42FC" w14:textId="704B7643" w:rsidR="009A755E" w:rsidRPr="005C29F8" w:rsidRDefault="009A755E" w:rsidP="004369B2">
      <w:pPr>
        <w:rPr>
          <w:color w:val="000000" w:themeColor="text1"/>
        </w:rPr>
      </w:pPr>
      <w:r w:rsidRPr="005C29F8">
        <w:rPr>
          <w:b/>
          <w:color w:val="000000" w:themeColor="text1"/>
        </w:rPr>
        <w:lastRenderedPageBreak/>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In the State's FFY 2019 SPP/APR, the State must include all required components of the definition of disproportionate representation, including the calculation method(s) being used; the threshold at which disproportionate representation is identified; and, as appropriate, the number of years of data used in the calculation, and any minimum cell and/or n-sizes.</w:t>
      </w:r>
    </w:p>
    <w:p w14:paraId="7C7C5568" w14:textId="77777777" w:rsidR="009F69E7" w:rsidRPr="005C29F8" w:rsidRDefault="009F69E7" w:rsidP="004E2151">
      <w:pPr>
        <w:rPr>
          <w:rFonts w:cs="Arial"/>
          <w:color w:val="000000" w:themeColor="text1"/>
          <w:szCs w:val="16"/>
        </w:rPr>
      </w:pPr>
    </w:p>
    <w:p w14:paraId="5DF0DC37" w14:textId="479C6237" w:rsidR="004E2151" w:rsidRPr="005C29F8" w:rsidRDefault="004E2151" w:rsidP="004369B2">
      <w:pPr>
        <w:rPr>
          <w:b/>
          <w:color w:val="000000" w:themeColor="text1"/>
        </w:rPr>
      </w:pPr>
      <w:r w:rsidRPr="005C29F8">
        <w:rPr>
          <w:b/>
          <w:color w:val="000000" w:themeColor="text1"/>
        </w:rPr>
        <w:t>Response to actions required in FFY 2018 SPP/APR</w:t>
      </w:r>
    </w:p>
    <w:p w14:paraId="16241B8F" w14:textId="77777777" w:rsidR="009F69E7" w:rsidRPr="005C29F8" w:rsidRDefault="002B7490" w:rsidP="004E2151">
      <w:pPr>
        <w:rPr>
          <w:rFonts w:cs="Arial"/>
          <w:color w:val="000000" w:themeColor="text1"/>
          <w:szCs w:val="16"/>
        </w:rPr>
      </w:pPr>
      <w:r w:rsidRPr="005C29F8">
        <w:rPr>
          <w:rFonts w:cs="Arial"/>
          <w:color w:val="000000" w:themeColor="text1"/>
          <w:szCs w:val="16"/>
        </w:rPr>
        <w:t>In VT AOE’s FFY19 SPP/APR, we have included a revised description of the definition of disproportionate representation and ensured that our answer is clear and includes all required components. The methodology behind this definition has not changed. VT AOE utilized TA from IDC to revise the language in our definition of disproportionate representation. The definition included in VT AOE's FFY19 SPP/APR was reviewed by two employees within OSEP to ensure that it is now clear and complete.</w:t>
      </w: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69.74%</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98.48%</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97.89%</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97.74%</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97.58%</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97.13%</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208</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202</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97.13%</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97.12%</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lastRenderedPageBreak/>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6</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The number of days between the end of the 60-day window and date of completion range from 18-91; reasons for the delays included a lack of qualified evaluators in particular geographic areas of the state, which caused delays in scheduling. These LEA’s did not obtain parental agreement for delay.</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The State used the 60 day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monitoring</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Beginning in SY2018-2019, LEAs were divided into 3 cohorts (approximately 17 LEAs/cohort) for mandatory cyclic monitoring every 3 years. Vermont state policy is for data to be collected within a state developed monitoring system as part of the 3-year monitoring cycles. Data is collected through a state developed spreadsheet for LEA self-reporting of completed initial evaluations for the time period July 1 – March 1 of the current school year. Vermont reviews submissions within this state developed state monitoring system, and at the end of each school year LEAs receive written feedback identifying student-level issues of noncompliance and opportunities for differentiated technical assistance. Districts who do not meet 100% compliance are included as part of the next year’s monitoring activities for this indicator, and the results are factored into the LEAs determination status. For FFY2019, data submissions were scheduled for Jan 15, 2020 and spring 2020. However, the only data collection Vermont was able to obtain was on January 15, 2020 due to COVID-19.</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For FFY2019, data submissions were scheduled for Jan 15, 2020 and March 15, 2020. However, the only data collection VT AOE was able to obtain was on January 15, 2020 due to COVID-19. Although additional data would have been collected during spring 2020, special education program monitoring activities for SY2019-2020 were disrupted on March 15, 2020 as a result of the Governor's executive orders declaring a state of emergency in Vermont. As the state of emergency is still in effect as of the date of the FFY2019 SPP APR report, the VT AOE collected and verified updated information for any LEA that did not meet compliance targets by including that LEA in selective monitoring for SY2020-2021.</w:t>
      </w:r>
      <w:r w:rsidRPr="005C29F8">
        <w:rPr>
          <w:rFonts w:cs="Arial"/>
          <w:color w:val="000000" w:themeColor="text1"/>
          <w:szCs w:val="16"/>
        </w:rPr>
        <w:br/>
        <w:t>Data for this indicator were verified and updated in the fall of 2020 when schools resumed in-person services and had access to student files.</w:t>
      </w:r>
      <w:r w:rsidRPr="005C29F8">
        <w:rPr>
          <w:rFonts w:cs="Arial"/>
          <w:color w:val="000000" w:themeColor="text1"/>
          <w:szCs w:val="16"/>
        </w:rPr>
        <w:br/>
      </w:r>
      <w:r w:rsidRPr="005C29F8">
        <w:rPr>
          <w:rFonts w:cs="Arial"/>
          <w:color w:val="000000" w:themeColor="text1"/>
          <w:szCs w:val="16"/>
        </w:rPr>
        <w:br/>
        <w:t>A new tool was rolled out through Monitoring that calculates dates to help LEA with reporting with deadlines. LEA must have Child Find policies and procedures which is checked through cyclic monitoring. The VT AOE recognizes LEAs need training on Child Find requirements and conducting evaluations, discrepancy model/MTSS identification, and proportionate share/meaningful consultations and is preparing these supports for upcoming improvement activities.</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10</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Based on a review of updated data obtained in FFY2019 through the state monitoring system, Vermont has determined that all three (3) LEAs who had late initial evaluations in FFY2018 are now meeting 100% compliance with federal regulations related to indicator 11. Vermont also verified that each LEA area of non-compliance was corrected within one year from identification and that this is not a systemic issue.</w:t>
      </w:r>
      <w:r w:rsidRPr="005C29F8">
        <w:rPr>
          <w:rFonts w:cs="Arial"/>
          <w:color w:val="000000" w:themeColor="text1"/>
          <w:szCs w:val="16"/>
        </w:rPr>
        <w:br/>
      </w:r>
      <w:r w:rsidRPr="005C29F8">
        <w:rPr>
          <w:rFonts w:cs="Arial"/>
          <w:color w:val="000000" w:themeColor="text1"/>
          <w:szCs w:val="16"/>
        </w:rPr>
        <w:br/>
        <w:t>Vermont's reviews updated data collected within the state monitoring system. Districts who do not meet compliance targets as part of the 3-year cyclic monitoring activities, are required to participate in selective monitoring the following year for each area where noncompliance was identified. Updated data is collected for all completed initial evaluations for the time period July 1 – March 1 of the second monitoring year. Vermont reviews this updated data to ensure that each LEA is 100% compliant for this indicator, that there are no systemic issues per OSEP Memo 09-02, and the LEA is implementing federal regulatory requirements .</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Based on an updated review of individual student records for each of the ten (10) students reported in FFY2018 with late initial evaluations, Vermont has determined that although late, all ten (10) students received an initial evaluation and eligibility determination.</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lastRenderedPageBreak/>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State’s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86.44%</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100.00%</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92</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85</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0</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f. Number of children whose parents chose to continue early intervention services beyond the child’s third birthday through a State’s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85</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85</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Met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0</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326C0B" w:rsidP="006A01BD">
      <w:pPr>
        <w:rPr>
          <w:bCs/>
          <w:color w:val="000000" w:themeColor="text1"/>
        </w:rPr>
      </w:pP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monitoring</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State target for 100% compliance for FFY19 Indicator 12: Transition from Part C to Part B  (Early Childhood Transition) was fully met for FFY19. Beginning in SY2018-2019, LEAs were divided into 3 cohorts (approximately 17 LEAs/cohort) for mandatory cyclic monitoring every 3 years. VT AOE policy is for data to be collected within a state developed monitoring system as part of the 3-year monitoring cycles. Data is collected through a state developed spreadsheet for LEA self-reporting of early childhood transitions completed for the time period July 1 – March 1 of the current school year. For this indicator, VT AOE requested from each LEA the child's name, date of birth, date of referral to Part B, date of the transition meeting, the date an IEP was developed, and the date of parental consent for the provision of the IEP services. Although Part B is not required to collect information for Part C Indicator 8 a, b, and c, we include this information in our collection in order to validate and confirm accuracy.  An Interagency Agency Agreement (IAA) was revised and was enacted. This IAA includes the process and responsibilities for sharing data between Children’s Integrated Services (CIS)/Early Intervention (EI) and the VT AOE, such as monthly submissions of notification data from CIS/EI to the VT AOE. Beginning with the 2020-2021 school year, the VT AOE Early Education team are collecting and monitoring Indicator 12 data as submitted from LEAs chosen for the monitoring cycle.</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Indicator 12 data was submitted by LEAs on or before January 15, 2020. However, due to COVID-19 school closures beginning March 15, 2020, the final planned LEA submission was not collected. For LEAs in the FFY2019 monitoring cycle, 100% of children referred to Part B from Part C had an IEP in place by the child's third birthday and therefore are considered in full compliance for this indicator.</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9A755E" w:rsidP="00A018D4">
            <w:pPr>
              <w:jc w:val="center"/>
              <w:rPr>
                <w:rFonts w:cs="Arial"/>
                <w:color w:val="000000" w:themeColor="text1"/>
                <w:szCs w:val="16"/>
              </w:rPr>
            </w:pPr>
          </w:p>
        </w:tc>
        <w:tc>
          <w:tcPr>
            <w:tcW w:w="1288" w:type="pct"/>
            <w:shd w:val="clear" w:color="auto" w:fill="auto"/>
          </w:tcPr>
          <w:p w14:paraId="30E75C81" w14:textId="5263D718" w:rsidR="009A755E" w:rsidRPr="005C29F8" w:rsidRDefault="009A755E" w:rsidP="00A018D4">
            <w:pPr>
              <w:jc w:val="center"/>
              <w:rPr>
                <w:rFonts w:cs="Arial"/>
                <w:color w:val="000000" w:themeColor="text1"/>
                <w:szCs w:val="16"/>
              </w:rPr>
            </w:pPr>
          </w:p>
        </w:tc>
        <w:tc>
          <w:tcPr>
            <w:tcW w:w="1231" w:type="pct"/>
            <w:shd w:val="clear" w:color="auto" w:fill="auto"/>
          </w:tcPr>
          <w:p w14:paraId="36D48FD7" w14:textId="2F6E80E6" w:rsidR="009A755E" w:rsidRPr="005C29F8" w:rsidRDefault="009A755E" w:rsidP="00A018D4">
            <w:pPr>
              <w:jc w:val="center"/>
              <w:rPr>
                <w:rFonts w:cs="Arial"/>
                <w:color w:val="000000" w:themeColor="text1"/>
                <w:szCs w:val="16"/>
              </w:rPr>
            </w:pPr>
          </w:p>
        </w:tc>
        <w:tc>
          <w:tcPr>
            <w:tcW w:w="1254" w:type="pct"/>
            <w:shd w:val="clear" w:color="auto" w:fill="auto"/>
          </w:tcPr>
          <w:p w14:paraId="139EEFD1" w14:textId="6A5591D3" w:rsidR="009A755E" w:rsidRPr="005C29F8" w:rsidRDefault="009A755E" w:rsidP="00A018D4">
            <w:pPr>
              <w:jc w:val="center"/>
              <w:rPr>
                <w:rFonts w:cs="Arial"/>
                <w:color w:val="000000" w:themeColor="text1"/>
                <w:szCs w:val="16"/>
              </w:rPr>
            </w:pPr>
          </w:p>
        </w:tc>
      </w:tr>
    </w:tbl>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lastRenderedPageBreak/>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326C0B" w:rsidP="00212954">
      <w:pPr>
        <w:rPr>
          <w:rFonts w:cs="Arial"/>
          <w:color w:val="000000" w:themeColor="text1"/>
          <w:szCs w:val="16"/>
        </w:rPr>
      </w:pP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Secondary transition: 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Percent = [(#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the student’s transition services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If a State’s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If data are from State monitoring, describe the method used to select LEAs for monitoring. If data are from a State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22.60%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74.34%</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91.49%</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88.03%</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100.00%</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71.25%</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Number of youth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16</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152</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71.25%</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10.53%</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Beginning in SY2018-2019, LEAs were divided into 3 cohorts (approximately 17 LEAs/cohort) for mandatory cyclic monitoring every 3 years. VT AOE policy is for data to be collected within a state developed monitoring system as part of the 3-year monitoring cycles. Data collection became a single submission on March 15th for the time period July 1 – March 1 of the current school year. Prior to FFY2018, Vermont’s state monitoring practice included a review of data from a smaller subset of LEAs (approximately 6-8 LEAs/cycle) every 6 years with VT AOE following a former OSEP directive to calculate LEA compliance based on multiple data collections which were reviewed for compliance after the LEA corrected their transition plans based on technical assistance and feedback from VT AOE. </w:t>
      </w:r>
      <w:r w:rsidRPr="005C29F8">
        <w:rPr>
          <w:rFonts w:cs="Arial"/>
          <w:color w:val="000000" w:themeColor="text1"/>
          <w:szCs w:val="16"/>
        </w:rPr>
        <w:br/>
      </w:r>
      <w:r w:rsidRPr="005C29F8">
        <w:rPr>
          <w:rFonts w:cs="Arial"/>
          <w:color w:val="000000" w:themeColor="text1"/>
          <w:szCs w:val="16"/>
        </w:rPr>
        <w:br/>
        <w:t>The VT AOE understands this shift in the state monitoring system and reporting practices to be the primary reason behind the slippage. An additional underlying factor may be a lack of understanding by high school special educators for developing appropriate independent living goals and communication/training related to LEA staff turnover at both the district and building level. VT AOE identified independent living goals as the most common area of non-compliance. If any single area is determined to be non-compliant, the entire transition plan is considered non-compliant.</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monitoring</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VT AOE policy is for data to be collected within a state developed monitoring system as part of the 3-year monitoring cycles. Special Education program monitoring activities open annually in September and LEA submissions for this indicator are due on March 15th. The state monitoring system requires submission of a state developed spreadsheet (LEA self-report) based on the transition criteria developed by National Technical Assistance Center on Transition (NTACT). This self-report is provided by the LEA for a minimum of 10 post-secondary transition plans completed for the time period July 1 – March 1 of the current school year. These 10 plans are collected through electronic submissions and reviewed by VT AOE for compliance based on the NTACT criteria for student and outside agency involvement; post-secondary/annual goals and transition services for education/training, employment, and independent living; and courses of study. Blanks in any area on individual student plans are interpreted as not addressed by the team and considered non-compliant by VT AOE. At the end of each school year LEAs receive written feedback identifying student-level issues of noncompliance and opportunities for differentiated technical assistance. Districts who do not meet 100% compliance are included as part of the next year’s monitoring activities for this indicator, and the results are factored into the LEAs determination status.</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that public agencies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Special education program monitoring activities for SY2019-2020 were disrupted on March 15, 2020 as a result of the Governor's executive order(s) declaring a state of emergency in Vermont. As the state of emergency is still in effect as of the date of the FFY2019 SPP APR report, the VT AOE will collect and verify updated information for any LEA that did not meet compliance targets by including that LEA in selective monitoring for SY2020-2021.</w:t>
      </w:r>
      <w:r w:rsidRPr="005C29F8">
        <w:rPr>
          <w:rFonts w:cs="Arial"/>
          <w:color w:val="000000" w:themeColor="text1"/>
          <w:szCs w:val="16"/>
        </w:rPr>
        <w:br/>
      </w:r>
      <w:r w:rsidRPr="005C29F8">
        <w:rPr>
          <w:rFonts w:cs="Arial"/>
          <w:color w:val="000000" w:themeColor="text1"/>
          <w:szCs w:val="16"/>
        </w:rPr>
        <w:br/>
        <w:t>The VT AOE engages in regular/ongoing consultation with NTACT. Utilizing this support to build capacity at the local level, the VT AOE has begun providing an expanded range of technical assistance opportunities. This includes a redesigned, more comprehensive IEP post secondary transition plan template, universal TA posted on its website, and statewide trainings designed to foster Indicator 13 compliance. The VT AOE is also proactively preparing districts in upcoming monitoring cycles with specific and targeted technical assistance.</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5</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1</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In FFY2018, 5 of the 8 LEAs with cyclic monitoring reviews had non-compliant findings in one or more student records. In FFY2019, VT AOE reviewed 10 additional (new) post-secondary transition plans for each of the 5 LEAs where non-compliance was identified. VT AOE verified that in 4 of the 5 LEAs all of the non-compliance has been systemically corrected. The one remaining LEA received an on-site visit in December 2020 that further identified areas of systemic non-compliance related to post-secondary transition plans. As a result of this on-site visit, the VT AOE required this LEA to participate in additional technical assistance followed by fiscal and program monitoring activities; those results will be included as part of FFY2020 reporting.</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 xml:space="preserve">In FFY2018, 23 of 80 post-secondary transition plans were found to have areas of non-compliance when reviewed by VT AOE during cyclic monitoring. In FFY2019, VT AOE verified through submission of individually revised student post-secondary transition plans, that all 23 students received a fully compliant plan for post secondary transition requirements. </w:t>
      </w:r>
    </w:p>
    <w:p w14:paraId="00A491DA" w14:textId="070D1E8B" w:rsidR="009A755E" w:rsidRPr="005C29F8" w:rsidRDefault="00062E68" w:rsidP="004369B2">
      <w:pPr>
        <w:rPr>
          <w:color w:val="000000" w:themeColor="text1"/>
        </w:rPr>
      </w:pPr>
      <w:r w:rsidRPr="005C29F8">
        <w:rPr>
          <w:b/>
          <w:color w:val="000000" w:themeColor="text1"/>
        </w:rPr>
        <w:t>FFY 2018 Findings of Noncompliance Not Yet Verified as Corrected</w:t>
      </w:r>
    </w:p>
    <w:p w14:paraId="447C0C1F" w14:textId="77777777" w:rsidR="009A755E" w:rsidRPr="005C29F8" w:rsidRDefault="009A755E" w:rsidP="009A755E">
      <w:pPr>
        <w:rPr>
          <w:rFonts w:cs="Arial"/>
          <w:b/>
          <w:color w:val="000000" w:themeColor="text1"/>
          <w:szCs w:val="16"/>
        </w:rPr>
      </w:pPr>
      <w:r w:rsidRPr="005C29F8">
        <w:rPr>
          <w:rFonts w:cs="Arial"/>
          <w:b/>
          <w:color w:val="000000" w:themeColor="text1"/>
          <w:szCs w:val="16"/>
        </w:rPr>
        <w:t>Actions taken if noncompliance not corrected</w:t>
      </w:r>
    </w:p>
    <w:p w14:paraId="703DE59F" w14:textId="396EA4B0" w:rsidR="00326C0B" w:rsidRPr="005C29F8" w:rsidRDefault="002B7490" w:rsidP="009A755E">
      <w:pPr>
        <w:rPr>
          <w:rFonts w:cs="Arial"/>
          <w:color w:val="000000" w:themeColor="text1"/>
          <w:szCs w:val="16"/>
        </w:rPr>
      </w:pPr>
      <w:r w:rsidRPr="005C29F8">
        <w:rPr>
          <w:rFonts w:cs="Arial"/>
          <w:color w:val="000000" w:themeColor="text1"/>
          <w:szCs w:val="16"/>
        </w:rPr>
        <w:t>One non-compliant LEA received an on-site visit in December 2020 that further identified areas of systemic non-compliance related to post-secondary transition plans. As a result of this on-site visit, VT AOE required this LEA to participate in additional technical assistance followed by fiscal and program monitoring activities; those results will be included as part of FFY2020 reporting.</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 xml:space="preserve">Because the State reported less than 100% compliance for FFY 2019, the State must report on the status of correction of noncompliance identified in FFY 2019 for this indicator. In addition, the State must demonstrate, in the FFY 2020 SPP/APR, that the one remaining uncorrected finding of noncompliance identified in FFY 2018 was corrected.  When reporting on the correction of noncompliance, the State must report, in the FFY 2020 SPP/APR, that it has verified that each LEA with findings of noncompliance identified in FFY 2019 and the LEA with remaining noncompliance identified in FFY 2018: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    </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(four or more year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Option 2: States report in alignment with the term “competitive integrated employment” and its definition, in section 7(5) of the Rehabilitation Act, as amended by Workforce Innovation and Opportunity Act (WIOA), and 34 CFR §361.5(c)(9). For the purpose of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1. Enrolled in higher education within one year of leaving high school;</w:t>
      </w:r>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24.25%</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24.25%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24.25%</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24.22%</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48.89%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38.79%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22.22%</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21.94%</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22.92%</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56.50%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56.40%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62.22%</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69.63%</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64.81%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62.58%</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72.92%</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72.00%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71.97%</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73.33%</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80.84%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74.07%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78.71%</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88.89%</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24.25%</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56.50%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72.00%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163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38</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89</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9</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5</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38</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163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22.92%</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24.25%</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23.31%</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127</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163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72.92%</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56.50%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77.91%</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141</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163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88.89%</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86.50%</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A5381A2" w14:textId="3787227C" w:rsidR="001773E7" w:rsidRDefault="001773E7" w:rsidP="00C66181">
      <w:pPr>
        <w:rPr>
          <w:rFonts w:cs="Arial"/>
          <w:i/>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The individuals and parents who responded to VT AOE’s Post-Secondary Outcomes Survey were representative of the children with IEPs who exited high school during the 2018-19 school year for most, but not all race/ethnicity, disability, and gender demographic categories. Those who responded to the survey (or whose parents responded on their behalf) were compared by demographic category to all who were mailed a survey notice and phoned for a survey. VT AOE defined representativeness in a category as a difference of 3.00 percentage points or less between the percent of eligible youth in </w:t>
      </w:r>
      <w:r w:rsidRPr="005C29F8">
        <w:rPr>
          <w:rFonts w:cs="Arial"/>
          <w:color w:val="000000" w:themeColor="text1"/>
          <w:szCs w:val="16"/>
        </w:rPr>
        <w:lastRenderedPageBreak/>
        <w:t>that category and the percent of youth for whom surveys were returned. In a few categories, VT AOE’s Post-Secondary Outcomes Survey for school year 2019-2020 did not meet this bar for representativeness.</w:t>
      </w:r>
      <w:r w:rsidRPr="005C29F8">
        <w:rPr>
          <w:rFonts w:cs="Arial"/>
          <w:color w:val="000000" w:themeColor="text1"/>
          <w:szCs w:val="16"/>
        </w:rPr>
        <w:br/>
      </w:r>
      <w:r w:rsidRPr="005C29F8">
        <w:rPr>
          <w:rFonts w:cs="Arial"/>
          <w:color w:val="000000" w:themeColor="text1"/>
          <w:szCs w:val="16"/>
        </w:rPr>
        <w:br/>
        <w:t xml:space="preserve">The largest differences between the survey recipient population and respondents in a disability category were for emotional disturbance and intellectual disability. The portion of respondents in the emotional disturbance category was 3.73 percentage points lower, and the portion in the intellectual disability category was 3.15 percentage points higher, than the surveyed population. </w:t>
      </w:r>
      <w:r w:rsidRPr="005C29F8">
        <w:rPr>
          <w:rFonts w:cs="Arial"/>
          <w:color w:val="000000" w:themeColor="text1"/>
          <w:szCs w:val="16"/>
        </w:rPr>
        <w:br/>
      </w:r>
      <w:r w:rsidRPr="005C29F8">
        <w:rPr>
          <w:rFonts w:cs="Arial"/>
          <w:color w:val="000000" w:themeColor="text1"/>
          <w:szCs w:val="16"/>
        </w:rPr>
        <w:br/>
        <w:t>Those who exited high school special education by dropping out were also less likely to respond to the survey. High schoolers with IEPs who dropped out represented a portion of the respondent group 9.76 percentage points smaller than their portion of all survey recipients.</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929F193" w14:textId="650DB1F9" w:rsidR="00293C7E" w:rsidRPr="005C29F8" w:rsidRDefault="003805D3" w:rsidP="008E31C4">
      <w:pPr>
        <w:rPr>
          <w:rFonts w:cs="Arial"/>
          <w:b/>
          <w:i/>
          <w:color w:val="000000" w:themeColor="text1"/>
          <w:szCs w:val="16"/>
        </w:rPr>
      </w:pPr>
      <w:r w:rsidRPr="005C29F8">
        <w:rPr>
          <w:rFonts w:cs="Arial"/>
          <w:b/>
          <w:color w:val="000000" w:themeColor="text1"/>
          <w:szCs w:val="16"/>
        </w:rPr>
        <w:t>If no, describe the strategies that the State will use to ensure that in the future the response data are representative of those demographics.</w:t>
      </w:r>
    </w:p>
    <w:p w14:paraId="3925749C" w14:textId="0D8B2828" w:rsidR="00293C7E" w:rsidRDefault="002B7490" w:rsidP="008E31C4">
      <w:pPr>
        <w:rPr>
          <w:rFonts w:cs="Arial"/>
          <w:color w:val="000000" w:themeColor="text1"/>
          <w:szCs w:val="16"/>
        </w:rPr>
      </w:pPr>
      <w:r w:rsidRPr="005C29F8">
        <w:rPr>
          <w:rFonts w:cs="Arial"/>
          <w:color w:val="000000" w:themeColor="text1"/>
          <w:szCs w:val="16"/>
        </w:rPr>
        <w:t>VT AOE is going to reach out to all districts that had low response rates and make sure they are keeping student phone numbers up to date in child count. Additionally VT AOE will work with NTACT on adopting strategies that other states have used to successfully increase respondent rates.</w:t>
      </w:r>
    </w:p>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The Post-School Outcomes survey was conducted during the State of Emergency brought on by the COVID-19 pandemic. As the survey questions refer to the entire year prior to survey response, VT AOE does not have reason to believe that the pandemic-induced economic recession had a significant effect on FFY19’s survey results. VT AOE does acknowledge that the pandemic likely impacted the survey administration and response rates. In order to maximize survey response and ensure the best possible experience for our respondent youth, telephone interviewers were trained in grief and trauma sensitivity before contacting respondents.</w:t>
      </w:r>
      <w:r w:rsidRPr="005C29F8">
        <w:rPr>
          <w:rFonts w:cs="Arial"/>
          <w:color w:val="000000" w:themeColor="text1"/>
          <w:szCs w:val="16"/>
        </w:rPr>
        <w:br/>
      </w:r>
      <w:r w:rsidRPr="005C29F8">
        <w:rPr>
          <w:rFonts w:cs="Arial"/>
          <w:color w:val="000000" w:themeColor="text1"/>
          <w:szCs w:val="16"/>
        </w:rPr>
        <w:br/>
        <w:t xml:space="preserve">A third-party vendor (Potsdam Institute for Applied Research at State University of New York – Potsdam) administers this survey on the behalf of VT AOE. </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 xml:space="preserve">In the FFY 2019 SPP/APR, the State must report whether the FFY 2019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p>
    <w:p w14:paraId="09927E6D" w14:textId="0BEB5AB0" w:rsidR="000A2C83" w:rsidRPr="005C29F8" w:rsidRDefault="000A2C83" w:rsidP="004369B2">
      <w:pPr>
        <w:rPr>
          <w:b/>
          <w:color w:val="000000" w:themeColor="text1"/>
        </w:rPr>
      </w:pPr>
      <w:r w:rsidRPr="005C29F8">
        <w:rPr>
          <w:b/>
          <w:color w:val="000000" w:themeColor="text1"/>
        </w:rPr>
        <w:t>Response to actions required in FFY 2018 SPP/APR</w:t>
      </w:r>
    </w:p>
    <w:p w14:paraId="31BF0B33" w14:textId="77777777" w:rsidR="009F69E7" w:rsidRPr="005C29F8" w:rsidRDefault="002B7490" w:rsidP="000A2C83">
      <w:pPr>
        <w:rPr>
          <w:rFonts w:cs="Arial"/>
          <w:color w:val="000000" w:themeColor="text1"/>
          <w:szCs w:val="16"/>
        </w:rPr>
      </w:pPr>
      <w:r w:rsidRPr="005C29F8">
        <w:rPr>
          <w:rFonts w:cs="Arial"/>
          <w:color w:val="000000" w:themeColor="text1"/>
          <w:szCs w:val="16"/>
        </w:rPr>
        <w:t>VT AOE reported whether the FFY 2019 data are representative of the demographics of youth who are no longer in secondary school and had IEPs in effect at the time they left school. The actions the state is taking to address this issue are also reported. The state also included its analysis of the extent to which the response data are representative of the demographics of youth who are no longer in secondary school and had IEPs in effect at the time they left school.</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B7490" w:rsidP="001F692C">
      <w:pPr>
        <w:rPr>
          <w:rFonts w:cs="Arial"/>
          <w:color w:val="000000" w:themeColor="text1"/>
          <w:szCs w:val="16"/>
        </w:rPr>
      </w:pPr>
      <w:r w:rsidRPr="005C29F8">
        <w:rPr>
          <w:rFonts w:cs="Arial"/>
          <w:color w:val="000000" w:themeColor="text1"/>
          <w:szCs w:val="16"/>
        </w:rPr>
        <w:t xml:space="preserve">In the FFY 2020 SPP/APR, the State must report whether the FFY 2020 data are representative of the demographics of youth who are no longer in secondary school and had IEPs in effect at the time they left school, and, if not, the actions the State is taking to address this issue. The State must also include its analysis of the extent to which the response data are representative of the demographics of youth who are no longer in secondary school and had IEPs in effect at the time they left school. </w:t>
      </w:r>
      <w:r w:rsidRPr="005C29F8">
        <w:rPr>
          <w:rFonts w:cs="Arial"/>
          <w:color w:val="000000" w:themeColor="text1"/>
          <w:szCs w:val="16"/>
        </w:rPr>
        <w:br/>
      </w:r>
      <w:r w:rsidRPr="005C29F8">
        <w:rPr>
          <w:rFonts w:cs="Arial"/>
          <w:color w:val="000000" w:themeColor="text1"/>
          <w:szCs w:val="16"/>
        </w:rPr>
        <w:br/>
        <w:t>OSEP notes that one or more of the attachments included in the State’s FFY 2019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55.00%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60.00%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11.11%</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16.67%</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60.00%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2</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16.67%</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100.00%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Resolution sessions were held online due to COVID-19. Because of inadequate bandwidth, especially in rural parts of the state, Due Process hearings experienced video, sound and connectivity issues, rendering the process not equitably useful for all. Vermont Department of Public Service has been working in response to the pandemic to expand high-speed internet access for families in Vermont.</w:t>
      </w:r>
      <w:r w:rsidRPr="005C29F8">
        <w:rPr>
          <w:rFonts w:cs="Arial"/>
          <w:color w:val="000000" w:themeColor="text1"/>
          <w:szCs w:val="16"/>
        </w:rPr>
        <w:br/>
      </w:r>
      <w:r w:rsidRPr="005C29F8">
        <w:rPr>
          <w:rFonts w:cs="Arial"/>
          <w:color w:val="000000" w:themeColor="text1"/>
          <w:szCs w:val="16"/>
        </w:rPr>
        <w:br/>
        <w:t>Fewer than 10 resolution sessions were held.</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B7490" w:rsidP="001F692C">
      <w:pPr>
        <w:rPr>
          <w:rFonts w:cs="Arial"/>
          <w:color w:val="000000" w:themeColor="text1"/>
          <w:szCs w:val="16"/>
        </w:rPr>
      </w:pPr>
      <w:r w:rsidRPr="005C29F8">
        <w:rPr>
          <w:rFonts w:cs="Arial"/>
          <w:color w:val="000000" w:themeColor="text1"/>
          <w:szCs w:val="16"/>
        </w:rPr>
        <w:t>The State reported fewer than ten resolution sessions held in FFY 2019. The State is not required to meet its targets until any fiscal year in which ten or more resolution sessions were held.</w:t>
      </w: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Data collected under section 618 of the IDEA (IDEA Part B Dispute Resolution Survey in the EDFacts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(2.1(a)(i) + 2.1(b)(i))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28</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4</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15</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One of our priority goals for Calendar Year 2020 was to continue strengthening our engagement with stakeholders. While there is still more work to do, the VT AOE Special Education Team believes it made great strides. Improved outcomes include better products reflective of representative stakeholder input, and an increased understanding of how the SPP/APR grounds the work of the State. During 2020, key stakeholder input was obtained through the engaging the Vermont Special Education Advisory Panel (VT-SEAP) and the Vermont Special Education Administrators Council Executive Board; as well as through check-in sessions hosted by the State Director of Special Education designed for dialogue and technical assistance with Special Education Administrators throughout the state. VT AOE staff serving as individual Indicator Stewards worked with representative stakeholders to examine trends, make comparison to targets, and engage in root causes analyses in order to promote the benefits of using the SPP/APR as a tool for understanding compliance needs and prioritizing continuous improvement. This primarily occurred through the Local Special Education Determinations process – while providing TA, indicator stewards were able to receive feedback on the target set for the indicator in comparison to individual LEA performance. The State Director also worked with the VT-SEAP to review indicator performance in comparison to current targets prior to strategizing on the development of new six years of targets required in the FFY2020 submission. A plan has already been formulated for a busy 2021 calendar year for establishing new rigorous targets based on Vermont trend data.  This conversation will be supplemented by a webinar VT AOE staff put together for school leaders to support understanding of the SPP/APR and Vermont’s approach. The webinar is located here: https://www.youtube.com/watch?v=H-NIADVkmOo&amp;feature=youtu.be</w:t>
      </w:r>
      <w:r w:rsidRPr="005C29F8">
        <w:rPr>
          <w:rFonts w:cs="Arial"/>
          <w:color w:val="000000" w:themeColor="text1"/>
          <w:szCs w:val="16"/>
        </w:rPr>
        <w:br/>
      </w:r>
      <w:r w:rsidRPr="005C29F8">
        <w:rPr>
          <w:rFonts w:cs="Arial"/>
          <w:color w:val="000000" w:themeColor="text1"/>
          <w:szCs w:val="16"/>
        </w:rPr>
        <w:br/>
        <w:t>Additionally, VT AOE has also utilized parent focus groups to provide input and feedback on work related to the indicators, which ultimately reflect on how we will revise targets.  An example of engaging stakeholders is the collaboration with VT-SEAP, VCSEA, VFN, and an independent parent focus group all of whom provided feedback on the administrative complaint process and strategies for ensuring VT AOE has timely responses, and user-friendly tools and procedures for Dispute Resolution. These stakeholders provided great insight into the parent engagement survey/response rates/targets (indicator 8), the SSIP work (Indicator 17) and our data collection for Indicators 11, 12, and 13 (through our state monitoring system).</w:t>
      </w:r>
      <w:r w:rsidRPr="005C29F8">
        <w:rPr>
          <w:rFonts w:cs="Arial"/>
          <w:color w:val="000000" w:themeColor="text1"/>
          <w:szCs w:val="16"/>
        </w:rPr>
        <w:br/>
      </w:r>
      <w:r w:rsidRPr="005C29F8">
        <w:rPr>
          <w:rFonts w:cs="Arial"/>
          <w:color w:val="000000" w:themeColor="text1"/>
          <w:szCs w:val="16"/>
        </w:rPr>
        <w:br/>
        <w:t>While not directly related to the SPP, during this time of COVID-19, stakeholders also providing amazing insights on unmet needs, supporting the field, guidance under development, or critical reviews of guidance as it was released. We are noting this because everything connects back to the SPP/APR and we kept the indicators in mind as we worked through unchartered territory created by a global pandemic.</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lastRenderedPageBreak/>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r w:rsidRPr="00227D4B">
              <w:rPr>
                <w:bCs/>
                <w:color w:val="000000" w:themeColor="text1"/>
              </w:rPr>
              <w:t>63.00%</w:t>
            </w: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918" w:type="pct"/>
            <w:shd w:val="clear" w:color="auto" w:fill="auto"/>
          </w:tcPr>
          <w:p w14:paraId="72C59C65" w14:textId="44E721D8"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833" w:type="pct"/>
            <w:shd w:val="clear" w:color="auto" w:fill="auto"/>
            <w:vAlign w:val="center"/>
          </w:tcPr>
          <w:p w14:paraId="220DD5CA" w14:textId="720A36A7"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792" w:type="pct"/>
            <w:shd w:val="clear" w:color="auto" w:fill="auto"/>
            <w:vAlign w:val="center"/>
          </w:tcPr>
          <w:p w14:paraId="07CF6D0B" w14:textId="0CDFA70C" w:rsidR="008E31C4" w:rsidRPr="005C29F8" w:rsidRDefault="002B7490">
            <w:pPr>
              <w:jc w:val="center"/>
              <w:rPr>
                <w:rFonts w:cs="Arial"/>
                <w:color w:val="000000" w:themeColor="text1"/>
                <w:szCs w:val="16"/>
              </w:rPr>
            </w:pPr>
            <w:r w:rsidRPr="005C29F8">
              <w:rPr>
                <w:rFonts w:cs="Arial"/>
                <w:color w:val="000000" w:themeColor="text1"/>
                <w:szCs w:val="16"/>
              </w:rPr>
              <w:t>82.00%</w:t>
            </w:r>
          </w:p>
        </w:tc>
        <w:tc>
          <w:tcPr>
            <w:tcW w:w="875" w:type="pct"/>
            <w:shd w:val="clear" w:color="auto" w:fill="auto"/>
            <w:vAlign w:val="center"/>
          </w:tcPr>
          <w:p w14:paraId="3B96FD7D" w14:textId="7B182CEE" w:rsidR="008E31C4" w:rsidRPr="005C29F8" w:rsidRDefault="002B7490">
            <w:pPr>
              <w:jc w:val="center"/>
              <w:rPr>
                <w:rFonts w:cs="Arial"/>
                <w:color w:val="000000" w:themeColor="text1"/>
                <w:szCs w:val="16"/>
              </w:rPr>
            </w:pPr>
            <w:r w:rsidRPr="005C29F8">
              <w:rPr>
                <w:rFonts w:cs="Arial"/>
                <w:color w:val="000000" w:themeColor="text1"/>
                <w:szCs w:val="16"/>
              </w:rPr>
              <w:t>82.00%</w:t>
            </w: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83.33%</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70.00%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91.67%</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70.83%</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64.29%</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r w:rsidRPr="005C29F8">
              <w:rPr>
                <w:rFonts w:cs="Arial"/>
                <w:color w:val="000000" w:themeColor="text1"/>
                <w:szCs w:val="16"/>
              </w:rPr>
              <w:t>82.00%</w:t>
            </w: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4</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15</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28</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64.29%</w:t>
            </w:r>
          </w:p>
        </w:tc>
        <w:tc>
          <w:tcPr>
            <w:tcW w:w="760" w:type="pct"/>
            <w:shd w:val="clear" w:color="auto" w:fill="auto"/>
          </w:tcPr>
          <w:p w14:paraId="2530D239" w14:textId="21181E1F" w:rsidR="00ED71A6" w:rsidRPr="005C29F8" w:rsidRDefault="002B7490" w:rsidP="004369B2">
            <w:pPr>
              <w:jc w:val="center"/>
              <w:rPr>
                <w:rFonts w:cs="Arial"/>
                <w:color w:val="000000" w:themeColor="text1"/>
                <w:szCs w:val="16"/>
              </w:rPr>
            </w:pPr>
            <w:r w:rsidRPr="005C29F8">
              <w:rPr>
                <w:rFonts w:cs="Arial"/>
                <w:color w:val="000000" w:themeColor="text1"/>
                <w:szCs w:val="16"/>
              </w:rPr>
              <w:t>82.00%</w:t>
            </w: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67.86%</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No Slippage</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The VT AOE received feedback that COVID-19 had a significant impact on mediation requests. Some mediation requests were withdrawn due to changes in circumstances or lack of access to internet service and the technology necessary to participate remotely.  Vermont Department of Public Service has been working in response to the pandemic to expand high-speed internet access for families in Vermont.</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93C7E" w:rsidP="001F692C">
      <w:pPr>
        <w:rPr>
          <w:rFonts w:cs="Arial"/>
          <w:color w:val="000000" w:themeColor="text1"/>
          <w:szCs w:val="16"/>
        </w:rPr>
      </w:pPr>
    </w:p>
    <w:p w14:paraId="55A8CDDB" w14:textId="51F8AA9B" w:rsidR="00913A33" w:rsidRPr="0033429D" w:rsidRDefault="001C46DC" w:rsidP="00123D76">
      <w:pPr>
        <w:pStyle w:val="Heading2"/>
      </w:pPr>
      <w:r w:rsidRPr="0033429D">
        <w:t>16 - Required Actions</w:t>
      </w:r>
    </w:p>
    <w:p w14:paraId="72813E4E" w14:textId="532E1944" w:rsidR="00293C7E" w:rsidRPr="005C29F8" w:rsidRDefault="00293C7E" w:rsidP="001F692C">
      <w:pPr>
        <w:rPr>
          <w:rFonts w:cs="Arial"/>
          <w:color w:val="000000" w:themeColor="text1"/>
          <w:szCs w:val="16"/>
        </w:rPr>
      </w:pPr>
    </w:p>
    <w:p w14:paraId="79966887" w14:textId="11440645" w:rsidR="00755AF7" w:rsidRPr="005C29F8" w:rsidRDefault="00755AF7">
      <w:pPr>
        <w:spacing w:before="0" w:after="200" w:line="276" w:lineRule="auto"/>
        <w:rPr>
          <w:rFonts w:cs="Arial"/>
          <w:color w:val="000000" w:themeColor="text1"/>
          <w:szCs w:val="16"/>
        </w:rPr>
      </w:pPr>
    </w:p>
    <w:p w14:paraId="54E94584" w14:textId="77777777" w:rsidR="00066BAA" w:rsidRPr="005C29F8" w:rsidRDefault="00066BAA">
      <w:pPr>
        <w:spacing w:before="0" w:after="200" w:line="276" w:lineRule="auto"/>
        <w:rPr>
          <w:rFonts w:eastAsiaTheme="majorEastAsia" w:cstheme="majorBidi"/>
          <w:b/>
          <w:bCs/>
          <w:color w:val="000000" w:themeColor="text1"/>
          <w:sz w:val="20"/>
          <w:szCs w:val="28"/>
        </w:rPr>
      </w:pPr>
      <w:r w:rsidRPr="005C29F8">
        <w:rPr>
          <w:color w:val="000000" w:themeColor="text1"/>
        </w:rPr>
        <w:br w:type="page"/>
      </w:r>
    </w:p>
    <w:p w14:paraId="1D1CE583" w14:textId="3254FB1A" w:rsidR="008C3890" w:rsidRDefault="00032FB2" w:rsidP="00D01281">
      <w:pPr>
        <w:pStyle w:val="Heading1"/>
        <w:rPr>
          <w:rFonts w:cs="Arial"/>
          <w:color w:val="000000"/>
          <w:shd w:val="clear" w:color="auto" w:fill="FFFFFF"/>
        </w:rPr>
      </w:pPr>
      <w:r>
        <w:rPr>
          <w:rFonts w:cs="Arial"/>
          <w:color w:val="000000"/>
          <w:shd w:val="clear" w:color="auto" w:fill="FFFFFF"/>
        </w:rPr>
        <w:lastRenderedPageBreak/>
        <w:t>Indicator 17: State Systemic Improvement Plan</w:t>
      </w:r>
    </w:p>
    <w:p w14:paraId="0131E9CB" w14:textId="0835A2B5" w:rsidR="00032FB2" w:rsidRPr="00032FB2" w:rsidRDefault="000E19F8" w:rsidP="00032FB2">
      <w:r>
        <w:object w:dxaOrig="1541" w:dyaOrig="998" w14:anchorId="5440B6F8">
          <v:shape id="_x0000_i1028" type="#_x0000_t75" alt="VT Phase III Report FFY19 Final 4-1-21" style="width:77.25pt;height:50.25pt" o:ole="">
            <v:imagedata r:id="rId16" o:title=""/>
          </v:shape>
          <o:OLEObject Type="Embed" ProgID="Acrobat.Document.DC" ShapeID="_x0000_i1028" DrawAspect="Icon" ObjectID="_1689410754" r:id="rId17"/>
        </w:object>
      </w:r>
    </w:p>
    <w:p w14:paraId="22EE9D7C" w14:textId="77777777" w:rsidR="00032FB2" w:rsidRDefault="00032FB2">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51B835A3"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Jacqueline Kelleher</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State Director of Special Education</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jacqui.kelleher@vermont.gov</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802-595-1840</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4B3E4991" w:rsidR="000657F0" w:rsidRPr="005C29F8"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04/28/21  2:08:55 PM</w:t>
      </w:r>
    </w:p>
    <w:p w14:paraId="596B3C30" w14:textId="0CAFA238" w:rsidR="00755AF7" w:rsidRDefault="00755AF7" w:rsidP="00EE4B59">
      <w:pPr>
        <w:rPr>
          <w:rFonts w:cs="Arial"/>
          <w:color w:val="000000" w:themeColor="text1"/>
          <w:szCs w:val="16"/>
        </w:rPr>
      </w:pPr>
    </w:p>
    <w:p w14:paraId="48EEF51E" w14:textId="123E5146" w:rsidR="000E19F8" w:rsidRDefault="000E19F8">
      <w:pPr>
        <w:spacing w:before="0" w:after="200" w:line="276" w:lineRule="auto"/>
        <w:rPr>
          <w:rFonts w:cs="Arial"/>
          <w:color w:val="000000" w:themeColor="text1"/>
          <w:szCs w:val="16"/>
        </w:rPr>
      </w:pPr>
      <w:r>
        <w:rPr>
          <w:rFonts w:cs="Arial"/>
          <w:color w:val="000000" w:themeColor="text1"/>
          <w:szCs w:val="16"/>
        </w:rPr>
        <w:br w:type="page"/>
      </w:r>
    </w:p>
    <w:p w14:paraId="7BC0A7F1" w14:textId="7B596977" w:rsidR="000E19F8" w:rsidRDefault="000E19F8" w:rsidP="007F7B69">
      <w:pPr>
        <w:pStyle w:val="Heading1"/>
      </w:pPr>
      <w:r>
        <w:lastRenderedPageBreak/>
        <w:t xml:space="preserve">ED Attachments </w:t>
      </w:r>
    </w:p>
    <w:p w14:paraId="302FE72D" w14:textId="6C5D06AB" w:rsidR="000E19F8" w:rsidRPr="000E19F8" w:rsidRDefault="006A3C0E" w:rsidP="000E19F8">
      <w:r>
        <w:object w:dxaOrig="1541" w:dyaOrig="998" w14:anchorId="060D20D0">
          <v:shape id="_x0000_i1034" type="#_x0000_t75" alt="vt-resultsmatrix-2021b" style="width:77.25pt;height:50.25pt" o:ole="">
            <v:imagedata r:id="rId18" o:title=""/>
          </v:shape>
          <o:OLEObject Type="Embed" ProgID="Acrobat.Document.DC" ShapeID="_x0000_i1034" DrawAspect="Icon" ObjectID="_1689410755" r:id="rId19"/>
        </w:object>
      </w:r>
      <w:r w:rsidR="00A16F52">
        <w:tab/>
      </w:r>
      <w:r w:rsidR="00A16F52">
        <w:object w:dxaOrig="1541" w:dyaOrig="998" w14:anchorId="00FAE433">
          <v:shape id="_x0000_i1030" type="#_x0000_t75" alt="VT-2021DataRubricPartB" style="width:77.25pt;height:50.25pt" o:ole="">
            <v:imagedata r:id="rId20" o:title=""/>
          </v:shape>
          <o:OLEObject Type="Embed" ProgID="Excel.Sheet.12" ShapeID="_x0000_i1030" DrawAspect="Icon" ObjectID="_1689410756" r:id="rId21"/>
        </w:object>
      </w:r>
      <w:r w:rsidR="00A16F52">
        <w:tab/>
      </w:r>
      <w:r w:rsidR="007F7B69">
        <w:object w:dxaOrig="1541" w:dyaOrig="998" w14:anchorId="2B3C4690">
          <v:shape id="_x0000_i1031" type="#_x0000_t75" alt="VT-B-Dispute-Resolution-2019-20" style="width:77.25pt;height:50.25pt" o:ole="">
            <v:imagedata r:id="rId22" o:title=""/>
          </v:shape>
          <o:OLEObject Type="Embed" ProgID="Acrobat.Document.DC" ShapeID="_x0000_i1031" DrawAspect="Icon" ObjectID="_1689410757" r:id="rId23"/>
        </w:object>
      </w:r>
    </w:p>
    <w:sectPr w:rsidR="000E19F8" w:rsidRPr="000E19F8" w:rsidSect="00651E83">
      <w:footerReference w:type="default" r:id="rId24"/>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06124B" w14:textId="77777777" w:rsidR="00E6052A" w:rsidRDefault="00E6052A" w:rsidP="000802F7">
      <w:pPr>
        <w:spacing w:before="0" w:after="0"/>
      </w:pPr>
      <w:r>
        <w:separator/>
      </w:r>
    </w:p>
  </w:endnote>
  <w:endnote w:type="continuationSeparator" w:id="0">
    <w:p w14:paraId="34E93C67" w14:textId="77777777" w:rsidR="00E6052A" w:rsidRDefault="00E6052A" w:rsidP="000802F7">
      <w:pPr>
        <w:spacing w:before="0" w:after="0"/>
      </w:pPr>
      <w:r>
        <w:continuationSeparator/>
      </w:r>
    </w:p>
  </w:endnote>
  <w:endnote w:type="continuationNotice" w:id="1">
    <w:p w14:paraId="26C4E07B" w14:textId="77777777" w:rsidR="00E6052A" w:rsidRDefault="00E6052A">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ED8E19" w14:textId="77777777" w:rsidR="00E6052A" w:rsidRDefault="00E6052A" w:rsidP="000802F7">
      <w:pPr>
        <w:spacing w:before="0" w:after="0"/>
      </w:pPr>
      <w:r>
        <w:separator/>
      </w:r>
    </w:p>
  </w:footnote>
  <w:footnote w:type="continuationSeparator" w:id="0">
    <w:p w14:paraId="463EA41D" w14:textId="77777777" w:rsidR="00E6052A" w:rsidRDefault="00E6052A" w:rsidP="000802F7">
      <w:pPr>
        <w:spacing w:before="0" w:after="0"/>
      </w:pPr>
      <w:r>
        <w:continuationSeparator/>
      </w:r>
    </w:p>
  </w:footnote>
  <w:footnote w:type="continuationNotice" w:id="1">
    <w:p w14:paraId="3F8AA83D" w14:textId="77777777" w:rsidR="00E6052A" w:rsidRDefault="00E6052A">
      <w:pPr>
        <w:spacing w:before="0" w:after="0"/>
      </w:pPr>
    </w:p>
  </w:footnote>
  <w:footnote w:id="2">
    <w:p w14:paraId="5E5A195F" w14:textId="7BF4ECD6" w:rsidR="008A3483" w:rsidRDefault="008A3483">
      <w:pPr>
        <w:pStyle w:val="FootnoteText"/>
      </w:pPr>
      <w:r>
        <w:rPr>
          <w:rStyle w:val="FootnoteReference"/>
        </w:rPr>
        <w:footnoteRef/>
      </w:r>
      <w:r>
        <w:t xml:space="preserve"> </w:t>
      </w:r>
      <w:r w:rsidR="008416E1" w:rsidRPr="008416E1">
        <w:rPr>
          <w:sz w:val="16"/>
          <w:szCs w:val="16"/>
        </w:rPr>
        <w:t>Data suppressed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31"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2FB2"/>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9F8"/>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A6C"/>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C72EB"/>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13E3"/>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4BBA"/>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93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362"/>
    <w:rsid w:val="005D5131"/>
    <w:rsid w:val="005D5508"/>
    <w:rsid w:val="005D604C"/>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3C0E"/>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B69"/>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6E1"/>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25E"/>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48F4"/>
    <w:rsid w:val="00895AA2"/>
    <w:rsid w:val="00897094"/>
    <w:rsid w:val="00897286"/>
    <w:rsid w:val="00897563"/>
    <w:rsid w:val="00897815"/>
    <w:rsid w:val="008A0549"/>
    <w:rsid w:val="008A0F62"/>
    <w:rsid w:val="008A2533"/>
    <w:rsid w:val="008A28C4"/>
    <w:rsid w:val="008A3483"/>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890"/>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B22"/>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5972"/>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60BA"/>
    <w:rsid w:val="00A16F52"/>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3A1F"/>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1C74"/>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52A"/>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4C12"/>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package" Target="embeddings/Microsoft_Excel_Worksheet.xlsx"/><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oleObject5.bin"/><Relationship Id="rId10" Type="http://schemas.openxmlformats.org/officeDocument/2006/relationships/endnotes" Target="endnotes.xml"/><Relationship Id="rId19" Type="http://schemas.openxmlformats.org/officeDocument/2006/relationships/oleObject" Target="embeddings/oleObject4.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8.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3.xml><?xml version="1.0" encoding="utf-8"?>
<ds:datastoreItem xmlns:ds="http://schemas.openxmlformats.org/officeDocument/2006/customXml" ds:itemID="{7BDBA78E-030F-454E-BDDE-60634E8124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66</Pages>
  <Words>35292</Words>
  <Characters>201171</Characters>
  <Application>Microsoft Office Word</Application>
  <DocSecurity>0</DocSecurity>
  <Lines>1676</Lines>
  <Paragraphs>471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17</cp:revision>
  <cp:lastPrinted>2014-08-19T16:56:00Z</cp:lastPrinted>
  <dcterms:created xsi:type="dcterms:W3CDTF">2021-07-22T03:28:00Z</dcterms:created>
  <dcterms:modified xsi:type="dcterms:W3CDTF">2021-08-02T15:33:00Z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4c263689-ad4b-4bc5-8330-aced98b632e6</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