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and housed in the Department of Education. Recent organizational changes have led to the forming of the Office of Early Childhood Services (ECS) within the Division of Special Education and Early Learning Services. The ECS office is comprised of Part C, Part B 619 and the Head Start Collaboration Office. The administrator of the ECS office also serves as the Part C Coordinator. </w:t>
      </w:r>
      <w:r w:rsidRPr="00ED172B">
        <w:rPr>
          <w:color w:val="000000" w:themeColor="text1"/>
        </w:rPr>
        <w:br/>
      </w:r>
      <w:r w:rsidRPr="00ED172B">
        <w:rPr>
          <w:color w:val="000000" w:themeColor="text1"/>
        </w:rPr>
        <w:br/>
        <w:t>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w:t>
      </w:r>
      <w:r w:rsidRPr="00ED172B">
        <w:rPr>
          <w:color w:val="000000" w:themeColor="text1"/>
        </w:rPr>
        <w:br/>
      </w:r>
      <w:r w:rsidRPr="00ED172B">
        <w:rPr>
          <w:color w:val="000000" w:themeColor="text1"/>
        </w:rPr>
        <w:br/>
        <w:t>South Dakota Birth to Three utilizes an online data system in which Individualized Family Service Plans are entered. This secure system allows for real time information for providers, service coordinators and state staff. Through this system, South Dakota can verify that regional programs and providers are consistently achieving high levels of compliance with IDEA requirements.</w:t>
      </w:r>
      <w:r w:rsidRPr="00ED172B">
        <w:rPr>
          <w:color w:val="000000" w:themeColor="text1"/>
        </w:rPr>
        <w:br/>
      </w:r>
      <w:r w:rsidRPr="00ED172B">
        <w:rPr>
          <w:color w:val="000000" w:themeColor="text1"/>
        </w:rPr>
        <w:br/>
        <w:t>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62.5% in Results for an overall percentage of 81.25%. This resulted in South Dakota's 2021 OSEP Determination of Meets Requirements for Part C of IDEA. Over the past five years with the assistance of OSEP-funded technical assistance centers such as DaSy, ECTA, NCSI and IDC as well as collaboration with the National BDI Users Group, BDI States and BDI Publisher South Dakota has taken necessary steps to improve child outcome data. South Dakota will continue to work with these groups towards continued improvement for children and families served.</w:t>
      </w:r>
      <w:r w:rsidRPr="00ED172B">
        <w:rPr>
          <w:color w:val="000000" w:themeColor="text1"/>
        </w:rPr>
        <w:br/>
      </w:r>
      <w:r w:rsidRPr="00ED172B">
        <w:rPr>
          <w:color w:val="000000" w:themeColor="text1"/>
        </w:rPr>
        <w:br/>
        <w:t xml:space="preserve">The reader will note, South Dakota Birth to Three program did not shut down or close during the FFY2020 reporting year due to the pandemic. Instead, Birth to Three remained open and its service coordinators and providers continued serving families. South Dakota was able to remain open by offering services virtually or as a hybrid based on the family’s individual needs. While December 1, 2020 child count did decline, 2021 data, which has not been reported yet, indicates increases in referrals and child count. Relationships with OSEP-funded technical assistance centers and guidance from OSEP contributed to the state’s ability to continue to find, identify and serve families. The reader will also note throughout the SPP/APR steps taken by the state team to ensure significant stakeholder input for target setting and SSIP work.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South Dakota Birth to Three program policies and procedures are based on the federal regulations for Part C of the Individuals with Disabilities Education Act (IDEA) at 34 CFR Part 303 and state rules at Article 24:14. The following is an overview of the State’s general supervision system:</w:t>
      </w:r>
      <w:r w:rsidRPr="00ED172B">
        <w:rPr>
          <w:color w:val="000000" w:themeColor="text1"/>
          <w:szCs w:val="16"/>
        </w:rPr>
        <w:br/>
      </w:r>
      <w:r w:rsidRPr="00ED172B">
        <w:rPr>
          <w:color w:val="000000" w:themeColor="text1"/>
          <w:szCs w:val="16"/>
        </w:rPr>
        <w:br/>
        <w:t>INFRASTRUCTURE</w:t>
      </w:r>
      <w:r w:rsidRPr="00ED172B">
        <w:rPr>
          <w:color w:val="000000" w:themeColor="text1"/>
          <w:szCs w:val="16"/>
        </w:rPr>
        <w:br/>
        <w:t>The lead agency is the Department of Education. The Birth to Three program has divided the state into six regions which include 66 counties. 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In the summer of 2015, in conjunction with the State Systemic Improvement Plan Phase II, South Dakota restructured the Birth to Three program state leadership team. In order to better meet the needs of the Birth to Three program and support the systemic changes of the SSIP, a team member was designated to provide statewide technical assistance, a team member was devoted to data analysis and data quality, and another team member to the professional development associated with the evidence-based practices and the training that is ongoing. Each program specialist is, however, cross-trained for each area to ensure full assistance to Birth to Three partners.  In the summer of 2019, the Part C program restructured again and brought a fiscal analyist to the team. This person is responsible for the oversight of all provider invoices and conducts focused monitoring and risk assessment of providers.</w:t>
      </w:r>
      <w:r w:rsidRPr="00ED172B">
        <w:rPr>
          <w:color w:val="000000" w:themeColor="text1"/>
          <w:szCs w:val="16"/>
        </w:rPr>
        <w:br/>
      </w:r>
      <w:r w:rsidRPr="00ED172B">
        <w:rPr>
          <w:color w:val="000000" w:themeColor="text1"/>
          <w:szCs w:val="16"/>
        </w:rPr>
        <w:br/>
        <w:t>DATA SYSTEM</w:t>
      </w:r>
      <w:r w:rsidRPr="00ED172B">
        <w:rPr>
          <w:color w:val="000000" w:themeColor="text1"/>
          <w:szCs w:val="16"/>
        </w:rPr>
        <w:br/>
        <w:t xml:space="preserve">The State Birth to Three program has an online data system that includes data on programmatic and demographic elements and includes all children's IFSP information and data points. The system also facilitates the online billing process for early intervention services. The billing system allows early intervention providers to only bill for what was written by the IFSP team in regard to frequency / intensity and location of early intervention services. Each provider reimbursement request is reviewed by Birth to Three state office staff to ensure state and federal regulations and guidelines are met before payment is approved. All provider reimbursement requests are linked to IFSPs thus providers are unable to bill for services that are not linked to an </w:t>
      </w:r>
      <w:r w:rsidRPr="00ED172B">
        <w:rPr>
          <w:color w:val="000000" w:themeColor="text1"/>
          <w:szCs w:val="16"/>
        </w:rPr>
        <w:lastRenderedPageBreak/>
        <w:t xml:space="preserve">IFSP.  </w:t>
      </w:r>
      <w:r w:rsidRPr="00ED172B">
        <w:rPr>
          <w:color w:val="000000" w:themeColor="text1"/>
          <w:szCs w:val="16"/>
        </w:rPr>
        <w:br/>
      </w:r>
      <w:r w:rsidRPr="00ED172B">
        <w:rPr>
          <w:color w:val="000000" w:themeColor="text1"/>
          <w:szCs w:val="16"/>
        </w:rPr>
        <w:br/>
        <w:t>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w:t>
      </w:r>
      <w:r w:rsidRPr="00ED172B">
        <w:rPr>
          <w:color w:val="000000" w:themeColor="text1"/>
          <w:szCs w:val="16"/>
        </w:rPr>
        <w:br/>
      </w:r>
      <w:r w:rsidRPr="00ED172B">
        <w:rPr>
          <w:color w:val="000000" w:themeColor="text1"/>
          <w:szCs w:val="16"/>
        </w:rPr>
        <w:br/>
        <w:t>MONITORING</w:t>
      </w:r>
      <w:r w:rsidRPr="00ED172B">
        <w:rPr>
          <w:color w:val="000000" w:themeColor="text1"/>
          <w:szCs w:val="16"/>
        </w:rPr>
        <w:br/>
        <w:t xml:space="preserve">The Birth to Three state office conducts ongoing monitoring activities on all programs and services. The six regional programs are held responsible for implementing the Birth to Three program consistent with federal and state requirements. The state data system is the primary source of monitoring data. State staff are able to review compliance and reports on most SPP/APR indicators through the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When instance of noncompliance is identified, the state works with the entity to ensure and verify correction of the noncompliance according to the two federal requirement prongs of correction (OSEP 09-02). Depending upon the state’s verification results  the state issues a PreFinding Correction letter noting the corrected noncompliance but not issuing a finding. If correction is not verified, then  a Finding Letter that requires verfication of correction in both prongs according to federal requirements within one year.  A corrective action plan (CAP) may be required depending on the scope and level of noncompliance. A CAP for compliance issues or an improvement plan for results performance slippage is developed involving the regional service coordinators and others (e.g. early intervention providers, school districts, etc.). State Birth to Three staff approve the corrective action plan or improvement plan and provide technical assistance, assuring all improvement activities are completed in accordance with federal requirements.</w:t>
      </w:r>
      <w:r w:rsidRPr="00ED172B">
        <w:rPr>
          <w:color w:val="000000" w:themeColor="text1"/>
          <w:szCs w:val="16"/>
        </w:rPr>
        <w:br/>
      </w:r>
      <w:r w:rsidRPr="00ED172B">
        <w:rPr>
          <w:color w:val="000000" w:themeColor="text1"/>
          <w:szCs w:val="16"/>
        </w:rPr>
        <w:br/>
        <w:t xml:space="preserve">The state may determine to conduct an onsite focused monitoring  based on findings, data slippage, parent information, past data reports etc. An onsite focused monitoring involves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Verification of correction of any noncompliance finding is made in accordance with the required 2 prongs of correction in OSEP 09-02.</w:t>
      </w:r>
      <w:r w:rsidRPr="00ED172B">
        <w:rPr>
          <w:color w:val="000000" w:themeColor="text1"/>
          <w:szCs w:val="16"/>
        </w:rPr>
        <w:br/>
      </w:r>
      <w:r w:rsidRPr="00ED172B">
        <w:rPr>
          <w:color w:val="000000" w:themeColor="text1"/>
          <w:szCs w:val="16"/>
        </w:rPr>
        <w:br/>
        <w:t>If a regional program does not meet the corrective action plan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Public and parent concerns may be submitted to the state office at any time. Program contact information and a 1-800 number is available on the Birth to Three website and public awareness materials. 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State staff are available and provide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the state’s Medicaid office responsible for reimbursements, Part B 619 Coordinator, and the Head Start Collaboration Office Coordinator.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responsing as needed. All providers are added to the listserv along with SPED directors from all public-school districts. As new providers are signed on, their names are added to the list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The state staff have developed and provided regional staff a self-monitoring checklist that covers the SPP/APR indicators and other federal/state rules and regulations. This is recommended to be used by regional staff to determine the status of their implementation of Part C requirements to guide their on-going supervision and continuous improvement. Regional programs can request technical assistance from state staff as needed to address any issues identified. The state team also uses the results of the annual APR performance including the results from the annual parent surveys to help plan technical assistance activities.</w:t>
      </w:r>
      <w:r w:rsidRPr="00ED172B">
        <w:rPr>
          <w:color w:val="000000" w:themeColor="text1"/>
          <w:szCs w:val="16"/>
        </w:rPr>
        <w:br/>
      </w:r>
      <w:r w:rsidRPr="00ED172B">
        <w:rPr>
          <w:color w:val="000000" w:themeColor="text1"/>
          <w:szCs w:val="16"/>
        </w:rPr>
        <w:br/>
        <w:t xml:space="preserve">There was no shut down of state offices during the COVID-19 Pandemic.  State Part C staff continue working virtually and in July 2020 returned to state offices full time.  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Services, takes part in monthly Department of Education management meetings which ensures alignment of program to other initiatives taking place in the state’s education system.  The Part C director also joins weekly statewide meetings being held between the state DOE leadership and school district superintendents. Being present during these calls allows for prompt, efficient responses to any Part C questions that districts incur.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South Dakota Birth to Three program’s Professional Development system has a number of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(i.e. Department of Health, Medicaid, Department of Social Services Child Protection Division, Head Start, Part B 619 etc.). Topics have included implementation of routines-based home visiting, Routines Based Interview (RBI) implementation and fidelity, functional outcomes, child development, parent rights, hearing services, vision services, outcome writing, state and federal rules, interpreter services, transition planning, social emotional support for families during difficult times, etc.</w:t>
      </w:r>
      <w:r w:rsidRPr="00ED172B">
        <w:rPr>
          <w:color w:val="000000" w:themeColor="text1"/>
          <w:szCs w:val="16"/>
        </w:rPr>
        <w:br/>
        <w:t>7. Statewide and regional public trainings are offered on topics such as early literacy, family engagement, evidence-based practices, early childhood guidelines and a Birth to Three program overview. These trainings are open to service coordinators and direct service providers.</w:t>
      </w:r>
      <w:r w:rsidRPr="00ED172B">
        <w:rPr>
          <w:color w:val="000000" w:themeColor="text1"/>
          <w:szCs w:val="16"/>
        </w:rPr>
        <w:br/>
        <w:t>8. Periodic training events are also held as needed for service providers related to use of private insurance, Medicaid reimbursement, and tele-therapy.</w:t>
      </w:r>
      <w:r w:rsidRPr="00ED172B">
        <w:rPr>
          <w:color w:val="000000" w:themeColor="text1"/>
          <w:szCs w:val="16"/>
        </w:rPr>
        <w:br/>
        <w:t>9.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10.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Due to the use of technology in training, there was no lost learning time due to the COVID-19 Pandemic. Professional development activities were able to be carried out in the virtual learning environments.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ICC contains a Public Comment period, during this time the ICC Chair asks for any public comment. This is reflected in the presentation and minutes of each meeting. A final copy of the SPP/APR is provided to the Secretary of Education who is a member of the Governor's cabinet. A copy is also provided to the Governor's office.</w:t>
      </w:r>
      <w:r w:rsidRPr="00ED172B">
        <w:rPr>
          <w:color w:val="000000" w:themeColor="text1"/>
          <w:szCs w:val="16"/>
        </w:rPr>
        <w:br/>
      </w:r>
      <w:r w:rsidRPr="00ED172B">
        <w:rPr>
          <w:color w:val="000000" w:themeColor="text1"/>
          <w:szCs w:val="16"/>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Health/Early Hearing Detection Intervention (EHDI), South Dakota State University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szCs w:val="16"/>
        </w:rPr>
        <w:br/>
      </w:r>
      <w:r w:rsidRPr="00ED172B">
        <w:rPr>
          <w:color w:val="000000" w:themeColor="text1"/>
          <w:szCs w:val="16"/>
        </w:rPr>
        <w:br/>
        <w:t>The SICC was heavily involved in the planning and writing of the FFY2020-FFY2025 Birth to Three SPP/APR and SSIP plan. This was through regularly scheduled SICC meetings, stakeholder meetings, several small group working sessions for clusters of indicators and other communications. These meetings occurred over several months and concluded with the January 2022 SICC meeting.</w:t>
      </w:r>
      <w:r w:rsidRPr="00ED172B">
        <w:rPr>
          <w:color w:val="000000" w:themeColor="text1"/>
          <w:szCs w:val="16"/>
        </w:rPr>
        <w:br/>
      </w:r>
      <w:r w:rsidRPr="00ED172B">
        <w:rPr>
          <w:color w:val="000000" w:themeColor="text1"/>
          <w:szCs w:val="16"/>
        </w:rPr>
        <w:br/>
        <w:t xml:space="preserve">To ensure stakeholders broad representation, the state sought members representing a variety of factors and then surveyed the stakeholder asking questions on demographics such as county residence, city vs. rural, race/ethnicity of self and of household, current employer, previous employment as relates to children and families, civic or community organization affiliation. This additional data indicated that stakeholders represented the state’s geographic lay out, including those residing on tribal lands. Stakeholders identified themselves or their household as 9% Native American, 4.5% Black or African American, 9% Hispanic, 4.5% Native Hawaiian, 4.5% Asian, 4.5% 2 or more races and 64% white. Self-reported employment, both present and past increased the representation to include childcare provider, tribal school district, Indian Health Services,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led to valuable discussions of resources, challenges, initiative, and recommendations. </w:t>
      </w:r>
      <w:r w:rsidRPr="00ED172B">
        <w:rPr>
          <w:color w:val="000000" w:themeColor="text1"/>
          <w:szCs w:val="16"/>
        </w:rPr>
        <w:br/>
      </w:r>
      <w:r w:rsidRPr="00ED172B">
        <w:rPr>
          <w:color w:val="000000" w:themeColor="text1"/>
          <w:szCs w:val="16"/>
        </w:rPr>
        <w:br/>
        <w:t xml:space="preserve">Beginning in August 2020, the SICC convened to review Birth to Three 2020 Determinations and data trends in relation to targets. SICC members reviewed and analyzed state and regional data with special consideration of data quality, child count trends, South Dakota exiting data, national data and child outcome business rules. During this meeting SICC members were orientated the Part C SPP/APR Package, the final OMB approved package for FFY2020 – 2025 by a content expert from the Early Childhood Technical Assistance Center (ECTA). Stakeholders were notified of proposed changes to general instructions (including target setting), new stakeholder language and proposed changes to the Part C measurement table. </w:t>
      </w:r>
      <w:r w:rsidRPr="00ED172B">
        <w:rPr>
          <w:color w:val="000000" w:themeColor="text1"/>
          <w:szCs w:val="16"/>
        </w:rPr>
        <w:br/>
      </w:r>
      <w:r w:rsidRPr="00ED172B">
        <w:rPr>
          <w:color w:val="000000" w:themeColor="text1"/>
          <w:szCs w:val="16"/>
        </w:rPr>
        <w:br/>
        <w:t xml:space="preserve">The SICC met again in December 2020 at which time state team members shared State Systemic Improvement Plan activities and updates, recent COVID-19 data, and preliminary data for the FFY2019 SPP/APR. Additional awareness was provided to stakeholders surrounding those indicators </w:t>
      </w:r>
      <w:r w:rsidRPr="00ED172B">
        <w:rPr>
          <w:color w:val="000000" w:themeColor="text1"/>
          <w:szCs w:val="16"/>
        </w:rPr>
        <w:lastRenderedPageBreak/>
        <w:t xml:space="preserve">which targets would need to be set in the coming SPP/APR package. It was at this time small working groups were established. Each small work group was established to focus on specific results indicators and convened for several virtual meetings to review and analyze state and regional data specific to each indicator. These small teams considered data quality, performance history and trends, the State Systemic Improvement Plan, and other data sources that could influence future targets. Work group members discussed and considered facts specific to South Dakota including but not limited to provider availability, population sparsity in rural geographic locations, national data, resources, growth and financial implications. </w:t>
      </w:r>
      <w:r w:rsidRPr="00ED172B">
        <w:rPr>
          <w:color w:val="000000" w:themeColor="text1"/>
          <w:szCs w:val="16"/>
        </w:rPr>
        <w:br/>
      </w:r>
      <w:r w:rsidRPr="00ED172B">
        <w:rPr>
          <w:color w:val="000000" w:themeColor="text1"/>
          <w:szCs w:val="16"/>
        </w:rPr>
        <w:br/>
        <w:t xml:space="preserve">These small workgroups met multiple times over the course of the 2021 year. During the November 2021 in person SICC meeting proposed targets from each small workgroup were brought forward and shared with the full SICC stakeholder group. Spokespersons from each workgroup presented the discussions, data analysis, methodology and proposed targets. At the conclusion of each presentation, the SICC chair welcomed questions and comments from the full stakeholder group. Following parliamentary procedures members made motions to accept targets as presented or bring forward alternative recommendations. Information on each groups makeup, overview of their analysis and method used to determine targets are described in further detail within each results indicator.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In addition to these members, one council members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All SICC members have been active participants in SPP/APR and SSIP activities.  Along with the regularly scheduled SICC meetings, small workgroups met multiple times over the course of the 2021 year.  These small workgroups were comprised of SICC members from the larger stakeholders with each containing at least 33% parent representation. Each small workgroup focused on one or several results indicatosr and were assisted by a content expert from ECTA and DaSy, OSEP sponsored technical assistance centers.  State Part C staff role during these meetings were to prepare and provide data, answer workgroup member questions and record the discussions taking place.  Each work group was tasked with:</w:t>
      </w:r>
      <w:r w:rsidRPr="00ED172B">
        <w:rPr>
          <w:color w:val="000000" w:themeColor="text1"/>
          <w:szCs w:val="16"/>
        </w:rPr>
        <w:br/>
        <w:t>1) review of federal requirements for setting targets;</w:t>
      </w:r>
      <w:r w:rsidRPr="00ED172B">
        <w:rPr>
          <w:color w:val="000000" w:themeColor="text1"/>
          <w:szCs w:val="16"/>
        </w:rPr>
        <w:br/>
        <w:t>2) review of specific result indicator language and calculations;</w:t>
      </w:r>
      <w:r w:rsidRPr="00ED172B">
        <w:rPr>
          <w:color w:val="000000" w:themeColor="text1"/>
          <w:szCs w:val="16"/>
        </w:rPr>
        <w:br/>
        <w:t>3) analyzing of data (i.e. current, historical and projected data) at both the state and federal level;</w:t>
      </w:r>
      <w:r w:rsidRPr="00ED172B">
        <w:rPr>
          <w:color w:val="000000" w:themeColor="text1"/>
          <w:szCs w:val="16"/>
        </w:rPr>
        <w:br/>
        <w:t>4) exploration and discussion of current state factors (i.e. possible provider shortages, access and participation of infants and toddlers), and</w:t>
      </w:r>
      <w:r w:rsidRPr="00ED172B">
        <w:rPr>
          <w:color w:val="000000" w:themeColor="text1"/>
          <w:szCs w:val="16"/>
        </w:rPr>
        <w:br/>
        <w:t>5) determining potential targets to bring forward to the full SICC for discussion.</w:t>
      </w:r>
      <w:r w:rsidRPr="00ED172B">
        <w:rPr>
          <w:color w:val="000000" w:themeColor="text1"/>
          <w:szCs w:val="16"/>
        </w:rPr>
        <w:br/>
      </w:r>
      <w:r w:rsidRPr="00ED172B">
        <w:rPr>
          <w:color w:val="000000" w:themeColor="text1"/>
          <w:szCs w:val="16"/>
        </w:rPr>
        <w:br/>
        <w:t xml:space="preserve">Dynamic discussions took place between parent members and other members during these small work group sessions as data were analyzed and state factors and future needs were explored and discussed.  By November 2021 each small work group had met sufficient times to complete their tasks and were prepared to bring forward their agreed upon potential targets for the full SICC to consider.  When presenting to the full SICC, two members from each small workgroup (including some parents) provided details about their work process, factors that were considered, discussions that took place and calculations used to determine targets.  Each work group presented their proposed targets upon which time the SICC chair opened the floor for discussion to SICC members.  At the conclusion of discussions, motions were made and voted on with a final target package presented to state team members.  The presentations made and minutes from the November 2021 meeting can be found on the South Dakota Boards and Commission site at https://boardsandcommissions.sd.gov/Meetings.aspx?BoardID=57. </w:t>
      </w:r>
      <w:r w:rsidRPr="00ED172B">
        <w:rPr>
          <w:color w:val="000000" w:themeColor="text1"/>
          <w:szCs w:val="16"/>
        </w:rPr>
        <w:br/>
      </w:r>
      <w:r w:rsidRPr="00ED172B">
        <w:rPr>
          <w:color w:val="000000" w:themeColor="text1"/>
          <w:szCs w:val="16"/>
        </w:rPr>
        <w:br/>
        <w:t xml:space="preserve">At the conclusion of the year-long process, parent members expressed their gratitude for the manner in which the state undertook the process of setting targets. Parents expressed their appreciation for the time the state took to help them understand the factors surrounding each indicator and the in-depth data they reviewed.  Parents indicated along with their increased understanding of the early intervention program, they had a much greater appreciation for the data that is collected and all that is involved behind the scenes to ensure infants and toddlers with disabilities and their families receive appropriate services.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South Dakota provides opportunities for parents to serve on small work groups or the SICC.  The most influential and impactful way South Dakota is increasing all parents / families capacity is through implementation of evidence based practices.  South Dakota, with stakeholder input, purposefully selected evidence-based practices when implemented as intended, increase parent/families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involved, awareness and knowledge.  Providers utilizing the EBP speak to families better understanding their infant and toddlers development and are building on early intervention sessions by incorporating activities in their daily routines.  </w:t>
      </w:r>
      <w:r w:rsidRPr="00ED172B">
        <w:rPr>
          <w:color w:val="000000" w:themeColor="text1"/>
          <w:szCs w:val="16"/>
        </w:rPr>
        <w:br/>
      </w:r>
      <w:r w:rsidRPr="00ED172B">
        <w:rPr>
          <w:color w:val="000000" w:themeColor="text1"/>
          <w:szCs w:val="16"/>
        </w:rPr>
        <w:br/>
        <w:t xml:space="preserve">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parent/family capacity and improve outcomes for infants and toddlers with disabilities and their families.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South Dakota Part C embarked on target setting process from September of 2020 through January 2022.  Beginning in September 2020, the state presented during a regularly scheduled SICC meeting the new Part C SPP/APR package that would be for FFY2020 – 2025.   Information was shared </w:t>
      </w:r>
      <w:r w:rsidRPr="00ED172B">
        <w:rPr>
          <w:color w:val="000000" w:themeColor="text1"/>
          <w:szCs w:val="16"/>
        </w:rPr>
        <w:lastRenderedPageBreak/>
        <w:t xml:space="preserve">by OSEP sponsored technical assistance content expert about proposed changes to the general instructions, stakeholder language, proposed changes to the measurement table, and Indicator C4 language changes.  The state announced they were seeking volunteers to serve on three workgroups, the first focusing on indicators C2, C5 and C6, a second on C3 and a third on C4.  It was requested that interested individuals contact the Part C director and indicate which workgroup(s)on which they were interested. .  During the December 2020 SICC meeting small workgroups were announced and a schedule put in place for each work group.  These small workgroups met multiple times from January through October 2021 with their final recommendations brought forward at the November 2021 SICC meeting.  At this meeting SICC made final recommendations to the state for proposed targets.  </w:t>
      </w:r>
      <w:r w:rsidRPr="00ED172B">
        <w:rPr>
          <w:color w:val="000000" w:themeColor="text1"/>
          <w:szCs w:val="16"/>
        </w:rPr>
        <w:br/>
      </w:r>
      <w:r w:rsidRPr="00ED172B">
        <w:rPr>
          <w:color w:val="000000" w:themeColor="text1"/>
          <w:szCs w:val="16"/>
        </w:rPr>
        <w:br/>
        <w:t xml:space="preserve">During the January 2022 SICC meeting the state presented the FFY2020 SPP/APR including the FFY2020 data and corresponding targets.  At this time the SICC made any additional adjustments to targets and the state proceeded with its submission.  </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South Dakota Birth to Three website provides multiple opportunities for the public to interact with a state Part C team member and also follow the SICC.  Through a 1-800 number and email link the public has direct linkage to a state Part C team member.   A directly link to the South Dakota Boards and Commission website is also available where the public can view any SICC meeting agenda, minutes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https://doe.sd.gov/birthto3/ no more than 120 days from submission. Program SPP/APRs from the last five years are posted on this site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FFY2019 performance of each EIS region for Indicators C1 to C10 as compared to the state performance via South Dakota Department of Education website. These reports titles Regional Performance are located on the Part C page at https://doe.sd.gov/birthto3/ under Public Reporting within the required federal timelines. </w:t>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t>Notification is also sent to SICC and Stakeholders, all regional Birth to Three programs, service coordinators, and providers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99.17%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criteria for timely receipt of services was missed 38 times due to exceptional family circumstances. Most commonly parents requested later service date due to family or child illness, quarantine/isolation due to COVID-19 or other family commitments. </w:t>
      </w:r>
      <w:r w:rsidRPr="00ED172B">
        <w:rPr>
          <w:color w:val="000000" w:themeColor="text1"/>
          <w:szCs w:val="16"/>
        </w:rPr>
        <w:br/>
      </w:r>
      <w:r w:rsidRPr="00ED172B">
        <w:rPr>
          <w:color w:val="000000" w:themeColor="text1"/>
          <w:szCs w:val="16"/>
        </w:rPr>
        <w:br/>
        <w:t xml:space="preserve">During this reporting period, the criteria for timely receipt of services was missed three times for reasons other than exceptional family circumstances. Reasons for these delays were attributed to scheduling error, provider illness and late referral by a service coordinator. In each of these instances the State confirmed the infant or toddler, while late, did receive services.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2nd quarter of FFY2020 (Oct. 1, 2020 to Dec. 31, 2020).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ED172B">
        <w:rPr>
          <w:color w:val="000000" w:themeColor="text1"/>
        </w:rPr>
        <w:lastRenderedPageBreak/>
        <w:t xml:space="preserve">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97.25%</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97.25%</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following is specific to Indicator C2 Target Setting: </w:t>
      </w:r>
      <w:r w:rsidRPr="00ED172B">
        <w:rPr>
          <w:rFonts w:cs="Arial"/>
          <w:color w:val="000000" w:themeColor="text1"/>
          <w:szCs w:val="16"/>
        </w:rPr>
        <w:br/>
      </w:r>
      <w:r w:rsidRPr="00ED172B">
        <w:rPr>
          <w:rFonts w:cs="Arial"/>
          <w:color w:val="000000" w:themeColor="text1"/>
          <w:szCs w:val="16"/>
        </w:rPr>
        <w:br/>
        <w:t xml:space="preserve">The indicator C2 small stakeholder workgroup represented parents, Head Start/Early Head Start, providers, Departments of Health Home Visiting program, Human Services family support, Education Homeless program, and a member from the state legislature. The group, facilitated by DaSy and ECTA content expert, began meeting August 2021. Stakeholders familiarized themselves with the C2 indicator description and OSEP SPP/APR Universal TA for FFY2020-2025 guidance related to C2. State team members provided stakeholders with C2 performance data relative to targets for the last six years and C2 baseline data using bar and line graphs. Analysis of the data indicated the performance over time has been very stable with the state consistently performing above 95%. </w:t>
      </w:r>
      <w:r w:rsidRPr="00ED172B">
        <w:rPr>
          <w:rFonts w:cs="Arial"/>
          <w:color w:val="000000" w:themeColor="text1"/>
          <w:szCs w:val="16"/>
        </w:rPr>
        <w:br/>
      </w:r>
      <w:r w:rsidRPr="00ED172B">
        <w:rPr>
          <w:rFonts w:cs="Arial"/>
          <w:color w:val="000000" w:themeColor="text1"/>
          <w:szCs w:val="16"/>
        </w:rPr>
        <w:br/>
        <w:t xml:space="preserve">Along with indicator specific data, Stakeholders discussed factors that could potentially influence percent of infants/toddlers with IFSPs receiving early intervention services in the home or community-based setting during the next 5 years. Topics included the lingering influences of COVID-19 and uncertainty of future impact. Stakeholders mentioned experiences from their work areas of family’s reluctance to accept others into their homes, likewise providers expressed similar concerns on entering homes. The pandemic brought about travel restrictions in some portions of the state which prevented providers travel to homes. The state provided information related to the increase in virtual services being accessed and the acceptance of that as a viable method. Families are more receptive of this and providers are becoming very proficient. Noted, providers trained in the state’s evidence-based model expressed high success of the routines-based coaching model in a virtual environment. </w:t>
      </w:r>
      <w:r w:rsidRPr="00ED172B">
        <w:rPr>
          <w:rFonts w:cs="Arial"/>
          <w:color w:val="000000" w:themeColor="text1"/>
          <w:szCs w:val="16"/>
        </w:rPr>
        <w:br/>
      </w:r>
      <w:r w:rsidRPr="00ED172B">
        <w:rPr>
          <w:rFonts w:cs="Arial"/>
          <w:color w:val="000000" w:themeColor="text1"/>
          <w:szCs w:val="16"/>
        </w:rPr>
        <w:br/>
        <w:t xml:space="preserve">Led by a ECTA and DaSy content expert, stakeholders used Trend Analysis and Forecasting approach to begin target setting. As the state has consistently performed well in indicator C2 the forecast and upper and lower confidence were quite narrow with the lower confidence greater than 99% and upper confidence above 100%. Stakeholders unanimously agreed this was not realistic given the factors described above and the individualization of an IFSP. Using the End Goal approach stakeholders determined a target for 2025 and then recommended targets for the earlier years. During the November 2021 SICC meeting two volunteers from this workgroup presented target recommendations. The SICC approved the targets brought forward by the small stakeholder workgroup.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916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917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916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917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99.89%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The following is specific to Indicator C3 Target Setting:</w:t>
      </w:r>
      <w:r w:rsidRPr="00ED172B">
        <w:rPr>
          <w:rFonts w:cs="Arial"/>
          <w:color w:val="000000" w:themeColor="text1"/>
          <w:szCs w:val="16"/>
        </w:rPr>
        <w:br/>
      </w:r>
      <w:r w:rsidRPr="00ED172B">
        <w:rPr>
          <w:rFonts w:cs="Arial"/>
          <w:color w:val="000000" w:themeColor="text1"/>
          <w:szCs w:val="16"/>
        </w:rPr>
        <w:br/>
        <w:t xml:space="preserve">The indicator C3 small stakeholder workgroup represented parents, Head Start/Early Head Start, providers, Departments of Health Home Visiting program, Division of Insurance, Part B 619, Medicaid, and child welfare agency. The group, supported by TA staff from from DaSy and ECTA, met throughout October 2021. Stakeholders familiarized themselves with C3 indicator description including a through e progress categories, summary statement calculations and the tool South Dakota uses to collect child outcome data, Battelle Developmental Inventory Second Edition (BDI-2). </w:t>
      </w:r>
      <w:r w:rsidRPr="00ED172B">
        <w:rPr>
          <w:rFonts w:cs="Arial"/>
          <w:color w:val="000000" w:themeColor="text1"/>
          <w:szCs w:val="16"/>
        </w:rPr>
        <w:br/>
      </w:r>
      <w:r w:rsidRPr="00ED172B">
        <w:rPr>
          <w:rFonts w:cs="Arial"/>
          <w:color w:val="000000" w:themeColor="text1"/>
          <w:szCs w:val="16"/>
        </w:rPr>
        <w:br/>
        <w:t xml:space="preserve">State team members provided stakeholders with C3 performance data relative to targets for the last seven years using line graphs to compare historical data relative to targets and the baseline year. Analysis of the data indicated fluctuation in the data with a leveling out in more recent years. It was noted in each of the three outcome areas at least one if not both summary statements performance percentages were significantly above or below the set targets. Stakeholders determined the focus on data quality as part of the SSIP which included infrastructure changes, data completeness efforts, implementation of routines-based home visiting evidence-based models, collaboration with Part B 619 training evaluators on the BDI-2 tool and the state’s C3 business rules changes implemented FFY2016 made to more closely reflect eligibility were all contributing factors in performance data. With assistance from DaSy and ECTA TA, stakeholders recommended a new baseline year be established that more accurately represented performance data once the business rules were changed and stability of the performance data increased .. </w:t>
      </w:r>
      <w:r w:rsidRPr="00ED172B">
        <w:rPr>
          <w:rFonts w:cs="Arial"/>
          <w:color w:val="000000" w:themeColor="text1"/>
          <w:szCs w:val="16"/>
        </w:rPr>
        <w:br/>
      </w:r>
      <w:r w:rsidRPr="00ED172B">
        <w:rPr>
          <w:rFonts w:cs="Arial"/>
          <w:color w:val="000000" w:themeColor="text1"/>
          <w:szCs w:val="16"/>
        </w:rPr>
        <w:br/>
        <w:t xml:space="preserve">Stakeholders discussed additional factors that could potentially impact future child outcome data. Using bar graphs, the state provided historical child count data. Due to COVID-19 South Dakota child count while rebounding is not at the same level as pre-COVID. Stakeholders discussed the declining birth rate and how fewer numbers in the Part C program had potential to impact completion rates and in turn data quality. Another factor noted by Part B 619 member, South Dakota had a new evaluation tool as of July 1, 2021. South Dakota Part C and Part B 619 have the BDI3 and it is unknown what impact this might have on child outcome data for both Part C and Part B 619. </w:t>
      </w:r>
      <w:r w:rsidRPr="00ED172B">
        <w:rPr>
          <w:rFonts w:cs="Arial"/>
          <w:color w:val="000000" w:themeColor="text1"/>
          <w:szCs w:val="16"/>
        </w:rPr>
        <w:br/>
      </w:r>
      <w:r w:rsidRPr="00ED172B">
        <w:rPr>
          <w:rFonts w:cs="Arial"/>
          <w:color w:val="000000" w:themeColor="text1"/>
          <w:szCs w:val="16"/>
        </w:rPr>
        <w:br/>
        <w:t xml:space="preserve">Using the new recommended baseline year of 2019, DaSy and ECTA TA staff and the state team presented trend forecasting and averaging to assist stakeholder in making target recommendations for FFY2020-2025. During the November 2021 SICC meeting, two volunteers from this workgroup, one a parent, presented the recommendations for a new baseline year and targets. The SICC approved the new baseline year and targets brought forward by the small stakeholder workgroup.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36.10%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51.32%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78.46%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48.45%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82.95%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41.00%</w:t>
            </w:r>
          </w:p>
        </w:tc>
        <w:tc>
          <w:tcPr>
            <w:tcW w:w="776" w:type="pct"/>
          </w:tcPr>
          <w:p w14:paraId="7A62957C" w14:textId="59554121" w:rsidR="002242B8" w:rsidRPr="00ED172B" w:rsidRDefault="002242B8" w:rsidP="002242B8">
            <w:pPr>
              <w:jc w:val="center"/>
              <w:rPr>
                <w:color w:val="000000" w:themeColor="text1"/>
              </w:rPr>
            </w:pPr>
            <w:r>
              <w:rPr>
                <w:color w:val="000000" w:themeColor="text1"/>
              </w:rPr>
              <w:t>41.50%</w:t>
            </w:r>
          </w:p>
        </w:tc>
        <w:tc>
          <w:tcPr>
            <w:tcW w:w="776" w:type="pct"/>
          </w:tcPr>
          <w:p w14:paraId="330DB307" w14:textId="4DD70DCA" w:rsidR="002242B8" w:rsidRPr="00ED172B" w:rsidRDefault="002242B8" w:rsidP="002242B8">
            <w:pPr>
              <w:jc w:val="center"/>
              <w:rPr>
                <w:color w:val="000000" w:themeColor="text1"/>
              </w:rPr>
            </w:pPr>
            <w:r>
              <w:rPr>
                <w:color w:val="000000" w:themeColor="text1"/>
              </w:rPr>
              <w:t>42.00%</w:t>
            </w:r>
          </w:p>
        </w:tc>
        <w:tc>
          <w:tcPr>
            <w:tcW w:w="775" w:type="pct"/>
          </w:tcPr>
          <w:p w14:paraId="1E535134" w14:textId="174673D1" w:rsidR="002242B8" w:rsidRPr="00ED172B" w:rsidRDefault="002242B8" w:rsidP="002242B8">
            <w:pPr>
              <w:jc w:val="center"/>
              <w:rPr>
                <w:color w:val="000000" w:themeColor="text1"/>
              </w:rPr>
            </w:pPr>
            <w:r>
              <w:rPr>
                <w:color w:val="000000" w:themeColor="text1"/>
              </w:rPr>
              <w:t>42.50%</w:t>
            </w:r>
          </w:p>
        </w:tc>
        <w:tc>
          <w:tcPr>
            <w:tcW w:w="774" w:type="pct"/>
          </w:tcPr>
          <w:p w14:paraId="7D5EFC26" w14:textId="3AFE59A1" w:rsidR="002242B8" w:rsidRPr="00ED172B" w:rsidRDefault="002242B8" w:rsidP="002242B8">
            <w:pPr>
              <w:jc w:val="center"/>
              <w:rPr>
                <w:color w:val="000000" w:themeColor="text1"/>
              </w:rPr>
            </w:pPr>
            <w:r>
              <w:rPr>
                <w:color w:val="000000" w:themeColor="text1"/>
              </w:rPr>
              <w:t>43.00%</w:t>
            </w:r>
          </w:p>
        </w:tc>
        <w:tc>
          <w:tcPr>
            <w:tcW w:w="774" w:type="pct"/>
          </w:tcPr>
          <w:p w14:paraId="15069A62" w14:textId="2C6565EA" w:rsidR="002242B8" w:rsidRDefault="002242B8" w:rsidP="002242B8">
            <w:pPr>
              <w:jc w:val="center"/>
              <w:rPr>
                <w:color w:val="000000" w:themeColor="text1"/>
              </w:rPr>
            </w:pPr>
            <w:r>
              <w:rPr>
                <w:color w:val="000000" w:themeColor="text1"/>
              </w:rPr>
              <w:t>43.50%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72.40%</w:t>
            </w:r>
          </w:p>
        </w:tc>
        <w:tc>
          <w:tcPr>
            <w:tcW w:w="776" w:type="pct"/>
          </w:tcPr>
          <w:p w14:paraId="1DD5AC15" w14:textId="552D0AAC" w:rsidR="002242B8" w:rsidRPr="00ED172B" w:rsidRDefault="002242B8" w:rsidP="002242B8">
            <w:pPr>
              <w:jc w:val="center"/>
              <w:rPr>
                <w:color w:val="000000" w:themeColor="text1"/>
              </w:rPr>
            </w:pPr>
            <w:r>
              <w:rPr>
                <w:color w:val="000000" w:themeColor="text1"/>
              </w:rPr>
              <w:t>72.50%</w:t>
            </w:r>
          </w:p>
        </w:tc>
        <w:tc>
          <w:tcPr>
            <w:tcW w:w="776" w:type="pct"/>
          </w:tcPr>
          <w:p w14:paraId="29377148" w14:textId="76F6C6ED" w:rsidR="002242B8" w:rsidRPr="00ED172B" w:rsidRDefault="002242B8" w:rsidP="002242B8">
            <w:pPr>
              <w:jc w:val="center"/>
              <w:rPr>
                <w:color w:val="000000" w:themeColor="text1"/>
              </w:rPr>
            </w:pPr>
            <w:r>
              <w:rPr>
                <w:color w:val="000000" w:themeColor="text1"/>
              </w:rPr>
              <w:t>72.75%</w:t>
            </w:r>
          </w:p>
        </w:tc>
        <w:tc>
          <w:tcPr>
            <w:tcW w:w="775" w:type="pct"/>
          </w:tcPr>
          <w:p w14:paraId="3F8E8EE0" w14:textId="1AB30A36" w:rsidR="002242B8" w:rsidRPr="00ED172B" w:rsidRDefault="002242B8" w:rsidP="002242B8">
            <w:pPr>
              <w:jc w:val="center"/>
              <w:rPr>
                <w:color w:val="000000" w:themeColor="text1"/>
              </w:rPr>
            </w:pPr>
            <w:r>
              <w:rPr>
                <w:color w:val="000000" w:themeColor="text1"/>
              </w:rPr>
              <w:t>73.00%</w:t>
            </w:r>
          </w:p>
        </w:tc>
        <w:tc>
          <w:tcPr>
            <w:tcW w:w="774" w:type="pct"/>
          </w:tcPr>
          <w:p w14:paraId="5B0C0E7A" w14:textId="73E7E860" w:rsidR="002242B8" w:rsidRPr="00ED172B" w:rsidRDefault="002242B8" w:rsidP="002242B8">
            <w:pPr>
              <w:jc w:val="center"/>
              <w:rPr>
                <w:color w:val="000000" w:themeColor="text1"/>
              </w:rPr>
            </w:pPr>
            <w:r>
              <w:rPr>
                <w:color w:val="000000" w:themeColor="text1"/>
              </w:rPr>
              <w:t>73.50%</w:t>
            </w:r>
          </w:p>
        </w:tc>
        <w:tc>
          <w:tcPr>
            <w:tcW w:w="774" w:type="pct"/>
          </w:tcPr>
          <w:p w14:paraId="07EA5E23" w14:textId="2A5C270F" w:rsidR="002242B8" w:rsidRDefault="002242B8" w:rsidP="002242B8">
            <w:pPr>
              <w:jc w:val="center"/>
              <w:rPr>
                <w:color w:val="000000" w:themeColor="text1"/>
              </w:rPr>
            </w:pPr>
            <w:r>
              <w:rPr>
                <w:color w:val="000000" w:themeColor="text1"/>
              </w:rPr>
              <w:t>74.00%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75.00%</w:t>
            </w:r>
          </w:p>
        </w:tc>
        <w:tc>
          <w:tcPr>
            <w:tcW w:w="776" w:type="pct"/>
          </w:tcPr>
          <w:p w14:paraId="7EDAF97B" w14:textId="4B219601" w:rsidR="002242B8" w:rsidRPr="00ED172B" w:rsidRDefault="002242B8" w:rsidP="002242B8">
            <w:pPr>
              <w:jc w:val="center"/>
              <w:rPr>
                <w:color w:val="000000" w:themeColor="text1"/>
              </w:rPr>
            </w:pPr>
            <w:r>
              <w:rPr>
                <w:color w:val="000000" w:themeColor="text1"/>
              </w:rPr>
              <w:t>75.00%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75.50%</w:t>
            </w:r>
          </w:p>
        </w:tc>
        <w:tc>
          <w:tcPr>
            <w:tcW w:w="775" w:type="pct"/>
          </w:tcPr>
          <w:p w14:paraId="493915A7" w14:textId="24756F38" w:rsidR="002242B8" w:rsidRPr="00ED172B" w:rsidRDefault="002242B8" w:rsidP="002242B8">
            <w:pPr>
              <w:jc w:val="center"/>
              <w:rPr>
                <w:color w:val="000000" w:themeColor="text1"/>
              </w:rPr>
            </w:pPr>
            <w:r>
              <w:rPr>
                <w:color w:val="000000" w:themeColor="text1"/>
              </w:rPr>
              <w:t>76.00%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76.50%</w:t>
            </w:r>
          </w:p>
        </w:tc>
        <w:tc>
          <w:tcPr>
            <w:tcW w:w="774" w:type="pct"/>
          </w:tcPr>
          <w:p w14:paraId="75711695" w14:textId="0D480C69" w:rsidR="002242B8" w:rsidRDefault="002242B8" w:rsidP="002242B8">
            <w:pPr>
              <w:jc w:val="center"/>
              <w:rPr>
                <w:color w:val="000000" w:themeColor="text1"/>
              </w:rPr>
            </w:pPr>
            <w:r>
              <w:rPr>
                <w:color w:val="000000" w:themeColor="text1"/>
              </w:rPr>
              <w:t>77.00%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54.76%</w:t>
            </w:r>
          </w:p>
        </w:tc>
        <w:tc>
          <w:tcPr>
            <w:tcW w:w="776" w:type="pct"/>
          </w:tcPr>
          <w:p w14:paraId="5980DE18" w14:textId="10CD7859" w:rsidR="002242B8" w:rsidRPr="00ED172B" w:rsidRDefault="002242B8" w:rsidP="002242B8">
            <w:pPr>
              <w:jc w:val="center"/>
              <w:rPr>
                <w:color w:val="000000" w:themeColor="text1"/>
              </w:rPr>
            </w:pPr>
            <w:r>
              <w:rPr>
                <w:color w:val="000000" w:themeColor="text1"/>
              </w:rPr>
              <w:t>53.40%</w:t>
            </w:r>
          </w:p>
        </w:tc>
        <w:tc>
          <w:tcPr>
            <w:tcW w:w="776" w:type="pct"/>
          </w:tcPr>
          <w:p w14:paraId="3FD51CD4" w14:textId="4E5875CE" w:rsidR="002242B8" w:rsidRPr="00ED172B" w:rsidRDefault="002242B8" w:rsidP="002242B8">
            <w:pPr>
              <w:jc w:val="center"/>
              <w:rPr>
                <w:color w:val="000000" w:themeColor="text1"/>
              </w:rPr>
            </w:pPr>
            <w:r>
              <w:rPr>
                <w:color w:val="000000" w:themeColor="text1"/>
              </w:rPr>
              <w:t>53.60%</w:t>
            </w:r>
          </w:p>
        </w:tc>
        <w:tc>
          <w:tcPr>
            <w:tcW w:w="775" w:type="pct"/>
          </w:tcPr>
          <w:p w14:paraId="3A7274FD" w14:textId="38B9FCB4" w:rsidR="002242B8" w:rsidRPr="00ED172B" w:rsidRDefault="002242B8" w:rsidP="002242B8">
            <w:pPr>
              <w:jc w:val="center"/>
              <w:rPr>
                <w:color w:val="000000" w:themeColor="text1"/>
              </w:rPr>
            </w:pPr>
            <w:r>
              <w:rPr>
                <w:color w:val="000000" w:themeColor="text1"/>
              </w:rPr>
              <w:t>53.80%</w:t>
            </w:r>
          </w:p>
        </w:tc>
        <w:tc>
          <w:tcPr>
            <w:tcW w:w="774" w:type="pct"/>
          </w:tcPr>
          <w:p w14:paraId="53FEE354" w14:textId="77777777" w:rsidR="002242B8" w:rsidRPr="00ED172B" w:rsidRDefault="002242B8" w:rsidP="002242B8">
            <w:pPr>
              <w:jc w:val="center"/>
              <w:rPr>
                <w:color w:val="000000" w:themeColor="text1"/>
              </w:rPr>
            </w:pPr>
            <w:r>
              <w:rPr>
                <w:color w:val="000000" w:themeColor="text1"/>
              </w:rPr>
              <w:t>54.00%</w:t>
            </w:r>
          </w:p>
        </w:tc>
        <w:tc>
          <w:tcPr>
            <w:tcW w:w="774" w:type="pct"/>
          </w:tcPr>
          <w:p w14:paraId="03D295F5" w14:textId="3DD97606" w:rsidR="002242B8" w:rsidRDefault="002242B8" w:rsidP="002242B8">
            <w:pPr>
              <w:jc w:val="center"/>
              <w:rPr>
                <w:color w:val="000000" w:themeColor="text1"/>
              </w:rPr>
            </w:pPr>
            <w:r>
              <w:rPr>
                <w:color w:val="000000" w:themeColor="text1"/>
              </w:rPr>
              <w:t>54.20%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91.20%</w:t>
            </w:r>
          </w:p>
        </w:tc>
        <w:tc>
          <w:tcPr>
            <w:tcW w:w="776" w:type="pct"/>
          </w:tcPr>
          <w:p w14:paraId="3564984B" w14:textId="08842718" w:rsidR="0012497F" w:rsidRPr="00ED172B" w:rsidRDefault="0012497F" w:rsidP="0012497F">
            <w:pPr>
              <w:jc w:val="center"/>
              <w:rPr>
                <w:color w:val="000000" w:themeColor="text1"/>
              </w:rPr>
            </w:pPr>
            <w:r>
              <w:rPr>
                <w:color w:val="000000" w:themeColor="text1"/>
              </w:rPr>
              <w:t>91.25%</w:t>
            </w:r>
          </w:p>
        </w:tc>
        <w:tc>
          <w:tcPr>
            <w:tcW w:w="776" w:type="pct"/>
          </w:tcPr>
          <w:p w14:paraId="6F334EB5" w14:textId="748BD28E" w:rsidR="0012497F" w:rsidRPr="00ED172B" w:rsidRDefault="0012497F" w:rsidP="0012497F">
            <w:pPr>
              <w:jc w:val="center"/>
              <w:rPr>
                <w:color w:val="000000" w:themeColor="text1"/>
              </w:rPr>
            </w:pPr>
            <w:r>
              <w:rPr>
                <w:color w:val="000000" w:themeColor="text1"/>
              </w:rPr>
              <w:t>91.50%</w:t>
            </w:r>
          </w:p>
        </w:tc>
        <w:tc>
          <w:tcPr>
            <w:tcW w:w="775" w:type="pct"/>
          </w:tcPr>
          <w:p w14:paraId="13A1DF6C" w14:textId="36831C30" w:rsidR="0012497F" w:rsidRPr="00ED172B" w:rsidRDefault="0012497F" w:rsidP="0012497F">
            <w:pPr>
              <w:jc w:val="center"/>
              <w:rPr>
                <w:color w:val="000000" w:themeColor="text1"/>
              </w:rPr>
            </w:pPr>
            <w:r>
              <w:rPr>
                <w:color w:val="000000" w:themeColor="text1"/>
              </w:rPr>
              <w:t>91.75%</w:t>
            </w:r>
          </w:p>
        </w:tc>
        <w:tc>
          <w:tcPr>
            <w:tcW w:w="774" w:type="pct"/>
          </w:tcPr>
          <w:p w14:paraId="4404EA0E" w14:textId="45986E0D" w:rsidR="0012497F" w:rsidRPr="00ED172B" w:rsidRDefault="0012497F" w:rsidP="0012497F">
            <w:pPr>
              <w:jc w:val="center"/>
              <w:rPr>
                <w:color w:val="000000" w:themeColor="text1"/>
              </w:rPr>
            </w:pPr>
            <w:r>
              <w:rPr>
                <w:color w:val="000000" w:themeColor="text1"/>
              </w:rPr>
              <w:t>92.00%</w:t>
            </w:r>
          </w:p>
        </w:tc>
        <w:tc>
          <w:tcPr>
            <w:tcW w:w="774" w:type="pct"/>
          </w:tcPr>
          <w:p w14:paraId="5C1073FD" w14:textId="0AA48600" w:rsidR="0012497F" w:rsidRPr="00ED172B" w:rsidRDefault="0012497F" w:rsidP="0012497F">
            <w:pPr>
              <w:jc w:val="center"/>
              <w:rPr>
                <w:color w:val="000000" w:themeColor="text1"/>
              </w:rPr>
            </w:pPr>
            <w:r>
              <w:rPr>
                <w:color w:val="000000" w:themeColor="text1"/>
              </w:rPr>
              <w:t>92.25%</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81.80%</w:t>
            </w:r>
          </w:p>
        </w:tc>
        <w:tc>
          <w:tcPr>
            <w:tcW w:w="776" w:type="pct"/>
          </w:tcPr>
          <w:p w14:paraId="58EBEEB4" w14:textId="68AFCCA1" w:rsidR="0012497F" w:rsidRPr="00ED172B" w:rsidRDefault="0012497F" w:rsidP="0012497F">
            <w:pPr>
              <w:jc w:val="center"/>
              <w:rPr>
                <w:color w:val="000000" w:themeColor="text1"/>
              </w:rPr>
            </w:pPr>
            <w:r>
              <w:rPr>
                <w:color w:val="000000" w:themeColor="text1"/>
              </w:rPr>
              <w:t>81.90%</w:t>
            </w:r>
          </w:p>
        </w:tc>
        <w:tc>
          <w:tcPr>
            <w:tcW w:w="776" w:type="pct"/>
          </w:tcPr>
          <w:p w14:paraId="6E31560A" w14:textId="75F80FC4" w:rsidR="0012497F" w:rsidRPr="00ED172B" w:rsidRDefault="0012497F" w:rsidP="0012497F">
            <w:pPr>
              <w:jc w:val="center"/>
              <w:rPr>
                <w:color w:val="000000" w:themeColor="text1"/>
              </w:rPr>
            </w:pPr>
            <w:r>
              <w:rPr>
                <w:color w:val="000000" w:themeColor="text1"/>
              </w:rPr>
              <w:t>82.00%</w:t>
            </w:r>
          </w:p>
        </w:tc>
        <w:tc>
          <w:tcPr>
            <w:tcW w:w="775" w:type="pct"/>
          </w:tcPr>
          <w:p w14:paraId="42F0DDB0" w14:textId="671196CD" w:rsidR="0012497F" w:rsidRPr="00ED172B" w:rsidRDefault="0012497F" w:rsidP="0012497F">
            <w:pPr>
              <w:jc w:val="center"/>
              <w:rPr>
                <w:color w:val="000000" w:themeColor="text1"/>
              </w:rPr>
            </w:pPr>
            <w:r>
              <w:rPr>
                <w:color w:val="000000" w:themeColor="text1"/>
              </w:rPr>
              <w:t>82.10%</w:t>
            </w:r>
          </w:p>
        </w:tc>
        <w:tc>
          <w:tcPr>
            <w:tcW w:w="774" w:type="pct"/>
          </w:tcPr>
          <w:p w14:paraId="2D756F12" w14:textId="626F7751" w:rsidR="0012497F" w:rsidRPr="00ED172B" w:rsidRDefault="0012497F" w:rsidP="0012497F">
            <w:pPr>
              <w:jc w:val="center"/>
              <w:rPr>
                <w:color w:val="000000" w:themeColor="text1"/>
              </w:rPr>
            </w:pPr>
            <w:r>
              <w:rPr>
                <w:color w:val="000000" w:themeColor="text1"/>
              </w:rPr>
              <w:t>82.20%</w:t>
            </w:r>
          </w:p>
        </w:tc>
        <w:tc>
          <w:tcPr>
            <w:tcW w:w="774" w:type="pct"/>
          </w:tcPr>
          <w:p w14:paraId="32A732CA" w14:textId="202F570D" w:rsidR="0012497F" w:rsidRPr="00ED172B" w:rsidRDefault="0012497F" w:rsidP="0012497F">
            <w:pPr>
              <w:jc w:val="center"/>
              <w:rPr>
                <w:color w:val="000000" w:themeColor="text1"/>
              </w:rPr>
            </w:pPr>
            <w:r>
              <w:rPr>
                <w:color w:val="000000" w:themeColor="text1"/>
              </w:rPr>
              <w:t>82.30%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588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137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23.30%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3.57%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13.10%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349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59.35%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42.80%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41.00%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41.00%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426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588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73.40%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72.40%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72.45%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19.22%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26.02%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31.63%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136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23.13%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339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452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74.36%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75.00%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lastRenderedPageBreak/>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322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588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53.20%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54.76%</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54.76%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4.59%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13.61%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200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34.01%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47.79%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91.03%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91.21%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80.13%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81.80%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81.80%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896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182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 South Dakota, local education agencies (LEA) are required by administrative rule to conduct the evaluation to determine a infant or toddlers eligibility for Part C services. The Battelle Developmental Inventory Second Edition (BDI-2) is the tool utilized by Part B 619 and Part C programs for reporting child outcomes. Children are evaluated using this consistent method which enhances the validity of the data. The entry scores are determined by the standard deviation scores from each outcome area for each child. An "exit" BDI-2 assessment is given to children who have been in the Birth to Three program for at least 6 months and are exiting. This exit assessment serves two purposes, one for children transitioning at age three to determine eligibility for Part B 619 programs and secondly for the Part C program to determine child's developmental status.</w:t>
      </w:r>
      <w:r w:rsidRPr="00ED172B">
        <w:rPr>
          <w:rFonts w:cs="Arial"/>
          <w:color w:val="000000" w:themeColor="text1"/>
          <w:szCs w:val="16"/>
        </w:rPr>
        <w:br/>
      </w:r>
      <w:r w:rsidRPr="00ED172B">
        <w:rPr>
          <w:rFonts w:cs="Arial"/>
          <w:color w:val="000000" w:themeColor="text1"/>
          <w:szCs w:val="16"/>
        </w:rPr>
        <w:br/>
        <w:t xml:space="preserve">Entry and exit BDI-2 scores are stored in the BDI-2 database. From this database, state Part C staff retrieve scores of children who have exited the Part </w:t>
      </w:r>
      <w:r w:rsidRPr="00ED172B">
        <w:rPr>
          <w:rFonts w:cs="Arial"/>
          <w:color w:val="000000" w:themeColor="text1"/>
          <w:szCs w:val="16"/>
        </w:rPr>
        <w:lastRenderedPageBreak/>
        <w:t>C program during the reporting period. Part C state staff collaborate with evaluators and the Part B 619 coordinator to ensure all appropriate testing was completed and scores reported. BDI-2 entry and exit scores are then compared for those exiting children and formulated according to the state’s BDI-2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FFY2020, July 1, 2020 to June 30, 2021, 896 children exited the Birth to Three program of which 588 children had qualifying entry and exit BDI-2 scores. Entry scores for the 588 exiting children were compared to their exit scores using the defined state business rules. Resulting data were entered into the EMaps Indicator C3 table and reported accordingly. The 588 exiting children computes to a 65.63% completion rate when using the full exit data as the denominator. This completion rate is a 6.50% increase from FFY2019 completion rate of 59.13%. </w:t>
      </w:r>
      <w:r w:rsidRPr="00ED172B">
        <w:rPr>
          <w:rFonts w:cs="Arial"/>
          <w:color w:val="000000" w:themeColor="text1"/>
          <w:szCs w:val="16"/>
        </w:rPr>
        <w:br/>
      </w:r>
      <w:r w:rsidRPr="00ED172B">
        <w:rPr>
          <w:rFonts w:cs="Arial"/>
          <w:color w:val="000000" w:themeColor="text1"/>
          <w:szCs w:val="16"/>
        </w:rPr>
        <w:br/>
        <w:t>Additional data analysis of FFY2020 exit data indicates of the 308 children who exited the Birth to Three program but did not receive a qualifying exit score, 182 or 59.09% were in the Birth to Three program less than 6 months. If the 182 children exiting before 6 months are subtracted from the denominator of the exit data, the completion rate increases to 82.35%.</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94.10%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94.10%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94.20%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94.30%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94.40%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94.50%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90.20%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90.40%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90.60%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90.80%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91.00%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90.10%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90.20%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90.30%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90.40%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following is specific to Indicator C4 Target Setting: </w:t>
      </w:r>
      <w:r w:rsidRPr="00ED172B">
        <w:rPr>
          <w:rFonts w:cs="Arial"/>
          <w:color w:val="000000" w:themeColor="text1"/>
          <w:szCs w:val="16"/>
        </w:rPr>
        <w:br/>
      </w:r>
      <w:r w:rsidRPr="00ED172B">
        <w:rPr>
          <w:rFonts w:cs="Arial"/>
          <w:color w:val="000000" w:themeColor="text1"/>
          <w:szCs w:val="16"/>
        </w:rPr>
        <w:br/>
        <w:t xml:space="preserve">The indicator C4 small stakeholder workgroup represented parents, PTI center, providers, local education agencies, and program prep. The group, supported by TA staff from from DaSy and ECTA, met multiple times between December 2020 and September 2021. Led by content experts from ECTA and DaSy C4 stakeholders began their work by analyzing the state existing survey tool, method of distribution and frequency of tool distributed. </w:t>
      </w:r>
      <w:r w:rsidRPr="00ED172B">
        <w:rPr>
          <w:rFonts w:cs="Arial"/>
          <w:color w:val="000000" w:themeColor="text1"/>
          <w:szCs w:val="16"/>
        </w:rPr>
        <w:br/>
      </w:r>
      <w:r w:rsidRPr="00ED172B">
        <w:rPr>
          <w:rFonts w:cs="Arial"/>
          <w:color w:val="000000" w:themeColor="text1"/>
          <w:szCs w:val="16"/>
        </w:rPr>
        <w:br/>
        <w:t xml:space="preserve">State team members provided stakeholders with C4 performance data relative to targets and baseline for the past 10 years. Data was presented using line and bar graphs of state and regional early intervention programs. A comparison of state to six years of national performance data was included and response data based on race and ethnicity compared to program demographics. </w:t>
      </w:r>
      <w:r w:rsidRPr="00ED172B">
        <w:rPr>
          <w:rFonts w:cs="Arial"/>
          <w:color w:val="000000" w:themeColor="text1"/>
          <w:szCs w:val="16"/>
        </w:rPr>
        <w:br/>
      </w:r>
      <w:r w:rsidRPr="00ED172B">
        <w:rPr>
          <w:rFonts w:cs="Arial"/>
          <w:color w:val="000000" w:themeColor="text1"/>
          <w:szCs w:val="16"/>
        </w:rPr>
        <w:br/>
        <w:t xml:space="preserve">Analysis showed that overtime response rate had decreased across the state and COVID-19 factors significantly contributed to the decline. Stakeholders recommended the state pursue providing the collection tool electronically to families to assist in increasing response rate. Analysis of responses indicated state performance to be stable and the state performing in the upper 90 percentile. Stakeholders recommended the state adopt the ECO Family Outcome Survey – Revised tool for collecting family responses to increase the quality of data collected. Response data based on race indicated responses were representative of children in the program, however, stakeholders believed by implementing an electronic method for collecting data this could potentially improve response rates even more. </w:t>
      </w:r>
      <w:r w:rsidRPr="00ED172B">
        <w:rPr>
          <w:rFonts w:cs="Arial"/>
          <w:color w:val="000000" w:themeColor="text1"/>
          <w:szCs w:val="16"/>
        </w:rPr>
        <w:br/>
      </w:r>
      <w:r w:rsidRPr="00ED172B">
        <w:rPr>
          <w:rFonts w:cs="Arial"/>
          <w:color w:val="000000" w:themeColor="text1"/>
          <w:szCs w:val="16"/>
        </w:rPr>
        <w:br/>
        <w:t xml:space="preserve">With these strategies in place, stakeholders began analyzing data to address targets for FFY2020-2025. Using Trend Analysis and Forecasting stakeholders noted a very stable trend line with narrow margins between upper and lower confidence levels. Stakeholders discussed the difficulty in setting targets given as of July 1, 2021 the state would be using a new survey tool and method of distributing the tool. Stakeholders used the Start with the End Goal approach and set targets for Indicator C4. During the November 2021 SICC meeting, two volunteers from this workgroup, one a parent, presented the work and  target recommendations. The SICC approved the targets brought forward by the small stakeholder workgroup.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854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28.92%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242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240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98.95%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97.98%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96.50%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97.96%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98.25%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99.19%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29.96%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28.92%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Historically, a state developed collection tool distributed by hand or mail has been used to gather indicator C4 data. In recent years, South Dakota Part C has experienced a small decline in response rate that became more prevalent during COVID-19. Beginning in February 2021, State team met with a small stakeholder workgroup representing parents, providers, PTI center, school districts, program prep and childcare services. Led by DaSy content expert stakeholders analyzed state and federal data. Additional factors that effected the state ability to collect C4 data from families was discussed, including COVID-19 and the impact on service coordinators ability to meet with families due to travel restrictions in certain parts of the state and families reluctance to have outsiders in their home. Mail delivery and the delays incurred were also discussed as hindering service coordinators ability to reach families in a timely manner. </w:t>
      </w:r>
      <w:r w:rsidRPr="00ED172B">
        <w:rPr>
          <w:rFonts w:cs="Arial"/>
          <w:color w:val="000000" w:themeColor="text1"/>
          <w:szCs w:val="16"/>
        </w:rPr>
        <w:br/>
      </w:r>
      <w:r w:rsidRPr="00ED172B">
        <w:rPr>
          <w:rFonts w:cs="Arial"/>
          <w:color w:val="000000" w:themeColor="text1"/>
          <w:szCs w:val="16"/>
        </w:rPr>
        <w:br/>
        <w:t xml:space="preserve">Stakeholders recommended the state use a new tool to gather C4 data and a new method to distribute the survey to families. It was recommended South Dakota use an electronic version of the ECO Family Outcomes Survey – Revised. Given the increased comfort and increased access to technology the State believes stakeholder recommendation to move to an electronic collection tool will increase response rate over time. The State also believe the ECO Family Outcomes Survey – Revised tool will provide better analysis of families responses of early intervention services. Recommendations from stakeholders were presented to the full SICC in April 2021 and were approved. </w:t>
      </w:r>
      <w:r w:rsidRPr="00ED172B">
        <w:rPr>
          <w:rFonts w:cs="Arial"/>
          <w:color w:val="000000" w:themeColor="text1"/>
          <w:szCs w:val="16"/>
        </w:rPr>
        <w:br/>
      </w:r>
      <w:r w:rsidRPr="00ED172B">
        <w:rPr>
          <w:rFonts w:cs="Arial"/>
          <w:color w:val="000000" w:themeColor="text1"/>
          <w:szCs w:val="16"/>
        </w:rPr>
        <w:b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families preference. Responses remain anonymous; however, coding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 xml:space="preserve">South Dakota will continue to encourage a higher percentage of parents of infants and toddlers of all race/ethnicities to completed the survey. Results of this will be provided in the FFY2021 submission. </w:t>
      </w:r>
      <w:r w:rsidRPr="00ED172B">
        <w:rPr>
          <w:rFonts w:cs="Arial"/>
          <w:color w:val="000000" w:themeColor="text1"/>
          <w:szCs w:val="16"/>
        </w:rPr>
        <w:br/>
        <w:t xml:space="preserve"> </w:t>
      </w:r>
      <w:r w:rsidRPr="00ED172B">
        <w:rPr>
          <w:rFonts w:cs="Arial"/>
          <w:color w:val="000000" w:themeColor="text1"/>
          <w:szCs w:val="16"/>
        </w:rPr>
        <w:br/>
        <w:t xml:space="preserve">Stakeholders will be updated on progress during regularly scheduled SICC meetings.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28.92%. White families had the highest response rates (32%), followed by Multi-racial (23%), American Indian or Alaska Native (21%), Hispanic (21%), African American or Black (17%), Asian (15%) and Native Hawaiian/Pacific Islander (0%). White family response rates are above the statewide percent while Multi-racial, American Indian or Alaska Native, Hispanic, African American or Black, Asian and Native Hawaiian/Pacific Islander are below the statewide percent. </w:t>
      </w:r>
      <w:r w:rsidRPr="00ED172B">
        <w:rPr>
          <w:rFonts w:cs="Arial"/>
          <w:color w:val="000000" w:themeColor="text1"/>
          <w:szCs w:val="16"/>
        </w:rPr>
        <w:br/>
      </w:r>
      <w:r w:rsidRPr="00ED172B">
        <w:rPr>
          <w:rFonts w:cs="Arial"/>
          <w:color w:val="000000" w:themeColor="text1"/>
          <w:szCs w:val="16"/>
        </w:rPr>
        <w:br/>
        <w:t>The steps the state will take to promote response from a broad cross-section of families are:</w:t>
      </w:r>
      <w:r w:rsidRPr="00ED172B">
        <w:rPr>
          <w:rFonts w:cs="Arial"/>
          <w:color w:val="000000" w:themeColor="text1"/>
          <w:szCs w:val="16"/>
        </w:rPr>
        <w:br/>
        <w:t>1. Utilization of a new C4 tool. South Dakota began using the ECO Family Outcome survey 7/1/2021.</w:t>
      </w:r>
      <w:r w:rsidRPr="00ED172B">
        <w:rPr>
          <w:rFonts w:cs="Arial"/>
          <w:color w:val="000000" w:themeColor="text1"/>
          <w:szCs w:val="16"/>
        </w:rPr>
        <w:br/>
        <w:t xml:space="preserve">2. New delivery method. The state began using an electronic delivery method to reach families with the new ECO Family Outcome tool. This can be sent to families through multiple electronic methods. </w:t>
      </w:r>
      <w:r w:rsidRPr="00ED172B">
        <w:rPr>
          <w:rFonts w:cs="Arial"/>
          <w:color w:val="000000" w:themeColor="text1"/>
          <w:szCs w:val="16"/>
        </w:rPr>
        <w:br/>
        <w:t xml:space="preserve">3. In addition, South Dakota will continue to analyze data and collect regional program input as to why the response rate of parents of infants and toddlers with response rates below the state average is low. </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South Dakota collects data for indicator C4 by surveying families who exit the Part C program in the reporting period. Representativeness was analyzed by comparing the percentage of surveys received by race and ethnicity (within each subgroup) by the percentage of families who exited the Part C program in the reporting period by race and ethnicity. The data show the following: white families had the highest percentage exiting the program (73%), followed by Native American Indian or Alaska Native (15%), Hispanic (8%), More than one race (7%), African American or Black (3%), Asian (2%) and Native Hawaiian or Pacific Islander (0%). </w:t>
      </w:r>
      <w:r w:rsidRPr="00ED172B">
        <w:rPr>
          <w:rFonts w:cs="Arial"/>
          <w:color w:val="000000" w:themeColor="text1"/>
          <w:szCs w:val="16"/>
        </w:rPr>
        <w:br/>
      </w:r>
      <w:r w:rsidRPr="00ED172B">
        <w:rPr>
          <w:rFonts w:cs="Arial"/>
          <w:color w:val="000000" w:themeColor="text1"/>
          <w:szCs w:val="16"/>
        </w:rPr>
        <w:br/>
        <w:t xml:space="preserve">White families had the highest representation in surveys received (86%), followed by American Indian or Alaska Native (11%), Hispanic (6%), More than one race (5%), African American or Black (2%), Asian (1%) and Native Hawaiian or Pacific Islander (0%).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African American or Black (-1% difference), American Indian or Alaska Native (-4% difference), Asian (-1% difference), Native Hawaiian or Pacific Islander (0% difference), More than one race (-2% difference), and Hispanic (-2% difference) families were all representative. White families had a higher response rate (13% difference) which indicates more likely to respond.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Exit). The results show that African American or Black (-1% difference), American Indian or Alaska Native (-4% difference), Asian (-1% difference), Native Hawaiian or Pacific Islander (0% difference), More than one race (-2% difference), and Hispanic (-2% difference) families were all representative. White families were more likely to respond (13% difference), however there were no significant differences in the positivity on the survey itself between parents of White children and parents of African American or Black children, American Indian infants and toddlers or Asian.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State responded in FFY2019 and FFY2020 submissions regarding representativeness.</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0.88%</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0.88%</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The following is specific to Indicator C5 Target Setting:</w:t>
      </w:r>
      <w:r w:rsidRPr="00ED172B">
        <w:rPr>
          <w:rFonts w:cs="Arial"/>
          <w:b w:val="0"/>
          <w:color w:val="000000" w:themeColor="text1"/>
          <w:szCs w:val="16"/>
        </w:rPr>
        <w:br/>
      </w:r>
      <w:r w:rsidRPr="00ED172B">
        <w:rPr>
          <w:rFonts w:cs="Arial"/>
          <w:b w:val="0"/>
          <w:color w:val="000000" w:themeColor="text1"/>
          <w:szCs w:val="16"/>
        </w:rPr>
        <w:br/>
        <w:t xml:space="preserve">The indicator C5 small stakeholder workgroup represented parents, Head Start/Early Head Start, providers, Department of Health Home Visiting program, Human Services developmental disabilities/family support, Education homeless program, a member from the state legislature and the state PTI center. The group, assisted by content experts from DaSy and ECTA, met throughout August 2021. Stakeholders familiarized themselves with the indicator C5 description and analyzed C5 performance data relative to targets and baseline year for the past 6 years using bar and line graphs. </w:t>
      </w:r>
      <w:r w:rsidRPr="00ED172B">
        <w:rPr>
          <w:rFonts w:cs="Arial"/>
          <w:b w:val="0"/>
          <w:color w:val="000000" w:themeColor="text1"/>
          <w:szCs w:val="16"/>
        </w:rPr>
        <w:br/>
      </w:r>
      <w:r w:rsidRPr="00ED172B">
        <w:rPr>
          <w:rFonts w:cs="Arial"/>
          <w:b w:val="0"/>
          <w:color w:val="000000" w:themeColor="text1"/>
          <w:szCs w:val="16"/>
        </w:rPr>
        <w:br/>
        <w:t>The State team presented stakeholders with additional data including child count data from the past 10 years, both December 1 and cumulative. These data were presented in bar graphs and to help stakeholders look beyond the statewide data a geomap was presented to view the variation across counties. Three years of referral data were presented on a graph depicting the referral sources. The state noted child count and referral numbers were rebounding, however, the state is not to the same level as pre-COVID.</w:t>
      </w:r>
      <w:r w:rsidRPr="00ED172B">
        <w:rPr>
          <w:rFonts w:cs="Arial"/>
          <w:b w:val="0"/>
          <w:color w:val="000000" w:themeColor="text1"/>
          <w:szCs w:val="16"/>
        </w:rPr>
        <w:br/>
      </w:r>
      <w:r w:rsidRPr="00ED172B">
        <w:rPr>
          <w:rFonts w:cs="Arial"/>
          <w:b w:val="0"/>
          <w:color w:val="000000" w:themeColor="text1"/>
          <w:szCs w:val="16"/>
        </w:rPr>
        <w:br/>
        <w:t xml:space="preserve">Stakeholders analyzed the presented data and additional factors with potential to influence the state’s percent of infants/toddlers birth to one with IFSPs during FFY2020 – 2025. Examples of items discussed included a decrease in birth rate and the predicted continue decline; the ongoing impact of COVID-19 on families regarding safety and allowing others in the home; decline in number of families eligible for state income-based programs, historically key referral sources for Part C, due to minimum wage increases. </w:t>
      </w:r>
      <w:r w:rsidRPr="00ED172B">
        <w:rPr>
          <w:rFonts w:cs="Arial"/>
          <w:b w:val="0"/>
          <w:color w:val="000000" w:themeColor="text1"/>
          <w:szCs w:val="16"/>
        </w:rPr>
        <w:br/>
      </w:r>
      <w:r w:rsidRPr="00ED172B">
        <w:rPr>
          <w:rFonts w:cs="Arial"/>
          <w:b w:val="0"/>
          <w:color w:val="000000" w:themeColor="text1"/>
          <w:szCs w:val="16"/>
        </w:rPr>
        <w:br/>
        <w:t>Led by the content experts from ECTA and DaSy, stakeholders used Trend Analysis and Forecasting for the FFY2020-2025 targets. It was noted that while the state has performed well in this indicator, the Birth to 1 count has been more sporadic which resulted in significant gaps between the lower and upper confidence bounds . Stakeholders unanimously agreed the fluctuation was significant enough to use caution and used the Start with the End Goal to recommended targets. During the November 2021 SICC meeting, two volunteers from the workgroup presented the work and target recommendations. The SICC approved of the targets brought forward.</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t xml:space="preserv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11,810</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11,810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3.25%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2.56%</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2.81%</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2.83%</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2.83%</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2.84%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The following is specific to Indicator C6 Target Setting:</w:t>
      </w:r>
      <w:r w:rsidRPr="00ED172B">
        <w:rPr>
          <w:rFonts w:cs="Arial"/>
          <w:b w:val="0"/>
          <w:color w:val="000000" w:themeColor="text1"/>
          <w:szCs w:val="16"/>
        </w:rPr>
        <w:br/>
      </w:r>
      <w:r w:rsidRPr="00ED172B">
        <w:rPr>
          <w:rFonts w:cs="Arial"/>
          <w:b w:val="0"/>
          <w:color w:val="000000" w:themeColor="text1"/>
          <w:szCs w:val="16"/>
        </w:rPr>
        <w:br/>
        <w:t xml:space="preserve">The indicator C6 small stakeholder workgroup represented parents, Head Start/Early Head Start, providers, Department of Health Home Visiting program, Human Services family support, Education homeless program, a member from the state legislature and the state PTI center. The group, assisted by content experts from DaSy and ECTA, met throughout August 2021. Stakeholders familiarized themselves with the indicator C6 description and analyzed C6 performance data relative to targets and baseline year for the past 6 years using bar and line graphs. </w:t>
      </w:r>
      <w:r w:rsidRPr="00ED172B">
        <w:rPr>
          <w:rFonts w:cs="Arial"/>
          <w:b w:val="0"/>
          <w:color w:val="000000" w:themeColor="text1"/>
          <w:szCs w:val="16"/>
        </w:rPr>
        <w:br/>
      </w:r>
      <w:r w:rsidRPr="00ED172B">
        <w:rPr>
          <w:rFonts w:cs="Arial"/>
          <w:b w:val="0"/>
          <w:color w:val="000000" w:themeColor="text1"/>
          <w:szCs w:val="16"/>
        </w:rPr>
        <w:br/>
        <w:t>State team presented stakeholders with additional data including child count data from the past 10 years, both December 1 and cumulative. These data were presented in bar graphs and to help stakeholders look beyond the statewide data a geomap was presented to view the variation across counties. Three years of referral data were presented on a graph depicting the referral sources. The state noted child count and referral numbers were rebounding, however, the state is not to the same level as pre-COVID.</w:t>
      </w:r>
      <w:r w:rsidRPr="00ED172B">
        <w:rPr>
          <w:rFonts w:cs="Arial"/>
          <w:b w:val="0"/>
          <w:color w:val="000000" w:themeColor="text1"/>
          <w:szCs w:val="16"/>
        </w:rPr>
        <w:br/>
      </w:r>
      <w:r w:rsidRPr="00ED172B">
        <w:rPr>
          <w:rFonts w:cs="Arial"/>
          <w:b w:val="0"/>
          <w:color w:val="000000" w:themeColor="text1"/>
          <w:szCs w:val="16"/>
        </w:rPr>
        <w:br/>
        <w:t xml:space="preserve">Stakeholders analyzed the presented data and additional factors with potential to influence the state’s percent of infants/toddlers birth to one with IFSPs during FFY2020 – 2025. Examples of items discussed included a decrease in birth rate and the predicted continue decline; the ongoing impact of COVID-19 on families regarding safety and allowing others in the home; decline in number of families eligible for state income-based programs, historically key referral sources for Part C, due to minimum wage increases. </w:t>
      </w:r>
      <w:r w:rsidRPr="00ED172B">
        <w:rPr>
          <w:rFonts w:cs="Arial"/>
          <w:b w:val="0"/>
          <w:color w:val="000000" w:themeColor="text1"/>
          <w:szCs w:val="16"/>
        </w:rPr>
        <w:br/>
      </w:r>
      <w:r w:rsidRPr="00ED172B">
        <w:rPr>
          <w:rFonts w:cs="Arial"/>
          <w:b w:val="0"/>
          <w:color w:val="000000" w:themeColor="text1"/>
          <w:szCs w:val="16"/>
        </w:rPr>
        <w:br/>
        <w:t xml:space="preserve">Led by the ECTA and DaSy TA staff, stakeholders analyzed Trend Analysis and Forecasting for the FFY2020-2025 targets. It was noted that the state has performed consistently in this indicator, except for FFY2019, and the state has experienced slight increases since FFY2015. FFY2020 data revealed child count would be much lower given the timing of child count and COVID-19 pandemic. Stakeholders determined given the factors of lower birth rate and linger COVID-19 concerns to Start with the End Goal approach and determined targets with caution. During the November 2021 SICC meeting, two volunteers from this workgroup presented the work and recommendations. The SICC approved of the targets brought forward.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917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w:t>
            </w:r>
            <w:r w:rsidRPr="00ED172B">
              <w:rPr>
                <w:rFonts w:cs="Arial"/>
                <w:color w:val="000000" w:themeColor="text1"/>
                <w:szCs w:val="16"/>
                <w:shd w:val="clear" w:color="auto" w:fill="FFFFFF"/>
              </w:rPr>
              <w:lastRenderedPageBreak/>
              <w:t>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35,837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917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35,837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145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227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92.07%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In South Dakota, accredited local education agency evaluators conduct eligibility evaluations and determine eligibility for children in the Part C program. During the first months of FFY2020, July 1, 2020 to September 30, 2020 school districts throughout the state were operating under COVID-19 protocols </w:t>
      </w:r>
      <w:r w:rsidRPr="00ED172B">
        <w:rPr>
          <w:color w:val="000000" w:themeColor="text1"/>
        </w:rPr>
        <w:lastRenderedPageBreak/>
        <w:t>and restrictions. Summer months saw a very limited number of districts conducting eligibility evaluations for Part C or Part B. As such, when school resumed late August 2020, evaluators had a back log of evaluations.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45-day timeline criteria was missed 64 times for exceptional family circumstances. Family reasons included illness, including COVID19 restrictions, family vacations, physician appointments etc.  </w:t>
      </w:r>
      <w:r w:rsidRPr="00ED172B">
        <w:rPr>
          <w:color w:val="000000" w:themeColor="text1"/>
          <w:szCs w:val="16"/>
        </w:rPr>
        <w:br/>
      </w:r>
      <w:r w:rsidRPr="00ED172B">
        <w:rPr>
          <w:color w:val="000000" w:themeColor="text1"/>
          <w:szCs w:val="16"/>
        </w:rPr>
        <w:br/>
        <w:t xml:space="preserve">During this reporting period, the 45-day timeline criteria was missed 18 times for reasons other than exceptional family circumstances. In South Dakota, accredited local education agency (LEA) personnel conduct evaluations to determine eligibility for children in the Part C program. During this reporting period LEAs were operating under COVID-19 protocols restricting in-person meetings which in turn caused delays in Part C eligibility evaluations occurring. Of the 18 times the 45-day criteria were missed, 12 of them are associated with delays due to district restrictions and backlog in evaluations. The remaining delays occurred during service coordinator employment transitions. </w:t>
      </w:r>
      <w:r w:rsidRPr="00ED172B">
        <w:rPr>
          <w:color w:val="000000" w:themeColor="text1"/>
          <w:szCs w:val="16"/>
        </w:rPr>
        <w:br/>
      </w:r>
      <w:r w:rsidRPr="00ED172B">
        <w:rPr>
          <w:color w:val="000000" w:themeColor="text1"/>
          <w:szCs w:val="16"/>
        </w:rPr>
        <w:br/>
        <w:t xml:space="preserve">The state confirms, while late, all 18 infants or toddlers received an IFSP.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FFY2020 (October 1, 2020 through December 31,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20120 through December 31, 2020).</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98.86%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120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133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98.86%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The IFSP meeting to discuss transition steps and services timeline target was not met due to miscalculation of timelines by service coordinator and service coordinator employment transitions.</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transition steps and services timeline criteria was missed six time due to exceptional family circumstances. Reasons included illness, including COVID restrictions, parents request for a later date, etc.  The state confirms while late, all six toddlers received an IFSP meeting to discuss transition steps and services.  </w:t>
      </w:r>
      <w:r w:rsidRPr="00ED172B">
        <w:rPr>
          <w:color w:val="000000" w:themeColor="text1"/>
          <w:szCs w:val="16"/>
        </w:rPr>
        <w:br/>
      </w:r>
      <w:r w:rsidRPr="00ED172B">
        <w:rPr>
          <w:color w:val="000000" w:themeColor="text1"/>
          <w:szCs w:val="16"/>
        </w:rPr>
        <w:br/>
        <w:t xml:space="preserve">During this reporting period, the IFSP meeting transition steps and services timeline criteria was missed seven times for reasons other than exceptional family circumstances. Of the seven times, the transition steps and services were missed: three due to service coordinator calculation error; four due to miscommunication upon service coordinator employment transitions. The state confirms, while late, all seven toddlers received an IFSP meeting to discuss transition steps and services.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2nd quarter of FFY2020 (Oct. 1, 2020 to Dec. 31,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State identified during FFY2019 (10/1/19 to 12/31/19 ) monitoring activity, one Birth to Three regional program with two instances of noncompliance for indicator C8A. The State verifies that:</w:t>
      </w:r>
      <w:r w:rsidRPr="00ED172B">
        <w:rPr>
          <w:color w:val="000000" w:themeColor="text1"/>
        </w:rPr>
        <w:br/>
        <w:t>1) the regional program is correctly implementing the specific regulatory requirements based on subsequent data from 4/1/2020 to 6/30/2020, collected from the state data system. Subsequent data indicated five toddlers in need of an IFSP with transition steps and services. All five toddlers received an IFSP with transition steps and services at least 90, but not more than nine months, prior to the toddlers third birthday. The State identified the regional program is 100% compliant and is correctly implementing the specific regulatory requirements, and</w:t>
      </w:r>
      <w:r w:rsidRPr="00ED172B">
        <w:rPr>
          <w:color w:val="000000" w:themeColor="text1"/>
        </w:rPr>
        <w:br/>
        <w:t xml:space="preserve">2) of the two instances of noncompliance for indicator C8A, the toddlers, although late, did receive an IFSP with transition steps and services. </w:t>
      </w:r>
      <w:r w:rsidRPr="00ED172B">
        <w:rPr>
          <w:color w:val="000000" w:themeColor="text1"/>
        </w:rPr>
        <w:br/>
      </w:r>
      <w:r w:rsidRPr="00ED172B">
        <w:rPr>
          <w:color w:val="000000" w:themeColor="text1"/>
        </w:rPr>
        <w:br/>
        <w:t xml:space="preserve">Having verified correction, the state opted to issue a pre-finding correction. The state did request the region conduct a root cause analysis to determine causes for noncompliance and develop policy and/or procedures to ensure ongoing compliance with indicator C8A.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133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133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2nd quarter of FFY2020 (Oct. 1, 2020 to Dec. 31,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FFY2020 (October 1, 2020 through December 31, 2020). This data set is considered representative of the full reporting year because the same variables are in place for this quarter of the fiscal year as in all quarters. The South Dakota Birth to Three program is confident that the chosen reporting period accurately reflects data for infants and toddlers with IFSPs for FFY2020.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98.86%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120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133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98.86%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94.74%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The transition conference timeline target was not met due to miscalculation of timelines by service coordinator and service coordinator employment transitions.</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meeting transition steps and services timeline criteria was missed six time due to exceptional family circumstances. Reasons included illness, including COVID restrictions, parents request for a later date, etc. The state confirms, while late, all six toddlers received an IFSP meeting to discuss transition steps and services.  </w:t>
      </w:r>
      <w:r w:rsidRPr="00ED172B">
        <w:rPr>
          <w:color w:val="000000" w:themeColor="text1"/>
          <w:szCs w:val="16"/>
        </w:rPr>
        <w:br/>
      </w:r>
      <w:r w:rsidRPr="00ED172B">
        <w:rPr>
          <w:color w:val="000000" w:themeColor="text1"/>
          <w:szCs w:val="16"/>
        </w:rPr>
        <w:br/>
        <w:t xml:space="preserve">During this reporting period, the IFSP meeting transition steps and services timeline criteria was missed seven times for reasons other than exceptional family circumstances. Of the seven times, the transition steps and services were missed: three due to service coordinator calculation error; four due to miscommunication upon service coordinator employment transitions. The state confirms, while late, all seven toddlers received an IFSP meeting to discuss transition steps and services.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2nd quarter of FFY2020 (Oct. 1, 2020 to Dec. 31,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State identified during FFY2019 (10/1/19 to 12/31/19 ) monitoring activity, one Birth to Three regional program with two instances of noncompliance for indicator C8C. The state verifies that: </w:t>
      </w:r>
      <w:r w:rsidRPr="00ED172B">
        <w:rPr>
          <w:color w:val="000000" w:themeColor="text1"/>
        </w:rPr>
        <w:br/>
        <w:t>1) the regional program is correctly implementing the specific regulatory requirements based on subsequent data from 4/1/2020 to 6/30/2020, collected from the state data system. Subsequent data indicated five toddlers in need of a transition conference. All five toddlers received a transition conference at least 90, but not more than nine months, prior to the toddlers third birthday.  The State identified the regional program is 100% compliant and is correctly implementing the specific regulatory requirements, and</w:t>
      </w:r>
      <w:r w:rsidRPr="00ED172B">
        <w:rPr>
          <w:color w:val="000000" w:themeColor="text1"/>
        </w:rPr>
        <w:br/>
        <w:t xml:space="preserve">2) of the two instances of noncompliance for indicator C8C, the toddlers, although late, did receive a transition conference. </w:t>
      </w:r>
      <w:r w:rsidRPr="00ED172B">
        <w:rPr>
          <w:color w:val="000000" w:themeColor="text1"/>
        </w:rPr>
        <w:br/>
      </w:r>
      <w:r w:rsidRPr="00ED172B">
        <w:rPr>
          <w:color w:val="000000" w:themeColor="text1"/>
        </w:rPr>
        <w:br/>
        <w:t xml:space="preserve">Having verified correction, the state opted to issue a pre-finding correction. The state did request the region conduct a root cause analysis to determine causes for noncompliance and develop policy and/or procedures to ensure continued compliance with indicator C8C.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States are not required to establish baseline or targets if the number of mediations is less than 10 and South Dakota had less than 10.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States are not required to establish baseline or targets if the number of mediations is less than 10 and South Dakota had less than 10.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The state has used the SSIP process as an opportunity to re-define and enhance early intervention in South Dakota. During Phase I of SSIP South Dakota stakeholders and state team members with assistance from OSEP sponsored TA centers developed a Theory of Action focusing on four key areas, Data Quality, Accountability, Professional Development and Recommended Practices.  South Dakota utilized this TOA as the blueprint  to  complete activities designed to enhance early intervention in the state.  </w:t>
      </w:r>
      <w:r w:rsidRPr="005137B6">
        <w:br/>
      </w:r>
      <w:r w:rsidRPr="005137B6">
        <w:br/>
        <w:t>From FFY2014-2019 the state embarked on this exciting work to implement improvement strategies towards reaching full implementation of the SSIP.  As stakeholders reviewed FFY2020 data, it became evidence the existing TOA had been right on target to guide the state’s efforts to develop and implement improvements. However, given the work that has been done over the past 5 years the TOA needed to be revised to reflect the next steps in the state’s movement towards SSIP full implementation.</w:t>
      </w:r>
      <w:r w:rsidRPr="005137B6">
        <w:br/>
      </w:r>
      <w:r w:rsidRPr="005137B6">
        <w:br/>
        <w:t xml:space="preserve">Stakeholders determined to leave Data Quality and Accountability as Strands of Action.  The Professional Development and Recommended Practices were  combined into one Strand referred to as Professional Development. The reader will note slight wording changes to the “If” “Then” statements to capture the activities more accurately.  Stakeholders identified a new Strand of Action during the November 2021 meeting.  Due to COVID-19 and the state’s decline in child count, stakeholders noted the importance of focusing attention on Access to and Participation of all families needing EI services. This new strand was developed to increase connectedness and representativeness of South Dakota families to early intervention services and attract qualified personnel to meet early intervention services statewide.  South Dakota’s action strands now are 1) Data Quality, 2) Accountability, 3) Professional Development, and 4) Access and Participation.  Throughout the SSIP the state will address in more depth each of these strands, the activities done during this reporting period and planned activities.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https://doe.sd.gov/birthto3/documents/TOA-0122.pdf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75.00%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75.00%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75.50%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76.00%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76.50%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339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452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74.36%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75.00%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South Dakota SiMR is Indicator 3B, Summary Statement 1. South Dakota Part C staff analyze the entry and exit BDI-2 scores of children who have exited the Part C program during the reporting period. Scores are gathered from the BDI-2 database and formulated according to the state’s BDI-2 business rules to determine the child’s progress in a through e categories. Using the ECO Summary Statement Calculator state staff analyze data and report SiMR data for Indicator C3 Summary Statement 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 infant or toddlers eligibility for Part C services. The Battelle Developmental Inventory Second Edition (BDI-2) is the tool utilized by Part B 619 and Part C programs for reporting child outcomes. Children are evaluated using this consistent method which enhances the validity of the data. The entry scores are determined by the standard deviation scores from each outcome area for each child. An "exit" BDI-2 assessment is given to children who have been in the Birth to Three program for at least 6 months and are exiting. This exit assessment serves two purposes, one for children transitioning at age three to determine eligibility for Part B 619 programs and secondly for the Part C program to determine child's developmental status.</w:t>
      </w:r>
      <w:r w:rsidRPr="00ED172B">
        <w:rPr>
          <w:color w:val="000000" w:themeColor="text1"/>
        </w:rPr>
        <w:br/>
      </w:r>
      <w:r w:rsidRPr="00ED172B">
        <w:rPr>
          <w:color w:val="000000" w:themeColor="text1"/>
        </w:rPr>
        <w:br/>
        <w:t>Entry and exit BDI-2 scores are stored in the BDI-2 database. From this database, state Part C staff retrieve scores of children who have exited the Part C program during the reporting period. Part C state staff collaborate with evaluators and the Part B 619 coordinator to ensure all appropriate testing was completed and scores reported. BDI-2 entry and exit scores are then compared for those exiting children and formulated according to the state’s BDI-2 business rules to determine the child’s progress in the three outcome areas.</w:t>
      </w:r>
      <w:r w:rsidRPr="00ED172B">
        <w:rPr>
          <w:color w:val="000000" w:themeColor="text1"/>
        </w:rPr>
        <w:br/>
      </w:r>
      <w:r w:rsidRPr="00ED172B">
        <w:rPr>
          <w:color w:val="000000" w:themeColor="text1"/>
        </w:rPr>
        <w:br/>
        <w:t xml:space="preserve">South Dakota SiMR is Indicator 3B, Summary Statement 1. Using OSEP Summery Statement 1 calculation (c+d  (numerator) / a+b+c+d  (denominator) times 100), South Dakota had 452 infants and toddlers in progress categories a, b, c and d (denominator) and 339 infants and toddlers in progress categories c and d (numerator).  The results of 75% for FFY2020 Indicator 3B, Summary Statement 1.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The state’s evaluation plan has been revised to reflect the changes noted on the Theory of Action (TOA), that was done with stakeholder input. The readers will note South Dakota’s evaluation plan is aligned to each Action Strand within the TOA stating the Improvement strategies for that strand and clearly identifying the activities, short and intermediate outcomes, projected timelines/status, and next steps. South Dakota’s Evaluation plans can be found at https://doe.sd.gov/birthto3/documents/FFY20-SSIP-Eval.pdf.  With stakeholder input, South Dakota’s evaluation plan has been revised to reflect progress the state has made during the last six years in the SSIP, and strategies identified for the FFY2020-2025 reporting years. </w:t>
      </w:r>
      <w:r w:rsidRPr="00202113">
        <w:rPr>
          <w:color w:val="000000" w:themeColor="text1"/>
        </w:rPr>
        <w:br/>
      </w:r>
      <w:r w:rsidRPr="00202113">
        <w:rPr>
          <w:color w:val="000000" w:themeColor="text1"/>
        </w:rPr>
        <w:br/>
        <w:t xml:space="preserve">Revisions to the evaluation plan include: </w:t>
      </w:r>
      <w:r w:rsidRPr="00202113">
        <w:rPr>
          <w:color w:val="000000" w:themeColor="text1"/>
        </w:rPr>
        <w:br/>
      </w:r>
      <w:r w:rsidRPr="00202113">
        <w:rPr>
          <w:color w:val="000000" w:themeColor="text1"/>
        </w:rPr>
        <w:br/>
        <w:t xml:space="preserve">Data Quality: South Dakota has made great advances in the Data Quality Activity Strand and are confident in the processes and procedures put in place. The state will continue to implement, monitor, and evaluate data related to Data Quality completeness, data anomalies and evaluator training. Revision to the plan revolves around the evaluation tool South Dakota Part C, and Part B 619 use to measure child outcome. As of July 1, 2021, Part C and Part B 619 have moved from the Battelle Developmental Inventory Second Edition (BDI2) to the BDI3 as the tool to measure child outcomes. The Data Quality Evaluation Plan has been updated to revised to reflect this change and to reflect gathering and analyzing data related to evaluators completing the online training modules for this new evaluation tool. </w:t>
      </w:r>
      <w:r w:rsidRPr="00202113">
        <w:rPr>
          <w:color w:val="000000" w:themeColor="text1"/>
        </w:rPr>
        <w:br/>
      </w:r>
      <w:r w:rsidRPr="00202113">
        <w:rPr>
          <w:color w:val="000000" w:themeColor="text1"/>
        </w:rPr>
        <w:br/>
        <w:t xml:space="preserve">Accountability: South Dakota continues to collaborate with OSEP funding TA centers to refine monitoring protocols to measure the quality of the IFSP process. The state’s participation in the Johns Hopkins RBM Academy has presented opportunities for collaboration with not only other state Part C programs but with international programs such and New Zealand and Taiwan. The state has revised the plan to include this work by analyzing potential indicators and corresponding monitoring tools. Once selection is made, the state will identify a monitoring team to be trained and pilot the new tools by spring 2023. </w:t>
      </w:r>
      <w:r w:rsidRPr="00202113">
        <w:rPr>
          <w:color w:val="000000" w:themeColor="text1"/>
        </w:rPr>
        <w:br/>
      </w:r>
      <w:r w:rsidRPr="00202113">
        <w:rPr>
          <w:color w:val="000000" w:themeColor="text1"/>
        </w:rPr>
        <w:br/>
      </w:r>
      <w:r w:rsidRPr="00202113">
        <w:rPr>
          <w:color w:val="000000" w:themeColor="text1"/>
        </w:rPr>
        <w:lastRenderedPageBreak/>
        <w:t xml:space="preserve">Professional Development: The state will continue to provide relevant and rigorous training for all direct service providers (DSP) and service coordinators in the evidence-based practices. With the use of ARP dollars, the state can expand the number of providers trained and receiving peer coaching in each training cohort. Each training cohort participation will increase by 70%. The state will continue to track the number of participants in each cohort and progress towards statewide implementation. The state will also continue to gather and analyze data related to participant reaching initial and sustain fidelity. Revision to the evaluation plan includes new activities identified by stakeholders as professional development. The state has a well-established professional development protocol for training EBP, including initial and sustained fidelity. The stakeholders did identify the need to expand the state’s PD to include ongoing training opportunities for our Tier 1 providers that expand beyond the initial and sustained fidelity trainings. The state will be tracking the creation, implementation, and participation in topic-related professional development opportunities available to early intervention providers via secure platforms, accessible by smart phones. Additionally, participation in the Johns Hopkins RBM Academy the state is conducting action research to help refine our professional development tools. </w:t>
      </w:r>
      <w:r w:rsidRPr="00202113">
        <w:rPr>
          <w:color w:val="000000" w:themeColor="text1"/>
        </w:rPr>
        <w:br/>
      </w:r>
      <w:r w:rsidRPr="00202113">
        <w:rPr>
          <w:color w:val="000000" w:themeColor="text1"/>
        </w:rPr>
        <w:br/>
        <w:t xml:space="preserve">Access and Participation: The Access and Participation Strand of Action is new to South Dakota and to the evaluation plan. A preliminary discussion took place during the November 2021 regular ICC meeting and was finalized as a new Action Strand at the January 2022 meeting with specific Improvement Strategies, activities and outcomes. The short and intermediate outcomes of this new action strand will focus on collaboration, creation, and initial implementation of activities with timelines projected over the next two to three years to increase connectedness and representativeness of South Dakota families to EI services. The state is seeking to attract, recruit, and retain qualified personnel to meet early intervention needs statewide. As most of this action strand has not begun, the FFY2021 SSIP submission will provide greater details. </w:t>
      </w:r>
      <w:r w:rsidRPr="00202113">
        <w:rPr>
          <w:color w:val="000000" w:themeColor="text1"/>
        </w:rPr>
        <w:br/>
      </w:r>
      <w:r w:rsidRPr="00202113">
        <w:rPr>
          <w:color w:val="000000" w:themeColor="text1"/>
        </w:rPr>
        <w:br/>
        <w:t xml:space="preserve">The full evaluation plan can be found at https://doe.sd.gov/birthto3/documents/FFY20-SSIP-Eval.pdf. </w:t>
      </w:r>
      <w:r w:rsidRPr="00202113">
        <w:rPr>
          <w:color w:val="000000" w:themeColor="text1"/>
        </w:rPr>
        <w:br/>
      </w:r>
      <w:r w:rsidRPr="00202113">
        <w:rPr>
          <w:color w:val="000000" w:themeColor="text1"/>
        </w:rPr>
        <w:br/>
      </w:r>
      <w:r w:rsidRPr="00202113">
        <w:rPr>
          <w:color w:val="000000" w:themeColor="text1"/>
        </w:rPr>
        <w:br/>
      </w:r>
      <w:r w:rsidRPr="00202113">
        <w:rPr>
          <w:color w:val="000000" w:themeColor="text1"/>
        </w:rPr>
        <w:br/>
      </w:r>
      <w:r w:rsidRPr="00202113">
        <w:rPr>
          <w:color w:val="000000" w:themeColor="text1"/>
        </w:rPr>
        <w:br/>
        <w:t xml:space="preserve">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Due to the COVID-19 pandemic, the completion rate had been affected during the FFY2019 reporting period. The completion rate was 58.91%. Through participation with OSEP sponsored TA </w:t>
      </w:r>
      <w:r w:rsidRPr="00ED172B">
        <w:rPr>
          <w:color w:val="000000" w:themeColor="text1"/>
        </w:rPr>
        <w:br/>
        <w:t xml:space="preserve">centers and the state’s evaluation tool publisher, Riverside, a virtual evaluation option was developed along with collaboration effort between the state and an educational cooperative to create </w:t>
      </w:r>
      <w:r w:rsidRPr="00ED172B">
        <w:rPr>
          <w:color w:val="000000" w:themeColor="text1"/>
        </w:rPr>
        <w:br/>
        <w:t xml:space="preserve">a protocol for virtual evaluations. These protocols and districts in SD remaining open for the greater part of the school year contributed to a significant increase in the completion rate for </w:t>
      </w:r>
      <w:r w:rsidRPr="00ED172B">
        <w:rPr>
          <w:color w:val="000000" w:themeColor="text1"/>
        </w:rPr>
        <w:br/>
        <w:t xml:space="preserve">FFY2020 to 65.63%. </w:t>
      </w:r>
      <w:r w:rsidRPr="00ED172B">
        <w:rPr>
          <w:color w:val="000000" w:themeColor="text1"/>
        </w:rPr>
        <w:br/>
        <w:t xml:space="preserve">• SD Part C has a strong relationship with local education agencies and educational cooperatives. LEA personnel complete eligibility evaluations for Part C children. On 7/1/2021, SD Part C and </w:t>
      </w:r>
      <w:r w:rsidRPr="00ED172B">
        <w:rPr>
          <w:color w:val="000000" w:themeColor="text1"/>
        </w:rPr>
        <w:br/>
        <w:t xml:space="preserve">Part B 619 adopted the Battelle Development Inventory Third Edition (BDI3) as the evaluation tool to measure progress towards child outcome. This project has online training modules, one </w:t>
      </w:r>
      <w:r w:rsidRPr="00ED172B">
        <w:rPr>
          <w:color w:val="000000" w:themeColor="text1"/>
        </w:rPr>
        <w:br/>
        <w:t xml:space="preserve">specific for infants and toddlers from birth to age three. SD Part C in collaboration with Part B 619 is tracking the number of LEA personnel who have completed the training. The state will </w:t>
      </w:r>
      <w:r w:rsidRPr="00ED172B">
        <w:rPr>
          <w:color w:val="000000" w:themeColor="text1"/>
        </w:rPr>
        <w:br/>
        <w:t xml:space="preserve">continue to collect, analyze, and report child outcome data monitor. </w:t>
      </w:r>
      <w:r w:rsidRPr="00ED172B">
        <w:rPr>
          <w:color w:val="000000" w:themeColor="text1"/>
        </w:rPr>
        <w:br/>
      </w:r>
      <w:r w:rsidRPr="00ED172B">
        <w:rPr>
          <w:color w:val="000000" w:themeColor="text1"/>
        </w:rPr>
        <w:br/>
        <w:t>Accountability</w:t>
      </w:r>
      <w:r w:rsidRPr="00ED172B">
        <w:rPr>
          <w:color w:val="000000" w:themeColor="text1"/>
        </w:rPr>
        <w:br/>
        <w:t xml:space="preserve">• The state continues to collaborate with OSEP sponsored TA to develop and implement a monitoring protocol to identify quality IFSP decisions. Given restraints on state agencies due to the </w:t>
      </w:r>
      <w:r w:rsidRPr="00ED172B">
        <w:rPr>
          <w:color w:val="000000" w:themeColor="text1"/>
        </w:rPr>
        <w:br/>
        <w:t xml:space="preserve">COVID-19 pandemic, planned enhancements to the state data system were not completed during this reporting period. The planned enhancements include many new data points and </w:t>
      </w:r>
      <w:r w:rsidRPr="00ED172B">
        <w:rPr>
          <w:color w:val="000000" w:themeColor="text1"/>
        </w:rPr>
        <w:br/>
        <w:t xml:space="preserve">reporting features. Once the enhancements are completed, these new features will result in ability to monitor appropriateness of services based on the individual family priorities. The state </w:t>
      </w:r>
      <w:r w:rsidRPr="00ED172B">
        <w:rPr>
          <w:color w:val="000000" w:themeColor="text1"/>
        </w:rPr>
        <w:br/>
        <w:t xml:space="preserve">will also be able to evaluate the effectiveness of the EBP in relation to services and child outcomes. Over the coming year the state will work with OSEP sponsored TA centers to gather and </w:t>
      </w:r>
      <w:r w:rsidRPr="00ED172B">
        <w:rPr>
          <w:color w:val="000000" w:themeColor="text1"/>
        </w:rPr>
        <w:br/>
        <w:t xml:space="preserve">analyze these data more effectively. </w:t>
      </w:r>
      <w:r w:rsidRPr="00ED172B">
        <w:rPr>
          <w:color w:val="000000" w:themeColor="text1"/>
        </w:rPr>
        <w:br/>
        <w:t xml:space="preserve">• Through involvement with the Johns Hopkins RBI Academy, the state has collaborated with multiple states and foreign countries. SD is currently reviewing material provided by New Zealand </w:t>
      </w:r>
      <w:r w:rsidRPr="00ED172B">
        <w:rPr>
          <w:color w:val="000000" w:themeColor="text1"/>
        </w:rPr>
        <w:br/>
        <w:t xml:space="preserve">related to quality IFSP decisions. </w:t>
      </w:r>
      <w:r w:rsidRPr="00ED172B">
        <w:rPr>
          <w:color w:val="000000" w:themeColor="text1"/>
        </w:rPr>
        <w:br/>
      </w:r>
      <w:r w:rsidRPr="00ED172B">
        <w:rPr>
          <w:color w:val="000000" w:themeColor="text1"/>
        </w:rPr>
        <w:br/>
        <w:t>Professional Development</w:t>
      </w:r>
      <w:r w:rsidRPr="00ED172B">
        <w:rPr>
          <w:color w:val="000000" w:themeColor="text1"/>
        </w:rPr>
        <w:br/>
        <w:t xml:space="preserve">• The state did not suspend training of DSP in the EBP due to the pandemic. Two training cohorts were completed as planned during this reporting period. </w:t>
      </w:r>
      <w:r w:rsidRPr="00ED172B">
        <w:rPr>
          <w:color w:val="000000" w:themeColor="text1"/>
        </w:rPr>
        <w:br/>
        <w:t>• Through careful evaluation of participant and stakeholder feedback the state revised and enhanced DSP PD training of the EBP. The professional development, known as Bright Beginnings, included a restructuring of the training calendar and enhancements to the training. Taking effect in January 2022, the revisions and enhancements have resulted for trainees 1) incorporation of more practice of the EBP during the training portion, 2) alignment with traditional college semester courses and 3) condensed time commitment of DSPs. The restructure has increased the number of DSP in each training cohort by 70% and ultimately will shorten the timeframe to reach stateside implementation of EBP to 2024 instead of the original plan for completion in 20xx. The first training cohort with this new structure began January 2022.</w:t>
      </w:r>
      <w:r w:rsidRPr="00ED172B">
        <w:rPr>
          <w:color w:val="000000" w:themeColor="text1"/>
        </w:rPr>
        <w:br/>
        <w:t xml:space="preserve">• SD continued to implement a two-tiered coaching system consisting of a Peer and Master Coach. Master coaches provide support to peer coaches and are 2nd reviewer of fidelity video. </w:t>
      </w:r>
      <w:r w:rsidRPr="00ED172B">
        <w:rPr>
          <w:color w:val="000000" w:themeColor="text1"/>
        </w:rPr>
        <w:br/>
        <w:t xml:space="preserve">• South Dakota has an estimated 500 DSP and uses a Tiered provider model for delivery of EI services. Given the professional development restructuring Tier levels have been redefined. Tier 1 remain those DSP who are fully trained who have reached initial fidelity. Tier 2 identify DSP who have completed the online training and are seeking initial fidelity (Tier 2 provider have 1 year to complete initial fidelity). Tier 3 DSP recognizes those currently participating in the online Bright Beginnings training. Tier 4 providers are all others. The state continues to make progress in moving providers towards the Tier 1 level and this restructuring will better capture the state’s progress towards statewide implementation. </w:t>
      </w:r>
      <w:r w:rsidRPr="00ED172B">
        <w:rPr>
          <w:color w:val="000000" w:themeColor="text1"/>
        </w:rPr>
        <w:br/>
      </w:r>
      <w:r w:rsidRPr="00ED172B">
        <w:rPr>
          <w:color w:val="000000" w:themeColor="text1"/>
        </w:rPr>
        <w:lastRenderedPageBreak/>
        <w:t xml:space="preserve">• Sustained fidelity reviews occurred during the most recent reporting period for providers who reached fidelity two years prior. Once notified, providers are paired with a state contracted </w:t>
      </w:r>
      <w:r w:rsidRPr="00ED172B">
        <w:rPr>
          <w:color w:val="000000" w:themeColor="text1"/>
        </w:rPr>
        <w:br/>
        <w:t xml:space="preserve">content expert who facilitates an on-line refresher of the EBP followed by submission of a practice video with coaching support and a final video for sustained fidelity review. If practice video is </w:t>
      </w:r>
      <w:r w:rsidRPr="00ED172B">
        <w:rPr>
          <w:color w:val="000000" w:themeColor="text1"/>
        </w:rPr>
        <w:br/>
        <w:t xml:space="preserve">determined to meet sustained fidelity criteria a second video is not required. </w:t>
      </w:r>
      <w:r w:rsidRPr="00ED172B">
        <w:rPr>
          <w:color w:val="000000" w:themeColor="text1"/>
        </w:rPr>
        <w:br/>
        <w:t xml:space="preserve">• Service coordinators new to Part C program take part in an online training in the EBP Routines Based Interview (RBI) facilitate by a veteran service coordinator (SC) who has meet initial and sustained fidelity. Upon completion of online portion new SC have a practice period and then proceed with fidelity review. The veteran SC also serves as coach during this period. </w:t>
      </w:r>
      <w:r w:rsidRPr="00ED172B">
        <w:rPr>
          <w:color w:val="000000" w:themeColor="text1"/>
        </w:rPr>
        <w:br/>
        <w:t>• The state continued to support the service coordinators RBI Mentoring Group at the local and state level to ensure fidelity of implementing the RBI with families of infants and toddlers.</w:t>
      </w:r>
      <w:r w:rsidRPr="00ED172B">
        <w:rPr>
          <w:color w:val="000000" w:themeColor="text1"/>
        </w:rPr>
        <w:br/>
        <w:t xml:space="preserve">• In August of 2021, the SD Birth to Three Service Coordinator Mentor Group embarked on an academy, with Johns Hopkins University and Dr. Robin McWilliams, designed to help early  intervention programs set clear and unified goals, get practitioner buy-in to help shift mindsets, identify strong trainers and coaches within the organization, address implementation barriers  and challenge adverse attitudes and beliefs among all. This year long academy has been the base for building a strong mentoring program among South Dakota Service Coordinators. They are learning to collect data on routines-based interview practices across the state, aggregate, study and disseminate findings to improve fidelity to the model. Their findings will help not only  improve the relevance and rigor or SD Birth to Three’s professional development program, but this group of mentors is also collectively working on sustained fidelity through critical friend analysis and reflexive practices to gain a deeper understanding of why this model is critical to the success of all families in South Dakota.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Below responses are aligned to the Action Strands outlined on the state’s Theory of Action and Evaluation Plans.</w:t>
      </w:r>
      <w:r w:rsidRPr="00ED172B">
        <w:rPr>
          <w:color w:val="000000" w:themeColor="text1"/>
        </w:rPr>
        <w:br/>
      </w:r>
      <w:r w:rsidRPr="00ED172B">
        <w:rPr>
          <w:color w:val="000000" w:themeColor="text1"/>
        </w:rPr>
        <w:br/>
        <w:t>Data Quality:</w:t>
      </w:r>
      <w:r w:rsidRPr="00ED172B">
        <w:rPr>
          <w:color w:val="000000" w:themeColor="text1"/>
        </w:rPr>
        <w:br/>
        <w:t xml:space="preserve"> Regarding the strategies described in the Data Quality Action Strand, the following outcomes were achieved during this reporting period:</w:t>
      </w:r>
      <w:r w:rsidRPr="00ED172B">
        <w:rPr>
          <w:color w:val="000000" w:themeColor="text1"/>
        </w:rPr>
        <w:br/>
        <w:t xml:space="preserve">• South Dakota has a completion rate of 65.63%. This is a 6.5% increase from FFY2019 </w:t>
      </w:r>
      <w:r w:rsidRPr="00ED172B">
        <w:rPr>
          <w:color w:val="000000" w:themeColor="text1"/>
        </w:rPr>
        <w:br/>
        <w:t xml:space="preserve">• 165 individuals completed the BDI full training as of 1/1/2021. </w:t>
      </w:r>
      <w:r w:rsidRPr="00ED172B">
        <w:rPr>
          <w:color w:val="000000" w:themeColor="text1"/>
        </w:rPr>
        <w:br/>
        <w:t xml:space="preserve">• 74% of LEA’s have at least one evaluator complete the training. </w:t>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SiMR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t xml:space="preserve">• Beginning in August 2021, South Dakota joined a multi-state, international work group, led by Johns Hopkins University staff and Dr. Robin McWilliams. Known as the RBM Academy this group will collaborate on existing policies, practices, data and beliefs from which the state will identify a set of indicators reflecting quality of IFSP processes. </w:t>
      </w:r>
      <w:r w:rsidRPr="00ED172B">
        <w:rPr>
          <w:color w:val="000000" w:themeColor="text1"/>
        </w:rPr>
        <w:br/>
        <w:t xml:space="preserve">• The state continues to develop the activities surrounding these implementation strategies. Once identified, the quality indicators of IFSPs processes will assist the state in evaluation of professional development and technical assistance needs. Activities to enhance the quality of IFSP decisions are designed to contribute to improved performance in the SiMR. FFY2021 will provide greater detail as the RBM Academy work ends summer 2022. </w:t>
      </w:r>
      <w:r w:rsidRPr="00ED172B">
        <w:rPr>
          <w:color w:val="000000" w:themeColor="text1"/>
        </w:rPr>
        <w:br/>
      </w:r>
      <w:r w:rsidRPr="00ED172B">
        <w:rPr>
          <w:color w:val="000000" w:themeColor="text1"/>
        </w:rPr>
        <w:br/>
        <w:t>Professional Development:</w:t>
      </w:r>
      <w:r w:rsidRPr="00ED172B">
        <w:rPr>
          <w:color w:val="000000" w:themeColor="text1"/>
        </w:rPr>
        <w:br/>
        <w:t xml:space="preserve">Regarding the strategies described in the Professional Quality Action Strand, the following outcomes were achieved during this reporting period. </w:t>
      </w:r>
      <w:r w:rsidRPr="00ED172B">
        <w:rPr>
          <w:color w:val="000000" w:themeColor="text1"/>
        </w:rPr>
        <w:br/>
        <w:t xml:space="preserve">• Two DSP training cohorts were completed. </w:t>
      </w:r>
      <w:r w:rsidRPr="00ED172B">
        <w:rPr>
          <w:color w:val="000000" w:themeColor="text1"/>
        </w:rPr>
        <w:br/>
        <w:t xml:space="preserve">• 90% DSP from these cohorts met initial fidelity. </w:t>
      </w:r>
      <w:r w:rsidRPr="00ED172B">
        <w:rPr>
          <w:color w:val="000000" w:themeColor="text1"/>
        </w:rPr>
        <w:br/>
        <w:t xml:space="preserve">• The state continues to increase the statewide percent of DSP who met initial fidelity. Using the established a Tiered provider level (as described above). At time of reporting the state measures: </w:t>
      </w:r>
      <w:r w:rsidRPr="00ED172B">
        <w:rPr>
          <w:color w:val="000000" w:themeColor="text1"/>
        </w:rPr>
        <w:br/>
        <w:t xml:space="preserve"> o 31.5% Tier 1 = Fully trained and met initial fidelity in implementing EBP</w:t>
      </w:r>
      <w:r w:rsidRPr="00ED172B">
        <w:rPr>
          <w:color w:val="000000" w:themeColor="text1"/>
        </w:rPr>
        <w:br/>
        <w:t xml:space="preserve"> o 0.3% Tier 2 = Received full training working towards initial fidelity </w:t>
      </w:r>
      <w:r w:rsidRPr="00ED172B">
        <w:rPr>
          <w:color w:val="000000" w:themeColor="text1"/>
        </w:rPr>
        <w:br/>
        <w:t xml:space="preserve"> o 15.5% Tier 3 = Currently in the semester based EBP training</w:t>
      </w:r>
      <w:r w:rsidRPr="00ED172B">
        <w:rPr>
          <w:color w:val="000000" w:themeColor="text1"/>
        </w:rPr>
        <w:br/>
        <w:t xml:space="preserve"> o 53% Tier 4 = Need to complete training</w:t>
      </w:r>
      <w:r w:rsidRPr="00ED172B">
        <w:rPr>
          <w:color w:val="000000" w:themeColor="text1"/>
        </w:rPr>
        <w:br/>
        <w:t>• The state also notes the following specific to dispersion of Tier 1 providers:</w:t>
      </w:r>
      <w:r w:rsidRPr="00ED172B">
        <w:rPr>
          <w:color w:val="000000" w:themeColor="text1"/>
        </w:rPr>
        <w:br/>
        <w:t xml:space="preserve"> o 66% of private providers have at least one staff serving Part C children who is a Tier 1 provider</w:t>
      </w:r>
      <w:r w:rsidRPr="00ED172B">
        <w:rPr>
          <w:color w:val="000000" w:themeColor="text1"/>
        </w:rPr>
        <w:br/>
        <w:t xml:space="preserve"> o 35% of LEAs have at least one staff member serving Part C children who is a Tier 1 provider</w:t>
      </w:r>
      <w:r w:rsidRPr="00ED172B">
        <w:rPr>
          <w:color w:val="000000" w:themeColor="text1"/>
        </w:rPr>
        <w:br/>
        <w:t xml:space="preserve"> o The largest state LEA serves 12.5% of Part C children. Having fully embraced the EBP all staff are designated Tier 1 providers or are currently in the professional development. </w:t>
      </w:r>
      <w:r w:rsidRPr="00ED172B">
        <w:rPr>
          <w:color w:val="000000" w:themeColor="text1"/>
        </w:rPr>
        <w:br/>
        <w:t xml:space="preserve"> o 46% of Educational Cooperatives have at least one staff member serving Part C children who is a Tier 1 provider. </w:t>
      </w:r>
      <w:r w:rsidRPr="00ED172B">
        <w:rPr>
          <w:color w:val="000000" w:themeColor="text1"/>
        </w:rPr>
        <w:br/>
        <w:t xml:space="preserve">• Of the 25 DSP entities serving the highest Part C children in this reporting period, 24 have at least one Tier 1 provider. </w:t>
      </w:r>
      <w:r w:rsidRPr="00ED172B">
        <w:rPr>
          <w:color w:val="000000" w:themeColor="text1"/>
        </w:rPr>
        <w:br/>
        <w:t>• Sustained fidelity reviews occurred during the most recent reporting period for providers who reached fidelity two years prior.</w:t>
      </w:r>
      <w:r w:rsidRPr="00ED172B">
        <w:rPr>
          <w:color w:val="000000" w:themeColor="text1"/>
        </w:rPr>
        <w:br/>
        <w:t xml:space="preserve"> o 100% of DSP met sustained fidelity; 58% met with first video. </w:t>
      </w:r>
      <w:r w:rsidRPr="00ED172B">
        <w:rPr>
          <w:color w:val="000000" w:themeColor="text1"/>
        </w:rPr>
        <w:br/>
        <w:t xml:space="preserve">• Six service coordinators completed RBI training and initial fidelity process. </w:t>
      </w:r>
      <w:r w:rsidRPr="00ED172B">
        <w:rPr>
          <w:color w:val="000000" w:themeColor="text1"/>
        </w:rPr>
        <w:br/>
        <w:t xml:space="preserve"> o 100% completed the training and met initial fidelity. </w:t>
      </w:r>
      <w:r w:rsidRPr="00ED172B">
        <w:rPr>
          <w:color w:val="000000" w:themeColor="text1"/>
        </w:rPr>
        <w:br/>
      </w:r>
      <w:r w:rsidRPr="00ED172B">
        <w:rPr>
          <w:color w:val="000000" w:themeColor="text1"/>
        </w:rPr>
        <w:br/>
        <w:t xml:space="preserve">The strategies designed to meet these short-term and intermediate outcomes in turn work towards increasing the number of early intervention providers who are implementing the EBP as intended. This contributes toward meeting the state identified SiMR and scaling up efforts statewide. </w:t>
      </w:r>
      <w:r w:rsidRPr="00ED172B">
        <w:rPr>
          <w:color w:val="000000" w:themeColor="text1"/>
        </w:rPr>
        <w:br/>
      </w:r>
      <w:r w:rsidRPr="00ED172B">
        <w:rPr>
          <w:color w:val="000000" w:themeColor="text1"/>
        </w:rPr>
        <w:br/>
        <w:t xml:space="preserve">Access and Participation: </w:t>
      </w:r>
      <w:r w:rsidRPr="00ED172B">
        <w:rPr>
          <w:color w:val="000000" w:themeColor="text1"/>
        </w:rPr>
        <w:br/>
        <w:t xml:space="preserve">The Access and Participation Action Strand and Improvement Strategies were finalized at the January 2022 stakeholder meeting. Items for this will be described below as Next Steps.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lastRenderedPageBreak/>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As described in previous SSIP sections, with stakeholder input, the state has revised the Theory of Action adding Access and Participation as a new Action Strand.  This new strand was developed to increase connectedness and representativeness of all South Dakota families to early intervention services and attract qualified personnel to meet early intervention services statewide.  Stakeholders identified two new Improvement Strategies from which activities, short and intermediate outcomes, projected timelines, and next steps have been identified. </w:t>
      </w:r>
      <w:r w:rsidRPr="00ED172B">
        <w:rPr>
          <w:color w:val="000000" w:themeColor="text1"/>
        </w:rPr>
        <w:br/>
      </w:r>
      <w:r w:rsidRPr="00ED172B">
        <w:rPr>
          <w:color w:val="000000" w:themeColor="text1"/>
        </w:rPr>
        <w:br/>
        <w:t>Those Improvement Strategies are:</w:t>
      </w:r>
      <w:r w:rsidRPr="00ED172B">
        <w:rPr>
          <w:color w:val="000000" w:themeColor="text1"/>
        </w:rPr>
        <w:br/>
        <w:t xml:space="preserve">1. South Dakota will increase connectedness &amp; representativeness of South Dakota families to EI services.  </w:t>
      </w:r>
      <w:r w:rsidRPr="00ED172B">
        <w:rPr>
          <w:color w:val="000000" w:themeColor="text1"/>
        </w:rPr>
        <w:br/>
        <w:t xml:space="preserve">2. South Dakota will attract, recruit, and retain qualified personnel to meet early intervention needs statewide. </w:t>
      </w:r>
      <w:r w:rsidRPr="00ED172B">
        <w:rPr>
          <w:color w:val="000000" w:themeColor="text1"/>
        </w:rPr>
        <w:br/>
      </w:r>
      <w:r w:rsidRPr="00ED172B">
        <w:rPr>
          <w:color w:val="000000" w:themeColor="text1"/>
        </w:rPr>
        <w:br/>
        <w:t xml:space="preserve">South Dakota Part C serves infants and toddlers and their families that are  representative of the demographics of infants and toddlers in South Dakota.  However, given the impact the COVID-19 pandemic had on Part C child count, stakeholders tasked the state with increasing the opportunities to reach more families.  While the state child count has begun to return to pre-covid numbers, the state recognizes new opportunities to engage stakeholders to enhance and revise existing resources.  New state activities will also include opportunities to increase collaboration with the state higher education institutions, including tribal colleges, to increase the number of qualified early intervention providers.  Focus will be particularly on those who reside in geographic areas of the state where typically providers do not reside.  </w:t>
      </w:r>
      <w:r w:rsidRPr="00ED172B">
        <w:rPr>
          <w:color w:val="000000" w:themeColor="text1"/>
        </w:rPr>
        <w:br/>
      </w:r>
      <w:r w:rsidRPr="00ED172B">
        <w:rPr>
          <w:color w:val="000000" w:themeColor="text1"/>
        </w:rPr>
        <w:br/>
        <w:t xml:space="preserve">Stakeholders finalized this Action Strand in January 2022.  Given the timing of this report the action steps have not been fully implemented and no short or intermediate outcomes have been achieved during this reporting period.  Activities and progress towards short and intermediate outcomes will be reported in the FFY2021 SSIP.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t>1. South Dakota will develop and implement a monitoring protocol to address results and compliance.</w:t>
      </w:r>
      <w:r w:rsidRPr="00ED172B">
        <w:rPr>
          <w:color w:val="000000" w:themeColor="text1"/>
        </w:rPr>
        <w:br/>
      </w:r>
      <w:r w:rsidRPr="00ED172B">
        <w:rPr>
          <w:color w:val="000000" w:themeColor="text1"/>
        </w:rPr>
        <w:br/>
        <w:t xml:space="preserve">Next Steps: </w:t>
      </w:r>
      <w:r w:rsidRPr="00ED172B">
        <w:rPr>
          <w:color w:val="000000" w:themeColor="text1"/>
        </w:rPr>
        <w:br/>
        <w:t xml:space="preserve">• Part C will determine a set of indicators that will reflect quality of IFSP processes. </w:t>
      </w:r>
      <w:r w:rsidRPr="00ED172B">
        <w:rPr>
          <w:color w:val="000000" w:themeColor="text1"/>
        </w:rPr>
        <w:br/>
        <w:t xml:space="preserve">• The state will develop a protocol for collection, analysis, and evaluation of data to reflect quality of IFSP process. </w:t>
      </w:r>
      <w:r w:rsidRPr="00ED172B">
        <w:rPr>
          <w:color w:val="000000" w:themeColor="text1"/>
        </w:rPr>
        <w:br/>
        <w:t xml:space="preserve">• The state will select a monitoring team to train and pilot the protocol. </w:t>
      </w:r>
      <w:r w:rsidRPr="00ED172B">
        <w:rPr>
          <w:color w:val="000000" w:themeColor="text1"/>
        </w:rPr>
        <w:br/>
      </w:r>
      <w:r w:rsidRPr="00ED172B">
        <w:rPr>
          <w:color w:val="000000" w:themeColor="text1"/>
        </w:rPr>
        <w:br/>
        <w:t xml:space="preserve">Professional Development Improvement Strategies: </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will continue to design, enhance, and deliver training and TA opportunities as identified for service coordinators, DSP and families. </w:t>
      </w:r>
      <w:r w:rsidRPr="00ED172B">
        <w:rPr>
          <w:color w:val="000000" w:themeColor="text1"/>
        </w:rPr>
        <w:br/>
      </w:r>
      <w:r w:rsidRPr="00ED172B">
        <w:rPr>
          <w:color w:val="000000" w:themeColor="text1"/>
        </w:rPr>
        <w:br/>
        <w:t xml:space="preserve">Next Steps: </w:t>
      </w:r>
      <w:r w:rsidRPr="00ED172B">
        <w:rPr>
          <w:color w:val="000000" w:themeColor="text1"/>
        </w:rPr>
        <w:br/>
        <w:t xml:space="preserve">• Rebranding of the professional development and associated evidence-based practices. Confusion over implementation of two models has caused miscommunication among service coordinators and DSP. Given the close correlation between the two models, South Dakota determined it is appropriate to rebrand the professional development to include the entire experience. By branding as one it unites both EBPs and prevents the perception of two stand alone EBPs. The state will now train on the Bright Beginnings Interview (RBI) and the Bright Beginnings Home Visiting (Getting Ready) EBPs. </w:t>
      </w:r>
      <w:r w:rsidRPr="00ED172B">
        <w:rPr>
          <w:color w:val="000000" w:themeColor="text1"/>
        </w:rPr>
        <w:br/>
        <w:t xml:space="preserve">• Continue to implement a two-tiered coaching system consisting of a Peer and Master Coach. Master coaches provide support to peer coaches and are 2nd reviewer of fidelity video. This increases coaching capacity throughout the state and peer coaches have a more immediate line of support. To coincide with the restructured training calendar, coaching will occur year-round in a 2-month coaching pod. DSP will have 12 months from successful completion of their online work to sign up for a coaching pod. During this 2-month period, with assistance from their assigned coach and master coach, each DSP will complete the necessary criteria to meet initial fidelity. This new calendar allows for greater flexibilities to accommodate coaches’ personal schedules increasing retention of experienced coaches and attracting of new coaches. </w:t>
      </w:r>
      <w:r w:rsidRPr="00ED172B">
        <w:rPr>
          <w:color w:val="000000" w:themeColor="text1"/>
        </w:rPr>
        <w:br/>
        <w:t>• Lingering effects of COVID-19 prompted the state to provide opportunities for DSP and service coordinators to access support from counseling professionals. The past 20 months have impacted families across the state in such ways and with such frequency that are unprecedented for families, service coordinators and DSP. In response, the state will create a series of short virtual opportunities that can be accessed from any technology devise. Topics include but not limited to secondary trauma, difficult conversations, and understanding and working within Part C family’s cultures.</w:t>
      </w:r>
      <w:r w:rsidRPr="00ED172B">
        <w:rPr>
          <w:color w:val="000000" w:themeColor="text1"/>
        </w:rPr>
        <w:br/>
        <w:t xml:space="preserve">• With increasing number of providers trained in the EBP and reaching Tier 1 status, the state identified a need to create a Tier 1 mentoring group. This community of practice will be led by a fellow Tier 1 provider with support from state professional development specialist. These times will be identified for Tier 1 providers to stay abreast of topics most relevant to their Tier 1 status. </w:t>
      </w:r>
      <w:r w:rsidRPr="00ED172B">
        <w:rPr>
          <w:color w:val="000000" w:themeColor="text1"/>
        </w:rPr>
        <w:br/>
        <w:t xml:space="preserve">• The state will begin to collaborate with university professional preparation programs to increase awareness of Part C. </w:t>
      </w:r>
      <w:r w:rsidRPr="00ED172B">
        <w:rPr>
          <w:color w:val="000000" w:themeColor="text1"/>
        </w:rPr>
        <w:br/>
        <w:t xml:space="preserve">• Bright Beginnings will be made available for graduate credit through the state regental system. </w:t>
      </w:r>
      <w:r w:rsidRPr="00ED172B">
        <w:rPr>
          <w:color w:val="000000" w:themeColor="text1"/>
        </w:rPr>
        <w:br/>
      </w:r>
      <w:r w:rsidRPr="00ED172B">
        <w:rPr>
          <w:color w:val="000000" w:themeColor="text1"/>
        </w:rPr>
        <w:br/>
        <w:t>Access and Participation Improvement Strategies:</w:t>
      </w:r>
      <w:r w:rsidRPr="00ED172B">
        <w:rPr>
          <w:color w:val="000000" w:themeColor="text1"/>
        </w:rPr>
        <w:br/>
        <w:t xml:space="preserve">1. South Dakota will increase connectedness and representativeness of South Dakota families to early intervention services. </w:t>
      </w:r>
      <w:r w:rsidRPr="00ED172B">
        <w:rPr>
          <w:color w:val="000000" w:themeColor="text1"/>
        </w:rPr>
        <w:br/>
        <w:t xml:space="preserve">2. South Dakota will attract, recruit, and retain qualified personnel to meet early intervention needs statewide. </w:t>
      </w:r>
      <w:r w:rsidRPr="00ED172B">
        <w:rPr>
          <w:color w:val="000000" w:themeColor="text1"/>
        </w:rPr>
        <w:br/>
      </w:r>
      <w:r w:rsidRPr="00ED172B">
        <w:rPr>
          <w:color w:val="000000" w:themeColor="text1"/>
        </w:rPr>
        <w:br/>
        <w:t>Next Steps:</w:t>
      </w:r>
      <w:r w:rsidRPr="00ED172B">
        <w:rPr>
          <w:color w:val="000000" w:themeColor="text1"/>
        </w:rPr>
        <w:br/>
        <w:t xml:space="preserve">• The state will continue participation in the Johns Hopkins RBM Academy completing action research “Attitudes &amp; Beliefs”. This will assist the state in identifying opportunities to enhance and revise existing resources assist all families to engage in the early intervention process. </w:t>
      </w:r>
      <w:r w:rsidRPr="00ED172B">
        <w:rPr>
          <w:color w:val="000000" w:themeColor="text1"/>
        </w:rPr>
        <w:br/>
        <w:t xml:space="preserve">• The state will review data regarding distribution of materials with particular attention to diversity of children and families. </w:t>
      </w:r>
      <w:r w:rsidRPr="00ED172B">
        <w:rPr>
          <w:color w:val="000000" w:themeColor="text1"/>
        </w:rPr>
        <w:br/>
        <w:t>• The South Dakota Part C director has been named the Department of Education liaison for the state HRSA ECCS grant. This grant and its multi-</w:t>
      </w:r>
      <w:r w:rsidRPr="00ED172B">
        <w:rPr>
          <w:color w:val="000000" w:themeColor="text1"/>
        </w:rPr>
        <w:lastRenderedPageBreak/>
        <w:t xml:space="preserve">agency advisory group will lend opportunity to increase collaboration with relevant early childhood partners throughout the state and assist in identification and referral of all families, including traditionally underrepresented families. </w:t>
      </w:r>
      <w:r w:rsidRPr="00ED172B">
        <w:rPr>
          <w:color w:val="000000" w:themeColor="text1"/>
        </w:rPr>
        <w:br/>
        <w:t xml:space="preserve">• The state will begin to explore a new discipline for the provision of special instruction in Part C. Rule language will be developed to address the new discipline. </w:t>
      </w:r>
      <w:r w:rsidRPr="00ED172B">
        <w:rPr>
          <w:color w:val="000000" w:themeColor="text1"/>
        </w:rPr>
        <w:br/>
        <w:t xml:space="preserve">• The state will begin to establish connections to higher education program prep programs to increase candidates for the new discipline, including the option for undergraduate students to complete the state DSP professional development training, Bright Beginnings, while an undergrad. </w:t>
      </w:r>
      <w:r w:rsidRPr="00ED172B">
        <w:rPr>
          <w:color w:val="000000" w:themeColor="text1"/>
        </w:rPr>
        <w:br/>
        <w:t xml:space="preserve">• This new discipline creates an avenue to facilitate relationships with tribal colleges located across the state. Collaboration with these entities will cultivate opportunities for Native American graduates to enter the work force as fully trained early intervention providers in the Part C program meeting the new discipline criteria. </w:t>
      </w:r>
      <w:r w:rsidRPr="00ED172B">
        <w:rPr>
          <w:color w:val="000000" w:themeColor="text1"/>
        </w:rPr>
        <w:br/>
        <w:t xml:space="preserve">• The state will promulgate rule language to ensure equitable reimbursement for special instruction/developmental specialists.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SD will continue to implement two EBP to improve child and family outcomes through routines-based home visiting to increase family engagement and build families confidence and competent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 based practices: </w:t>
      </w:r>
      <w:r w:rsidRPr="00ED172B">
        <w:rPr>
          <w:color w:val="000000" w:themeColor="text1"/>
        </w:rPr>
        <w:br/>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Knoche,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xml:space="preserve">• Enhanced ability for DSP to implement individualized and culturally sensitive early intervention home visits that emphasize parent child interactions during typical </w:t>
      </w:r>
      <w:r w:rsidRPr="00ED172B">
        <w:rPr>
          <w:color w:val="000000" w:themeColor="text1"/>
        </w:rPr>
        <w:br/>
        <w:t xml:space="preserve"> routines in children’s homes and early care settings</w:t>
      </w:r>
      <w:r w:rsidRPr="00ED172B">
        <w:rPr>
          <w:color w:val="000000" w:themeColor="text1"/>
        </w:rPr>
        <w:br/>
        <w:t xml:space="preserve">• Greater ability to promote families’ understanding of and ability to positively support, young children’s physical, social, emotional, cognitive and language development/ </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state collects data for both EBP being implemented and trained on. </w:t>
      </w:r>
      <w:r w:rsidRPr="00ED172B">
        <w:rPr>
          <w:color w:val="000000" w:themeColor="text1"/>
        </w:rPr>
        <w:br/>
      </w:r>
      <w:r w:rsidRPr="00ED172B">
        <w:rPr>
          <w:color w:val="000000" w:themeColor="text1"/>
        </w:rPr>
        <w:br/>
        <w:t xml:space="preserve">1. Routines Based Interview – service coordinators are assessed through the initial fidelity review process using RBI criteria checklist by their assigned peer coach and second reviewer. Those </w:t>
      </w:r>
      <w:r w:rsidRPr="00ED172B">
        <w:rPr>
          <w:color w:val="000000" w:themeColor="text1"/>
        </w:rPr>
        <w:br/>
        <w:t xml:space="preserve"> who meet the criteria receive a “Certificate of Recognition” from state office. </w:t>
      </w:r>
      <w:r w:rsidRPr="00ED172B">
        <w:rPr>
          <w:color w:val="000000" w:themeColor="text1"/>
        </w:rPr>
        <w:br/>
      </w:r>
      <w:r w:rsidRPr="00ED172B">
        <w:rPr>
          <w:color w:val="000000" w:themeColor="text1"/>
        </w:rPr>
        <w:br/>
        <w:t xml:space="preserve">During this reporting period six service coordinators took part in the initial fidelity process. 100% of service coordinators met initial fidelity. </w:t>
      </w:r>
      <w:r w:rsidRPr="00ED172B">
        <w:rPr>
          <w:color w:val="000000" w:themeColor="text1"/>
        </w:rPr>
        <w:br/>
      </w:r>
      <w:r w:rsidRPr="00ED172B">
        <w:rPr>
          <w:color w:val="000000" w:themeColor="text1"/>
        </w:rPr>
        <w:br/>
        <w:t xml:space="preserve">As part of the data system enhancement, service coordinators enter RBI information into the online IFSP system. From here state team members can do spot checks to determine if RBI’s are being done consistently. Service Coordinators are also required to make note in the data system if an RBI has been completed for an IFSP. </w:t>
      </w:r>
      <w:r w:rsidRPr="00ED172B">
        <w:rPr>
          <w:color w:val="000000" w:themeColor="text1"/>
        </w:rPr>
        <w:br/>
      </w:r>
      <w:r w:rsidRPr="00ED172B">
        <w:rPr>
          <w:color w:val="000000" w:themeColor="text1"/>
        </w:rPr>
        <w:br/>
        <w:t xml:space="preserve">Due to the ongoing COVID-19 pandemic and changes in state team professional development members, sustained fidelity for service coordinators did not occur during this reporting period. Instead, the state plans to utilize the collaboration with Johns Hopkins University’s RBM Academy to establish </w:t>
      </w:r>
      <w:r w:rsidRPr="00ED172B">
        <w:rPr>
          <w:color w:val="000000" w:themeColor="text1"/>
        </w:rPr>
        <w:lastRenderedPageBreak/>
        <w:t xml:space="preserve">protocol for service coordinators sustained fidelity that includes nine month participation in a statewide mentoring group leading to a community of practice group.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r>
      <w:r w:rsidRPr="00ED172B">
        <w:rPr>
          <w:color w:val="000000" w:themeColor="text1"/>
        </w:rPr>
        <w:br/>
        <w:t xml:space="preserve">• 90% Direct service providers met initial fidelity during the reporting period. </w:t>
      </w:r>
      <w:r w:rsidRPr="00ED172B">
        <w:rPr>
          <w:color w:val="000000" w:themeColor="text1"/>
        </w:rPr>
        <w:br/>
      </w:r>
      <w:r w:rsidRPr="00ED172B">
        <w:rPr>
          <w:color w:val="000000" w:themeColor="text1"/>
        </w:rPr>
        <w:br/>
        <w:t xml:space="preserve">During the reporting period of the state conducted sustained fidelity reviews for 12 DSP who met initial fidelity 2 years prior. 100% of the providers met sustained fidelity. Over 50%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3. The state is finalizing enhancements to existing data system that will have significant reporting capabilities from which to analyze impact of EBP in relation to child outcomes and appropriateness of services. The system the state uses was created by the State’s technology agency. Due to COVID-19 and increased priorities for that state agency, enhancements to the Part C data program have been delayed.</w:t>
      </w:r>
      <w:r w:rsidRPr="00ED172B">
        <w:rPr>
          <w:color w:val="000000" w:themeColor="text1"/>
        </w:rPr>
        <w:br/>
        <w:t xml:space="preserve"> </w:t>
      </w:r>
      <w:r w:rsidRPr="00ED172B">
        <w:rPr>
          <w:color w:val="000000" w:themeColor="text1"/>
        </w:rPr>
        <w:br/>
      </w:r>
      <w:r w:rsidRPr="00ED172B">
        <w:rPr>
          <w:color w:val="000000" w:themeColor="text1"/>
        </w:rPr>
        <w:br/>
        <w:t xml:space="preserve">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The state gathers feedback from DSP throughout the professional development. This reporting period survey responses on the influence this model has had on providers relationships with families include: </w:t>
      </w:r>
      <w:r w:rsidRPr="00ED172B">
        <w:rPr>
          <w:color w:val="000000" w:themeColor="text1"/>
        </w:rPr>
        <w:br/>
      </w:r>
      <w:r w:rsidRPr="00ED172B">
        <w:rPr>
          <w:color w:val="000000" w:themeColor="text1"/>
        </w:rPr>
        <w:br/>
        <w:t>Question: Has using this model influenced your partnerships with parents?</w:t>
      </w:r>
      <w:r w:rsidRPr="00ED172B">
        <w:rPr>
          <w:color w:val="000000" w:themeColor="text1"/>
        </w:rPr>
        <w:br/>
        <w:t xml:space="preserve">100% indicate yes. Examples of responses: </w:t>
      </w:r>
      <w:r w:rsidRPr="00ED172B">
        <w:rPr>
          <w:color w:val="000000" w:themeColor="text1"/>
        </w:rPr>
        <w:br/>
        <w:t>• It has helped me look at them as the experts in their child and me as the “learner”</w:t>
      </w:r>
      <w:r w:rsidRPr="00ED172B">
        <w:rPr>
          <w:color w:val="000000" w:themeColor="text1"/>
        </w:rPr>
        <w:br/>
        <w:t xml:space="preserve">• It has strengthened my partnership with parents. It forms a comradery in the sense we are a team working on this. </w:t>
      </w:r>
      <w:r w:rsidRPr="00ED172B">
        <w:rPr>
          <w:color w:val="000000" w:themeColor="text1"/>
        </w:rPr>
        <w:br/>
        <w:t xml:space="preserve">• We have gained more confidence in each other to allow for more open communication which has opened the door to offer more suggestions and opportunities for the parents to try in their everyday routines. </w:t>
      </w:r>
      <w:r w:rsidRPr="00ED172B">
        <w:rPr>
          <w:color w:val="000000" w:themeColor="text1"/>
        </w:rPr>
        <w:br/>
      </w:r>
      <w:r w:rsidRPr="00ED172B">
        <w:rPr>
          <w:color w:val="000000" w:themeColor="text1"/>
        </w:rPr>
        <w:br/>
        <w:t xml:space="preserve">Question: Based on your experience do you believe that using the Bright Beginnings model has the potential to improve child outcomes? </w:t>
      </w:r>
      <w:r w:rsidRPr="00ED172B">
        <w:rPr>
          <w:color w:val="000000" w:themeColor="text1"/>
        </w:rPr>
        <w:br/>
        <w:t>100% indicated Yes. Examples of responses:</w:t>
      </w:r>
      <w:r w:rsidRPr="00ED172B">
        <w:rPr>
          <w:color w:val="000000" w:themeColor="text1"/>
        </w:rPr>
        <w:br/>
        <w:t xml:space="preserve">• Definitely! Because parents are taking more active role and realizing they don’t have to let the “professional “do the therapy. </w:t>
      </w:r>
      <w:r w:rsidRPr="00ED172B">
        <w:rPr>
          <w:color w:val="000000" w:themeColor="text1"/>
        </w:rPr>
        <w:br/>
        <w:t xml:space="preserve">• Definitely! More parent involvement means more meaningful interactions in between visits and greater gains. </w:t>
      </w:r>
      <w:r w:rsidRPr="00ED172B">
        <w:rPr>
          <w:color w:val="000000" w:themeColor="text1"/>
        </w:rPr>
        <w:br/>
      </w:r>
      <w:r w:rsidRPr="00ED172B">
        <w:rPr>
          <w:color w:val="000000" w:themeColor="text1"/>
        </w:rPr>
        <w:br/>
        <w:t xml:space="preserve">Question: What are you observing about parent / child interactions because of utilizing the Bright Beginnings evidence-based model? </w:t>
      </w:r>
      <w:r w:rsidRPr="00ED172B">
        <w:rPr>
          <w:color w:val="000000" w:themeColor="text1"/>
        </w:rPr>
        <w:br/>
        <w:t xml:space="preserve">• 100% indicated noted differences in the parent/child interactions. Those differences included: increased confidence; increased engagement with their child; greater awareness of their child’s goals and progress towards; increased comfort level working with their child; interacting with more purpose.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The RBI Mentoring Group participants will begin their sustained fidelity reviews in the coming reporting period. </w:t>
      </w:r>
      <w:r w:rsidRPr="00ED172B">
        <w:rPr>
          <w:color w:val="000000" w:themeColor="text1"/>
        </w:rPr>
        <w:br/>
      </w:r>
      <w:r w:rsidRPr="00ED172B">
        <w:rPr>
          <w:color w:val="000000" w:themeColor="text1"/>
        </w:rPr>
        <w:br/>
        <w:t xml:space="preserve">Getting Ready: With restructuring DSP EBP professional development training and coaching calendars each cohort will accommodate a minimum of 70% more participants. During the FFY2021 reporting period, the state anticipates completing two training cohorts. This would double the current number of DSP providers who have completed the EBP professional development. The state anticipates statewide implementation by 2024.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described in the previous sections, the state revised Action Strands within the Theory of Action and added a new Action Strand.  The revisions to the existing strands were made as a result of progress the state has made in the through the SSIP process and to reflect next steps related to efficiencies and capacity increases, i.e., training restructured to semester based and year-round peer coaching.   </w:t>
      </w:r>
      <w:r w:rsidRPr="00ED172B">
        <w:rPr>
          <w:color w:val="000000" w:themeColor="text1"/>
        </w:rPr>
        <w:br/>
      </w:r>
      <w:r w:rsidRPr="00ED172B">
        <w:rPr>
          <w:color w:val="000000" w:themeColor="text1"/>
        </w:rPr>
        <w:br/>
        <w:t xml:space="preserve">The state identified a new Strand of Action referred to Access and Participation. This strand was added, with stakeholder input, to address the need to ensure all South Dakota families have access to early intervention services as needed.  In this strand, South Dakota also will focus activities on addressing ability to attract, recruit and retain qualified personnel to meet early intervention needs statewide.  </w:t>
      </w:r>
      <w:r w:rsidRPr="00ED172B">
        <w:rPr>
          <w:color w:val="000000" w:themeColor="text1"/>
        </w:rPr>
        <w:br/>
      </w:r>
      <w:r w:rsidRPr="00ED172B">
        <w:rPr>
          <w:color w:val="000000" w:themeColor="text1"/>
        </w:rPr>
        <w:br/>
        <w:t xml:space="preserve">With stakeholder input, the state has determined to keep the remaining strategies based upon current evaluation data on progress already made.  The state will continue to evaluate, report to stakeholders, and adjust as needed. </w:t>
      </w:r>
      <w:r w:rsidRPr="00ED172B">
        <w:rPr>
          <w:color w:val="000000" w:themeColor="text1"/>
        </w:rPr>
        <w:br/>
      </w:r>
      <w:r w:rsidRPr="00ED172B">
        <w:rPr>
          <w:color w:val="000000" w:themeColor="text1"/>
        </w:rPr>
        <w:br/>
        <w:t xml:space="preserve">Please see above sections for more details on each specific improvement strategy.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South Dakota Part C program has a strong relationship with stakeholders.  Multiple meetings with large and focused stakeholder groups occurred during the reporting period.   Those meetings included:</w:t>
      </w:r>
      <w:r w:rsidRPr="00ED172B">
        <w:rPr>
          <w:rFonts w:cs="Arial"/>
          <w:b w:val="0"/>
          <w:color w:val="000000" w:themeColor="text1"/>
          <w:szCs w:val="16"/>
        </w:rPr>
        <w:br/>
      </w:r>
      <w:r w:rsidRPr="00ED172B">
        <w:rPr>
          <w:rFonts w:cs="Arial"/>
          <w:b w:val="0"/>
          <w:color w:val="000000" w:themeColor="text1"/>
          <w:szCs w:val="16"/>
        </w:rPr>
        <w:br/>
        <w:t xml:space="preserve">• Quarterly SICC meetings.  The SICC was heavily involved in the planning and review of the SSIP plan.  Through regularly scheduled SICC meetings and SSIP working sessions members presented the state team with invaluable input towards SSIP progress.  </w:t>
      </w:r>
      <w:r w:rsidRPr="00ED172B">
        <w:rPr>
          <w:rFonts w:cs="Arial"/>
          <w:b w:val="0"/>
          <w:color w:val="000000" w:themeColor="text1"/>
          <w:szCs w:val="16"/>
        </w:rPr>
        <w:br/>
        <w:t xml:space="preserve">• Focused stakeholder groups.  The state team meets with small stakeholder groups, focused on specific improvement strategies.  These small stakeholder groups discuss challenges, successes, and strategies for implementation of the SSIP.  </w:t>
      </w:r>
      <w:r w:rsidRPr="00ED172B">
        <w:rPr>
          <w:rFonts w:cs="Arial"/>
          <w:b w:val="0"/>
          <w:color w:val="000000" w:themeColor="text1"/>
          <w:szCs w:val="16"/>
        </w:rPr>
        <w:br/>
        <w:t xml:space="preserve">• Monthly virtual service coordinator meetings.  The state team conducts virtual meetings with service coordinators across the state to discuss SSIP activities and implementation of EBP.  </w:t>
      </w:r>
      <w:r w:rsidRPr="00ED172B">
        <w:rPr>
          <w:rFonts w:cs="Arial"/>
          <w:b w:val="0"/>
          <w:color w:val="000000" w:themeColor="text1"/>
          <w:szCs w:val="16"/>
        </w:rPr>
        <w:br/>
        <w:t xml:space="preserve">• Virtual DSP meetings.  The state team conducts virtual meetings with DSP to discuss SSIP activities.  </w:t>
      </w:r>
      <w:r w:rsidRPr="00ED172B">
        <w:rPr>
          <w:rFonts w:cs="Arial"/>
          <w:b w:val="0"/>
          <w:color w:val="000000" w:themeColor="text1"/>
          <w:szCs w:val="16"/>
        </w:rPr>
        <w:br/>
        <w:t>• Monthly Regional RBI Mentor meetings.  The state professional development leaders meet with regional RBI mentors to discuss challenges and successes of RBI implementation and fidelity of practice.</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w:t>
      </w:r>
      <w:r w:rsidRPr="00ED172B">
        <w:rPr>
          <w:color w:val="000000" w:themeColor="text1"/>
        </w:rPr>
        <w:br/>
      </w:r>
      <w:r w:rsidRPr="00ED172B">
        <w:rPr>
          <w:color w:val="000000" w:themeColor="text1"/>
        </w:rPr>
        <w:br/>
        <w:t xml:space="preserve">Over this reporting year, the Part C program professional development staff met regularly with the service coordinator group as well as the newly formed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instructors, peer coaches and master coaches to evaluate progress and determine any needs for improvement. </w:t>
      </w:r>
      <w:r w:rsidRPr="00ED172B">
        <w:rPr>
          <w:color w:val="000000" w:themeColor="text1"/>
        </w:rPr>
        <w:br/>
      </w:r>
      <w:r w:rsidRPr="00ED172B">
        <w:rPr>
          <w:color w:val="000000" w:themeColor="text1"/>
        </w:rPr>
        <w:br/>
        <w:t xml:space="preserve">Through pre and post surveys, the state gathers valuable input from DSP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In June 2021, South Dakota brought together a small workgroup of experienced peer and master coaches to review the existing professional development content and training schedule. Based on information from trainees the existing calendar was not conducive to their professional work/life balance. This two-day meeting resulted in valuable insight into the coach’s perspective of the training and assisted state staff in identifying a new training calendar and additional areas of improvement for providers reaching initial fidelity. </w:t>
      </w:r>
      <w:r w:rsidRPr="00ED172B">
        <w:rPr>
          <w:color w:val="000000" w:themeColor="text1"/>
        </w:rPr>
        <w:br/>
        <w:t xml:space="preserve">Throughout the year the state has met with small work groups and large stakeholder groups to discuss the state’s performance. A culmination of these meeting occurred in November 2021. Here stakeholders brought forward recommendations to revise existing and implement new Action Strand and Implementation Strategies to the existing SSIP Theory of Action. This meeting is described in greater detail in the SPP/APR Introduction. </w:t>
      </w:r>
      <w:r w:rsidRPr="00ED172B">
        <w:rPr>
          <w:color w:val="000000" w:themeColor="text1"/>
        </w:rPr>
        <w:br/>
      </w:r>
      <w:r w:rsidRPr="00ED172B">
        <w:rPr>
          <w:color w:val="000000" w:themeColor="text1"/>
        </w:rPr>
        <w:br/>
        <w:t xml:space="preserve">The state firmly believes it is through broad, continuous stakeholder input progress towards the SiMR and statewide implementation of EBP have occurred. Directly involving parent and early intervention providers have improved the state’s ability to continually improve efforts, with no delays in implementation. </w:t>
      </w:r>
      <w:r w:rsidRPr="00ED172B">
        <w:rPr>
          <w:color w:val="000000" w:themeColor="text1"/>
        </w:rPr>
        <w:br/>
      </w:r>
      <w:r w:rsidRPr="00ED172B">
        <w:rPr>
          <w:color w:val="000000" w:themeColor="text1"/>
        </w:rPr>
        <w:br/>
      </w:r>
      <w:r w:rsidRPr="00ED172B">
        <w:rPr>
          <w:color w:val="000000" w:themeColor="text1"/>
        </w:rPr>
        <w:br/>
        <w:t xml:space="preserve"> </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 xml:space="preserv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OSEP notes that the State provided the descriptions of the numerator and denominator in the narrative, however did not provide the descriptions in the FFY 2020 data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1:26:04 PM</w:t>
      </w:r>
    </w:p>
    <w:p w14:paraId="7B3F3D6E" w14:textId="7CE21F78" w:rsidR="0036490D" w:rsidRDefault="0036490D">
      <w:pPr>
        <w:spacing w:before="0" w:after="200" w:line="276" w:lineRule="auto"/>
        <w:rPr>
          <w:rFonts w:cs="Arial"/>
          <w:b/>
          <w:color w:val="000000" w:themeColor="text1"/>
          <w:szCs w:val="16"/>
        </w:rPr>
      </w:pPr>
      <w:r>
        <w:rPr>
          <w:rFonts w:cs="Arial"/>
          <w:b/>
          <w:color w:val="000000" w:themeColor="text1"/>
          <w:szCs w:val="16"/>
        </w:rPr>
        <w:br w:type="page"/>
      </w:r>
    </w:p>
    <w:p w14:paraId="54980866" w14:textId="03DA95BF" w:rsidR="00C77CEB" w:rsidRDefault="00C77CEB" w:rsidP="00C77CEB">
      <w:pPr>
        <w:pStyle w:val="Heading1"/>
        <w:rPr>
          <w:color w:val="000000" w:themeColor="text1"/>
        </w:rPr>
      </w:pPr>
      <w:r>
        <w:rPr>
          <w:color w:val="000000" w:themeColor="text1"/>
        </w:rPr>
        <w:lastRenderedPageBreak/>
        <w:t>ED Attachments</w:t>
      </w:r>
    </w:p>
    <w:p w14:paraId="73AF792E" w14:textId="77BE202F" w:rsidR="00752C9F" w:rsidRDefault="00752C9F" w:rsidP="00752C9F"/>
    <w:p w14:paraId="53E5B012" w14:textId="5994F964" w:rsidR="00752C9F" w:rsidRPr="0036490D" w:rsidRDefault="00400AE6" w:rsidP="0036490D">
      <w:r>
        <w:t xml:space="preserve">  </w:t>
      </w:r>
      <w:r w:rsidR="0043139F">
        <w:object w:dxaOrig="1579" w:dyaOrig="1022" w14:anchorId="49919EC4">
          <v:shape id="_x0000_i1032" type="#_x0000_t75" alt="sd-c-resultsmatrix-2022&#10;" style="width:79pt;height:51.6pt" o:ole="">
            <v:imagedata r:id="rId14" o:title=""/>
          </v:shape>
          <o:OLEObject Type="Embed" ProgID="Acrobat.Document.DC" ShapeID="_x0000_i1032" DrawAspect="Icon" ObjectID="_1726491976" r:id="rId15"/>
        </w:object>
      </w:r>
      <w:r w:rsidR="00C37668">
        <w:tab/>
      </w:r>
      <w:r w:rsidR="00C37668">
        <w:object w:dxaOrig="1540" w:dyaOrig="997" w14:anchorId="400EE66F">
          <v:shape id="_x0000_i1027" type="#_x0000_t75" alt="SD-C-Dispute-Resolution-2020-21&#10;" style="width:77.35pt;height:49.45pt" o:ole="">
            <v:imagedata r:id="rId16" o:title=""/>
          </v:shape>
          <o:OLEObject Type="Embed" ProgID="Acrobat.Document.DC" ShapeID="_x0000_i1027" DrawAspect="Icon" ObjectID="_1726491977" r:id="rId17"/>
        </w:object>
      </w:r>
      <w:r w:rsidR="00C37668">
        <w:tab/>
      </w:r>
      <w:r w:rsidR="004901AA">
        <w:object w:dxaOrig="1579" w:dyaOrig="1022" w14:anchorId="00E48F4F">
          <v:shape id="_x0000_i1030" type="#_x0000_t75" alt="SD-2022DataRubricPartC&#10;" style="width:79pt;height:50.5pt" o:ole="">
            <v:imagedata r:id="rId18" o:title=""/>
          </v:shape>
          <o:OLEObject Type="Embed" ProgID="Excel.Sheet.12" ShapeID="_x0000_i1030" DrawAspect="Icon" ObjectID="_1726491978" r:id="rId19"/>
        </w:object>
      </w:r>
    </w:p>
    <w:sectPr w:rsidR="00752C9F" w:rsidRPr="0036490D"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C219" w14:textId="77777777" w:rsidR="00701823" w:rsidRDefault="00701823" w:rsidP="000802F7">
      <w:pPr>
        <w:spacing w:before="0" w:after="0"/>
      </w:pPr>
      <w:r>
        <w:separator/>
      </w:r>
    </w:p>
  </w:endnote>
  <w:endnote w:type="continuationSeparator" w:id="0">
    <w:p w14:paraId="0C785B39" w14:textId="77777777" w:rsidR="00701823" w:rsidRDefault="00701823" w:rsidP="000802F7">
      <w:pPr>
        <w:spacing w:before="0" w:after="0"/>
      </w:pPr>
      <w:r>
        <w:continuationSeparator/>
      </w:r>
    </w:p>
  </w:endnote>
  <w:endnote w:type="continuationNotice" w:id="1">
    <w:p w14:paraId="23DEB38D" w14:textId="77777777" w:rsidR="00701823" w:rsidRDefault="007018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D3F2" w14:textId="77777777" w:rsidR="00701823" w:rsidRDefault="00701823" w:rsidP="000802F7">
      <w:pPr>
        <w:spacing w:before="0" w:after="0"/>
      </w:pPr>
      <w:r>
        <w:separator/>
      </w:r>
    </w:p>
  </w:footnote>
  <w:footnote w:type="continuationSeparator" w:id="0">
    <w:p w14:paraId="45F99377" w14:textId="77777777" w:rsidR="00701823" w:rsidRDefault="00701823" w:rsidP="000802F7">
      <w:pPr>
        <w:spacing w:before="0" w:after="0"/>
      </w:pPr>
      <w:r>
        <w:continuationSeparator/>
      </w:r>
    </w:p>
  </w:footnote>
  <w:footnote w:type="continuationNotice" w:id="1">
    <w:p w14:paraId="64E3A89A" w14:textId="77777777" w:rsidR="00701823" w:rsidRDefault="007018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9"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2AFF"/>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490D"/>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AE6"/>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39F"/>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01AA"/>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823"/>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C9F"/>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79B"/>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2BE9"/>
    <w:rsid w:val="00C332B5"/>
    <w:rsid w:val="00C334F4"/>
    <w:rsid w:val="00C3392D"/>
    <w:rsid w:val="00C3396A"/>
    <w:rsid w:val="00C33ED6"/>
    <w:rsid w:val="00C3454D"/>
    <w:rsid w:val="00C3681D"/>
    <w:rsid w:val="00C369E6"/>
    <w:rsid w:val="00C36C23"/>
    <w:rsid w:val="00C375EA"/>
    <w:rsid w:val="00C37668"/>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77CEB"/>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2A7E"/>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89bf3613-0818-48da-aadf-73420b6d035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2BC8E5-1561-4803-B4E4-3BB15DB4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30565</Words>
  <Characters>174224</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2022-08-05T19:04:00Z</dcterms:created>
  <dcterms:modified xsi:type="dcterms:W3CDTF">2022-10-05T20:08:00Z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017127ad-69f1-44e1-968d-848a012e6fd3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