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78CB4705"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Palau</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This Executive Summary includes a description of the Republic of Palau (ROP) IDEA Part B State Performance Plan (SPP) for FFY 2021 - FFY 2025 and Annual Performance Report (APR) for FFY 2021. A description of ROP’s General Supervision System, Technical Assistance System, Professional Development System, Stakeholder Involvement in the development and review of the SPP and APR and how ROP will report the SPP and APR to the Public are provided separately within this Introduction section of ROP’s FFY 2021 APR. </w:t>
      </w:r>
      <w:r w:rsidRPr="00781112">
        <w:rPr>
          <w:rFonts w:cs="Arial"/>
          <w:color w:val="000000" w:themeColor="text1"/>
          <w:szCs w:val="16"/>
        </w:rPr>
        <w:br/>
      </w:r>
      <w:r w:rsidRPr="00781112">
        <w:rPr>
          <w:rFonts w:cs="Arial"/>
          <w:color w:val="000000" w:themeColor="text1"/>
          <w:szCs w:val="16"/>
        </w:rPr>
        <w:br/>
        <w:t xml:space="preserve">With input from stakeholders, in FFY 2020, ROP identified targets for the Results Indicators through FFY 2025. This FFY 2021 APR includes current performance data on 14 of the17 Indicator measures: Indicators 1, 2, 3, 4, 5, 6, 7, 8, 11, 13, 14, 15, 16, and 17. As per OSEP’s instructions, SPP Indicators 4B, 9, 10, and 12 do not apply to ROP. For each applicable SPP Indicator measure, ROP reports FFY 2021 data to determine whether ROP met its targets, and if not, explained slippage where applicable baseline, and respond to any issue identified for the Indicator in the June 25, 2022 OSEP SPP/APR Determination letter and ROP’s FFY 2020 SPP/APR. </w:t>
      </w:r>
      <w:r w:rsidRPr="00781112">
        <w:rPr>
          <w:rFonts w:cs="Arial"/>
          <w:color w:val="000000" w:themeColor="text1"/>
          <w:szCs w:val="16"/>
        </w:rPr>
        <w:br/>
      </w:r>
      <w:r w:rsidRPr="00781112">
        <w:rPr>
          <w:rFonts w:cs="Arial"/>
          <w:color w:val="000000" w:themeColor="text1"/>
          <w:szCs w:val="16"/>
        </w:rPr>
        <w:br/>
        <w:t>With input from stakeholders, this FFY 2021 SPP/APR includes re-establishing baseline and targets through FFY 2025 for Indicator 17: SSIP.</w:t>
      </w:r>
    </w:p>
    <w:p w14:paraId="223A8781" w14:textId="77777777" w:rsidR="00757D21" w:rsidRPr="00781112" w:rsidRDefault="00757D21" w:rsidP="002536C1">
      <w:pPr>
        <w:rPr>
          <w:b/>
          <w:bCs/>
        </w:rPr>
      </w:pPr>
      <w:r w:rsidRPr="00781112">
        <w:rPr>
          <w:b/>
          <w:bCs/>
        </w:rPr>
        <w:t xml:space="preserve">Additional information related to data collection and </w:t>
      </w:r>
      <w:proofErr w:type="gramStart"/>
      <w:r w:rsidRPr="00781112">
        <w:rPr>
          <w:b/>
          <w:bCs/>
        </w:rPr>
        <w:t>reporting</w:t>
      </w:r>
      <w:proofErr w:type="gramEnd"/>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Republic of Palau (ROP), Ministry of Education (MOE) is a unitary education system that includes 18 elementary schools for grades 1-8 and one public high school for grades 9-12. The Special Education Program is a program under the direct supervision of the Director of the Bureau of Curriculum and Instruction (BCI). The delivery of special education and related services is provided within the schools under the supervision of the school principals. As a result of the Ministry of Education's restructuring, the Minister of Education now serves as the direct supervisor of the school principals.</w:t>
      </w:r>
      <w:r w:rsidRPr="00781112">
        <w:rPr>
          <w:rFonts w:cs="Arial"/>
          <w:color w:val="000000" w:themeColor="text1"/>
          <w:szCs w:val="16"/>
        </w:rPr>
        <w:br/>
      </w:r>
      <w:r w:rsidRPr="00781112">
        <w:rPr>
          <w:rFonts w:cs="Arial"/>
          <w:color w:val="000000" w:themeColor="text1"/>
          <w:szCs w:val="16"/>
        </w:rPr>
        <w:br/>
        <w:t>The Head Start Program, administered through the Palau Community Action Agency, serves as the primary educational setting for preschoolers with disabilities. Consistent with Head Start Program Performance Standards on Services to Children with Disabilities, Section 1308.4, the ROP-MOE has general supervision oversight, including monitoring, of the special education and related services provided for preschoolers with disabilities within the Head Start Program.</w:t>
      </w:r>
      <w:r w:rsidRPr="00781112">
        <w:rPr>
          <w:rFonts w:cs="Arial"/>
          <w:color w:val="000000" w:themeColor="text1"/>
          <w:szCs w:val="16"/>
        </w:rPr>
        <w:br/>
      </w:r>
      <w:r w:rsidRPr="00781112">
        <w:rPr>
          <w:rFonts w:cs="Arial"/>
          <w:color w:val="000000" w:themeColor="text1"/>
          <w:szCs w:val="16"/>
        </w:rPr>
        <w:br/>
        <w:t xml:space="preserve">Demonstration of accountability measures under IDEA is seen through a system of general supervision. ROP MOE has in place policies and procedures, consistent with the IDEA Part B requirements for providing special education and related services for children with disabilities. ROP MOE also has in place the IDEA Notice of Procedural Safeguards provided to parents of children with disabilities. Another component of ROP’s system of general supervision is the comprehensive monitoring of the implementation of IDEA, with a focus on improving results for children and youth with disabilities. ROP MOE developed the Continuous Improvement Focused Monitoring System (CIFMS) that includes on-site and off-site monitoring activities, with written guidance for the identification and correction of noncompliance, consistent with OSEP Memo 09-02. ROP MOE has designated the Special Education Program to facilitate the implementation of the CIFMS through the Minister of Education in accordance with the new changes to MOE infrastructure. For the Head Start Program, the CIFMS is facilitated through the BCI Director to the Head Start Program Director. </w:t>
      </w:r>
      <w:r w:rsidRPr="00781112">
        <w:rPr>
          <w:rFonts w:cs="Arial"/>
          <w:color w:val="000000" w:themeColor="text1"/>
          <w:szCs w:val="16"/>
        </w:rPr>
        <w:br/>
      </w:r>
      <w:r w:rsidRPr="00781112">
        <w:rPr>
          <w:rFonts w:cs="Arial"/>
          <w:color w:val="000000" w:themeColor="text1"/>
          <w:szCs w:val="16"/>
        </w:rPr>
        <w:br/>
        <w:t>The ROP-MOE Special Education Program is administered by the Special Education Coordinator. The Special Education Coordinator supervises special education personnel responsible for supporting the development and delivery of special education and related services in the schools and other appropriate educational settings.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Republic of Palau (ROP), Ministry of Education (MOE) is a unitary system that provides timely delivery of high quality, evidenced based technical assistance and support to schools. The MOE Bureau of Curriculum and Instruction (BCI) is responsible for developing appropriate curricula with instructional materials for all public schools and providing training and support to school personnel for ensuring the educational programs result in successful students in Palauan society and the world. The BCI includes content, assessment, and training specialists who provide the technical assistance, training, and support to school personnel, including special education teachers. The Special Education Program Coordinator and Specialists collaborate with the BCI Chiefs and Specialists for improving instructional programs and services for all students, including students with disabilities. The Special Education Program provides technical assistance and support to the schools in collaboration with the content, assessment, and training specialists. The Special Education Core Team comprised of the Special Education Coordinator, Special Education Specialist (previously known as Consulting Resource Teachers - CRTs), Data Manager and related service providers, hold meetings as needed to discuss the status of all improvement activities and what can be done to support indicator cluster teams carry out specific SPP indicator activities, which include collaborating with the BCI content, assessment, and training specialists to implement training activities with parents, principals, teachers, and related service providers at different times of the year. All technical assistance and support to the schools are coordinated as a system. </w:t>
      </w:r>
      <w:r w:rsidRPr="00781112">
        <w:rPr>
          <w:rFonts w:cs="Arial"/>
          <w:color w:val="000000" w:themeColor="text1"/>
          <w:szCs w:val="16"/>
        </w:rPr>
        <w:br/>
      </w:r>
      <w:r w:rsidRPr="00781112">
        <w:rPr>
          <w:rFonts w:cs="Arial"/>
          <w:color w:val="000000" w:themeColor="text1"/>
          <w:szCs w:val="16"/>
        </w:rPr>
        <w:br/>
        <w:t>The Head Start Program, administered through the Palau Community Action Agency, serves as the primary educational setting for preschoolers with disabilities. ROP MOE has general supervision oversight, including monitoring, of the special education and related services provided for preschoolers with disabilities within the Head Start Program. ROP MOE Special Education Program collaborates with the Head Start Program to provide technical assistance and support to the Head Start Center teachers, staff, and parents.</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The Special Education Program also provides parent workshops focused on parent rights, state complaints, parent roles and responsibilities in the special education process, and other topical areas. The parent workshops are conducted in collaboration with the Palau Parent Empowered (PPE), ROP’s organization for parents of children with disabilities, and school administrators to identify the workshop topical focus and scheduling. The Special Education Program collaborates with other ROP Ministries, programs, and organizations, such as the Ministry of Health and Human Services, Behavioral and Public Health Services, Ministry of Justice, the Work Force Innovation Opportunity Act out of the Executive Office, and PPE, to provide technical assistance and support to the schools. In addition, the Special Education Program accesses US National resources, such as OSEP-funded projects, to support ROP’s efforts to improve educational results for students with disabilities. These resources,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resources accessed by the BCI content, assessment, and training specialists, are incorporated into and coordinated with the MOE BCI and school-level training, technical assistance, and support activities.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Republic of Palau (ROP), Ministry of Education (MOE) is a unitary system that ensures service providers have the skills to effectively provide services that improve results for children with disabilities. MOE’s professional development system includes professional standards for all teachers and implementation of specific MOE and school-level professional development training plans. Individual School Improvement Plans (SIP) target improving student academic skills, which prioritize the professional development training needs at the school-level. </w:t>
      </w:r>
      <w:r w:rsidRPr="00781112">
        <w:rPr>
          <w:rFonts w:cs="Arial"/>
          <w:color w:val="000000" w:themeColor="text1"/>
          <w:szCs w:val="16"/>
        </w:rPr>
        <w:br/>
      </w:r>
      <w:r w:rsidRPr="00781112">
        <w:rPr>
          <w:rFonts w:cs="Arial"/>
          <w:color w:val="000000" w:themeColor="text1"/>
          <w:szCs w:val="16"/>
        </w:rPr>
        <w:br/>
        <w:t xml:space="preserve">The MOE Bureau of Curriculum and Instruction (BCI) facilitates the training and support to school personnel for ensuring the educational programs result in successful students in Palauan society and the world. The BCI includes content, assessment, and training specialists who provide the technical assistance, training, and support to school personnel, including special education teachers. The Special Education Coordinator and Specialists collaborate with the BCI Chiefs and Specialists for improving instructional programs and services for all students, including students with disabilities. Specific special education training activities for principals, teachers, related service providers, and parents are coordinated with the MOE and school-level professional development training plans. MOE sponsors an annual ROP Educational Convention in the summer that offers workshops and presentations on prioritized topical areas for all teachers and administrators. </w:t>
      </w:r>
      <w:r w:rsidRPr="00781112">
        <w:rPr>
          <w:rFonts w:cs="Arial"/>
          <w:color w:val="000000" w:themeColor="text1"/>
          <w:szCs w:val="16"/>
        </w:rPr>
        <w:br/>
      </w:r>
      <w:r w:rsidRPr="00781112">
        <w:rPr>
          <w:rFonts w:cs="Arial"/>
          <w:color w:val="000000" w:themeColor="text1"/>
          <w:szCs w:val="16"/>
        </w:rPr>
        <w:br/>
        <w:t xml:space="preserve">In collaboration with the BCI Chiefs and Specialists, the Special Education Coordinator and Core Team facilitate the implementation of the prioritized training needs, including parent training. In addition, the Special Education Coordinator accesses various local, regional, and national resources to support improved related service provisions for children with disabilities. For several years, ROP Special Education Program has had a contract with University of Guam Center for Excellence in Developmental Disabilities Education, Research, and Service (Guam CEDDERS). This year's consultants and trainers through Guam CEDDERS worked with the Special Education Core Team on identified needs or on-going initiatives for the provision of special education to students with disabilities, families, stakeholders and other partner agencies or programs. Guam CEDDERS has also been instrumental as a liaison on occasions for the Special Education Program with US mainland and Pacific entities on related work issues. </w:t>
      </w:r>
      <w:r w:rsidRPr="00781112">
        <w:rPr>
          <w:rFonts w:cs="Arial"/>
          <w:color w:val="000000" w:themeColor="text1"/>
          <w:szCs w:val="16"/>
        </w:rPr>
        <w:br/>
      </w:r>
      <w:r w:rsidRPr="00781112">
        <w:rPr>
          <w:rFonts w:cs="Arial"/>
          <w:color w:val="000000" w:themeColor="text1"/>
          <w:szCs w:val="16"/>
        </w:rPr>
        <w:br/>
        <w:t xml:space="preserve">With OSEP’s Results-Driven Accountability focus, the BCI Director has endorsed ROP’s commitment to the development and implementation of ROP’s State Systemic Improvement Plan (SSIP) as </w:t>
      </w:r>
      <w:proofErr w:type="gramStart"/>
      <w:r w:rsidRPr="00781112">
        <w:rPr>
          <w:rFonts w:cs="Arial"/>
          <w:color w:val="000000" w:themeColor="text1"/>
          <w:szCs w:val="16"/>
        </w:rPr>
        <w:t>a</w:t>
      </w:r>
      <w:proofErr w:type="gramEnd"/>
      <w:r w:rsidRPr="00781112">
        <w:rPr>
          <w:rFonts w:cs="Arial"/>
          <w:color w:val="000000" w:themeColor="text1"/>
          <w:szCs w:val="16"/>
        </w:rPr>
        <w:t xml:space="preserve"> MOE Initiative. The BCI Director appoints key MOE administrators and staff to serve on the MOE SSIP Team. ROP’s SSIP development and implementation is viewed as an overall system improvement process that serves as one of the key MOE technical assistance and professional development efforts to impact the teaching and learning dynamic for improving the educational results for ALL students.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Special Ed. Advisory Council (SEAC) met in January 2023 to review ROP’s FFY2021 APR performance data and trend data for each Indicator, to provide input on target setting for FFY2021-2025 SSP/APR. They will prioritize effort on improving student results on the statewide assessment. They will prepare and forward a written communication to the Ministry of Education leadership with recommendation to reassess how students with disabilities are accommodated during statewide assessment (IOWA) with consideration to increase number of days for the testing window.</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During the week of November 29-December 03, 2022, the Ministry of Education (MOE) joined the Ministry of Health and Human Services (MHHS), Palau Parent Empowered (PPE) and </w:t>
      </w:r>
      <w:proofErr w:type="spellStart"/>
      <w:r w:rsidRPr="00781112">
        <w:rPr>
          <w:color w:val="000000" w:themeColor="text1"/>
          <w:szCs w:val="16"/>
        </w:rPr>
        <w:t>Omekesang</w:t>
      </w:r>
      <w:proofErr w:type="spellEnd"/>
      <w:r w:rsidRPr="00781112">
        <w:rPr>
          <w:color w:val="000000" w:themeColor="text1"/>
          <w:szCs w:val="16"/>
        </w:rPr>
        <w:t xml:space="preserve"> organizations to celebrate the International Day of Persons with Disabilities. PPE and </w:t>
      </w:r>
      <w:proofErr w:type="spellStart"/>
      <w:r w:rsidRPr="00781112">
        <w:rPr>
          <w:color w:val="000000" w:themeColor="text1"/>
          <w:szCs w:val="16"/>
        </w:rPr>
        <w:t>Omekesang</w:t>
      </w:r>
      <w:proofErr w:type="spellEnd"/>
      <w:r w:rsidRPr="00781112">
        <w:rPr>
          <w:color w:val="000000" w:themeColor="text1"/>
          <w:szCs w:val="16"/>
        </w:rPr>
        <w:t xml:space="preserve"> are </w:t>
      </w:r>
      <w:r w:rsidRPr="00781112">
        <w:rPr>
          <w:color w:val="000000" w:themeColor="text1"/>
          <w:szCs w:val="16"/>
        </w:rPr>
        <w:lastRenderedPageBreak/>
        <w:t xml:space="preserve">organizations that represent parents of children with disabilities and individuals with disabilities. The PPE also serves as the Palau Parent Training and Information (PTI) Center through the Leadership in Disabilities and Achievement of Hawaii (LDAH) Pacific PTI Projected funded by OSEP. </w:t>
      </w:r>
      <w:proofErr w:type="spellStart"/>
      <w:r w:rsidRPr="00781112">
        <w:rPr>
          <w:color w:val="000000" w:themeColor="text1"/>
          <w:szCs w:val="16"/>
        </w:rPr>
        <w:t>Omekesang</w:t>
      </w:r>
      <w:proofErr w:type="spellEnd"/>
      <w:r w:rsidRPr="00781112">
        <w:rPr>
          <w:color w:val="000000" w:themeColor="text1"/>
          <w:szCs w:val="16"/>
        </w:rPr>
        <w:t xml:space="preserve"> is an advocacy group of individuals with disabilities. Special ed. program coordinator and staff participated in various activities planned throughout the week. The special ed. program coordinator participated in a radio talk show with </w:t>
      </w:r>
      <w:proofErr w:type="spellStart"/>
      <w:r w:rsidRPr="00781112">
        <w:rPr>
          <w:color w:val="000000" w:themeColor="text1"/>
          <w:szCs w:val="16"/>
        </w:rPr>
        <w:t>Omekesang</w:t>
      </w:r>
      <w:proofErr w:type="spellEnd"/>
      <w:r w:rsidRPr="00781112">
        <w:rPr>
          <w:color w:val="000000" w:themeColor="text1"/>
          <w:szCs w:val="16"/>
        </w:rPr>
        <w:t xml:space="preserve"> president and a representative from Palau National Olympic Committee (PNOC) to increase awareness on services and opportunities available for children and youth with disabilities. The special ed. program coordinator and staff also participated in other activities including a parade and a roadside campaign. Other special education staff attended the disability </w:t>
      </w:r>
      <w:proofErr w:type="gramStart"/>
      <w:r w:rsidRPr="00781112">
        <w:rPr>
          <w:color w:val="000000" w:themeColor="text1"/>
          <w:szCs w:val="16"/>
        </w:rPr>
        <w:t>stakeholders</w:t>
      </w:r>
      <w:proofErr w:type="gramEnd"/>
      <w:r w:rsidRPr="00781112">
        <w:rPr>
          <w:color w:val="000000" w:themeColor="text1"/>
          <w:szCs w:val="16"/>
        </w:rPr>
        <w:t xml:space="preserve"> symposium with MOE director of curriculum and instruction as one of the panelist.</w:t>
      </w:r>
      <w:r w:rsidRPr="00781112">
        <w:rPr>
          <w:color w:val="000000" w:themeColor="text1"/>
          <w:szCs w:val="16"/>
        </w:rPr>
        <w:br/>
      </w:r>
      <w:r w:rsidRPr="00781112">
        <w:rPr>
          <w:color w:val="000000" w:themeColor="text1"/>
          <w:szCs w:val="16"/>
        </w:rPr>
        <w:br/>
        <w:t xml:space="preserve">On January 18-20, 2023, Special Education Program, MOE with Palau Parent Empowered (PPE), and Family Health Unit, MHHS sponsored a Parent Training on Autism Spectrum Disorder (ASD). MOE chiefs and content specialists, public and private school administrators, special ed. specialists (formerly known as consulting resource teachers/CRTs), special ed. related service providers, special ed. teachers servicing </w:t>
      </w:r>
      <w:proofErr w:type="gramStart"/>
      <w:r w:rsidRPr="00781112">
        <w:rPr>
          <w:color w:val="000000" w:themeColor="text1"/>
          <w:szCs w:val="16"/>
        </w:rPr>
        <w:t>privates</w:t>
      </w:r>
      <w:proofErr w:type="gramEnd"/>
      <w:r w:rsidRPr="00781112">
        <w:rPr>
          <w:color w:val="000000" w:themeColor="text1"/>
          <w:szCs w:val="16"/>
        </w:rPr>
        <w:t xml:space="preserve"> schools, MHHS health service providers, and Head Start Program service managers, center coordinators, and family service workers were invited and participated in training activities with parents. The last day of the training was allotted for parents of children with autism who wished to meet with the trainer individually. Thirteen (13) parents participated in this individual consultation with the trainer.</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Special Ed. Advisory Council (SEAC) met in January 2023 to review ROP’s FFY2021 APR performance data and trend data for each Indicator, to provide input on target setting for FFY2021-2025 SSP/APR. They will prioritize effort on improving student results on the statewide assessment. They will prepare and forward a written communication to the Ministry of Education leadership with recommendation to reassess how students with disabilities are accommodated during statewide assessment (IOWA) with consideration to increase number of days for the testing window.</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ROP SPP/APR will be provided to SEAC members. In addition, ROP will post its SPP/APR annually within 120 days following ROP's submission of its SPP/APR, including any revisions if ROP has revised its SPP. ROP posts its complete SPP and all APRs on the following ROP MOE website:  http://173.230.128.80/?p=Special%20Education%20Program.</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Republic of Palau (ROP) is a unitary system and does not have LEAs. As required, ROP reports annually to the public on the progress and/or slippage in meeting the ‘measurable and rigorous targets’ found in its SPP through posting its APR. ROP will post its SPP/APR annually within 120 days following ROP's submission of its SPP/APR, including any revisions if ROP has revised its SPP. ROP posts its complete SPP and all APRs on the following ROP MOE website: http://173.230.128.80/?p=Special%20Education%20Program.</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(1) Technical assistance sources ROP received assistance;</w:t>
      </w:r>
      <w:r w:rsidRPr="00781112">
        <w:rPr>
          <w:rFonts w:cs="Arial"/>
          <w:color w:val="000000" w:themeColor="text1"/>
          <w:szCs w:val="16"/>
        </w:rPr>
        <w:br/>
      </w:r>
      <w:r w:rsidRPr="00781112">
        <w:rPr>
          <w:rFonts w:cs="Arial"/>
          <w:color w:val="000000" w:themeColor="text1"/>
          <w:szCs w:val="16"/>
        </w:rPr>
        <w:br/>
        <w:t>As advised by the Department, ROP utilized the OSEP-funded technical assistance centers for support to improve student results. ROP continues to receive technical assistance from NCSI through monthly Pacific Entities TA calls focusing on state systemic improvement plan and ROP specific TA support in preparation for OSEP monitoring since ROP was assigned to Cohort 3. ROP also received technical assistance from NCEO through a virtual training for SSIP target school administrators, primary grade teachers (gen. ed.), special ed. teachers, education specialists, and the chief of teacher training on intensive intervention strategies and access to teacher resources online. IDC is currently providing technical assistance through a virtual training for a special ed. staff who will take on the responsibility of a data manager on Part B 618 data requirements and submission. PROGRESS Center has been providing technical assistance through training on required IEP components and roles and responsibilities of IEP team members for teachers (gen ed. &amp; sp. ed.), school administrators, school counselors, special ed. related service providers and education specialists.</w:t>
      </w:r>
      <w:r w:rsidRPr="00781112">
        <w:rPr>
          <w:rFonts w:cs="Arial"/>
          <w:color w:val="000000" w:themeColor="text1"/>
          <w:szCs w:val="16"/>
        </w:rPr>
        <w:br/>
      </w:r>
      <w:r w:rsidRPr="00781112">
        <w:rPr>
          <w:rFonts w:cs="Arial"/>
          <w:color w:val="000000" w:themeColor="text1"/>
          <w:szCs w:val="16"/>
        </w:rPr>
        <w:br/>
        <w:t>(2) Actions ROP took as a result of the technical assistance:</w:t>
      </w:r>
      <w:r w:rsidRPr="00781112">
        <w:rPr>
          <w:rFonts w:cs="Arial"/>
          <w:color w:val="000000" w:themeColor="text1"/>
          <w:szCs w:val="16"/>
        </w:rPr>
        <w:br/>
      </w:r>
      <w:r w:rsidRPr="00781112">
        <w:rPr>
          <w:rFonts w:cs="Arial"/>
          <w:color w:val="000000" w:themeColor="text1"/>
          <w:szCs w:val="16"/>
        </w:rPr>
        <w:br/>
        <w:t>The availability of OSEP-funded technical assistance centers have increased ROP's personnel development capacity to improve outcomes for children with disabilities. Virtual and on-site training and technical assistance from the various resources have been implemented throughout the year.</w:t>
      </w:r>
      <w:r w:rsidRPr="00781112">
        <w:rPr>
          <w:rFonts w:cs="Arial"/>
          <w:color w:val="000000" w:themeColor="text1"/>
          <w:szCs w:val="16"/>
        </w:rPr>
        <w:br/>
      </w:r>
      <w:r w:rsidRPr="00781112">
        <w:rPr>
          <w:rFonts w:cs="Arial"/>
          <w:color w:val="000000" w:themeColor="text1"/>
          <w:szCs w:val="16"/>
        </w:rPr>
        <w:br/>
        <w:t xml:space="preserve">To address the </w:t>
      </w:r>
      <w:proofErr w:type="gramStart"/>
      <w:r w:rsidRPr="00781112">
        <w:rPr>
          <w:rFonts w:cs="Arial"/>
          <w:color w:val="000000" w:themeColor="text1"/>
          <w:szCs w:val="16"/>
        </w:rPr>
        <w:t>long standing</w:t>
      </w:r>
      <w:proofErr w:type="gramEnd"/>
      <w:r w:rsidRPr="00781112">
        <w:rPr>
          <w:rFonts w:cs="Arial"/>
          <w:color w:val="000000" w:themeColor="text1"/>
          <w:szCs w:val="16"/>
        </w:rPr>
        <w:t xml:space="preserve"> noncompliance/grant specific condition related to ROP's Special Education Teacher Certification policy and implementation, MOE leadership, in partnership with the University of Guam (UOG), is implementing a hybrid UOG bachelor's degree program in elementary education with a specialization in special education. This bachelor's degree program is anticipated to be completed in 2024 to meet the shortage of qualified special education teachers. MOE leadership intends to continue its relationship with Palau Community College, UOG, and other 4-year institutions of higher education to design and deliver degree programs to address their personnel development needs.</w:t>
      </w: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Republic of Palau's (ROP) IDEA Part B determination for both 2022 and 2023 is Needs Assistance. In ROP's 2023 determination letter, the Department advised ROP of available sources of technical assistance, including OSEP-funded technical assistance centers, and required ROP to work with appropriate entities. The Department directed ROP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ROP must report, with its FFY 2022 SPP/APR submission, due February 1, 2024, on: (1) the technical assistance sources from which ROP received assistance; and (2) the actions ROP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 xml:space="preserve">under section 618 of the Individuals with Disabilities Education Act (IDEA), using the definitions in </w:t>
      </w:r>
      <w:proofErr w:type="spellStart"/>
      <w:r w:rsidR="001A0C28" w:rsidRPr="00781112">
        <w:rPr>
          <w:rFonts w:cs="Arial"/>
          <w:szCs w:val="16"/>
          <w:shd w:val="clear" w:color="auto" w:fill="FFFFFF"/>
        </w:rPr>
        <w:t>EDFacts</w:t>
      </w:r>
      <w:proofErr w:type="spellEnd"/>
      <w:r w:rsidR="001A0C28" w:rsidRPr="00781112">
        <w:rPr>
          <w:rFonts w:cs="Arial"/>
          <w:szCs w:val="16"/>
          <w:shd w:val="clear" w:color="auto" w:fill="FFFFFF"/>
        </w:rPr>
        <w:t xml:space="preserve">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2017</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70.00%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40.00%</w:t>
            </w:r>
          </w:p>
        </w:tc>
        <w:tc>
          <w:tcPr>
            <w:tcW w:w="833" w:type="pct"/>
            <w:shd w:val="clear" w:color="auto" w:fill="auto"/>
            <w:vAlign w:val="center"/>
          </w:tcPr>
          <w:p w14:paraId="2751003B" w14:textId="66867EC3" w:rsidR="007F24E2" w:rsidRPr="00781112" w:rsidRDefault="007F24E2" w:rsidP="00E0321D">
            <w:pPr>
              <w:jc w:val="center"/>
              <w:rPr>
                <w:rFonts w:cs="Arial"/>
                <w:color w:val="000000" w:themeColor="text1"/>
                <w:szCs w:val="16"/>
              </w:rPr>
            </w:pP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70.10%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70.10%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30.00%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70.00%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16.67%</w:t>
            </w:r>
          </w:p>
        </w:tc>
        <w:tc>
          <w:tcPr>
            <w:tcW w:w="833" w:type="pct"/>
            <w:tcBorders>
              <w:bottom w:val="single" w:sz="4" w:space="0" w:color="auto"/>
            </w:tcBorders>
            <w:shd w:val="clear" w:color="auto" w:fill="auto"/>
            <w:vAlign w:val="center"/>
          </w:tcPr>
          <w:p w14:paraId="180CBFE9" w14:textId="062B5D37" w:rsidR="007F24E2" w:rsidRPr="00781112" w:rsidRDefault="0003475A" w:rsidP="00E0321D">
            <w:pPr>
              <w:jc w:val="center"/>
              <w:rPr>
                <w:rFonts w:cs="Arial"/>
                <w:color w:val="000000" w:themeColor="text1"/>
                <w:szCs w:val="16"/>
              </w:rPr>
            </w:pPr>
            <w:r>
              <w:rPr>
                <w:rFonts w:cs="Arial"/>
                <w:color w:val="000000" w:themeColor="text1"/>
                <w:szCs w:val="16"/>
              </w:rPr>
              <w:t>x</w:t>
            </w:r>
            <w:bookmarkStart w:id="5" w:name="_Ref141097123"/>
            <w:r>
              <w:rPr>
                <w:rStyle w:val="FootnoteReference"/>
                <w:rFonts w:cs="Arial"/>
                <w:color w:val="000000" w:themeColor="text1"/>
                <w:szCs w:val="16"/>
              </w:rPr>
              <w:footnoteReference w:id="2"/>
            </w:r>
            <w:bookmarkEnd w:id="5"/>
          </w:p>
        </w:tc>
        <w:tc>
          <w:tcPr>
            <w:tcW w:w="834" w:type="pct"/>
            <w:tcBorders>
              <w:bottom w:val="single" w:sz="4" w:space="0" w:color="auto"/>
            </w:tcBorders>
            <w:shd w:val="clear" w:color="auto" w:fill="auto"/>
            <w:vAlign w:val="center"/>
          </w:tcPr>
          <w:p w14:paraId="3C2AFA14" w14:textId="3B971F20" w:rsidR="007F24E2" w:rsidRPr="00781112" w:rsidRDefault="0003475A" w:rsidP="00E0321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_Ref141097123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w:t>
            </w:r>
            <w:r>
              <w:rPr>
                <w:rFonts w:cs="Arial"/>
                <w:color w:val="000000" w:themeColor="text1"/>
                <w:szCs w:val="16"/>
              </w:rPr>
              <w:fldChar w:fldCharType="end"/>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35.00%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40.00%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50.00%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50.00%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70.10%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w:t>
            </w:r>
          </w:p>
        </w:tc>
      </w:tr>
      <w:tr w:rsidR="005A75AD" w:rsidRPr="00781112" w14:paraId="2E9BAC4B" w14:textId="77777777" w:rsidTr="000B307E">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vAlign w:val="center"/>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B307E">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vAlign w:val="center"/>
          </w:tcPr>
          <w:p w14:paraId="184082B3" w14:textId="3C751605" w:rsidR="005A75AD" w:rsidRPr="00781112" w:rsidRDefault="000B307E" w:rsidP="005A75AD">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3"/>
            </w:r>
          </w:p>
        </w:tc>
      </w:tr>
      <w:tr w:rsidR="00E1624B" w:rsidRPr="00781112" w14:paraId="73AB7466" w14:textId="77777777" w:rsidTr="000B307E">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vAlign w:val="center"/>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B307E">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vAlign w:val="center"/>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23" w:type="pct"/>
            <w:shd w:val="clear" w:color="auto" w:fill="auto"/>
          </w:tcPr>
          <w:p w14:paraId="02406DF0" w14:textId="73B971D2" w:rsidR="0098478C" w:rsidRPr="00781112" w:rsidRDefault="0003475A"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4"/>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There are two options for students with disabilities to graduate: Regular high school diploma and an IEP diploma/certificate. Regular high school diploma is considered a ‘regular’ diploma for reporting performance for Indicator 1. Effective August 2010, a regular diploma is defined as completion of 27 credits and required high school courses and electives, consistent with the credit and course requirements for all high school students. An IEP diploma/certificate is a diploma/certificate awarded to students who successfully earned 27 credits and completed the requirements of their IEP. The reference to earning 27 credits for an IEP diploma/certificate is related to instructional time completed, </w:t>
      </w:r>
      <w:proofErr w:type="gramStart"/>
      <w:r w:rsidRPr="00781112">
        <w:rPr>
          <w:rFonts w:cs="Arial"/>
          <w:color w:val="000000" w:themeColor="text1"/>
          <w:szCs w:val="16"/>
        </w:rPr>
        <w:t>i.e.</w:t>
      </w:r>
      <w:proofErr w:type="gramEnd"/>
      <w:r w:rsidRPr="00781112">
        <w:rPr>
          <w:rFonts w:cs="Arial"/>
          <w:color w:val="000000" w:themeColor="text1"/>
          <w:szCs w:val="16"/>
        </w:rPr>
        <w:t xml:space="preserve"> one credit is earned for one class period per semester.</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 xml:space="preserve">Same data as used for reporting to the Department under section 618 of the Individuals with Disabilities Education Act (IDEA), using the definitions in </w:t>
      </w:r>
      <w:proofErr w:type="spellStart"/>
      <w:r w:rsidRPr="00651E83">
        <w:rPr>
          <w:rFonts w:cs="Arial"/>
          <w:szCs w:val="16"/>
        </w:rPr>
        <w:t>EDFacts</w:t>
      </w:r>
      <w:proofErr w:type="spellEnd"/>
      <w:r w:rsidRPr="00651E83">
        <w:rPr>
          <w:rFonts w:cs="Arial"/>
          <w:szCs w:val="16"/>
        </w:rPr>
        <w:t xml:space="preserve">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834E7F8" w:rsidR="00907A35" w:rsidRPr="00781112" w:rsidRDefault="00907A35" w:rsidP="004369B2">
      <w:pPr>
        <w:rPr>
          <w:b/>
          <w:color w:val="000000" w:themeColor="text1"/>
        </w:rPr>
      </w:pPr>
      <w:r w:rsidRPr="00781112">
        <w:rPr>
          <w:b/>
          <w:color w:val="000000" w:themeColor="text1"/>
        </w:rPr>
        <w:t>Historical Data</w:t>
      </w:r>
      <w:r w:rsidR="006F309B">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573370A5" w:rsidR="008F3F33" w:rsidRPr="00781112" w:rsidRDefault="0027622E" w:rsidP="002B6965">
            <w:pPr>
              <w:jc w:val="center"/>
              <w:rPr>
                <w:bCs/>
                <w:color w:val="000000" w:themeColor="text1"/>
              </w:rPr>
            </w:pPr>
            <w:r>
              <w:rPr>
                <w:bCs/>
                <w:color w:val="000000" w:themeColor="text1"/>
              </w:rPr>
              <w:t>x</w:t>
            </w:r>
            <w:bookmarkStart w:id="12" w:name="_Ref141099924"/>
            <w:r>
              <w:rPr>
                <w:rStyle w:val="FootnoteReference"/>
                <w:bCs/>
                <w:color w:val="000000" w:themeColor="text1"/>
              </w:rPr>
              <w:footnoteReference w:id="6"/>
            </w:r>
            <w:bookmarkEnd w:id="12"/>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7.00%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C69FBF7" w14:textId="6AF36773" w:rsidR="00907A35" w:rsidRPr="00781112" w:rsidRDefault="0027622E" w:rsidP="00E0321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_Ref141099924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4</w:t>
            </w:r>
            <w:r>
              <w:rPr>
                <w:rFonts w:cs="Arial"/>
                <w:color w:val="000000" w:themeColor="text1"/>
                <w:szCs w:val="16"/>
              </w:rPr>
              <w:fldChar w:fldCharType="end"/>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3.33%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7.41%</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18.18%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22.22%</w:t>
            </w:r>
          </w:p>
        </w:tc>
        <w:tc>
          <w:tcPr>
            <w:tcW w:w="834" w:type="pct"/>
            <w:tcBorders>
              <w:bottom w:val="single" w:sz="4" w:space="0" w:color="auto"/>
            </w:tcBorders>
            <w:shd w:val="clear" w:color="auto" w:fill="auto"/>
            <w:vAlign w:val="center"/>
          </w:tcPr>
          <w:p w14:paraId="32A53100" w14:textId="76B7E145" w:rsidR="00907A35" w:rsidRPr="00781112" w:rsidRDefault="0027622E" w:rsidP="00E0321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_Ref141099924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4</w:t>
            </w:r>
            <w:r>
              <w:rPr>
                <w:rFonts w:cs="Arial"/>
                <w:color w:val="000000" w:themeColor="text1"/>
                <w:szCs w:val="16"/>
              </w:rPr>
              <w:fldChar w:fldCharType="end"/>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30.00%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30.00%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30.00%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30.00%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25.00%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1646393A" w14:textId="2F9E8E4A" w:rsidR="002D145D" w:rsidRPr="00781112" w:rsidRDefault="002D145D" w:rsidP="002D145D">
      <w:pPr>
        <w:rPr>
          <w:rFonts w:cs="Arial"/>
          <w:color w:val="000000" w:themeColor="text1"/>
          <w:szCs w:val="16"/>
        </w:rPr>
      </w:pPr>
    </w:p>
    <w:p w14:paraId="249C6F96" w14:textId="77777777" w:rsidR="006F309B" w:rsidRDefault="006F309B">
      <w:pPr>
        <w:spacing w:before="0" w:after="200" w:line="276" w:lineRule="auto"/>
        <w:rPr>
          <w:b/>
          <w:color w:val="000000" w:themeColor="text1"/>
        </w:rPr>
      </w:pPr>
      <w:r>
        <w:rPr>
          <w:b/>
          <w:color w:val="000000" w:themeColor="text1"/>
        </w:rPr>
        <w:br w:type="page"/>
      </w:r>
    </w:p>
    <w:p w14:paraId="68E34693" w14:textId="47FF34E1" w:rsidR="00002962" w:rsidRPr="00781112" w:rsidRDefault="00002962"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63D72">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vAlign w:val="center"/>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FE0F05" w:rsidRPr="00781112" w14:paraId="442FFC23" w14:textId="77777777" w:rsidTr="00163D72">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vAlign w:val="center"/>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63D72">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vAlign w:val="center"/>
          </w:tcPr>
          <w:p w14:paraId="554F88F2" w14:textId="5805B08A" w:rsidR="0011161A" w:rsidRPr="00781112" w:rsidRDefault="00163D72" w:rsidP="0011161A">
            <w:pPr>
              <w:jc w:val="center"/>
              <w:rPr>
                <w:rFonts w:cs="Arial"/>
                <w:color w:val="000000" w:themeColor="text1"/>
                <w:szCs w:val="16"/>
              </w:rPr>
            </w:pPr>
            <w:r>
              <w:rPr>
                <w:bCs/>
                <w:color w:val="000000" w:themeColor="text1"/>
              </w:rPr>
              <w:t>x</w:t>
            </w:r>
            <w:r>
              <w:rPr>
                <w:rStyle w:val="FootnoteReference"/>
                <w:bCs/>
                <w:color w:val="000000" w:themeColor="text1"/>
              </w:rPr>
              <w:footnoteReference w:id="7"/>
            </w:r>
          </w:p>
        </w:tc>
      </w:tr>
      <w:tr w:rsidR="0011161A" w:rsidRPr="00781112" w14:paraId="56B284E9" w14:textId="77777777" w:rsidTr="00163D72">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vAlign w:val="center"/>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63D72">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FS009; Data Group 85)</w:t>
            </w:r>
          </w:p>
        </w:tc>
        <w:tc>
          <w:tcPr>
            <w:tcW w:w="987" w:type="pct"/>
            <w:shd w:val="clear" w:color="auto" w:fill="auto"/>
            <w:vAlign w:val="center"/>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vAlign w:val="center"/>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33" w:type="pct"/>
            <w:shd w:val="clear" w:color="auto" w:fill="auto"/>
          </w:tcPr>
          <w:p w14:paraId="77541D8A" w14:textId="32850403" w:rsidR="00C96339" w:rsidRPr="00781112" w:rsidRDefault="0027622E"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8"/>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 xml:space="preserve">Provide a narrative that describes what counts as dropping out for all </w:t>
      </w:r>
      <w:proofErr w:type="gramStart"/>
      <w:r w:rsidRPr="00781112">
        <w:rPr>
          <w:rFonts w:cs="Arial"/>
          <w:b/>
          <w:color w:val="000000" w:themeColor="text1"/>
          <w:szCs w:val="16"/>
        </w:rPr>
        <w:t>youth</w:t>
      </w:r>
      <w:proofErr w:type="gramEnd"/>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MOE drop-out procedures, such as attendance and withdrawal requirements, are the same for students without disabilities and students with disabilities.  MOE drop-out definition is consistent with the IDEA 618 drop-out definition.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 xml:space="preserve">3A. Same data as used for reporting to the Department under Title I of the ESEA, using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75.00%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100.00%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93.33%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75.00%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100.00%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93.33%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80.00%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85.00%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85.00%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85.00%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85.00%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r>
    </w:tbl>
    <w:p w14:paraId="4FED9CA8" w14:textId="44F264E8" w:rsidR="007765EF" w:rsidRDefault="007765EF" w:rsidP="00480083">
      <w:pPr>
        <w:rPr>
          <w:b/>
          <w:color w:val="000000" w:themeColor="text1"/>
        </w:rPr>
      </w:pPr>
    </w:p>
    <w:p w14:paraId="361B382C" w14:textId="3E521AF3" w:rsidR="00480083" w:rsidRPr="005A3975" w:rsidRDefault="00480083" w:rsidP="005A3975">
      <w:pPr>
        <w:spacing w:before="0" w:after="200" w:line="276" w:lineRule="auto"/>
        <w:rPr>
          <w:b/>
          <w:color w:val="000000" w:themeColor="text1"/>
        </w:rPr>
      </w:pPr>
      <w:r w:rsidRPr="00781112">
        <w:rPr>
          <w:b/>
          <w:color w:val="000000" w:themeColor="text1"/>
        </w:rPr>
        <w:t xml:space="preserve">Targets: Description of Stakeholder Input </w:t>
      </w:r>
      <w:r w:rsidR="005A3975">
        <w:rPr>
          <w:b/>
          <w:color w:val="000000" w:themeColor="text1"/>
        </w:rPr>
        <w:br/>
      </w: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lastRenderedPageBreak/>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 </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4B8B8032" w14:textId="4731FBE7" w:rsidR="0034094E" w:rsidRDefault="0034094E">
      <w:pPr>
        <w:spacing w:before="0" w:after="200" w:line="276" w:lineRule="auto"/>
        <w:rPr>
          <w:b/>
          <w:color w:val="000000" w:themeColor="text1"/>
        </w:rPr>
      </w:pPr>
    </w:p>
    <w:p w14:paraId="3B4A8A81" w14:textId="77777777" w:rsidR="005A3975" w:rsidRPr="00781112" w:rsidRDefault="005A3975">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 xml:space="preserve">FFY 2021 Data Disaggregation from </w:t>
      </w:r>
      <w:proofErr w:type="spellStart"/>
      <w:r>
        <w:rPr>
          <w:b/>
          <w:color w:val="000000" w:themeColor="text1"/>
        </w:rPr>
        <w:t>EDFacts</w:t>
      </w:r>
      <w:proofErr w:type="spellEnd"/>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 xml:space="preserve">SY 2021-22 Assessment Data Groups - </w:t>
      </w:r>
      <w:proofErr w:type="gramStart"/>
      <w:r w:rsidRPr="00781112">
        <w:rPr>
          <w:rFonts w:cs="Arial"/>
          <w:color w:val="000000" w:themeColor="text1"/>
          <w:szCs w:val="16"/>
        </w:rPr>
        <w:t>Reading  (</w:t>
      </w:r>
      <w:proofErr w:type="spellStart"/>
      <w:proofErr w:type="gramEnd"/>
      <w:r w:rsidRPr="00781112">
        <w:rPr>
          <w:rFonts w:cs="Arial"/>
          <w:color w:val="000000" w:themeColor="text1"/>
          <w:szCs w:val="16"/>
        </w:rPr>
        <w:t>EDFacts</w:t>
      </w:r>
      <w:proofErr w:type="spellEnd"/>
      <w:r w:rsidRPr="00781112">
        <w:rPr>
          <w:rFonts w:cs="Arial"/>
          <w:color w:val="000000" w:themeColor="text1"/>
          <w:szCs w:val="16"/>
        </w:rPr>
        <w:t xml:space="preserve">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49344E21" w14:textId="77777777" w:rsidR="005A3975" w:rsidRPr="00781112" w:rsidRDefault="005A3975"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A66B28" w:rsidRPr="00781112" w14:paraId="403AD72A" w14:textId="77777777" w:rsidTr="009E026B">
        <w:tc>
          <w:tcPr>
            <w:tcW w:w="1541" w:type="pct"/>
            <w:shd w:val="clear" w:color="auto" w:fill="auto"/>
            <w:vAlign w:val="center"/>
          </w:tcPr>
          <w:p w14:paraId="1C62C5FF" w14:textId="38592247" w:rsidR="00A66B28" w:rsidRPr="00781112" w:rsidRDefault="00A66B28" w:rsidP="00A66B28">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5A8A856D" w:rsidR="00A66B28" w:rsidRPr="00781112" w:rsidRDefault="00A66B28" w:rsidP="00A66B28">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614027DD" w:rsidR="00A66B28" w:rsidRPr="00781112" w:rsidRDefault="00A66B28" w:rsidP="00A66B28">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22590AC9" w:rsidR="00A66B28" w:rsidRPr="00781112" w:rsidRDefault="00A66B28" w:rsidP="00A66B28">
            <w:pPr>
              <w:jc w:val="center"/>
              <w:rPr>
                <w:rFonts w:cs="Arial"/>
                <w:b/>
                <w:bCs/>
                <w:color w:val="000000" w:themeColor="text1"/>
                <w:szCs w:val="16"/>
              </w:rPr>
            </w:pPr>
            <w:r w:rsidRPr="00781112">
              <w:rPr>
                <w:rFonts w:cs="Arial"/>
                <w:b/>
                <w:bCs/>
                <w:color w:val="000000" w:themeColor="text1"/>
                <w:szCs w:val="16"/>
              </w:rPr>
              <w:t>Grade HS</w:t>
            </w:r>
          </w:p>
        </w:tc>
      </w:tr>
      <w:tr w:rsidR="00A66B28" w:rsidRPr="00781112" w14:paraId="384D4241" w14:textId="77777777" w:rsidTr="009E026B">
        <w:tc>
          <w:tcPr>
            <w:tcW w:w="1541" w:type="pct"/>
            <w:shd w:val="clear" w:color="auto" w:fill="auto"/>
            <w:vAlign w:val="center"/>
          </w:tcPr>
          <w:p w14:paraId="2C5D3B14" w14:textId="02105C30" w:rsidR="00A66B28" w:rsidRPr="00781112" w:rsidRDefault="00A66B28" w:rsidP="00A66B28">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068C6B6E" w:rsidR="00A66B28" w:rsidRPr="00781112" w:rsidRDefault="00A66B28" w:rsidP="00A66B28">
            <w:pPr>
              <w:jc w:val="center"/>
              <w:rPr>
                <w:rFonts w:cs="Arial"/>
                <w:color w:val="000000" w:themeColor="text1"/>
                <w:szCs w:val="16"/>
              </w:rPr>
            </w:pPr>
            <w:r>
              <w:rPr>
                <w:rFonts w:cs="Arial"/>
                <w:color w:val="000000" w:themeColor="text1"/>
                <w:szCs w:val="16"/>
              </w:rPr>
              <w:t>x</w:t>
            </w:r>
            <w:bookmarkStart w:id="16" w:name="_Ref141105701"/>
            <w:r>
              <w:rPr>
                <w:rStyle w:val="FootnoteReference"/>
                <w:rFonts w:cs="Arial"/>
                <w:color w:val="000000" w:themeColor="text1"/>
                <w:szCs w:val="16"/>
              </w:rPr>
              <w:footnoteReference w:id="9"/>
            </w:r>
            <w:bookmarkEnd w:id="16"/>
          </w:p>
        </w:tc>
        <w:tc>
          <w:tcPr>
            <w:tcW w:w="1153" w:type="pct"/>
            <w:shd w:val="clear" w:color="auto" w:fill="auto"/>
            <w:vAlign w:val="center"/>
          </w:tcPr>
          <w:p w14:paraId="35D7BA3B" w14:textId="3A030037" w:rsidR="00A66B28" w:rsidRPr="00781112" w:rsidRDefault="00A66B28" w:rsidP="00A66B28">
            <w:pPr>
              <w:jc w:val="center"/>
              <w:rPr>
                <w:rFonts w:cs="Arial"/>
                <w:color w:val="000000" w:themeColor="text1"/>
                <w:szCs w:val="16"/>
              </w:rPr>
            </w:pPr>
            <w:r w:rsidRPr="00781112">
              <w:rPr>
                <w:rFonts w:cs="Arial"/>
                <w:color w:val="000000" w:themeColor="text1"/>
                <w:szCs w:val="16"/>
              </w:rPr>
              <w:t>8</w:t>
            </w:r>
          </w:p>
        </w:tc>
        <w:tc>
          <w:tcPr>
            <w:tcW w:w="1153" w:type="pct"/>
            <w:shd w:val="clear" w:color="auto" w:fill="auto"/>
            <w:vAlign w:val="center"/>
          </w:tcPr>
          <w:p w14:paraId="052A06A3" w14:textId="3F6013BE" w:rsidR="00A66B28" w:rsidRPr="00781112" w:rsidRDefault="00A66B28" w:rsidP="00A66B2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_Ref141105701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6</w:t>
            </w:r>
            <w:r>
              <w:rPr>
                <w:rFonts w:cs="Arial"/>
                <w:color w:val="000000" w:themeColor="text1"/>
                <w:szCs w:val="16"/>
              </w:rPr>
              <w:fldChar w:fldCharType="end"/>
            </w:r>
          </w:p>
        </w:tc>
      </w:tr>
      <w:tr w:rsidR="00A66B28" w:rsidRPr="00781112" w14:paraId="7B6E221D" w14:textId="77777777" w:rsidTr="009E026B">
        <w:tc>
          <w:tcPr>
            <w:tcW w:w="1541" w:type="pct"/>
            <w:shd w:val="clear" w:color="auto" w:fill="auto"/>
            <w:vAlign w:val="center"/>
          </w:tcPr>
          <w:p w14:paraId="06F38372" w14:textId="76453419" w:rsidR="00A66B28" w:rsidRPr="00781112" w:rsidRDefault="00A66B28" w:rsidP="00A66B28">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2DA58029" w:rsidR="00A66B28" w:rsidRPr="00781112" w:rsidRDefault="00A66B28" w:rsidP="00A66B28">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8E61FB0" w14:textId="45F0499A" w:rsidR="00A66B28" w:rsidRPr="00781112" w:rsidRDefault="00A66B28" w:rsidP="00A66B28">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60320EC9" w14:textId="14616A45" w:rsidR="00A66B28" w:rsidRPr="00781112" w:rsidRDefault="00A66B28" w:rsidP="00A66B28">
            <w:pPr>
              <w:jc w:val="center"/>
              <w:rPr>
                <w:rFonts w:cs="Arial"/>
                <w:color w:val="000000" w:themeColor="text1"/>
                <w:szCs w:val="16"/>
              </w:rPr>
            </w:pPr>
            <w:r w:rsidRPr="00781112">
              <w:rPr>
                <w:rFonts w:cs="Arial"/>
                <w:color w:val="000000" w:themeColor="text1"/>
                <w:szCs w:val="16"/>
              </w:rPr>
              <w:t>0</w:t>
            </w:r>
          </w:p>
        </w:tc>
      </w:tr>
      <w:tr w:rsidR="00A66B28" w:rsidRPr="00781112" w14:paraId="764B5297" w14:textId="77777777" w:rsidTr="009E026B">
        <w:tc>
          <w:tcPr>
            <w:tcW w:w="1541" w:type="pct"/>
            <w:shd w:val="clear" w:color="auto" w:fill="auto"/>
            <w:vAlign w:val="center"/>
          </w:tcPr>
          <w:p w14:paraId="4B1F9E5B" w14:textId="61B74B47" w:rsidR="00A66B28" w:rsidRPr="00781112" w:rsidRDefault="00A66B28" w:rsidP="00A66B28">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7914C1FB" w:rsidR="00A66B28" w:rsidRPr="00781112" w:rsidRDefault="00A66B28" w:rsidP="00A66B2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_Ref141105701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6</w:t>
            </w:r>
            <w:r>
              <w:rPr>
                <w:rFonts w:cs="Arial"/>
                <w:color w:val="000000" w:themeColor="text1"/>
                <w:szCs w:val="16"/>
              </w:rPr>
              <w:fldChar w:fldCharType="end"/>
            </w:r>
          </w:p>
        </w:tc>
        <w:tc>
          <w:tcPr>
            <w:tcW w:w="1153" w:type="pct"/>
            <w:shd w:val="clear" w:color="auto" w:fill="auto"/>
            <w:vAlign w:val="center"/>
          </w:tcPr>
          <w:p w14:paraId="3DB02599" w14:textId="1A8CB869" w:rsidR="00A66B28" w:rsidRPr="00781112" w:rsidRDefault="00A66B28" w:rsidP="00A66B28">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4B5AD287" w14:textId="30CBD5FF" w:rsidR="00A66B28" w:rsidRPr="00781112" w:rsidRDefault="00A66B28" w:rsidP="00A66B28">
            <w:pPr>
              <w:jc w:val="center"/>
              <w:rPr>
                <w:rFonts w:cs="Arial"/>
                <w:color w:val="000000" w:themeColor="text1"/>
                <w:szCs w:val="16"/>
              </w:rPr>
            </w:pPr>
            <w:r w:rsidRPr="00781112">
              <w:rPr>
                <w:rFonts w:cs="Arial"/>
                <w:color w:val="000000" w:themeColor="text1"/>
                <w:szCs w:val="16"/>
              </w:rPr>
              <w:t>14</w:t>
            </w:r>
          </w:p>
        </w:tc>
      </w:tr>
      <w:tr w:rsidR="00A66B28" w:rsidRPr="00781112" w14:paraId="2174424F" w14:textId="77777777" w:rsidTr="009E026B">
        <w:tc>
          <w:tcPr>
            <w:tcW w:w="1541" w:type="pct"/>
            <w:shd w:val="clear" w:color="auto" w:fill="auto"/>
            <w:vAlign w:val="center"/>
          </w:tcPr>
          <w:p w14:paraId="42AC6AFC" w14:textId="461560FD" w:rsidR="00A66B28" w:rsidRPr="00781112" w:rsidRDefault="00A66B28" w:rsidP="00A66B28">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71CACA39" w:rsidR="00A66B28" w:rsidRPr="00781112" w:rsidRDefault="00A66B28" w:rsidP="00A66B28">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74C112C5" w14:textId="6A5512E7" w:rsidR="00A66B28" w:rsidRPr="00781112" w:rsidRDefault="00A66B28" w:rsidP="00A66B28">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37AA75C1" w14:textId="5FCF3994" w:rsidR="00A66B28" w:rsidRPr="00781112" w:rsidRDefault="00A66B28" w:rsidP="00A66B2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_Ref141105701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6</w:t>
            </w:r>
            <w:r>
              <w:rPr>
                <w:rFonts w:cs="Arial"/>
                <w:color w:val="000000" w:themeColor="text1"/>
                <w:szCs w:val="16"/>
              </w:rPr>
              <w:fldChar w:fldCharType="end"/>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 xml:space="preserve">SY 2021-22 Assessment Data Groups - </w:t>
      </w:r>
      <w:proofErr w:type="gramStart"/>
      <w:r w:rsidRPr="00781112">
        <w:rPr>
          <w:rFonts w:cs="Arial"/>
          <w:color w:val="000000" w:themeColor="text1"/>
          <w:szCs w:val="16"/>
        </w:rPr>
        <w:t>Math  (</w:t>
      </w:r>
      <w:proofErr w:type="spellStart"/>
      <w:proofErr w:type="gramEnd"/>
      <w:r w:rsidRPr="00781112">
        <w:rPr>
          <w:rFonts w:cs="Arial"/>
          <w:color w:val="000000" w:themeColor="text1"/>
          <w:szCs w:val="16"/>
        </w:rPr>
        <w:t>EDFacts</w:t>
      </w:r>
      <w:proofErr w:type="spellEnd"/>
      <w:r w:rsidRPr="00781112">
        <w:rPr>
          <w:rFonts w:cs="Arial"/>
          <w:color w:val="000000" w:themeColor="text1"/>
          <w:szCs w:val="16"/>
        </w:rPr>
        <w:t xml:space="preserve">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5FD6C364" w14:textId="77777777" w:rsidR="005A3975" w:rsidRPr="00781112" w:rsidRDefault="005A3975"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F7416F" w:rsidRPr="00781112" w14:paraId="765286EB" w14:textId="77777777" w:rsidTr="009E026B">
        <w:tc>
          <w:tcPr>
            <w:tcW w:w="1541" w:type="pct"/>
            <w:shd w:val="clear" w:color="auto" w:fill="auto"/>
            <w:vAlign w:val="center"/>
          </w:tcPr>
          <w:p w14:paraId="74EB9B5A" w14:textId="52A876F7" w:rsidR="00F7416F" w:rsidRPr="00781112" w:rsidRDefault="00F7416F" w:rsidP="00F7416F">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34D4E62A" w:rsidR="00F7416F" w:rsidRPr="00781112" w:rsidRDefault="00F7416F" w:rsidP="00F7416F">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0C17B0A5" w:rsidR="00F7416F" w:rsidRPr="00781112" w:rsidRDefault="00F7416F" w:rsidP="00F7416F">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51E27E3D" w:rsidR="00F7416F" w:rsidRPr="00781112" w:rsidRDefault="00F7416F" w:rsidP="00F7416F">
            <w:pPr>
              <w:jc w:val="center"/>
              <w:rPr>
                <w:rFonts w:cs="Arial"/>
                <w:b/>
                <w:bCs/>
                <w:color w:val="000000" w:themeColor="text1"/>
                <w:szCs w:val="16"/>
              </w:rPr>
            </w:pPr>
            <w:r w:rsidRPr="00781112">
              <w:rPr>
                <w:rFonts w:cs="Arial"/>
                <w:b/>
                <w:bCs/>
                <w:color w:val="000000" w:themeColor="text1"/>
                <w:szCs w:val="16"/>
              </w:rPr>
              <w:t>Grade HS</w:t>
            </w:r>
          </w:p>
        </w:tc>
      </w:tr>
      <w:tr w:rsidR="00F7416F" w:rsidRPr="00781112" w14:paraId="3F5839E5" w14:textId="77777777" w:rsidTr="009E026B">
        <w:tc>
          <w:tcPr>
            <w:tcW w:w="1541" w:type="pct"/>
            <w:shd w:val="clear" w:color="auto" w:fill="auto"/>
            <w:vAlign w:val="center"/>
          </w:tcPr>
          <w:p w14:paraId="570ED876" w14:textId="3CF47F01" w:rsidR="00F7416F" w:rsidRPr="00781112" w:rsidRDefault="00F7416F" w:rsidP="00F7416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7ACA9C18" w:rsidR="00F7416F" w:rsidRPr="00781112" w:rsidRDefault="00F7416F" w:rsidP="00F7416F">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758EF16C" w14:textId="497ADE4F" w:rsidR="00F7416F" w:rsidRPr="00781112" w:rsidRDefault="00F7416F" w:rsidP="00F7416F">
            <w:pPr>
              <w:jc w:val="center"/>
              <w:rPr>
                <w:rFonts w:cs="Arial"/>
                <w:color w:val="000000" w:themeColor="text1"/>
                <w:szCs w:val="16"/>
              </w:rPr>
            </w:pPr>
            <w:r w:rsidRPr="00781112">
              <w:rPr>
                <w:rFonts w:cs="Arial"/>
                <w:color w:val="000000" w:themeColor="text1"/>
                <w:szCs w:val="16"/>
              </w:rPr>
              <w:t>8</w:t>
            </w:r>
          </w:p>
        </w:tc>
        <w:tc>
          <w:tcPr>
            <w:tcW w:w="1153" w:type="pct"/>
            <w:shd w:val="clear" w:color="auto" w:fill="auto"/>
            <w:vAlign w:val="center"/>
          </w:tcPr>
          <w:p w14:paraId="07D0BC24" w14:textId="6AAFD573" w:rsidR="00F7416F" w:rsidRPr="00781112" w:rsidRDefault="00F7416F" w:rsidP="00F7416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_Ref141105701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6</w:t>
            </w:r>
            <w:r>
              <w:rPr>
                <w:rFonts w:cs="Arial"/>
                <w:color w:val="000000" w:themeColor="text1"/>
                <w:szCs w:val="16"/>
              </w:rPr>
              <w:fldChar w:fldCharType="end"/>
            </w:r>
          </w:p>
        </w:tc>
      </w:tr>
      <w:tr w:rsidR="00F7416F" w:rsidRPr="00781112" w14:paraId="1B3F669C" w14:textId="77777777" w:rsidTr="009E026B">
        <w:tc>
          <w:tcPr>
            <w:tcW w:w="1541" w:type="pct"/>
            <w:shd w:val="clear" w:color="auto" w:fill="auto"/>
            <w:vAlign w:val="center"/>
          </w:tcPr>
          <w:p w14:paraId="36B1CD39" w14:textId="77935F1D" w:rsidR="00F7416F" w:rsidRPr="00781112" w:rsidRDefault="00F7416F" w:rsidP="00F7416F">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12116DFF" w:rsidR="00F7416F" w:rsidRPr="00781112" w:rsidRDefault="00F7416F" w:rsidP="00F7416F">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8D18899" w14:textId="6D9BA860" w:rsidR="00F7416F" w:rsidRPr="00781112" w:rsidRDefault="00F7416F" w:rsidP="00F7416F">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297238DD" w14:textId="534A9A2C" w:rsidR="00F7416F" w:rsidRPr="00781112" w:rsidRDefault="00F7416F" w:rsidP="00F7416F">
            <w:pPr>
              <w:jc w:val="center"/>
              <w:rPr>
                <w:rFonts w:cs="Arial"/>
                <w:color w:val="000000" w:themeColor="text1"/>
                <w:szCs w:val="16"/>
              </w:rPr>
            </w:pPr>
            <w:r w:rsidRPr="00781112">
              <w:rPr>
                <w:rFonts w:cs="Arial"/>
                <w:color w:val="000000" w:themeColor="text1"/>
                <w:szCs w:val="16"/>
              </w:rPr>
              <w:t>0</w:t>
            </w:r>
          </w:p>
        </w:tc>
      </w:tr>
      <w:tr w:rsidR="00F7416F" w:rsidRPr="00781112" w14:paraId="206D39D6" w14:textId="77777777" w:rsidTr="009E026B">
        <w:tc>
          <w:tcPr>
            <w:tcW w:w="1541" w:type="pct"/>
            <w:shd w:val="clear" w:color="auto" w:fill="auto"/>
            <w:vAlign w:val="center"/>
          </w:tcPr>
          <w:p w14:paraId="6A501FD3" w14:textId="345E3AC8" w:rsidR="00F7416F" w:rsidRPr="00781112" w:rsidRDefault="00F7416F" w:rsidP="00F7416F">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472F4A43" w:rsidR="00F7416F" w:rsidRPr="00781112" w:rsidRDefault="00F7416F" w:rsidP="00F7416F">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55C89819" w14:textId="59D1FD79" w:rsidR="00F7416F" w:rsidRPr="00781112" w:rsidRDefault="00F7416F" w:rsidP="00F7416F">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0B7FE00F" w14:textId="5E5A4329" w:rsidR="00F7416F" w:rsidRPr="00781112" w:rsidRDefault="00F7416F" w:rsidP="00F7416F">
            <w:pPr>
              <w:jc w:val="center"/>
              <w:rPr>
                <w:rFonts w:cs="Arial"/>
                <w:color w:val="000000" w:themeColor="text1"/>
                <w:szCs w:val="16"/>
              </w:rPr>
            </w:pPr>
            <w:r w:rsidRPr="00781112">
              <w:rPr>
                <w:rFonts w:cs="Arial"/>
                <w:color w:val="000000" w:themeColor="text1"/>
                <w:szCs w:val="16"/>
              </w:rPr>
              <w:t>14</w:t>
            </w:r>
          </w:p>
        </w:tc>
      </w:tr>
      <w:tr w:rsidR="00F7416F" w:rsidRPr="00781112" w14:paraId="7C657E3A" w14:textId="77777777" w:rsidTr="009E026B">
        <w:tc>
          <w:tcPr>
            <w:tcW w:w="1541" w:type="pct"/>
            <w:shd w:val="clear" w:color="auto" w:fill="auto"/>
            <w:vAlign w:val="center"/>
          </w:tcPr>
          <w:p w14:paraId="19508B28" w14:textId="7AA281BD" w:rsidR="00F7416F" w:rsidRPr="00781112" w:rsidRDefault="00F7416F" w:rsidP="00F7416F">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1B87962D" w:rsidR="00F7416F" w:rsidRPr="00781112" w:rsidRDefault="00F7416F" w:rsidP="00F7416F">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2315622" w14:textId="7599DECB" w:rsidR="00F7416F" w:rsidRPr="00781112" w:rsidRDefault="00F7416F" w:rsidP="00F7416F">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79C22C84" w14:textId="6D42A8C4" w:rsidR="00F7416F" w:rsidRPr="00781112" w:rsidRDefault="00F7416F" w:rsidP="00F7416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_Ref141105701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6</w:t>
            </w:r>
            <w:r>
              <w:rPr>
                <w:rFonts w:cs="Arial"/>
                <w:color w:val="000000" w:themeColor="text1"/>
                <w:szCs w:val="16"/>
              </w:rPr>
              <w:fldChar w:fldCharType="end"/>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6324FE4A" w14:textId="77777777" w:rsidR="005A3975" w:rsidRDefault="005A3975">
      <w:pPr>
        <w:spacing w:before="0" w:after="200" w:line="276" w:lineRule="auto"/>
        <w:rPr>
          <w:b/>
          <w:color w:val="000000" w:themeColor="text1"/>
        </w:rPr>
      </w:pPr>
      <w:r>
        <w:rPr>
          <w:b/>
          <w:color w:val="000000" w:themeColor="text1"/>
        </w:rPr>
        <w:br w:type="page"/>
      </w:r>
    </w:p>
    <w:p w14:paraId="44A15970" w14:textId="4D12BE8D" w:rsidR="004F4016" w:rsidRPr="00781112" w:rsidRDefault="0047313F" w:rsidP="004F4016">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F7416F" w:rsidRPr="00781112" w14:paraId="3BAF6B00" w14:textId="77777777" w:rsidTr="0047313F">
        <w:trPr>
          <w:tblHeader/>
        </w:trPr>
        <w:tc>
          <w:tcPr>
            <w:tcW w:w="355" w:type="pct"/>
            <w:shd w:val="clear" w:color="auto" w:fill="auto"/>
            <w:vAlign w:val="bottom"/>
          </w:tcPr>
          <w:p w14:paraId="3F94C694" w14:textId="410F280C" w:rsidR="00F7416F" w:rsidRPr="00781112" w:rsidRDefault="00F7416F" w:rsidP="00F7416F">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3870B819" w:rsidR="00F7416F" w:rsidRPr="00781112" w:rsidRDefault="00F7416F" w:rsidP="00F7416F">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3667E7AF" w:rsidR="00F7416F" w:rsidRPr="00781112" w:rsidRDefault="00F7416F" w:rsidP="00F7416F">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0A76C33C" w:rsidR="00F7416F" w:rsidRPr="00781112" w:rsidRDefault="00F7416F" w:rsidP="00F7416F">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0F60157B" w:rsidR="00F7416F" w:rsidRPr="00781112" w:rsidRDefault="00F7416F" w:rsidP="00F7416F">
            <w:pPr>
              <w:jc w:val="center"/>
              <w:rPr>
                <w:b/>
                <w:color w:val="000000" w:themeColor="text1"/>
              </w:rPr>
            </w:pPr>
            <w:r w:rsidRPr="00073BD7">
              <w:rPr>
                <w:b/>
                <w:bCs/>
              </w:rPr>
              <w:t>FFY 2020 Data</w:t>
            </w:r>
          </w:p>
        </w:tc>
        <w:tc>
          <w:tcPr>
            <w:tcW w:w="467" w:type="pct"/>
            <w:shd w:val="clear" w:color="auto" w:fill="auto"/>
            <w:vAlign w:val="bottom"/>
          </w:tcPr>
          <w:p w14:paraId="2D0B1710" w14:textId="41B609B0" w:rsidR="00F7416F" w:rsidRPr="00781112" w:rsidRDefault="00F7416F" w:rsidP="00F7416F">
            <w:pPr>
              <w:jc w:val="center"/>
              <w:rPr>
                <w:b/>
                <w:color w:val="000000" w:themeColor="text1"/>
              </w:rPr>
            </w:pPr>
            <w:r w:rsidRPr="00073BD7">
              <w:rPr>
                <w:b/>
                <w:bCs/>
              </w:rPr>
              <w:t>FFY 2021 Target</w:t>
            </w:r>
          </w:p>
        </w:tc>
        <w:tc>
          <w:tcPr>
            <w:tcW w:w="467" w:type="pct"/>
            <w:shd w:val="clear" w:color="auto" w:fill="auto"/>
            <w:vAlign w:val="bottom"/>
          </w:tcPr>
          <w:p w14:paraId="1D807DE2" w14:textId="7D19797B" w:rsidR="00F7416F" w:rsidRPr="00781112" w:rsidRDefault="00F7416F" w:rsidP="00F7416F">
            <w:pPr>
              <w:jc w:val="center"/>
              <w:rPr>
                <w:b/>
                <w:color w:val="000000" w:themeColor="text1"/>
              </w:rPr>
            </w:pPr>
            <w:r w:rsidRPr="00073BD7">
              <w:rPr>
                <w:b/>
                <w:bCs/>
              </w:rPr>
              <w:t>FFY 2021 Data</w:t>
            </w:r>
          </w:p>
        </w:tc>
        <w:tc>
          <w:tcPr>
            <w:tcW w:w="467" w:type="pct"/>
            <w:shd w:val="clear" w:color="auto" w:fill="auto"/>
            <w:vAlign w:val="bottom"/>
          </w:tcPr>
          <w:p w14:paraId="6569FC00" w14:textId="6D9654F8" w:rsidR="00F7416F" w:rsidRPr="00781112" w:rsidRDefault="00F7416F" w:rsidP="00F7416F">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1F6324E9" w:rsidR="00F7416F" w:rsidRPr="00781112" w:rsidRDefault="00F7416F" w:rsidP="00F7416F">
            <w:pPr>
              <w:jc w:val="center"/>
              <w:rPr>
                <w:b/>
                <w:color w:val="000000" w:themeColor="text1"/>
              </w:rPr>
            </w:pPr>
            <w:r w:rsidRPr="00781112">
              <w:rPr>
                <w:b/>
                <w:color w:val="000000" w:themeColor="text1"/>
              </w:rPr>
              <w:t>Slippage</w:t>
            </w:r>
          </w:p>
        </w:tc>
      </w:tr>
      <w:tr w:rsidR="00F7416F" w:rsidRPr="00781112" w14:paraId="376FC28A" w14:textId="77777777" w:rsidTr="0047313F">
        <w:tc>
          <w:tcPr>
            <w:tcW w:w="355" w:type="pct"/>
            <w:shd w:val="clear" w:color="auto" w:fill="auto"/>
            <w:vAlign w:val="center"/>
          </w:tcPr>
          <w:p w14:paraId="53A8B458" w14:textId="42311EEC" w:rsidR="00F7416F" w:rsidRPr="00781112" w:rsidRDefault="00F7416F" w:rsidP="00F7416F">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40035389" w:rsidR="00F7416F" w:rsidRPr="00781112" w:rsidDel="00DE5045" w:rsidRDefault="00F7416F" w:rsidP="00F7416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D9086F6" w:rsidR="00F7416F" w:rsidRPr="00781112" w:rsidRDefault="00F7416F" w:rsidP="00F7416F">
            <w:pPr>
              <w:jc w:val="center"/>
              <w:rPr>
                <w:rFonts w:cs="Arial"/>
                <w:color w:val="000000" w:themeColor="text1"/>
                <w:szCs w:val="16"/>
              </w:rPr>
            </w:pPr>
            <w:r>
              <w:rPr>
                <w:rFonts w:cs="Arial"/>
                <w:color w:val="000000" w:themeColor="text1"/>
                <w:szCs w:val="16"/>
              </w:rPr>
              <w:t>x</w:t>
            </w:r>
            <w:bookmarkStart w:id="17" w:name="_Ref141105815"/>
            <w:r>
              <w:rPr>
                <w:rStyle w:val="FootnoteReference"/>
                <w:rFonts w:cs="Arial"/>
                <w:color w:val="000000" w:themeColor="text1"/>
                <w:szCs w:val="16"/>
              </w:rPr>
              <w:footnoteReference w:id="10"/>
            </w:r>
            <w:bookmarkEnd w:id="17"/>
          </w:p>
        </w:tc>
        <w:tc>
          <w:tcPr>
            <w:tcW w:w="918" w:type="pct"/>
            <w:shd w:val="clear" w:color="auto" w:fill="auto"/>
            <w:vAlign w:val="center"/>
          </w:tcPr>
          <w:p w14:paraId="703303A1" w14:textId="64BF2E0C" w:rsidR="00F7416F" w:rsidRPr="00781112" w:rsidRDefault="00F7416F" w:rsidP="00F7416F">
            <w:pPr>
              <w:jc w:val="center"/>
              <w:rPr>
                <w:rFonts w:cs="Arial"/>
                <w:color w:val="000000" w:themeColor="text1"/>
                <w:szCs w:val="16"/>
              </w:rPr>
            </w:pPr>
            <w:r>
              <w:rPr>
                <w:rFonts w:cs="Arial"/>
                <w:color w:val="000000" w:themeColor="text1"/>
                <w:szCs w:val="16"/>
              </w:rPr>
              <w:t>x</w:t>
            </w:r>
            <w:r w:rsidR="00AC5E34" w:rsidRPr="00AC5E34">
              <w:rPr>
                <w:rStyle w:val="FootnoteReference"/>
              </w:rPr>
              <w:fldChar w:fldCharType="begin"/>
            </w:r>
            <w:r w:rsidR="00AC5E34" w:rsidRPr="00AC5E34">
              <w:rPr>
                <w:rFonts w:cs="Arial"/>
                <w:color w:val="000000" w:themeColor="text1"/>
                <w:szCs w:val="16"/>
                <w:vertAlign w:val="superscript"/>
              </w:rPr>
              <w:instrText xml:space="preserve"> NOTEREF _Ref141105815 \h </w:instrText>
            </w:r>
            <w:r w:rsidR="00AC5E34" w:rsidRPr="00AC5E34">
              <w:rPr>
                <w:rStyle w:val="FootnoteReference"/>
              </w:rPr>
            </w:r>
            <w:r w:rsidR="00AC5E34" w:rsidRPr="00AC5E34">
              <w:rPr>
                <w:rStyle w:val="FootnoteReference"/>
              </w:rPr>
              <w:instrText xml:space="preserve"> \* MERGEFORMAT </w:instrText>
            </w:r>
            <w:r w:rsidR="00AC5E34" w:rsidRPr="00AC5E34">
              <w:rPr>
                <w:rStyle w:val="FootnoteReference"/>
              </w:rPr>
              <w:fldChar w:fldCharType="separate"/>
            </w:r>
            <w:r w:rsidR="00AC5E34" w:rsidRPr="00AC5E34">
              <w:rPr>
                <w:rFonts w:cs="Arial"/>
                <w:color w:val="000000" w:themeColor="text1"/>
                <w:szCs w:val="16"/>
                <w:vertAlign w:val="superscript"/>
              </w:rPr>
              <w:t>9</w:t>
            </w:r>
            <w:r w:rsidR="00AC5E34" w:rsidRPr="00AC5E34">
              <w:rPr>
                <w:rStyle w:val="FootnoteReference"/>
              </w:rPr>
              <w:fldChar w:fldCharType="end"/>
            </w:r>
          </w:p>
        </w:tc>
        <w:tc>
          <w:tcPr>
            <w:tcW w:w="466" w:type="pct"/>
            <w:shd w:val="clear" w:color="auto" w:fill="auto"/>
            <w:vAlign w:val="center"/>
          </w:tcPr>
          <w:p w14:paraId="701F3D15" w14:textId="1A3A2E45" w:rsidR="00F7416F" w:rsidRPr="00781112" w:rsidRDefault="00F7416F" w:rsidP="00F7416F">
            <w:pPr>
              <w:jc w:val="center"/>
              <w:rPr>
                <w:rFonts w:cs="Arial"/>
                <w:color w:val="000000" w:themeColor="text1"/>
                <w:szCs w:val="16"/>
              </w:rPr>
            </w:pPr>
            <w:r w:rsidRPr="00781112">
              <w:rPr>
                <w:rFonts w:cs="Arial"/>
                <w:color w:val="000000" w:themeColor="text1"/>
                <w:szCs w:val="16"/>
              </w:rPr>
              <w:t>75.00%</w:t>
            </w:r>
          </w:p>
        </w:tc>
        <w:tc>
          <w:tcPr>
            <w:tcW w:w="467" w:type="pct"/>
            <w:shd w:val="clear" w:color="auto" w:fill="auto"/>
            <w:vAlign w:val="center"/>
          </w:tcPr>
          <w:p w14:paraId="797749BC" w14:textId="401592D3" w:rsidR="00F7416F" w:rsidRPr="00781112" w:rsidRDefault="00F7416F" w:rsidP="00F7416F">
            <w:pPr>
              <w:jc w:val="center"/>
              <w:rPr>
                <w:rFonts w:cs="Arial"/>
                <w:color w:val="000000" w:themeColor="text1"/>
                <w:szCs w:val="16"/>
              </w:rPr>
            </w:pPr>
            <w:r w:rsidRPr="00781112">
              <w:rPr>
                <w:rFonts w:cs="Arial"/>
                <w:color w:val="000000" w:themeColor="text1"/>
                <w:szCs w:val="16"/>
              </w:rPr>
              <w:t>80.00%</w:t>
            </w:r>
          </w:p>
        </w:tc>
        <w:tc>
          <w:tcPr>
            <w:tcW w:w="467" w:type="pct"/>
            <w:shd w:val="clear" w:color="auto" w:fill="auto"/>
            <w:vAlign w:val="center"/>
          </w:tcPr>
          <w:p w14:paraId="70549BEB" w14:textId="2F275C1C" w:rsidR="00F7416F" w:rsidRPr="00781112" w:rsidRDefault="00F7416F" w:rsidP="00F7416F">
            <w:pPr>
              <w:jc w:val="center"/>
              <w:rPr>
                <w:rFonts w:cs="Arial"/>
                <w:color w:val="000000" w:themeColor="text1"/>
                <w:szCs w:val="16"/>
              </w:rPr>
            </w:pPr>
            <w:r>
              <w:rPr>
                <w:rFonts w:cs="Arial"/>
                <w:color w:val="000000" w:themeColor="text1"/>
                <w:szCs w:val="16"/>
              </w:rPr>
              <w:t>x</w:t>
            </w:r>
            <w:r w:rsidR="00A14C8B" w:rsidRPr="00A14C8B">
              <w:rPr>
                <w:rStyle w:val="FootnoteReference"/>
              </w:rPr>
              <w:fldChar w:fldCharType="begin"/>
            </w:r>
            <w:r w:rsidR="00A14C8B" w:rsidRPr="00A14C8B">
              <w:rPr>
                <w:rFonts w:cs="Arial"/>
                <w:color w:val="000000" w:themeColor="text1"/>
                <w:szCs w:val="16"/>
                <w:vertAlign w:val="superscript"/>
              </w:rPr>
              <w:instrText xml:space="preserve"> NOTEREF _Ref141105815 \h </w:instrText>
            </w:r>
            <w:r w:rsidR="00A14C8B" w:rsidRPr="00A14C8B">
              <w:rPr>
                <w:rStyle w:val="FootnoteReference"/>
              </w:rPr>
            </w:r>
            <w:r w:rsidR="00A14C8B" w:rsidRPr="00A14C8B">
              <w:rPr>
                <w:rStyle w:val="FootnoteReference"/>
              </w:rPr>
              <w:instrText xml:space="preserve"> \* MERGEFORMAT </w:instrText>
            </w:r>
            <w:r w:rsidR="00A14C8B" w:rsidRPr="00A14C8B">
              <w:rPr>
                <w:rStyle w:val="FootnoteReference"/>
              </w:rPr>
              <w:fldChar w:fldCharType="separate"/>
            </w:r>
            <w:r w:rsidR="00A14C8B" w:rsidRPr="00A14C8B">
              <w:rPr>
                <w:rFonts w:cs="Arial"/>
                <w:color w:val="000000" w:themeColor="text1"/>
                <w:szCs w:val="16"/>
                <w:vertAlign w:val="superscript"/>
              </w:rPr>
              <w:t>9</w:t>
            </w:r>
            <w:r w:rsidR="00A14C8B" w:rsidRPr="00A14C8B">
              <w:rPr>
                <w:rStyle w:val="FootnoteReference"/>
              </w:rPr>
              <w:fldChar w:fldCharType="end"/>
            </w:r>
          </w:p>
        </w:tc>
        <w:tc>
          <w:tcPr>
            <w:tcW w:w="467" w:type="pct"/>
            <w:shd w:val="clear" w:color="auto" w:fill="auto"/>
            <w:vAlign w:val="center"/>
          </w:tcPr>
          <w:p w14:paraId="78EE727D" w14:textId="548D0B8B" w:rsidR="00F7416F" w:rsidRPr="00781112" w:rsidRDefault="00F7416F" w:rsidP="00F7416F">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324B0848" w:rsidR="00F7416F" w:rsidRPr="00781112" w:rsidRDefault="00F7416F" w:rsidP="00F7416F">
            <w:pPr>
              <w:jc w:val="center"/>
              <w:rPr>
                <w:rFonts w:cs="Arial"/>
                <w:color w:val="000000" w:themeColor="text1"/>
                <w:szCs w:val="16"/>
              </w:rPr>
            </w:pPr>
            <w:r w:rsidRPr="00781112">
              <w:rPr>
                <w:rFonts w:cs="Arial"/>
                <w:color w:val="000000" w:themeColor="text1"/>
                <w:szCs w:val="16"/>
              </w:rPr>
              <w:t>No Slippage</w:t>
            </w:r>
          </w:p>
        </w:tc>
      </w:tr>
      <w:tr w:rsidR="00F7416F" w:rsidRPr="00781112" w14:paraId="56F1A9B2" w14:textId="77777777" w:rsidTr="0047313F">
        <w:tc>
          <w:tcPr>
            <w:tcW w:w="355" w:type="pct"/>
            <w:shd w:val="clear" w:color="auto" w:fill="auto"/>
            <w:vAlign w:val="center"/>
          </w:tcPr>
          <w:p w14:paraId="558707F7" w14:textId="4D3CF949" w:rsidR="00F7416F" w:rsidRPr="00781112" w:rsidRDefault="00F7416F" w:rsidP="00F7416F">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69F9A365" w:rsidR="00F7416F" w:rsidRPr="00781112" w:rsidDel="00DE5045" w:rsidRDefault="00F7416F" w:rsidP="00F7416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3D4D8016" w:rsidR="00F7416F" w:rsidRPr="00781112" w:rsidRDefault="00F7416F" w:rsidP="00F7416F">
            <w:pPr>
              <w:jc w:val="center"/>
              <w:rPr>
                <w:rFonts w:cs="Arial"/>
                <w:color w:val="000000" w:themeColor="text1"/>
                <w:szCs w:val="16"/>
              </w:rPr>
            </w:pPr>
            <w:r w:rsidRPr="00781112">
              <w:rPr>
                <w:rFonts w:cs="Arial"/>
                <w:color w:val="000000"/>
                <w:szCs w:val="16"/>
              </w:rPr>
              <w:t>5</w:t>
            </w:r>
          </w:p>
        </w:tc>
        <w:tc>
          <w:tcPr>
            <w:tcW w:w="918" w:type="pct"/>
            <w:shd w:val="clear" w:color="auto" w:fill="auto"/>
            <w:vAlign w:val="center"/>
          </w:tcPr>
          <w:p w14:paraId="4F6EDDAF" w14:textId="2B697604" w:rsidR="00F7416F" w:rsidRPr="00781112" w:rsidRDefault="00F7416F" w:rsidP="00F7416F">
            <w:pPr>
              <w:jc w:val="center"/>
              <w:rPr>
                <w:rFonts w:cs="Arial"/>
                <w:color w:val="000000" w:themeColor="text1"/>
                <w:szCs w:val="16"/>
              </w:rPr>
            </w:pPr>
            <w:r w:rsidRPr="00781112">
              <w:rPr>
                <w:rFonts w:cs="Arial"/>
                <w:color w:val="000000" w:themeColor="text1"/>
                <w:szCs w:val="16"/>
              </w:rPr>
              <w:t>8</w:t>
            </w:r>
          </w:p>
        </w:tc>
        <w:tc>
          <w:tcPr>
            <w:tcW w:w="466" w:type="pct"/>
            <w:shd w:val="clear" w:color="auto" w:fill="auto"/>
            <w:vAlign w:val="center"/>
          </w:tcPr>
          <w:p w14:paraId="6B3B6780" w14:textId="6544121B" w:rsidR="00F7416F" w:rsidRPr="00781112" w:rsidRDefault="00F7416F" w:rsidP="00F7416F">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60FE8D0A" w14:textId="2400251C" w:rsidR="00F7416F" w:rsidRPr="00781112" w:rsidRDefault="00F7416F" w:rsidP="00F7416F">
            <w:pPr>
              <w:jc w:val="center"/>
              <w:rPr>
                <w:rFonts w:cs="Arial"/>
                <w:color w:val="000000" w:themeColor="text1"/>
                <w:szCs w:val="16"/>
              </w:rPr>
            </w:pPr>
            <w:r w:rsidRPr="00781112">
              <w:rPr>
                <w:rFonts w:cs="Arial"/>
                <w:color w:val="000000" w:themeColor="text1"/>
                <w:szCs w:val="16"/>
              </w:rPr>
              <w:t>80.00%</w:t>
            </w:r>
          </w:p>
        </w:tc>
        <w:tc>
          <w:tcPr>
            <w:tcW w:w="467" w:type="pct"/>
            <w:shd w:val="clear" w:color="auto" w:fill="auto"/>
            <w:vAlign w:val="center"/>
          </w:tcPr>
          <w:p w14:paraId="20759612" w14:textId="6D44A982" w:rsidR="00F7416F" w:rsidRPr="00781112" w:rsidRDefault="00F7416F" w:rsidP="00F7416F">
            <w:pPr>
              <w:jc w:val="center"/>
              <w:rPr>
                <w:rFonts w:cs="Arial"/>
                <w:color w:val="000000" w:themeColor="text1"/>
                <w:szCs w:val="16"/>
              </w:rPr>
            </w:pPr>
            <w:r w:rsidRPr="00781112">
              <w:rPr>
                <w:rFonts w:cs="Arial"/>
                <w:color w:val="000000" w:themeColor="text1"/>
                <w:szCs w:val="16"/>
              </w:rPr>
              <w:t>62.50%</w:t>
            </w:r>
          </w:p>
        </w:tc>
        <w:tc>
          <w:tcPr>
            <w:tcW w:w="467" w:type="pct"/>
            <w:shd w:val="clear" w:color="auto" w:fill="auto"/>
            <w:vAlign w:val="center"/>
          </w:tcPr>
          <w:p w14:paraId="5A0AF76C" w14:textId="58A6470E" w:rsidR="00F7416F" w:rsidRPr="00781112" w:rsidRDefault="00F7416F" w:rsidP="00F7416F">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7ED06FC4" w:rsidR="00F7416F" w:rsidRPr="00781112" w:rsidRDefault="00F7416F" w:rsidP="00F7416F">
            <w:pPr>
              <w:jc w:val="center"/>
              <w:rPr>
                <w:rFonts w:cs="Arial"/>
                <w:color w:val="000000" w:themeColor="text1"/>
                <w:szCs w:val="16"/>
              </w:rPr>
            </w:pPr>
            <w:r w:rsidRPr="00781112">
              <w:rPr>
                <w:rFonts w:cs="Arial"/>
                <w:color w:val="000000" w:themeColor="text1"/>
                <w:szCs w:val="16"/>
              </w:rPr>
              <w:t>Slippage</w:t>
            </w:r>
          </w:p>
        </w:tc>
      </w:tr>
      <w:tr w:rsidR="00F7416F" w:rsidRPr="00781112" w14:paraId="7455692E" w14:textId="77777777" w:rsidTr="0047313F">
        <w:tc>
          <w:tcPr>
            <w:tcW w:w="355" w:type="pct"/>
            <w:shd w:val="clear" w:color="auto" w:fill="auto"/>
            <w:vAlign w:val="center"/>
          </w:tcPr>
          <w:p w14:paraId="1007F433" w14:textId="05833092" w:rsidR="00F7416F" w:rsidRPr="00781112" w:rsidRDefault="00F7416F" w:rsidP="00F7416F">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16D130DC" w:rsidR="00F7416F" w:rsidRPr="00781112" w:rsidDel="00DE5045" w:rsidRDefault="00F7416F" w:rsidP="00F7416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C0AFC00" w:rsidR="00F7416F" w:rsidRPr="00781112" w:rsidRDefault="00F7416F" w:rsidP="00F7416F">
            <w:pPr>
              <w:jc w:val="center"/>
              <w:rPr>
                <w:rFonts w:cs="Arial"/>
                <w:color w:val="000000" w:themeColor="text1"/>
                <w:szCs w:val="16"/>
              </w:rPr>
            </w:pPr>
            <w:r>
              <w:rPr>
                <w:rFonts w:cs="Arial"/>
                <w:color w:val="000000" w:themeColor="text1"/>
                <w:szCs w:val="16"/>
              </w:rPr>
              <w:t>x</w:t>
            </w:r>
            <w:r w:rsidR="00850786" w:rsidRPr="00850786">
              <w:rPr>
                <w:rFonts w:cs="Arial"/>
                <w:color w:val="000000" w:themeColor="text1"/>
                <w:szCs w:val="16"/>
                <w:vertAlign w:val="superscript"/>
              </w:rPr>
              <w:fldChar w:fldCharType="begin"/>
            </w:r>
            <w:r w:rsidR="00850786" w:rsidRPr="00850786">
              <w:rPr>
                <w:rFonts w:cs="Arial"/>
                <w:color w:val="000000" w:themeColor="text1"/>
                <w:szCs w:val="16"/>
                <w:vertAlign w:val="superscript"/>
              </w:rPr>
              <w:instrText xml:space="preserve"> NOTEREF _Ref141105815 \h </w:instrText>
            </w:r>
            <w:r w:rsidR="00850786" w:rsidRPr="00850786">
              <w:rPr>
                <w:rFonts w:cs="Arial"/>
                <w:color w:val="000000" w:themeColor="text1"/>
                <w:szCs w:val="16"/>
                <w:vertAlign w:val="superscript"/>
              </w:rPr>
            </w:r>
            <w:r w:rsidR="00850786">
              <w:rPr>
                <w:rFonts w:cs="Arial"/>
                <w:color w:val="000000" w:themeColor="text1"/>
                <w:szCs w:val="16"/>
                <w:vertAlign w:val="superscript"/>
              </w:rPr>
              <w:instrText xml:space="preserve"> \* MERGEFORMAT </w:instrText>
            </w:r>
            <w:r w:rsidR="00850786" w:rsidRPr="00850786">
              <w:rPr>
                <w:rFonts w:cs="Arial"/>
                <w:color w:val="000000" w:themeColor="text1"/>
                <w:szCs w:val="16"/>
                <w:vertAlign w:val="superscript"/>
              </w:rPr>
              <w:fldChar w:fldCharType="separate"/>
            </w:r>
            <w:r w:rsidR="00850786" w:rsidRPr="00850786">
              <w:rPr>
                <w:rFonts w:cs="Arial"/>
                <w:color w:val="000000" w:themeColor="text1"/>
                <w:szCs w:val="16"/>
                <w:vertAlign w:val="superscript"/>
              </w:rPr>
              <w:t>9</w:t>
            </w:r>
            <w:r w:rsidR="00850786" w:rsidRPr="00850786">
              <w:rPr>
                <w:rFonts w:cs="Arial"/>
                <w:color w:val="000000" w:themeColor="text1"/>
                <w:szCs w:val="16"/>
                <w:vertAlign w:val="superscript"/>
              </w:rPr>
              <w:fldChar w:fldCharType="end"/>
            </w:r>
          </w:p>
        </w:tc>
        <w:tc>
          <w:tcPr>
            <w:tcW w:w="918" w:type="pct"/>
            <w:shd w:val="clear" w:color="auto" w:fill="auto"/>
            <w:vAlign w:val="center"/>
          </w:tcPr>
          <w:p w14:paraId="7C38F4A3" w14:textId="0C7271E8" w:rsidR="00F7416F" w:rsidRPr="00781112" w:rsidRDefault="00F7416F" w:rsidP="00F7416F">
            <w:pPr>
              <w:jc w:val="center"/>
              <w:rPr>
                <w:rFonts w:cs="Arial"/>
                <w:color w:val="000000" w:themeColor="text1"/>
                <w:szCs w:val="16"/>
              </w:rPr>
            </w:pPr>
            <w:r>
              <w:rPr>
                <w:rFonts w:cs="Arial"/>
                <w:color w:val="000000" w:themeColor="text1"/>
                <w:szCs w:val="16"/>
              </w:rPr>
              <w:t>x</w:t>
            </w:r>
            <w:r w:rsidR="00850786" w:rsidRPr="00850786">
              <w:rPr>
                <w:rFonts w:cs="Arial"/>
                <w:color w:val="000000" w:themeColor="text1"/>
                <w:szCs w:val="16"/>
                <w:vertAlign w:val="superscript"/>
              </w:rPr>
              <w:fldChar w:fldCharType="begin"/>
            </w:r>
            <w:r w:rsidR="00850786" w:rsidRPr="00850786">
              <w:rPr>
                <w:rFonts w:cs="Arial"/>
                <w:color w:val="000000" w:themeColor="text1"/>
                <w:szCs w:val="16"/>
                <w:vertAlign w:val="superscript"/>
              </w:rPr>
              <w:instrText xml:space="preserve"> NOTEREF _Ref141105815 \h </w:instrText>
            </w:r>
            <w:r w:rsidR="00850786" w:rsidRPr="00850786">
              <w:rPr>
                <w:rFonts w:cs="Arial"/>
                <w:color w:val="000000" w:themeColor="text1"/>
                <w:szCs w:val="16"/>
                <w:vertAlign w:val="superscript"/>
              </w:rPr>
            </w:r>
            <w:r w:rsidR="00850786">
              <w:rPr>
                <w:rFonts w:cs="Arial"/>
                <w:color w:val="000000" w:themeColor="text1"/>
                <w:szCs w:val="16"/>
                <w:vertAlign w:val="superscript"/>
              </w:rPr>
              <w:instrText xml:space="preserve"> \* MERGEFORMAT </w:instrText>
            </w:r>
            <w:r w:rsidR="00850786" w:rsidRPr="00850786">
              <w:rPr>
                <w:rFonts w:cs="Arial"/>
                <w:color w:val="000000" w:themeColor="text1"/>
                <w:szCs w:val="16"/>
                <w:vertAlign w:val="superscript"/>
              </w:rPr>
              <w:fldChar w:fldCharType="separate"/>
            </w:r>
            <w:r w:rsidR="00850786" w:rsidRPr="00850786">
              <w:rPr>
                <w:rFonts w:cs="Arial"/>
                <w:color w:val="000000" w:themeColor="text1"/>
                <w:szCs w:val="16"/>
                <w:vertAlign w:val="superscript"/>
              </w:rPr>
              <w:t>9</w:t>
            </w:r>
            <w:r w:rsidR="00850786" w:rsidRPr="00850786">
              <w:rPr>
                <w:rFonts w:cs="Arial"/>
                <w:color w:val="000000" w:themeColor="text1"/>
                <w:szCs w:val="16"/>
                <w:vertAlign w:val="superscript"/>
              </w:rPr>
              <w:fldChar w:fldCharType="end"/>
            </w:r>
          </w:p>
        </w:tc>
        <w:tc>
          <w:tcPr>
            <w:tcW w:w="466" w:type="pct"/>
            <w:shd w:val="clear" w:color="auto" w:fill="auto"/>
            <w:vAlign w:val="center"/>
          </w:tcPr>
          <w:p w14:paraId="300E10D2" w14:textId="1AA71F41" w:rsidR="00F7416F" w:rsidRPr="00781112" w:rsidRDefault="00F7416F" w:rsidP="00F7416F">
            <w:pPr>
              <w:jc w:val="center"/>
              <w:rPr>
                <w:rFonts w:cs="Arial"/>
                <w:color w:val="000000" w:themeColor="text1"/>
                <w:szCs w:val="16"/>
              </w:rPr>
            </w:pPr>
            <w:r w:rsidRPr="00781112">
              <w:rPr>
                <w:rFonts w:cs="Arial"/>
                <w:color w:val="000000" w:themeColor="text1"/>
                <w:szCs w:val="16"/>
              </w:rPr>
              <w:t>93.33%</w:t>
            </w:r>
          </w:p>
        </w:tc>
        <w:tc>
          <w:tcPr>
            <w:tcW w:w="467" w:type="pct"/>
            <w:shd w:val="clear" w:color="auto" w:fill="auto"/>
            <w:vAlign w:val="center"/>
          </w:tcPr>
          <w:p w14:paraId="26A808A8" w14:textId="36CA0B85" w:rsidR="00F7416F" w:rsidRPr="00781112" w:rsidRDefault="00F7416F" w:rsidP="00F7416F">
            <w:pPr>
              <w:jc w:val="center"/>
              <w:rPr>
                <w:rFonts w:cs="Arial"/>
                <w:color w:val="000000" w:themeColor="text1"/>
                <w:szCs w:val="16"/>
              </w:rPr>
            </w:pPr>
            <w:r w:rsidRPr="00781112">
              <w:rPr>
                <w:rFonts w:cs="Arial"/>
                <w:color w:val="000000" w:themeColor="text1"/>
                <w:szCs w:val="16"/>
              </w:rPr>
              <w:t>80.00%</w:t>
            </w:r>
          </w:p>
        </w:tc>
        <w:tc>
          <w:tcPr>
            <w:tcW w:w="467" w:type="pct"/>
            <w:shd w:val="clear" w:color="auto" w:fill="auto"/>
            <w:vAlign w:val="center"/>
          </w:tcPr>
          <w:p w14:paraId="1760C9A2" w14:textId="1D8885F5" w:rsidR="00F7416F" w:rsidRPr="00781112" w:rsidRDefault="00F7416F" w:rsidP="00F7416F">
            <w:pPr>
              <w:jc w:val="center"/>
              <w:rPr>
                <w:rFonts w:cs="Arial"/>
                <w:color w:val="000000" w:themeColor="text1"/>
                <w:szCs w:val="16"/>
              </w:rPr>
            </w:pPr>
            <w:r>
              <w:rPr>
                <w:rFonts w:cs="Arial"/>
                <w:color w:val="000000" w:themeColor="text1"/>
                <w:szCs w:val="16"/>
              </w:rPr>
              <w:t>x</w:t>
            </w:r>
            <w:r w:rsidR="00850786" w:rsidRPr="00850786">
              <w:rPr>
                <w:rFonts w:cs="Arial"/>
                <w:color w:val="000000" w:themeColor="text1"/>
                <w:szCs w:val="16"/>
                <w:vertAlign w:val="superscript"/>
              </w:rPr>
              <w:fldChar w:fldCharType="begin"/>
            </w:r>
            <w:r w:rsidR="00850786" w:rsidRPr="00850786">
              <w:rPr>
                <w:rFonts w:cs="Arial"/>
                <w:color w:val="000000" w:themeColor="text1"/>
                <w:szCs w:val="16"/>
                <w:vertAlign w:val="superscript"/>
              </w:rPr>
              <w:instrText xml:space="preserve"> NOTEREF _Ref141105815 \h </w:instrText>
            </w:r>
            <w:r w:rsidR="00850786" w:rsidRPr="00850786">
              <w:rPr>
                <w:rFonts w:cs="Arial"/>
                <w:color w:val="000000" w:themeColor="text1"/>
                <w:szCs w:val="16"/>
                <w:vertAlign w:val="superscript"/>
              </w:rPr>
            </w:r>
            <w:r w:rsidR="00850786">
              <w:rPr>
                <w:rFonts w:cs="Arial"/>
                <w:color w:val="000000" w:themeColor="text1"/>
                <w:szCs w:val="16"/>
                <w:vertAlign w:val="superscript"/>
              </w:rPr>
              <w:instrText xml:space="preserve"> \* MERGEFORMAT </w:instrText>
            </w:r>
            <w:r w:rsidR="00850786" w:rsidRPr="00850786">
              <w:rPr>
                <w:rFonts w:cs="Arial"/>
                <w:color w:val="000000" w:themeColor="text1"/>
                <w:szCs w:val="16"/>
                <w:vertAlign w:val="superscript"/>
              </w:rPr>
              <w:fldChar w:fldCharType="separate"/>
            </w:r>
            <w:r w:rsidR="00850786" w:rsidRPr="00850786">
              <w:rPr>
                <w:rFonts w:cs="Arial"/>
                <w:color w:val="000000" w:themeColor="text1"/>
                <w:szCs w:val="16"/>
                <w:vertAlign w:val="superscript"/>
              </w:rPr>
              <w:t>9</w:t>
            </w:r>
            <w:r w:rsidR="00850786" w:rsidRPr="00850786">
              <w:rPr>
                <w:rFonts w:cs="Arial"/>
                <w:color w:val="000000" w:themeColor="text1"/>
                <w:szCs w:val="16"/>
                <w:vertAlign w:val="superscript"/>
              </w:rPr>
              <w:fldChar w:fldCharType="end"/>
            </w:r>
          </w:p>
        </w:tc>
        <w:tc>
          <w:tcPr>
            <w:tcW w:w="467" w:type="pct"/>
            <w:shd w:val="clear" w:color="auto" w:fill="auto"/>
            <w:vAlign w:val="center"/>
          </w:tcPr>
          <w:p w14:paraId="772412F5" w14:textId="7C8A9235" w:rsidR="00F7416F" w:rsidRPr="00781112" w:rsidRDefault="00F7416F" w:rsidP="00F7416F">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10983A87" w:rsidR="00F7416F" w:rsidRPr="00781112" w:rsidRDefault="00F7416F" w:rsidP="00F7416F">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61967451" w14:textId="7F0F5FE7" w:rsidR="007A7E93" w:rsidRPr="00781112" w:rsidRDefault="007A7E93" w:rsidP="007A7E93">
      <w:pPr>
        <w:rPr>
          <w:b/>
          <w:color w:val="000000" w:themeColor="text1"/>
        </w:rPr>
      </w:pPr>
      <w:r w:rsidRPr="00781112">
        <w:rPr>
          <w:b/>
          <w:color w:val="000000" w:themeColor="text1"/>
        </w:rPr>
        <w:t>Provide reasons for slippage for Group B, if applicable</w:t>
      </w:r>
    </w:p>
    <w:p w14:paraId="63F92A1B" w14:textId="204C16CD" w:rsidR="007A7E93" w:rsidRPr="00781112" w:rsidRDefault="007A7E93" w:rsidP="007A7E93">
      <w:pPr>
        <w:rPr>
          <w:rFonts w:cs="Arial"/>
          <w:color w:val="000000" w:themeColor="text1"/>
          <w:szCs w:val="16"/>
        </w:rPr>
      </w:pPr>
      <w:r w:rsidRPr="00781112">
        <w:rPr>
          <w:rFonts w:cs="Arial"/>
          <w:color w:val="000000" w:themeColor="text1"/>
          <w:szCs w:val="16"/>
        </w:rPr>
        <w:t>ROP did not meet its FFY 2021 target of 80.00% by 17.50% with a FFY 2021 performance of 62.50% (5/8) and reported slippage by 37.50% from FFY 2020 performance of 100.00% (5/5). By numbers, this slippage represented a difference of three students from five out of five or 100% in FFY2020 to five out of eight in FFY 2021. In FFY 2021, the number of 8th graders who participated remained the same at five, while the total number of 8th graders with an IEP increased to eight enrolled during the testing window.</w:t>
      </w:r>
      <w:r w:rsidRPr="00781112">
        <w:rPr>
          <w:rFonts w:cs="Arial"/>
          <w:color w:val="000000" w:themeColor="text1"/>
          <w:szCs w:val="16"/>
        </w:rPr>
        <w:br/>
      </w:r>
      <w:r w:rsidRPr="00781112">
        <w:rPr>
          <w:rFonts w:cs="Arial"/>
          <w:color w:val="000000" w:themeColor="text1"/>
          <w:szCs w:val="16"/>
        </w:rPr>
        <w:br/>
        <w:t xml:space="preserve">The reasons for the slippage were students with IEPs in the tested grade did not take the IOWA because they were absent or for “other reasons.” One student was </w:t>
      </w:r>
      <w:proofErr w:type="gramStart"/>
      <w:r w:rsidRPr="00781112">
        <w:rPr>
          <w:rFonts w:cs="Arial"/>
          <w:color w:val="000000" w:themeColor="text1"/>
          <w:szCs w:val="16"/>
        </w:rPr>
        <w:t>absent</w:t>
      </w:r>
      <w:proofErr w:type="gramEnd"/>
      <w:r w:rsidRPr="00781112">
        <w:rPr>
          <w:rFonts w:cs="Arial"/>
          <w:color w:val="000000" w:themeColor="text1"/>
          <w:szCs w:val="16"/>
        </w:rPr>
        <w:t xml:space="preserve"> and two students did not complete the Reading test for “other reasons” in one elementary school. Possible reasons or considerations for nonparticipation were the short testing window period and no makeup days for absences, which were part of the IOWA administration procedures for all students.</w:t>
      </w:r>
      <w:r w:rsidRPr="00781112">
        <w:rPr>
          <w:rFonts w:cs="Arial"/>
          <w:color w:val="000000" w:themeColor="text1"/>
          <w:szCs w:val="16"/>
        </w:rPr>
        <w:br/>
        <w:t xml:space="preserve"> </w:t>
      </w:r>
      <w:r w:rsidRPr="00781112">
        <w:rPr>
          <w:rFonts w:cs="Arial"/>
          <w:color w:val="000000" w:themeColor="text1"/>
          <w:szCs w:val="16"/>
        </w:rPr>
        <w:br/>
        <w:t>Special Education Program personnel met with the Division of School Testing and Data Collection (DSTDC) specialists responsible for the compilation of the IOWA data to review the IOWA administration procedures and “other reasons” noted for the two students with IEPs who did not complete the IOWA for Reading. The DSTDC specialist confirmed that the one student did not take other administered IOWA content. Special Education personnel also communicated with personnel from the one school, including the principal and special education teachers, regarding the nonparticipation of the two students with IEPs in the reading content of IOWA. The discussions led to the understanding that the “other reasons” noted was primarily due to the testing window to which extended time is not allowed.</w:t>
      </w:r>
      <w:r w:rsidRPr="00781112">
        <w:rPr>
          <w:rFonts w:cs="Arial"/>
          <w:color w:val="000000" w:themeColor="text1"/>
          <w:szCs w:val="16"/>
        </w:rPr>
        <w:br/>
      </w:r>
      <w:r w:rsidRPr="00781112">
        <w:rPr>
          <w:rFonts w:cs="Arial"/>
          <w:color w:val="000000" w:themeColor="text1"/>
          <w:szCs w:val="16"/>
        </w:rPr>
        <w:br/>
        <w:t>Immediate actions to address the issue include putting more emphasis on the current practice which includes reviewing the testing window to allow extended time, make up, and including completion of the “IOWA Transit Form” to document nonparticipation and the reasons. This will be discussed further during the Ministry of Education Quarterly Forum in March 2023 in preparation for the Spring 2023 IOWA to ensure participation in IOWA are properly documented for the reporting of the Part B 618 data (Assessment), APR and other related reports. In addition, the Special Education Program will conduct an on-site monitoring during administration of the Spring 2023 IOWA in the one school where “other reasons” were noted for nonparticipation in the Spring 2022 IOWA. The on-site monitoring will assess the effectiveness of school-level procedures, including the use of the “IOWA Transit Form” for administering the IOWA in all content areas for students with IEPs.</w:t>
      </w: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F7416F" w:rsidRPr="00781112" w14:paraId="681A67CD" w14:textId="77777777" w:rsidTr="00360DD6">
        <w:trPr>
          <w:tblHeader/>
        </w:trPr>
        <w:tc>
          <w:tcPr>
            <w:tcW w:w="331" w:type="pct"/>
            <w:shd w:val="clear" w:color="auto" w:fill="auto"/>
            <w:vAlign w:val="bottom"/>
          </w:tcPr>
          <w:p w14:paraId="32EBDF09" w14:textId="676529C7" w:rsidR="00F7416F" w:rsidRPr="00781112" w:rsidRDefault="00F7416F" w:rsidP="00F7416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45BB00C8" w:rsidR="00F7416F" w:rsidRPr="00781112" w:rsidRDefault="00F7416F" w:rsidP="00F7416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20DE8424" w:rsidR="00F7416F" w:rsidRPr="00781112" w:rsidRDefault="00F7416F" w:rsidP="00F7416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37483D64" w:rsidR="00F7416F" w:rsidRPr="00781112" w:rsidRDefault="00F7416F" w:rsidP="00F7416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534DC1F8" w:rsidR="00F7416F" w:rsidRPr="00073BD7" w:rsidRDefault="00F7416F" w:rsidP="00F7416F">
            <w:pPr>
              <w:jc w:val="center"/>
              <w:rPr>
                <w:b/>
                <w:bCs/>
                <w:color w:val="000000" w:themeColor="text1"/>
              </w:rPr>
            </w:pPr>
            <w:r w:rsidRPr="00073BD7">
              <w:rPr>
                <w:b/>
                <w:bCs/>
              </w:rPr>
              <w:t>FFY 2020 Data</w:t>
            </w:r>
          </w:p>
        </w:tc>
        <w:tc>
          <w:tcPr>
            <w:tcW w:w="468" w:type="pct"/>
            <w:shd w:val="clear" w:color="auto" w:fill="auto"/>
            <w:vAlign w:val="bottom"/>
          </w:tcPr>
          <w:p w14:paraId="681C20C6" w14:textId="3734C40D" w:rsidR="00F7416F" w:rsidRPr="00073BD7" w:rsidRDefault="00F7416F" w:rsidP="00F7416F">
            <w:pPr>
              <w:jc w:val="center"/>
              <w:rPr>
                <w:b/>
                <w:bCs/>
                <w:color w:val="000000" w:themeColor="text1"/>
              </w:rPr>
            </w:pPr>
            <w:r w:rsidRPr="00073BD7">
              <w:rPr>
                <w:b/>
                <w:bCs/>
              </w:rPr>
              <w:t>FFY 2021 Target</w:t>
            </w:r>
          </w:p>
        </w:tc>
        <w:tc>
          <w:tcPr>
            <w:tcW w:w="468" w:type="pct"/>
            <w:shd w:val="clear" w:color="auto" w:fill="auto"/>
            <w:vAlign w:val="bottom"/>
          </w:tcPr>
          <w:p w14:paraId="1A223A3A" w14:textId="26C4D5D6" w:rsidR="00F7416F" w:rsidRPr="00073BD7" w:rsidRDefault="00F7416F" w:rsidP="00F7416F">
            <w:pPr>
              <w:jc w:val="center"/>
              <w:rPr>
                <w:b/>
                <w:bCs/>
                <w:color w:val="000000" w:themeColor="text1"/>
              </w:rPr>
            </w:pPr>
            <w:r w:rsidRPr="00073BD7">
              <w:rPr>
                <w:b/>
                <w:bCs/>
              </w:rPr>
              <w:t>FFY 2021 Data</w:t>
            </w:r>
          </w:p>
        </w:tc>
        <w:tc>
          <w:tcPr>
            <w:tcW w:w="468" w:type="pct"/>
            <w:shd w:val="clear" w:color="auto" w:fill="auto"/>
            <w:vAlign w:val="bottom"/>
          </w:tcPr>
          <w:p w14:paraId="2E2084EF" w14:textId="509BD363" w:rsidR="00F7416F" w:rsidRPr="00781112" w:rsidRDefault="00F7416F" w:rsidP="00F7416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55C386EF" w:rsidR="00F7416F" w:rsidRPr="00781112" w:rsidRDefault="00F7416F" w:rsidP="00F7416F">
            <w:pPr>
              <w:jc w:val="center"/>
              <w:rPr>
                <w:b/>
                <w:color w:val="000000" w:themeColor="text1"/>
              </w:rPr>
            </w:pPr>
            <w:r w:rsidRPr="00781112">
              <w:rPr>
                <w:b/>
                <w:color w:val="000000" w:themeColor="text1"/>
              </w:rPr>
              <w:t>Slippage</w:t>
            </w:r>
          </w:p>
        </w:tc>
      </w:tr>
      <w:tr w:rsidR="00F7416F" w:rsidRPr="00781112" w14:paraId="1BDE8C09" w14:textId="77777777" w:rsidTr="00396BA3">
        <w:tc>
          <w:tcPr>
            <w:tcW w:w="331" w:type="pct"/>
            <w:shd w:val="clear" w:color="auto" w:fill="auto"/>
            <w:vAlign w:val="center"/>
          </w:tcPr>
          <w:p w14:paraId="580D1344" w14:textId="602EBBAB" w:rsidR="00F7416F" w:rsidRPr="00781112" w:rsidRDefault="00F7416F" w:rsidP="00F7416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3B009316" w:rsidR="00F7416F" w:rsidRPr="00781112" w:rsidDel="00DE5045" w:rsidRDefault="00F7416F" w:rsidP="00F7416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433A90C6" w:rsidR="00F7416F" w:rsidRPr="00781112" w:rsidRDefault="00F7416F" w:rsidP="00F7416F">
            <w:pPr>
              <w:jc w:val="center"/>
              <w:rPr>
                <w:rFonts w:cs="Arial"/>
                <w:color w:val="000000" w:themeColor="text1"/>
                <w:szCs w:val="16"/>
              </w:rPr>
            </w:pPr>
            <w:r w:rsidRPr="00781112">
              <w:rPr>
                <w:rFonts w:cs="Arial"/>
                <w:color w:val="000000"/>
                <w:szCs w:val="16"/>
              </w:rPr>
              <w:t>4</w:t>
            </w:r>
          </w:p>
        </w:tc>
        <w:tc>
          <w:tcPr>
            <w:tcW w:w="908" w:type="pct"/>
            <w:shd w:val="clear" w:color="auto" w:fill="auto"/>
            <w:vAlign w:val="center"/>
          </w:tcPr>
          <w:p w14:paraId="039C7994" w14:textId="3F4C70BD" w:rsidR="00F7416F" w:rsidRPr="00781112" w:rsidRDefault="00F7416F" w:rsidP="00F7416F">
            <w:pPr>
              <w:jc w:val="center"/>
              <w:rPr>
                <w:rFonts w:cs="Arial"/>
                <w:color w:val="000000" w:themeColor="text1"/>
                <w:szCs w:val="16"/>
              </w:rPr>
            </w:pPr>
            <w:r w:rsidRPr="00781112">
              <w:rPr>
                <w:rFonts w:cs="Arial"/>
                <w:color w:val="000000" w:themeColor="text1"/>
                <w:szCs w:val="16"/>
              </w:rPr>
              <w:t>4</w:t>
            </w:r>
          </w:p>
        </w:tc>
        <w:tc>
          <w:tcPr>
            <w:tcW w:w="468" w:type="pct"/>
            <w:shd w:val="clear" w:color="auto" w:fill="auto"/>
            <w:vAlign w:val="center"/>
          </w:tcPr>
          <w:p w14:paraId="24F0CC21" w14:textId="45EC7C35" w:rsidR="00F7416F" w:rsidRPr="00781112" w:rsidRDefault="00F7416F" w:rsidP="00F7416F">
            <w:pPr>
              <w:jc w:val="center"/>
              <w:rPr>
                <w:rFonts w:cs="Arial"/>
                <w:color w:val="000000" w:themeColor="text1"/>
                <w:szCs w:val="16"/>
              </w:rPr>
            </w:pPr>
            <w:r w:rsidRPr="00781112">
              <w:rPr>
                <w:rFonts w:cs="Arial"/>
                <w:color w:val="000000" w:themeColor="text1"/>
                <w:szCs w:val="16"/>
              </w:rPr>
              <w:t>75.00%</w:t>
            </w:r>
          </w:p>
        </w:tc>
        <w:tc>
          <w:tcPr>
            <w:tcW w:w="468" w:type="pct"/>
            <w:shd w:val="clear" w:color="auto" w:fill="auto"/>
            <w:vAlign w:val="center"/>
          </w:tcPr>
          <w:p w14:paraId="44D3CBA8" w14:textId="0BC570B4" w:rsidR="00F7416F" w:rsidRPr="00781112" w:rsidRDefault="00F7416F" w:rsidP="00F7416F">
            <w:pPr>
              <w:jc w:val="center"/>
              <w:rPr>
                <w:rFonts w:cs="Arial"/>
                <w:color w:val="000000" w:themeColor="text1"/>
                <w:szCs w:val="16"/>
              </w:rPr>
            </w:pPr>
            <w:r w:rsidRPr="00781112">
              <w:rPr>
                <w:rFonts w:cs="Arial"/>
                <w:color w:val="000000" w:themeColor="text1"/>
                <w:szCs w:val="16"/>
              </w:rPr>
              <w:t>80.00%</w:t>
            </w:r>
          </w:p>
        </w:tc>
        <w:tc>
          <w:tcPr>
            <w:tcW w:w="468" w:type="pct"/>
            <w:shd w:val="clear" w:color="auto" w:fill="auto"/>
            <w:vAlign w:val="center"/>
          </w:tcPr>
          <w:p w14:paraId="0C38B251" w14:textId="6CAF4F82" w:rsidR="00F7416F" w:rsidRPr="00781112" w:rsidRDefault="00F7416F" w:rsidP="00F7416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761D8F6F" w14:textId="7BD38753" w:rsidR="00F7416F" w:rsidRPr="00781112" w:rsidRDefault="00F7416F" w:rsidP="00F7416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57BDB81C" w:rsidR="00F7416F" w:rsidRPr="00781112" w:rsidRDefault="00F7416F" w:rsidP="00F7416F">
            <w:pPr>
              <w:jc w:val="center"/>
              <w:rPr>
                <w:rFonts w:cs="Arial"/>
                <w:color w:val="000000" w:themeColor="text1"/>
                <w:szCs w:val="16"/>
              </w:rPr>
            </w:pPr>
            <w:r w:rsidRPr="00781112">
              <w:rPr>
                <w:rFonts w:cs="Arial"/>
                <w:color w:val="000000" w:themeColor="text1"/>
                <w:szCs w:val="16"/>
              </w:rPr>
              <w:t>No Slippage</w:t>
            </w:r>
          </w:p>
        </w:tc>
      </w:tr>
      <w:tr w:rsidR="00F7416F" w:rsidRPr="00781112" w14:paraId="1922D3D8" w14:textId="77777777" w:rsidTr="00396BA3">
        <w:tc>
          <w:tcPr>
            <w:tcW w:w="331" w:type="pct"/>
            <w:shd w:val="clear" w:color="auto" w:fill="auto"/>
            <w:vAlign w:val="center"/>
          </w:tcPr>
          <w:p w14:paraId="43AEFF73" w14:textId="3826F27B" w:rsidR="00F7416F" w:rsidRPr="00781112" w:rsidRDefault="00F7416F" w:rsidP="00F7416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0085C3AF" w:rsidR="00F7416F" w:rsidRPr="00781112" w:rsidDel="00DE5045" w:rsidRDefault="00F7416F" w:rsidP="00F7416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63449C16" w:rsidR="00F7416F" w:rsidRPr="00781112" w:rsidRDefault="00F7416F" w:rsidP="00F7416F">
            <w:pPr>
              <w:jc w:val="center"/>
              <w:rPr>
                <w:rFonts w:cs="Arial"/>
                <w:color w:val="000000" w:themeColor="text1"/>
                <w:szCs w:val="16"/>
              </w:rPr>
            </w:pPr>
            <w:r w:rsidRPr="00781112">
              <w:rPr>
                <w:rFonts w:cs="Arial"/>
                <w:color w:val="000000"/>
                <w:szCs w:val="16"/>
              </w:rPr>
              <w:t>5</w:t>
            </w:r>
          </w:p>
        </w:tc>
        <w:tc>
          <w:tcPr>
            <w:tcW w:w="908" w:type="pct"/>
            <w:shd w:val="clear" w:color="auto" w:fill="auto"/>
            <w:vAlign w:val="center"/>
          </w:tcPr>
          <w:p w14:paraId="7F2CECC4" w14:textId="56F4FC13" w:rsidR="00F7416F" w:rsidRPr="00781112" w:rsidRDefault="00F7416F" w:rsidP="00F7416F">
            <w:pPr>
              <w:jc w:val="center"/>
              <w:rPr>
                <w:rFonts w:cs="Arial"/>
                <w:color w:val="000000" w:themeColor="text1"/>
                <w:szCs w:val="16"/>
              </w:rPr>
            </w:pPr>
            <w:r w:rsidRPr="00781112">
              <w:rPr>
                <w:rFonts w:cs="Arial"/>
                <w:color w:val="000000" w:themeColor="text1"/>
                <w:szCs w:val="16"/>
              </w:rPr>
              <w:t>8</w:t>
            </w:r>
          </w:p>
        </w:tc>
        <w:tc>
          <w:tcPr>
            <w:tcW w:w="468" w:type="pct"/>
            <w:shd w:val="clear" w:color="auto" w:fill="auto"/>
            <w:vAlign w:val="center"/>
          </w:tcPr>
          <w:p w14:paraId="79841470" w14:textId="6FF62AEE" w:rsidR="00F7416F" w:rsidRPr="00781112" w:rsidRDefault="00F7416F" w:rsidP="00F7416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5B10F98F" w14:textId="2E2B6098" w:rsidR="00F7416F" w:rsidRPr="00781112" w:rsidRDefault="00F7416F" w:rsidP="00F7416F">
            <w:pPr>
              <w:jc w:val="center"/>
              <w:rPr>
                <w:rFonts w:cs="Arial"/>
                <w:color w:val="000000" w:themeColor="text1"/>
                <w:szCs w:val="16"/>
              </w:rPr>
            </w:pPr>
            <w:r w:rsidRPr="00781112">
              <w:rPr>
                <w:rFonts w:cs="Arial"/>
                <w:color w:val="000000" w:themeColor="text1"/>
                <w:szCs w:val="16"/>
              </w:rPr>
              <w:t>80.00%</w:t>
            </w:r>
          </w:p>
        </w:tc>
        <w:tc>
          <w:tcPr>
            <w:tcW w:w="468" w:type="pct"/>
            <w:shd w:val="clear" w:color="auto" w:fill="auto"/>
            <w:vAlign w:val="center"/>
          </w:tcPr>
          <w:p w14:paraId="3542B9F1" w14:textId="26E34D7A" w:rsidR="00F7416F" w:rsidRPr="00781112" w:rsidRDefault="00F7416F" w:rsidP="00F7416F">
            <w:pPr>
              <w:jc w:val="center"/>
              <w:rPr>
                <w:rFonts w:cs="Arial"/>
                <w:color w:val="000000" w:themeColor="text1"/>
                <w:szCs w:val="16"/>
              </w:rPr>
            </w:pPr>
            <w:r w:rsidRPr="00781112">
              <w:rPr>
                <w:rFonts w:cs="Arial"/>
                <w:color w:val="000000" w:themeColor="text1"/>
                <w:szCs w:val="16"/>
              </w:rPr>
              <w:t>62.50%</w:t>
            </w:r>
          </w:p>
        </w:tc>
        <w:tc>
          <w:tcPr>
            <w:tcW w:w="468" w:type="pct"/>
            <w:shd w:val="clear" w:color="auto" w:fill="auto"/>
            <w:vAlign w:val="center"/>
          </w:tcPr>
          <w:p w14:paraId="5BE427F8" w14:textId="5C9709E8" w:rsidR="00F7416F" w:rsidRPr="00781112" w:rsidRDefault="00F7416F" w:rsidP="00F7416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790FA24B" w:rsidR="00F7416F" w:rsidRPr="00781112" w:rsidRDefault="00F7416F" w:rsidP="00F7416F">
            <w:pPr>
              <w:jc w:val="center"/>
              <w:rPr>
                <w:rFonts w:cs="Arial"/>
                <w:color w:val="000000" w:themeColor="text1"/>
                <w:szCs w:val="16"/>
              </w:rPr>
            </w:pPr>
            <w:r w:rsidRPr="00781112">
              <w:rPr>
                <w:rFonts w:cs="Arial"/>
                <w:color w:val="000000" w:themeColor="text1"/>
                <w:szCs w:val="16"/>
              </w:rPr>
              <w:t>Slippage</w:t>
            </w:r>
          </w:p>
        </w:tc>
      </w:tr>
      <w:tr w:rsidR="00F7416F" w:rsidRPr="00781112" w14:paraId="2E1BAFB0" w14:textId="77777777" w:rsidTr="00396BA3">
        <w:tc>
          <w:tcPr>
            <w:tcW w:w="331" w:type="pct"/>
            <w:shd w:val="clear" w:color="auto" w:fill="auto"/>
            <w:vAlign w:val="center"/>
          </w:tcPr>
          <w:p w14:paraId="6825BD97" w14:textId="7DF21587" w:rsidR="00F7416F" w:rsidRPr="00781112" w:rsidRDefault="00F7416F" w:rsidP="00F7416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29EBEC53" w:rsidR="00F7416F" w:rsidRPr="00781112" w:rsidDel="00DE5045" w:rsidRDefault="00F7416F" w:rsidP="00F7416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3E7B8C23" w:rsidR="00F7416F" w:rsidRPr="00781112" w:rsidRDefault="00F7416F" w:rsidP="00F7416F">
            <w:pPr>
              <w:jc w:val="center"/>
              <w:rPr>
                <w:rFonts w:cs="Arial"/>
                <w:color w:val="000000" w:themeColor="text1"/>
                <w:szCs w:val="16"/>
              </w:rPr>
            </w:pPr>
            <w:r>
              <w:rPr>
                <w:rFonts w:cs="Arial"/>
                <w:color w:val="000000" w:themeColor="text1"/>
                <w:szCs w:val="16"/>
              </w:rPr>
              <w:t>x</w:t>
            </w:r>
            <w:r w:rsidR="00870D58" w:rsidRPr="00870D58">
              <w:rPr>
                <w:rFonts w:cs="Arial"/>
                <w:color w:val="000000" w:themeColor="text1"/>
                <w:szCs w:val="16"/>
                <w:vertAlign w:val="superscript"/>
              </w:rPr>
              <w:fldChar w:fldCharType="begin"/>
            </w:r>
            <w:r w:rsidR="00870D58" w:rsidRPr="00870D58">
              <w:rPr>
                <w:rFonts w:cs="Arial"/>
                <w:color w:val="000000" w:themeColor="text1"/>
                <w:szCs w:val="16"/>
                <w:vertAlign w:val="superscript"/>
              </w:rPr>
              <w:instrText xml:space="preserve"> NOTEREF _Ref141105815 \h </w:instrText>
            </w:r>
            <w:r w:rsidR="00870D58" w:rsidRPr="00870D58">
              <w:rPr>
                <w:rFonts w:cs="Arial"/>
                <w:color w:val="000000" w:themeColor="text1"/>
                <w:szCs w:val="16"/>
                <w:vertAlign w:val="superscript"/>
              </w:rPr>
            </w:r>
            <w:r w:rsidR="00870D58">
              <w:rPr>
                <w:rFonts w:cs="Arial"/>
                <w:color w:val="000000" w:themeColor="text1"/>
                <w:szCs w:val="16"/>
                <w:vertAlign w:val="superscript"/>
              </w:rPr>
              <w:instrText xml:space="preserve"> \* MERGEFORMAT </w:instrText>
            </w:r>
            <w:r w:rsidR="00870D58" w:rsidRPr="00870D58">
              <w:rPr>
                <w:rFonts w:cs="Arial"/>
                <w:color w:val="000000" w:themeColor="text1"/>
                <w:szCs w:val="16"/>
                <w:vertAlign w:val="superscript"/>
              </w:rPr>
              <w:fldChar w:fldCharType="separate"/>
            </w:r>
            <w:r w:rsidR="00870D58" w:rsidRPr="00870D58">
              <w:rPr>
                <w:rFonts w:cs="Arial"/>
                <w:color w:val="000000" w:themeColor="text1"/>
                <w:szCs w:val="16"/>
                <w:vertAlign w:val="superscript"/>
              </w:rPr>
              <w:t>9</w:t>
            </w:r>
            <w:r w:rsidR="00870D58" w:rsidRPr="00870D58">
              <w:rPr>
                <w:rFonts w:cs="Arial"/>
                <w:color w:val="000000" w:themeColor="text1"/>
                <w:szCs w:val="16"/>
                <w:vertAlign w:val="superscript"/>
              </w:rPr>
              <w:fldChar w:fldCharType="end"/>
            </w:r>
          </w:p>
        </w:tc>
        <w:tc>
          <w:tcPr>
            <w:tcW w:w="908" w:type="pct"/>
            <w:shd w:val="clear" w:color="auto" w:fill="auto"/>
            <w:vAlign w:val="center"/>
          </w:tcPr>
          <w:p w14:paraId="6B5854E5" w14:textId="4E430118" w:rsidR="00F7416F" w:rsidRPr="00781112" w:rsidRDefault="001D20E9" w:rsidP="00F7416F">
            <w:pPr>
              <w:jc w:val="center"/>
              <w:rPr>
                <w:rFonts w:cs="Arial"/>
                <w:color w:val="000000" w:themeColor="text1"/>
                <w:szCs w:val="16"/>
              </w:rPr>
            </w:pPr>
            <w:r>
              <w:rPr>
                <w:rFonts w:cs="Arial"/>
                <w:color w:val="000000" w:themeColor="text1"/>
                <w:szCs w:val="16"/>
              </w:rPr>
              <w:t>x</w:t>
            </w:r>
            <w:r w:rsidRPr="001D20E9">
              <w:rPr>
                <w:rFonts w:cs="Arial"/>
                <w:color w:val="000000" w:themeColor="text1"/>
                <w:szCs w:val="16"/>
                <w:vertAlign w:val="superscript"/>
              </w:rPr>
              <w:t>9</w:t>
            </w:r>
          </w:p>
        </w:tc>
        <w:tc>
          <w:tcPr>
            <w:tcW w:w="468" w:type="pct"/>
            <w:shd w:val="clear" w:color="auto" w:fill="auto"/>
            <w:vAlign w:val="center"/>
          </w:tcPr>
          <w:p w14:paraId="36BDD326" w14:textId="208D807F" w:rsidR="00F7416F" w:rsidRPr="00781112" w:rsidRDefault="00F7416F" w:rsidP="00F7416F">
            <w:pPr>
              <w:jc w:val="center"/>
              <w:rPr>
                <w:rFonts w:cs="Arial"/>
                <w:color w:val="000000" w:themeColor="text1"/>
                <w:szCs w:val="16"/>
              </w:rPr>
            </w:pPr>
            <w:r w:rsidRPr="00781112">
              <w:rPr>
                <w:rFonts w:cs="Arial"/>
                <w:color w:val="000000" w:themeColor="text1"/>
                <w:szCs w:val="16"/>
              </w:rPr>
              <w:t>93.33%</w:t>
            </w:r>
          </w:p>
        </w:tc>
        <w:tc>
          <w:tcPr>
            <w:tcW w:w="468" w:type="pct"/>
            <w:shd w:val="clear" w:color="auto" w:fill="auto"/>
            <w:vAlign w:val="center"/>
          </w:tcPr>
          <w:p w14:paraId="2B5A1952" w14:textId="31D02A2A" w:rsidR="00F7416F" w:rsidRPr="00781112" w:rsidRDefault="00F7416F" w:rsidP="00F7416F">
            <w:pPr>
              <w:jc w:val="center"/>
              <w:rPr>
                <w:rFonts w:cs="Arial"/>
                <w:color w:val="000000" w:themeColor="text1"/>
                <w:szCs w:val="16"/>
              </w:rPr>
            </w:pPr>
            <w:r w:rsidRPr="00781112">
              <w:rPr>
                <w:rFonts w:cs="Arial"/>
                <w:color w:val="000000" w:themeColor="text1"/>
                <w:szCs w:val="16"/>
              </w:rPr>
              <w:t>80.00%</w:t>
            </w:r>
          </w:p>
        </w:tc>
        <w:tc>
          <w:tcPr>
            <w:tcW w:w="468" w:type="pct"/>
            <w:shd w:val="clear" w:color="auto" w:fill="auto"/>
            <w:vAlign w:val="center"/>
          </w:tcPr>
          <w:p w14:paraId="3A8A2153" w14:textId="4A6CE32B" w:rsidR="00F7416F" w:rsidRPr="00781112" w:rsidRDefault="00F7416F" w:rsidP="00F7416F">
            <w:pPr>
              <w:jc w:val="center"/>
              <w:rPr>
                <w:rFonts w:cs="Arial"/>
                <w:color w:val="000000" w:themeColor="text1"/>
                <w:szCs w:val="16"/>
              </w:rPr>
            </w:pPr>
            <w:r>
              <w:rPr>
                <w:rFonts w:cs="Arial"/>
                <w:color w:val="000000" w:themeColor="text1"/>
                <w:szCs w:val="16"/>
              </w:rPr>
              <w:t>x</w:t>
            </w:r>
            <w:r w:rsidR="00210260" w:rsidRPr="00AC5E34">
              <w:rPr>
                <w:rFonts w:cs="Arial"/>
                <w:color w:val="000000" w:themeColor="text1"/>
                <w:szCs w:val="16"/>
                <w:vertAlign w:val="superscript"/>
              </w:rPr>
              <w:fldChar w:fldCharType="begin"/>
            </w:r>
            <w:r w:rsidR="00210260" w:rsidRPr="00AC5E34">
              <w:rPr>
                <w:rFonts w:cs="Arial"/>
                <w:color w:val="000000" w:themeColor="text1"/>
                <w:szCs w:val="16"/>
                <w:vertAlign w:val="superscript"/>
              </w:rPr>
              <w:instrText xml:space="preserve"> NOTEREF _Ref141105815 \h </w:instrText>
            </w:r>
            <w:r w:rsidR="00210260" w:rsidRPr="00AC5E34">
              <w:rPr>
                <w:rFonts w:cs="Arial"/>
                <w:color w:val="000000" w:themeColor="text1"/>
                <w:szCs w:val="16"/>
                <w:vertAlign w:val="superscript"/>
              </w:rPr>
            </w:r>
            <w:r w:rsidR="00AC5E34">
              <w:rPr>
                <w:rFonts w:cs="Arial"/>
                <w:color w:val="000000" w:themeColor="text1"/>
                <w:szCs w:val="16"/>
                <w:vertAlign w:val="superscript"/>
              </w:rPr>
              <w:instrText xml:space="preserve"> \* MERGEFORMAT </w:instrText>
            </w:r>
            <w:r w:rsidR="00210260" w:rsidRPr="00AC5E34">
              <w:rPr>
                <w:rFonts w:cs="Arial"/>
                <w:color w:val="000000" w:themeColor="text1"/>
                <w:szCs w:val="16"/>
                <w:vertAlign w:val="superscript"/>
              </w:rPr>
              <w:fldChar w:fldCharType="separate"/>
            </w:r>
            <w:r w:rsidR="00210260" w:rsidRPr="00AC5E34">
              <w:rPr>
                <w:rFonts w:cs="Arial"/>
                <w:color w:val="000000" w:themeColor="text1"/>
                <w:szCs w:val="16"/>
                <w:vertAlign w:val="superscript"/>
              </w:rPr>
              <w:t>9</w:t>
            </w:r>
            <w:r w:rsidR="00210260" w:rsidRPr="00AC5E34">
              <w:rPr>
                <w:rFonts w:cs="Arial"/>
                <w:color w:val="000000" w:themeColor="text1"/>
                <w:szCs w:val="16"/>
                <w:vertAlign w:val="superscript"/>
              </w:rPr>
              <w:fldChar w:fldCharType="end"/>
            </w:r>
          </w:p>
        </w:tc>
        <w:tc>
          <w:tcPr>
            <w:tcW w:w="468" w:type="pct"/>
            <w:shd w:val="clear" w:color="auto" w:fill="auto"/>
            <w:vAlign w:val="center"/>
          </w:tcPr>
          <w:p w14:paraId="602D5261" w14:textId="72C0CA54" w:rsidR="00F7416F" w:rsidRPr="00781112" w:rsidRDefault="00F7416F" w:rsidP="00F7416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6529FD44" w:rsidR="00F7416F" w:rsidRPr="00781112" w:rsidRDefault="00F7416F" w:rsidP="00F7416F">
            <w:pPr>
              <w:jc w:val="center"/>
              <w:rPr>
                <w:rFonts w:cs="Arial"/>
                <w:color w:val="000000" w:themeColor="text1"/>
                <w:szCs w:val="16"/>
              </w:rPr>
            </w:pPr>
            <w:r w:rsidRPr="00781112">
              <w:rPr>
                <w:rFonts w:cs="Arial"/>
                <w:color w:val="000000" w:themeColor="text1"/>
                <w:szCs w:val="16"/>
              </w:rPr>
              <w:t>No Slippage</w:t>
            </w:r>
          </w:p>
        </w:tc>
      </w:tr>
    </w:tbl>
    <w:p w14:paraId="112A049B" w14:textId="77777777" w:rsidR="00A34633" w:rsidRPr="00781112" w:rsidRDefault="00A34633" w:rsidP="00A34633">
      <w:pPr>
        <w:rPr>
          <w:b/>
          <w:color w:val="000000" w:themeColor="text1"/>
        </w:rPr>
      </w:pPr>
      <w:r w:rsidRPr="00781112">
        <w:rPr>
          <w:b/>
          <w:color w:val="000000" w:themeColor="text1"/>
        </w:rPr>
        <w:t>Provide reasons for slippage for Group B, if applicable</w:t>
      </w:r>
    </w:p>
    <w:p w14:paraId="13FF6E3A" w14:textId="57531A7E" w:rsidR="00A34633" w:rsidRPr="00781112" w:rsidRDefault="00A34633" w:rsidP="00A34633">
      <w:pPr>
        <w:rPr>
          <w:rFonts w:cs="Arial"/>
          <w:color w:val="000000" w:themeColor="text1"/>
          <w:szCs w:val="16"/>
        </w:rPr>
      </w:pPr>
      <w:r w:rsidRPr="00781112">
        <w:rPr>
          <w:rFonts w:cs="Arial"/>
          <w:color w:val="000000" w:themeColor="text1"/>
          <w:szCs w:val="16"/>
        </w:rPr>
        <w:t>ROP did not meet its FFY 2021 target of 80.00% by 17.50% with a FFY 2021 performance of 62.50% (5/8) and reported slippage by 37.50% from FFY 2020 performance of 100.00% (5/5). By numbers, this slippage represented a difference of three students from five out of five or 100% in FFY2020 to five out of eight in FFY 2021. In FFY 2021, the number of 8th graders who participated remained the same at five, while the total number of 8th graders with an IEP increased to eight enrolled during the testing window.</w:t>
      </w:r>
      <w:r w:rsidRPr="00781112">
        <w:rPr>
          <w:rFonts w:cs="Arial"/>
          <w:color w:val="000000" w:themeColor="text1"/>
          <w:szCs w:val="16"/>
        </w:rPr>
        <w:br/>
      </w:r>
      <w:r w:rsidRPr="00781112">
        <w:rPr>
          <w:rFonts w:cs="Arial"/>
          <w:color w:val="000000" w:themeColor="text1"/>
          <w:szCs w:val="16"/>
        </w:rPr>
        <w:br/>
        <w:t xml:space="preserve">The reasons for the slippage were students with IEPs in the tested grade did not take the IOWA because they were absent or for “other reasons.” One student was </w:t>
      </w:r>
      <w:proofErr w:type="gramStart"/>
      <w:r w:rsidRPr="00781112">
        <w:rPr>
          <w:rFonts w:cs="Arial"/>
          <w:color w:val="000000" w:themeColor="text1"/>
          <w:szCs w:val="16"/>
        </w:rPr>
        <w:t>absent</w:t>
      </w:r>
      <w:proofErr w:type="gramEnd"/>
      <w:r w:rsidRPr="00781112">
        <w:rPr>
          <w:rFonts w:cs="Arial"/>
          <w:color w:val="000000" w:themeColor="text1"/>
          <w:szCs w:val="16"/>
        </w:rPr>
        <w:t xml:space="preserve"> and two students did not complete the Math test for “other reasons” in one elementary school. Possible reasons or considerations for nonparticipation were the short testing window period and no makeup days for absences, which were part of the IOWA administration procedures for all students.</w:t>
      </w:r>
      <w:r w:rsidRPr="00781112">
        <w:rPr>
          <w:rFonts w:cs="Arial"/>
          <w:color w:val="000000" w:themeColor="text1"/>
          <w:szCs w:val="16"/>
        </w:rPr>
        <w:br/>
      </w:r>
      <w:r w:rsidRPr="00781112">
        <w:rPr>
          <w:rFonts w:cs="Arial"/>
          <w:color w:val="000000" w:themeColor="text1"/>
          <w:szCs w:val="16"/>
        </w:rPr>
        <w:br/>
        <w:t xml:space="preserve">Special Education Program personnel met with the Division of School Testing and Data Collection (DSTDC) specialists responsible for the compilation of the IOWA data to review the IOWA administration procedures and “other reasons” noted for the two students with IEPs who did not complete the IOWA for Math. The DSTDC specialist confirmed that the one student did not take other administered IOWA content. Special Education personnel also communicated with personnel from the one school, including the principal and special education teachers, regarding the nonparticipation of the two </w:t>
      </w:r>
      <w:r w:rsidRPr="00781112">
        <w:rPr>
          <w:rFonts w:cs="Arial"/>
          <w:color w:val="000000" w:themeColor="text1"/>
          <w:szCs w:val="16"/>
        </w:rPr>
        <w:lastRenderedPageBreak/>
        <w:t>students with IEPs in the Math content of IOWA. The discussions led to the understanding that the “other reasons” noted was primarily due to the testing window to which extended time is not allowed.</w:t>
      </w:r>
      <w:r w:rsidRPr="00781112">
        <w:rPr>
          <w:rFonts w:cs="Arial"/>
          <w:color w:val="000000" w:themeColor="text1"/>
          <w:szCs w:val="16"/>
        </w:rPr>
        <w:br/>
      </w:r>
      <w:r w:rsidRPr="00781112">
        <w:rPr>
          <w:rFonts w:cs="Arial"/>
          <w:color w:val="000000" w:themeColor="text1"/>
          <w:szCs w:val="16"/>
        </w:rPr>
        <w:br/>
        <w:t>Immediate actions to address the issue include putting more emphasis on the current practice which includes reviewing the testing window to allow extended time, make up, and including completion of the “IOWA Transit Form” to document nonparticipation and the reasons. This will be discussed further during the Ministry of Education Quarterly Forum in March 2023 in preparation for the Spring 2023 IOWA to ensure participation in IOWA are properly documented for the reporting of the Part B 618 data (Assessment), APR and other related reports. In addition, the Special Education Program will conduct an on-site monitoring during administration of the Spring 2023 IOWA in the one school where “other reasons” were noted for nonparticipation in the Spring 2022 IOWA. The on-site monitoring will assess the effectiveness of school-level procedures, including the use of the “IOWA Transit Form” for administering the IOWA in all content areas for students with IEPs.</w:t>
      </w:r>
    </w:p>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 instructed, ROP is required to provide the URL (electronic link) to the location where ROP publicly reports on assessments for students with disabilities with the same frequency and in the same detail as it reports on the assessment of nondisabled students, pursuant to 34 CFR 300.160. ROP reports that MOE does not publicly report assessment data for nondisabled students. ROP provides participation and performance data of students with disabilities through the APR, which is posted on the MOE website under Special Education Performance Reports: http://173.230.128.80/?p=Special%20Education%20Program.</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8"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8"/>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FF668F" w:rsidRPr="00781112" w14:paraId="4037BAD8" w14:textId="77777777" w:rsidTr="007E4D0E">
        <w:trPr>
          <w:trHeight w:val="368"/>
        </w:trPr>
        <w:tc>
          <w:tcPr>
            <w:tcW w:w="736" w:type="pct"/>
            <w:vAlign w:val="center"/>
          </w:tcPr>
          <w:p w14:paraId="7483D393" w14:textId="77777777" w:rsidR="00FF668F" w:rsidRPr="00781112" w:rsidRDefault="00FF668F" w:rsidP="00FF668F">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FF668F" w:rsidRPr="00781112" w:rsidRDefault="00FF668F" w:rsidP="00FF668F">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FF668F" w:rsidRPr="00781112" w:rsidRDefault="00FF668F" w:rsidP="00FF668F">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FF668F" w:rsidRPr="00781112" w:rsidRDefault="00FF668F" w:rsidP="00FF668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59D87C6C" w:rsidR="00FF668F" w:rsidRPr="00781112" w:rsidRDefault="00FF668F" w:rsidP="00FF668F">
            <w:pPr>
              <w:spacing w:before="0" w:after="0"/>
              <w:jc w:val="center"/>
              <w:rPr>
                <w:color w:val="000000" w:themeColor="text1"/>
              </w:rPr>
            </w:pPr>
            <w:r w:rsidRPr="00856429">
              <w:rPr>
                <w:rFonts w:cs="Arial"/>
                <w:color w:val="000000" w:themeColor="text1"/>
                <w:szCs w:val="16"/>
              </w:rPr>
              <w:t>x</w:t>
            </w:r>
            <w:bookmarkStart w:id="19" w:name="_Ref142546825"/>
            <w:r w:rsidR="00BD5E3F">
              <w:rPr>
                <w:rStyle w:val="FootnoteReference"/>
                <w:rFonts w:cs="Arial"/>
                <w:color w:val="000000" w:themeColor="text1"/>
                <w:szCs w:val="16"/>
              </w:rPr>
              <w:footnoteReference w:id="11"/>
            </w:r>
            <w:bookmarkEnd w:id="19"/>
          </w:p>
        </w:tc>
      </w:tr>
      <w:tr w:rsidR="00636FEE" w:rsidRPr="00781112" w14:paraId="60278D71" w14:textId="77777777" w:rsidTr="007E4D0E">
        <w:trPr>
          <w:trHeight w:val="368"/>
        </w:trPr>
        <w:tc>
          <w:tcPr>
            <w:tcW w:w="736" w:type="pct"/>
            <w:vAlign w:val="center"/>
          </w:tcPr>
          <w:p w14:paraId="3507BA0D" w14:textId="77777777" w:rsidR="00636FEE" w:rsidRPr="00781112" w:rsidRDefault="00636FEE" w:rsidP="00636FEE">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636FEE" w:rsidRPr="00781112" w:rsidRDefault="00636FEE" w:rsidP="00636FEE">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636FEE" w:rsidRPr="00781112" w:rsidRDefault="00636FEE" w:rsidP="00636FEE">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636FEE" w:rsidRPr="00781112" w:rsidRDefault="00636FEE" w:rsidP="00636FEE">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16E578D9" w:rsidR="00636FEE" w:rsidRPr="00781112" w:rsidRDefault="00636FEE" w:rsidP="00636FEE">
            <w:pPr>
              <w:spacing w:before="0" w:after="0"/>
              <w:jc w:val="center"/>
              <w:rPr>
                <w:rFonts w:cs="Arial"/>
                <w:color w:val="000000" w:themeColor="text1"/>
                <w:szCs w:val="16"/>
              </w:rPr>
            </w:pPr>
            <w:r w:rsidRPr="00CB4D27">
              <w:rPr>
                <w:rFonts w:cs="Arial"/>
                <w:color w:val="000000" w:themeColor="text1"/>
                <w:szCs w:val="16"/>
              </w:rPr>
              <w:t>x</w:t>
            </w:r>
            <w:r w:rsidR="009D6355" w:rsidRPr="005C3435">
              <w:rPr>
                <w:rStyle w:val="FootnoteReference"/>
              </w:rPr>
              <w:fldChar w:fldCharType="begin"/>
            </w:r>
            <w:r w:rsidR="009D6355" w:rsidRPr="005C3435">
              <w:rPr>
                <w:rFonts w:cs="Arial"/>
                <w:color w:val="000000" w:themeColor="text1"/>
                <w:szCs w:val="16"/>
                <w:vertAlign w:val="superscript"/>
              </w:rPr>
              <w:instrText xml:space="preserve"> NOTEREF _Ref142546825 \h </w:instrText>
            </w:r>
            <w:r w:rsidR="009D6355" w:rsidRPr="005C3435">
              <w:rPr>
                <w:rStyle w:val="FootnoteReference"/>
              </w:rPr>
            </w:r>
            <w:r w:rsidR="005C3435" w:rsidRPr="005C3435">
              <w:rPr>
                <w:rStyle w:val="FootnoteReference"/>
              </w:rPr>
              <w:instrText xml:space="preserve"> \* MERGEFORMAT </w:instrText>
            </w:r>
            <w:r w:rsidR="009D6355" w:rsidRPr="005C3435">
              <w:rPr>
                <w:rStyle w:val="FootnoteReference"/>
              </w:rPr>
              <w:fldChar w:fldCharType="separate"/>
            </w:r>
            <w:r w:rsidR="009D6355" w:rsidRPr="005C3435">
              <w:rPr>
                <w:rFonts w:cs="Arial"/>
                <w:color w:val="000000" w:themeColor="text1"/>
                <w:szCs w:val="16"/>
                <w:vertAlign w:val="superscript"/>
              </w:rPr>
              <w:t>10</w:t>
            </w:r>
            <w:r w:rsidR="009D6355" w:rsidRPr="005C3435">
              <w:rPr>
                <w:rStyle w:val="FootnoteReference"/>
              </w:rPr>
              <w:fldChar w:fldCharType="end"/>
            </w:r>
          </w:p>
        </w:tc>
      </w:tr>
      <w:tr w:rsidR="00636FEE" w:rsidRPr="00781112" w14:paraId="2E17CFEC" w14:textId="77777777" w:rsidTr="007E4D0E">
        <w:trPr>
          <w:trHeight w:val="368"/>
        </w:trPr>
        <w:tc>
          <w:tcPr>
            <w:tcW w:w="736" w:type="pct"/>
            <w:vAlign w:val="center"/>
          </w:tcPr>
          <w:p w14:paraId="686A1871" w14:textId="77777777" w:rsidR="00636FEE" w:rsidRPr="00781112" w:rsidRDefault="00636FEE" w:rsidP="00636FEE">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636FEE" w:rsidRPr="00781112" w:rsidRDefault="00636FEE" w:rsidP="00636FEE">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636FEE" w:rsidRPr="00781112" w:rsidRDefault="00636FEE" w:rsidP="00636FEE">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636FEE" w:rsidRPr="00781112" w:rsidRDefault="00636FEE" w:rsidP="00636FEE">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C59D8C5" w:rsidR="00636FEE" w:rsidRPr="00781112" w:rsidRDefault="00636FEE" w:rsidP="00636FEE">
            <w:pPr>
              <w:spacing w:before="0" w:after="0"/>
              <w:jc w:val="center"/>
              <w:rPr>
                <w:rFonts w:cs="Arial"/>
                <w:color w:val="000000" w:themeColor="text1"/>
                <w:szCs w:val="16"/>
              </w:rPr>
            </w:pPr>
            <w:r w:rsidRPr="00CB4D27">
              <w:rPr>
                <w:rFonts w:cs="Arial"/>
                <w:color w:val="000000" w:themeColor="text1"/>
                <w:szCs w:val="16"/>
              </w:rPr>
              <w:t>x</w:t>
            </w:r>
            <w:r w:rsidR="009D6355" w:rsidRPr="005C3435">
              <w:rPr>
                <w:rStyle w:val="FootnoteReference"/>
              </w:rPr>
              <w:fldChar w:fldCharType="begin"/>
            </w:r>
            <w:r w:rsidR="009D6355" w:rsidRPr="005C3435">
              <w:rPr>
                <w:rFonts w:cs="Arial"/>
                <w:color w:val="000000" w:themeColor="text1"/>
                <w:szCs w:val="16"/>
                <w:vertAlign w:val="superscript"/>
              </w:rPr>
              <w:instrText xml:space="preserve"> NOTEREF _Ref142546825 \h </w:instrText>
            </w:r>
            <w:r w:rsidR="009D6355" w:rsidRPr="005C3435">
              <w:rPr>
                <w:rStyle w:val="FootnoteReference"/>
              </w:rPr>
            </w:r>
            <w:r w:rsidR="005C3435" w:rsidRPr="005C3435">
              <w:rPr>
                <w:rStyle w:val="FootnoteReference"/>
              </w:rPr>
              <w:instrText xml:space="preserve"> \* MERGEFORMAT </w:instrText>
            </w:r>
            <w:r w:rsidR="009D6355" w:rsidRPr="005C3435">
              <w:rPr>
                <w:rStyle w:val="FootnoteReference"/>
              </w:rPr>
              <w:fldChar w:fldCharType="separate"/>
            </w:r>
            <w:r w:rsidR="009D6355" w:rsidRPr="005C3435">
              <w:rPr>
                <w:rFonts w:cs="Arial"/>
                <w:color w:val="000000" w:themeColor="text1"/>
                <w:szCs w:val="16"/>
                <w:vertAlign w:val="superscript"/>
              </w:rPr>
              <w:t>10</w:t>
            </w:r>
            <w:r w:rsidR="009D6355" w:rsidRPr="005C3435">
              <w:rPr>
                <w:rStyle w:val="FootnoteReference"/>
              </w:rPr>
              <w:fldChar w:fldCharType="end"/>
            </w:r>
          </w:p>
        </w:tc>
      </w:tr>
      <w:tr w:rsidR="00636FEE" w:rsidRPr="00781112" w14:paraId="2DE181AC" w14:textId="77777777" w:rsidTr="007E4D0E">
        <w:trPr>
          <w:trHeight w:val="368"/>
        </w:trPr>
        <w:tc>
          <w:tcPr>
            <w:tcW w:w="736" w:type="pct"/>
            <w:vAlign w:val="center"/>
          </w:tcPr>
          <w:p w14:paraId="62906600" w14:textId="77777777" w:rsidR="00636FEE" w:rsidRPr="00781112" w:rsidRDefault="00636FEE" w:rsidP="00636FEE">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636FEE" w:rsidRPr="00781112" w:rsidRDefault="00636FEE" w:rsidP="00636FEE">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636FEE" w:rsidRPr="00781112" w:rsidRDefault="00636FEE" w:rsidP="00636FEE">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636FEE" w:rsidRPr="00781112" w:rsidRDefault="00636FEE" w:rsidP="00636FEE">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1DDE09C2" w:rsidR="00636FEE" w:rsidRPr="00781112" w:rsidRDefault="00636FEE" w:rsidP="00636FEE">
            <w:pPr>
              <w:spacing w:before="0" w:after="0"/>
              <w:jc w:val="center"/>
              <w:rPr>
                <w:rFonts w:cs="Arial"/>
                <w:color w:val="000000" w:themeColor="text1"/>
                <w:szCs w:val="16"/>
              </w:rPr>
            </w:pPr>
            <w:r w:rsidRPr="00CB4D27">
              <w:rPr>
                <w:rFonts w:cs="Arial"/>
                <w:color w:val="000000" w:themeColor="text1"/>
                <w:szCs w:val="16"/>
              </w:rPr>
              <w:t>x</w:t>
            </w:r>
            <w:r w:rsidR="009D6355" w:rsidRPr="005C3435">
              <w:rPr>
                <w:rStyle w:val="FootnoteReference"/>
              </w:rPr>
              <w:fldChar w:fldCharType="begin"/>
            </w:r>
            <w:r w:rsidR="009D6355" w:rsidRPr="005C3435">
              <w:rPr>
                <w:rFonts w:cs="Arial"/>
                <w:color w:val="000000" w:themeColor="text1"/>
                <w:szCs w:val="16"/>
                <w:vertAlign w:val="superscript"/>
              </w:rPr>
              <w:instrText xml:space="preserve"> NOTEREF _Ref142546825 \h </w:instrText>
            </w:r>
            <w:r w:rsidR="009D6355" w:rsidRPr="005C3435">
              <w:rPr>
                <w:rStyle w:val="FootnoteReference"/>
              </w:rPr>
            </w:r>
            <w:r w:rsidR="005C3435" w:rsidRPr="005C3435">
              <w:rPr>
                <w:rStyle w:val="FootnoteReference"/>
              </w:rPr>
              <w:instrText xml:space="preserve"> \* MERGEFORMAT </w:instrText>
            </w:r>
            <w:r w:rsidR="009D6355" w:rsidRPr="005C3435">
              <w:rPr>
                <w:rStyle w:val="FootnoteReference"/>
              </w:rPr>
              <w:fldChar w:fldCharType="separate"/>
            </w:r>
            <w:r w:rsidR="009D6355" w:rsidRPr="005C3435">
              <w:rPr>
                <w:rFonts w:cs="Arial"/>
                <w:color w:val="000000" w:themeColor="text1"/>
                <w:szCs w:val="16"/>
                <w:vertAlign w:val="superscript"/>
              </w:rPr>
              <w:t>10</w:t>
            </w:r>
            <w:r w:rsidR="009D6355" w:rsidRPr="005C3435">
              <w:rPr>
                <w:rStyle w:val="FootnoteReference"/>
              </w:rPr>
              <w:fldChar w:fldCharType="end"/>
            </w:r>
          </w:p>
        </w:tc>
      </w:tr>
      <w:tr w:rsidR="00636FEE" w:rsidRPr="00781112" w14:paraId="15831A3C" w14:textId="77777777" w:rsidTr="007E4D0E">
        <w:trPr>
          <w:trHeight w:val="368"/>
        </w:trPr>
        <w:tc>
          <w:tcPr>
            <w:tcW w:w="736" w:type="pct"/>
            <w:vAlign w:val="center"/>
          </w:tcPr>
          <w:p w14:paraId="3F388113" w14:textId="77777777" w:rsidR="00636FEE" w:rsidRPr="00781112" w:rsidRDefault="00636FEE" w:rsidP="00636FEE">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636FEE" w:rsidRPr="00781112" w:rsidRDefault="00636FEE" w:rsidP="00636FEE">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636FEE" w:rsidRPr="00781112" w:rsidRDefault="00636FEE" w:rsidP="00636FEE">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636FEE" w:rsidRPr="00781112" w:rsidRDefault="00636FEE" w:rsidP="00636FEE">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6A292B9E" w:rsidR="00636FEE" w:rsidRPr="00781112" w:rsidRDefault="00636FEE" w:rsidP="00636FEE">
            <w:pPr>
              <w:spacing w:before="0" w:after="0"/>
              <w:jc w:val="center"/>
              <w:rPr>
                <w:rFonts w:cs="Arial"/>
                <w:color w:val="000000" w:themeColor="text1"/>
                <w:szCs w:val="16"/>
              </w:rPr>
            </w:pPr>
            <w:r w:rsidRPr="00CB4D27">
              <w:rPr>
                <w:rFonts w:cs="Arial"/>
                <w:color w:val="000000" w:themeColor="text1"/>
                <w:szCs w:val="16"/>
              </w:rPr>
              <w:t>x</w:t>
            </w:r>
            <w:r w:rsidR="005C3435" w:rsidRPr="005C3435">
              <w:rPr>
                <w:rStyle w:val="FootnoteReference"/>
              </w:rPr>
              <w:fldChar w:fldCharType="begin"/>
            </w:r>
            <w:r w:rsidR="005C3435" w:rsidRPr="005C3435">
              <w:rPr>
                <w:rFonts w:cs="Arial"/>
                <w:color w:val="000000" w:themeColor="text1"/>
                <w:szCs w:val="16"/>
                <w:vertAlign w:val="superscript"/>
              </w:rPr>
              <w:instrText xml:space="preserve"> NOTEREF _Ref142546825 \h </w:instrText>
            </w:r>
            <w:r w:rsidR="005C3435" w:rsidRPr="005C3435">
              <w:rPr>
                <w:rStyle w:val="FootnoteReference"/>
              </w:rPr>
            </w:r>
            <w:r w:rsidR="005C3435" w:rsidRPr="005C3435">
              <w:rPr>
                <w:rStyle w:val="FootnoteReference"/>
              </w:rPr>
              <w:instrText xml:space="preserve"> \* MERGEFORMAT </w:instrText>
            </w:r>
            <w:r w:rsidR="005C3435" w:rsidRPr="005C3435">
              <w:rPr>
                <w:rStyle w:val="FootnoteReference"/>
              </w:rPr>
              <w:fldChar w:fldCharType="separate"/>
            </w:r>
            <w:r w:rsidR="005C3435" w:rsidRPr="005C3435">
              <w:rPr>
                <w:rFonts w:cs="Arial"/>
                <w:color w:val="000000" w:themeColor="text1"/>
                <w:szCs w:val="16"/>
                <w:vertAlign w:val="superscript"/>
              </w:rPr>
              <w:t>10</w:t>
            </w:r>
            <w:r w:rsidR="005C3435" w:rsidRPr="005C3435">
              <w:rPr>
                <w:rStyle w:val="FootnoteReference"/>
              </w:rPr>
              <w:fldChar w:fldCharType="end"/>
            </w:r>
          </w:p>
        </w:tc>
      </w:tr>
      <w:tr w:rsidR="00636FEE" w:rsidRPr="00781112" w14:paraId="5866D3B1" w14:textId="77777777" w:rsidTr="007E4D0E">
        <w:trPr>
          <w:trHeight w:val="368"/>
        </w:trPr>
        <w:tc>
          <w:tcPr>
            <w:tcW w:w="736" w:type="pct"/>
            <w:vAlign w:val="center"/>
          </w:tcPr>
          <w:p w14:paraId="619219C1" w14:textId="77777777" w:rsidR="00636FEE" w:rsidRPr="00781112" w:rsidRDefault="00636FEE" w:rsidP="00636FEE">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636FEE" w:rsidRPr="00781112" w:rsidRDefault="00636FEE" w:rsidP="00636FEE">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636FEE" w:rsidRPr="00781112" w:rsidRDefault="00636FEE" w:rsidP="00636FEE">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636FEE" w:rsidRPr="00781112" w:rsidRDefault="00636FEE" w:rsidP="00636FEE">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487B4BED" w:rsidR="00636FEE" w:rsidRPr="00781112" w:rsidRDefault="00636FEE" w:rsidP="00636FEE">
            <w:pPr>
              <w:spacing w:before="0" w:after="0"/>
              <w:jc w:val="center"/>
              <w:rPr>
                <w:rFonts w:cs="Arial"/>
                <w:color w:val="000000" w:themeColor="text1"/>
                <w:szCs w:val="16"/>
              </w:rPr>
            </w:pPr>
            <w:r w:rsidRPr="00CB4D27">
              <w:rPr>
                <w:rFonts w:cs="Arial"/>
                <w:color w:val="000000" w:themeColor="text1"/>
                <w:szCs w:val="16"/>
              </w:rPr>
              <w:t>x</w:t>
            </w:r>
            <w:r w:rsidR="005C3435" w:rsidRPr="005C3435">
              <w:rPr>
                <w:rStyle w:val="FootnoteReference"/>
              </w:rPr>
              <w:fldChar w:fldCharType="begin"/>
            </w:r>
            <w:r w:rsidR="005C3435" w:rsidRPr="005C3435">
              <w:rPr>
                <w:rFonts w:cs="Arial"/>
                <w:color w:val="000000" w:themeColor="text1"/>
                <w:szCs w:val="16"/>
                <w:vertAlign w:val="superscript"/>
              </w:rPr>
              <w:instrText xml:space="preserve"> NOTEREF _Ref142546825 \h </w:instrText>
            </w:r>
            <w:r w:rsidR="005C3435" w:rsidRPr="005C3435">
              <w:rPr>
                <w:rStyle w:val="FootnoteReference"/>
              </w:rPr>
            </w:r>
            <w:r w:rsidR="005C3435" w:rsidRPr="005C3435">
              <w:rPr>
                <w:rStyle w:val="FootnoteReference"/>
              </w:rPr>
              <w:instrText xml:space="preserve"> \* MERGEFORMAT </w:instrText>
            </w:r>
            <w:r w:rsidR="005C3435" w:rsidRPr="005C3435">
              <w:rPr>
                <w:rStyle w:val="FootnoteReference"/>
              </w:rPr>
              <w:fldChar w:fldCharType="separate"/>
            </w:r>
            <w:r w:rsidR="005C3435" w:rsidRPr="005C3435">
              <w:rPr>
                <w:rFonts w:cs="Arial"/>
                <w:color w:val="000000" w:themeColor="text1"/>
                <w:szCs w:val="16"/>
                <w:vertAlign w:val="superscript"/>
              </w:rPr>
              <w:t>10</w:t>
            </w:r>
            <w:r w:rsidR="005C3435" w:rsidRPr="005C3435">
              <w:rPr>
                <w:rStyle w:val="FootnoteReference"/>
              </w:rPr>
              <w:fldChar w:fldCharType="end"/>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0.00%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0.00%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60.00%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40.00%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45.00%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55.00%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60.00%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w:t>
      </w:r>
      <w:r w:rsidRPr="00781112">
        <w:rPr>
          <w:rFonts w:cs="Arial"/>
          <w:color w:val="000000" w:themeColor="text1"/>
          <w:szCs w:val="16"/>
        </w:rPr>
        <w:lastRenderedPageBreak/>
        <w:t xml:space="preserve">(PTI)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2446B7C2" w14:textId="77777777" w:rsidR="00F20369" w:rsidRPr="00781112" w:rsidRDefault="00F20369" w:rsidP="004369B2">
      <w:pPr>
        <w:rPr>
          <w:color w:val="000000" w:themeColor="text1"/>
        </w:rPr>
      </w:pPr>
      <w:bookmarkStart w:id="20" w:name="_Toc392159273"/>
    </w:p>
    <w:p w14:paraId="2F64E7B3" w14:textId="74B76004" w:rsidR="00344AE0" w:rsidRPr="00781112" w:rsidRDefault="00FA33C9">
      <w:pPr>
        <w:rPr>
          <w:b/>
          <w:color w:val="000000" w:themeColor="text1"/>
        </w:rPr>
      </w:pPr>
      <w:r>
        <w:rPr>
          <w:b/>
          <w:color w:val="000000" w:themeColor="text1"/>
        </w:rPr>
        <w:t xml:space="preserve">FFY 2021 Data Disaggregation from </w:t>
      </w:r>
      <w:proofErr w:type="spellStart"/>
      <w:r>
        <w:rPr>
          <w:b/>
          <w:color w:val="000000" w:themeColor="text1"/>
        </w:rPr>
        <w:t>EDFacts</w:t>
      </w:r>
      <w:proofErr w:type="spellEnd"/>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117933F" w:rsidR="003B0C91" w:rsidRPr="00781112" w:rsidRDefault="00270DAB" w:rsidP="00360DD6">
            <w:pPr>
              <w:jc w:val="center"/>
              <w:rPr>
                <w:rFonts w:cs="Arial"/>
                <w:color w:val="000000" w:themeColor="text1"/>
                <w:szCs w:val="16"/>
              </w:rPr>
            </w:pPr>
            <w:r>
              <w:rPr>
                <w:rFonts w:cs="Arial"/>
                <w:color w:val="000000" w:themeColor="text1"/>
                <w:szCs w:val="16"/>
              </w:rPr>
              <w:t>x</w:t>
            </w:r>
            <w:bookmarkStart w:id="21" w:name="_Ref141251117"/>
            <w:r w:rsidR="00666A37">
              <w:rPr>
                <w:rStyle w:val="FootnoteReference"/>
                <w:rFonts w:cs="Arial"/>
                <w:color w:val="000000" w:themeColor="text1"/>
                <w:szCs w:val="16"/>
              </w:rPr>
              <w:footnoteReference w:id="12"/>
            </w:r>
            <w:bookmarkEnd w:id="21"/>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3E0924E" w:rsidR="003B0C91"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c>
          <w:tcPr>
            <w:tcW w:w="1292" w:type="pct"/>
            <w:shd w:val="clear" w:color="auto" w:fill="auto"/>
            <w:vAlign w:val="center"/>
          </w:tcPr>
          <w:p w14:paraId="74B7B6E9" w14:textId="79FB7205" w:rsidR="003B0C91"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c>
          <w:tcPr>
            <w:tcW w:w="1292" w:type="pct"/>
            <w:shd w:val="clear" w:color="auto" w:fill="auto"/>
            <w:vAlign w:val="center"/>
          </w:tcPr>
          <w:p w14:paraId="46F10147" w14:textId="70A45940" w:rsidR="003B0C91"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79E396D0" w:rsidR="003B0C91"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c>
          <w:tcPr>
            <w:tcW w:w="1292" w:type="pct"/>
            <w:shd w:val="clear" w:color="auto" w:fill="auto"/>
            <w:vAlign w:val="center"/>
          </w:tcPr>
          <w:p w14:paraId="47F69679" w14:textId="2C4B92D9" w:rsidR="003B0C91"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c>
          <w:tcPr>
            <w:tcW w:w="1292" w:type="pct"/>
            <w:shd w:val="clear" w:color="auto" w:fill="auto"/>
            <w:vAlign w:val="center"/>
          </w:tcPr>
          <w:p w14:paraId="59F768C9" w14:textId="345C9B30" w:rsidR="003B0C91"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07ED2C96" w:rsidR="00EB6900"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c>
          <w:tcPr>
            <w:tcW w:w="1292" w:type="pct"/>
            <w:shd w:val="clear" w:color="auto" w:fill="auto"/>
            <w:vAlign w:val="center"/>
          </w:tcPr>
          <w:p w14:paraId="0501C27C" w14:textId="554F8CCB" w:rsidR="00EB6900"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c>
          <w:tcPr>
            <w:tcW w:w="1292" w:type="pct"/>
            <w:shd w:val="clear" w:color="auto" w:fill="auto"/>
            <w:vAlign w:val="center"/>
          </w:tcPr>
          <w:p w14:paraId="2F8ECC6A" w14:textId="0FCAAA97" w:rsidR="00EB6900"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1202A14D" w:rsidR="00EB6900"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c>
          <w:tcPr>
            <w:tcW w:w="1292" w:type="pct"/>
            <w:shd w:val="clear" w:color="auto" w:fill="auto"/>
            <w:vAlign w:val="center"/>
          </w:tcPr>
          <w:p w14:paraId="3148F449" w14:textId="439C34C6" w:rsidR="00EB6900" w:rsidRPr="00781112" w:rsidRDefault="00666A37"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_Ref141251117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8</w:t>
            </w:r>
            <w:r>
              <w:rPr>
                <w:rFonts w:cs="Arial"/>
                <w:color w:val="000000" w:themeColor="text1"/>
                <w:szCs w:val="16"/>
              </w:rPr>
              <w:fldChar w:fldCharType="end"/>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r>
      <w:bookmarkEnd w:id="20"/>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481F07EE" w:rsidR="00AD0E97" w:rsidRPr="00781112" w:rsidRDefault="00270DAB" w:rsidP="00AD0E97">
            <w:pPr>
              <w:jc w:val="center"/>
              <w:rPr>
                <w:rFonts w:cs="Arial"/>
                <w:color w:val="000000" w:themeColor="text1"/>
                <w:szCs w:val="16"/>
              </w:rPr>
            </w:pPr>
            <w:r>
              <w:rPr>
                <w:rFonts w:cs="Arial"/>
                <w:color w:val="000000" w:themeColor="text1"/>
                <w:szCs w:val="16"/>
              </w:rPr>
              <w:t>x</w:t>
            </w:r>
            <w:bookmarkStart w:id="22" w:name="_Ref141251179"/>
            <w:r w:rsidR="00666A37">
              <w:rPr>
                <w:rStyle w:val="FootnoteReference"/>
                <w:rFonts w:cs="Arial"/>
                <w:color w:val="000000" w:themeColor="text1"/>
                <w:szCs w:val="16"/>
              </w:rPr>
              <w:footnoteReference w:id="13"/>
            </w:r>
            <w:bookmarkEnd w:id="22"/>
          </w:p>
        </w:tc>
        <w:tc>
          <w:tcPr>
            <w:tcW w:w="939" w:type="pct"/>
            <w:shd w:val="clear" w:color="auto" w:fill="auto"/>
            <w:vAlign w:val="center"/>
          </w:tcPr>
          <w:p w14:paraId="7E6A021B" w14:textId="7ABD1AC2"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3" w:type="pct"/>
            <w:shd w:val="clear" w:color="auto" w:fill="auto"/>
            <w:vAlign w:val="center"/>
          </w:tcPr>
          <w:p w14:paraId="69FD37B5" w14:textId="14FB44AC"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0.00%</w:t>
            </w:r>
          </w:p>
        </w:tc>
        <w:tc>
          <w:tcPr>
            <w:tcW w:w="503" w:type="pct"/>
            <w:shd w:val="clear" w:color="auto" w:fill="auto"/>
            <w:vAlign w:val="center"/>
          </w:tcPr>
          <w:p w14:paraId="120D94C1" w14:textId="675E485A"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5C7F1315"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w:t>
            </w:r>
          </w:p>
        </w:tc>
        <w:tc>
          <w:tcPr>
            <w:tcW w:w="503" w:type="pct"/>
            <w:shd w:val="clear" w:color="auto" w:fill="auto"/>
            <w:vAlign w:val="center"/>
          </w:tcPr>
          <w:p w14:paraId="3FB80D14" w14:textId="6E6731D3"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0.00%</w:t>
            </w:r>
          </w:p>
        </w:tc>
        <w:tc>
          <w:tcPr>
            <w:tcW w:w="503" w:type="pct"/>
            <w:shd w:val="clear" w:color="auto" w:fill="auto"/>
            <w:vAlign w:val="center"/>
          </w:tcPr>
          <w:p w14:paraId="65C7EB9E" w14:textId="02215AE6"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6EE65A0D"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14</w:t>
            </w:r>
          </w:p>
        </w:tc>
        <w:tc>
          <w:tcPr>
            <w:tcW w:w="503" w:type="pct"/>
            <w:shd w:val="clear" w:color="auto" w:fill="auto"/>
            <w:vAlign w:val="center"/>
          </w:tcPr>
          <w:p w14:paraId="039885F2" w14:textId="6D3593BE"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8757684" w14:textId="1A8E8493" w:rsidR="00AD0E97" w:rsidRPr="00781112" w:rsidRDefault="00666A37"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0D2FBEC9" w:rsidR="00C04118" w:rsidRPr="00781112" w:rsidRDefault="00C04118" w:rsidP="00C04118">
      <w:pPr>
        <w:rPr>
          <w:rFonts w:cs="Arial"/>
          <w:color w:val="000000" w:themeColor="text1"/>
          <w:szCs w:val="16"/>
        </w:rPr>
      </w:pPr>
      <w:r w:rsidRPr="00781112">
        <w:rPr>
          <w:rFonts w:cs="Arial"/>
          <w:color w:val="000000" w:themeColor="text1"/>
          <w:szCs w:val="16"/>
        </w:rPr>
        <w:t xml:space="preserve">ROP did not meet its FFY 2021 target of 10% with a FFY 2021 performance of </w:t>
      </w:r>
      <w:r w:rsidR="0038483B">
        <w:rPr>
          <w:rFonts w:cs="Arial"/>
          <w:color w:val="000000" w:themeColor="text1"/>
          <w:szCs w:val="16"/>
        </w:rPr>
        <w:t>x</w:t>
      </w:r>
      <w:r w:rsidRPr="00781112">
        <w:rPr>
          <w:rFonts w:cs="Arial"/>
          <w:color w:val="000000" w:themeColor="text1"/>
          <w:szCs w:val="16"/>
        </w:rPr>
        <w:t>% (</w:t>
      </w:r>
      <w:r w:rsidR="0038483B">
        <w:rPr>
          <w:rFonts w:cs="Arial"/>
          <w:color w:val="000000" w:themeColor="text1"/>
          <w:szCs w:val="16"/>
        </w:rPr>
        <w:t>x</w:t>
      </w:r>
      <w:r w:rsidRPr="00781112">
        <w:rPr>
          <w:rFonts w:cs="Arial"/>
          <w:color w:val="000000" w:themeColor="text1"/>
          <w:szCs w:val="16"/>
        </w:rPr>
        <w:t>/14)</w:t>
      </w:r>
      <w:r w:rsidR="00A739A1" w:rsidRPr="0048120F">
        <w:rPr>
          <w:rStyle w:val="FootnoteReference"/>
        </w:rPr>
        <w:fldChar w:fldCharType="begin"/>
      </w:r>
      <w:r w:rsidR="00A739A1" w:rsidRPr="0048120F">
        <w:rPr>
          <w:rFonts w:cs="Arial"/>
          <w:color w:val="000000" w:themeColor="text1"/>
          <w:szCs w:val="16"/>
          <w:vertAlign w:val="superscript"/>
        </w:rPr>
        <w:instrText xml:space="preserve"> NOTEREF _Ref141251179 \h </w:instrText>
      </w:r>
      <w:r w:rsidR="00A739A1" w:rsidRPr="0048120F">
        <w:rPr>
          <w:rStyle w:val="FootnoteReference"/>
        </w:rPr>
      </w:r>
      <w:r w:rsidR="0048120F" w:rsidRPr="0048120F">
        <w:rPr>
          <w:rStyle w:val="FootnoteReference"/>
        </w:rPr>
        <w:instrText xml:space="preserve"> \* MERGEFORMAT </w:instrText>
      </w:r>
      <w:r w:rsidR="00A739A1" w:rsidRPr="0048120F">
        <w:rPr>
          <w:rStyle w:val="FootnoteReference"/>
        </w:rPr>
        <w:fldChar w:fldCharType="separate"/>
      </w:r>
      <w:r w:rsidR="00A739A1" w:rsidRPr="0048120F">
        <w:rPr>
          <w:rFonts w:cs="Arial"/>
          <w:color w:val="000000" w:themeColor="text1"/>
          <w:szCs w:val="16"/>
          <w:vertAlign w:val="superscript"/>
        </w:rPr>
        <w:t>12</w:t>
      </w:r>
      <w:r w:rsidR="00A739A1" w:rsidRPr="0048120F">
        <w:rPr>
          <w:rStyle w:val="FootnoteReference"/>
        </w:rPr>
        <w:fldChar w:fldCharType="end"/>
      </w:r>
      <w:r w:rsidR="0048120F">
        <w:t xml:space="preserve"> </w:t>
      </w:r>
      <w:r w:rsidRPr="00781112">
        <w:rPr>
          <w:rFonts w:cs="Arial"/>
          <w:color w:val="000000" w:themeColor="text1"/>
          <w:szCs w:val="16"/>
        </w:rPr>
        <w:t>and reported slippage by 7.69% from FFY 2020 performance of 7.69% (</w:t>
      </w:r>
      <w:r w:rsidR="00032DF1">
        <w:rPr>
          <w:rFonts w:cs="Arial"/>
          <w:color w:val="000000" w:themeColor="text1"/>
          <w:szCs w:val="16"/>
        </w:rPr>
        <w:t>x</w:t>
      </w:r>
      <w:r w:rsidRPr="00781112">
        <w:rPr>
          <w:rFonts w:cs="Arial"/>
          <w:color w:val="000000" w:themeColor="text1"/>
          <w:szCs w:val="16"/>
        </w:rPr>
        <w:t>/13)</w:t>
      </w:r>
      <w:r w:rsidR="00FE16E8" w:rsidRPr="00FE16E8">
        <w:rPr>
          <w:rStyle w:val="FootnoteReference"/>
        </w:rPr>
        <w:fldChar w:fldCharType="begin"/>
      </w:r>
      <w:r w:rsidR="00FE16E8" w:rsidRPr="00FE16E8">
        <w:rPr>
          <w:rFonts w:cs="Arial"/>
          <w:color w:val="000000" w:themeColor="text1"/>
          <w:szCs w:val="16"/>
          <w:vertAlign w:val="superscript"/>
        </w:rPr>
        <w:instrText xml:space="preserve"> NOTEREF _Ref141251179 \h </w:instrText>
      </w:r>
      <w:r w:rsidR="00FE16E8" w:rsidRPr="00FE16E8">
        <w:rPr>
          <w:rStyle w:val="FootnoteReference"/>
        </w:rPr>
      </w:r>
      <w:r w:rsidR="00FE16E8" w:rsidRPr="00FE16E8">
        <w:rPr>
          <w:rStyle w:val="FootnoteReference"/>
        </w:rPr>
        <w:instrText xml:space="preserve"> \* MERGEFORMAT </w:instrText>
      </w:r>
      <w:r w:rsidR="00FE16E8" w:rsidRPr="00FE16E8">
        <w:rPr>
          <w:rStyle w:val="FootnoteReference"/>
        </w:rPr>
        <w:fldChar w:fldCharType="separate"/>
      </w:r>
      <w:r w:rsidR="00FE16E8" w:rsidRPr="00FE16E8">
        <w:rPr>
          <w:rFonts w:cs="Arial"/>
          <w:color w:val="000000" w:themeColor="text1"/>
          <w:szCs w:val="16"/>
          <w:vertAlign w:val="superscript"/>
        </w:rPr>
        <w:t>12</w:t>
      </w:r>
      <w:r w:rsidR="00FE16E8" w:rsidRPr="00FE16E8">
        <w:rPr>
          <w:rStyle w:val="FootnoteReference"/>
        </w:rPr>
        <w:fldChar w:fldCharType="end"/>
      </w:r>
      <w:r w:rsidRPr="00781112">
        <w:rPr>
          <w:rFonts w:cs="Arial"/>
          <w:color w:val="000000" w:themeColor="text1"/>
          <w:szCs w:val="16"/>
        </w:rPr>
        <w:t xml:space="preserve">. In FFY 2021, the number of high school students with IEPs who received valid scores but did not perform at the proficient level is </w:t>
      </w:r>
      <w:r w:rsidR="00823332">
        <w:rPr>
          <w:rFonts w:cs="Arial"/>
          <w:color w:val="000000" w:themeColor="text1"/>
          <w:szCs w:val="16"/>
        </w:rPr>
        <w:t>x</w:t>
      </w:r>
      <w:r w:rsidR="00823332" w:rsidRPr="00823332">
        <w:rPr>
          <w:rStyle w:val="FootnoteReference"/>
        </w:rPr>
        <w:fldChar w:fldCharType="begin"/>
      </w:r>
      <w:r w:rsidR="00823332" w:rsidRPr="00823332">
        <w:rPr>
          <w:rFonts w:cs="Arial"/>
          <w:color w:val="000000" w:themeColor="text1"/>
          <w:szCs w:val="16"/>
          <w:vertAlign w:val="superscript"/>
        </w:rPr>
        <w:instrText xml:space="preserve"> NOTEREF _Ref141251179 \h </w:instrText>
      </w:r>
      <w:r w:rsidR="00823332" w:rsidRPr="00823332">
        <w:rPr>
          <w:rStyle w:val="FootnoteReference"/>
        </w:rPr>
      </w:r>
      <w:r w:rsidR="00823332" w:rsidRPr="00823332">
        <w:rPr>
          <w:rStyle w:val="FootnoteReference"/>
        </w:rPr>
        <w:instrText xml:space="preserve"> \* MERGEFORMAT </w:instrText>
      </w:r>
      <w:r w:rsidR="00823332" w:rsidRPr="00823332">
        <w:rPr>
          <w:rStyle w:val="FootnoteReference"/>
        </w:rPr>
        <w:fldChar w:fldCharType="separate"/>
      </w:r>
      <w:r w:rsidR="00823332" w:rsidRPr="00823332">
        <w:rPr>
          <w:rFonts w:cs="Arial"/>
          <w:color w:val="000000" w:themeColor="text1"/>
          <w:szCs w:val="16"/>
          <w:vertAlign w:val="superscript"/>
        </w:rPr>
        <w:t>12</w:t>
      </w:r>
      <w:r w:rsidR="00823332" w:rsidRPr="00823332">
        <w:rPr>
          <w:rStyle w:val="FootnoteReference"/>
        </w:rPr>
        <w:fldChar w:fldCharType="end"/>
      </w:r>
      <w:r w:rsidRPr="00781112">
        <w:rPr>
          <w:rFonts w:cs="Arial"/>
          <w:color w:val="000000" w:themeColor="text1"/>
          <w:szCs w:val="16"/>
        </w:rPr>
        <w:t xml:space="preserve"> while the total number of high school students with IEPs increased to fourteen enrolled during the testing window. </w:t>
      </w:r>
      <w:r w:rsidRPr="00781112">
        <w:rPr>
          <w:rFonts w:cs="Arial"/>
          <w:color w:val="000000" w:themeColor="text1"/>
          <w:szCs w:val="16"/>
        </w:rPr>
        <w:br/>
      </w:r>
      <w:r w:rsidRPr="00781112">
        <w:rPr>
          <w:rFonts w:cs="Arial"/>
          <w:color w:val="000000" w:themeColor="text1"/>
          <w:szCs w:val="16"/>
        </w:rPr>
        <w:br/>
        <w:t>Possible reasons or considerations for the slippage includes high school offering online classes to students with IEPs from the outer islands and teacher shortage in all the public schools due to the immediate enforcement of the Ministry’s new hiring policy for new teachers. The availability of online classes was a response to the impact of the COVID-19 pandemic. In January 2022, the surge of COVID-19 cases required all schools to transition from face-to-face to online learning until mid-February 2022. This shift in learning mode might have contributed to the slippage in performance.</w:t>
      </w:r>
      <w:r w:rsidRPr="00781112">
        <w:rPr>
          <w:rFonts w:cs="Arial"/>
          <w:color w:val="000000" w:themeColor="text1"/>
          <w:szCs w:val="16"/>
        </w:rPr>
        <w:br/>
      </w:r>
      <w:r w:rsidRPr="00781112">
        <w:rPr>
          <w:rFonts w:cs="Arial"/>
          <w:color w:val="000000" w:themeColor="text1"/>
          <w:szCs w:val="16"/>
        </w:rPr>
        <w:br/>
        <w:t>To improve student achievement, beginning school year 2022-2023, the Ministry adopted a year-round school year calendar with 185 days per year instead of the traditional 180 days or a nine-month school calendar. In addition, the Ministry’s efforts continue to prioritize teacher training in reading and math evidenced-based practices, Instructional Coaching, Accelerated Reading, Be Able Reading Program and Response to Instruction. The Special Education Program also supports schools with on-going technical assistance to increase knowledge on disabilities and intervention strategies.</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300EADE1"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w:t>
            </w:r>
          </w:p>
        </w:tc>
        <w:tc>
          <w:tcPr>
            <w:tcW w:w="500" w:type="pct"/>
            <w:shd w:val="clear" w:color="auto" w:fill="auto"/>
            <w:vAlign w:val="center"/>
          </w:tcPr>
          <w:p w14:paraId="044B076F" w14:textId="07EF6BA8"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30.00%</w:t>
            </w:r>
          </w:p>
        </w:tc>
        <w:tc>
          <w:tcPr>
            <w:tcW w:w="500" w:type="pct"/>
            <w:shd w:val="clear" w:color="auto" w:fill="auto"/>
            <w:vAlign w:val="center"/>
          </w:tcPr>
          <w:p w14:paraId="4C5100F6" w14:textId="6BD73078"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6869AA69"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w:t>
            </w:r>
          </w:p>
        </w:tc>
        <w:tc>
          <w:tcPr>
            <w:tcW w:w="500" w:type="pct"/>
            <w:shd w:val="clear" w:color="auto" w:fill="auto"/>
            <w:vAlign w:val="center"/>
          </w:tcPr>
          <w:p w14:paraId="272455FD" w14:textId="080B3AA0"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25.00%</w:t>
            </w:r>
          </w:p>
        </w:tc>
        <w:tc>
          <w:tcPr>
            <w:tcW w:w="500" w:type="pct"/>
            <w:shd w:val="clear" w:color="auto" w:fill="auto"/>
            <w:vAlign w:val="center"/>
          </w:tcPr>
          <w:p w14:paraId="7DB4B85A" w14:textId="4A0F2562"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7B671EAC"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14</w:t>
            </w:r>
          </w:p>
        </w:tc>
        <w:tc>
          <w:tcPr>
            <w:tcW w:w="500" w:type="pct"/>
            <w:shd w:val="clear" w:color="auto" w:fill="auto"/>
            <w:vAlign w:val="center"/>
          </w:tcPr>
          <w:p w14:paraId="2250005A" w14:textId="22AEF73D"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40.00%</w:t>
            </w:r>
          </w:p>
        </w:tc>
        <w:tc>
          <w:tcPr>
            <w:tcW w:w="500" w:type="pct"/>
            <w:shd w:val="clear" w:color="auto" w:fill="auto"/>
            <w:vAlign w:val="center"/>
          </w:tcPr>
          <w:p w14:paraId="581F32CD" w14:textId="630C4E1D" w:rsidR="00242D8A" w:rsidRPr="00781112" w:rsidRDefault="00666A3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_Ref141251179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9</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3DEB6F95" w14:textId="77777777" w:rsidR="00CF57A2" w:rsidRPr="00781112" w:rsidRDefault="00CF57A2" w:rsidP="00CF57A2">
      <w:pPr>
        <w:rPr>
          <w:b/>
          <w:color w:val="000000" w:themeColor="text1"/>
        </w:rPr>
      </w:pPr>
      <w:r w:rsidRPr="00781112">
        <w:rPr>
          <w:b/>
          <w:color w:val="000000" w:themeColor="text1"/>
        </w:rPr>
        <w:t>Provide reasons for slippage for Group A, if applicable</w:t>
      </w:r>
    </w:p>
    <w:p w14:paraId="0C24835E" w14:textId="1CE8DE72" w:rsidR="00CF57A2" w:rsidRPr="00781112" w:rsidRDefault="00CF57A2" w:rsidP="00CF57A2">
      <w:pPr>
        <w:rPr>
          <w:rFonts w:cs="Arial"/>
          <w:color w:val="000000" w:themeColor="text1"/>
          <w:szCs w:val="16"/>
        </w:rPr>
      </w:pPr>
      <w:r w:rsidRPr="00781112">
        <w:rPr>
          <w:rFonts w:cs="Arial"/>
          <w:color w:val="000000" w:themeColor="text1"/>
          <w:szCs w:val="16"/>
        </w:rPr>
        <w:t xml:space="preserve">ROP did not meet its FFY 2021 target of 30% by </w:t>
      </w:r>
      <w:r w:rsidR="00B53331">
        <w:rPr>
          <w:rFonts w:cs="Arial"/>
          <w:color w:val="000000" w:themeColor="text1"/>
          <w:szCs w:val="16"/>
        </w:rPr>
        <w:t>x</w:t>
      </w:r>
      <w:r w:rsidRPr="00781112">
        <w:rPr>
          <w:rFonts w:cs="Arial"/>
          <w:color w:val="000000" w:themeColor="text1"/>
          <w:szCs w:val="16"/>
        </w:rPr>
        <w:t xml:space="preserve">% with a FFY 2021 performance of </w:t>
      </w:r>
      <w:r w:rsidR="00B53331">
        <w:rPr>
          <w:rFonts w:cs="Arial"/>
          <w:color w:val="000000" w:themeColor="text1"/>
          <w:szCs w:val="16"/>
        </w:rPr>
        <w:t>x</w:t>
      </w:r>
      <w:r w:rsidRPr="00781112">
        <w:rPr>
          <w:rFonts w:cs="Arial"/>
          <w:color w:val="000000" w:themeColor="text1"/>
          <w:szCs w:val="16"/>
        </w:rPr>
        <w:t>% (</w:t>
      </w:r>
      <w:r w:rsidR="00B53331">
        <w:rPr>
          <w:rFonts w:cs="Arial"/>
          <w:color w:val="000000" w:themeColor="text1"/>
          <w:szCs w:val="16"/>
        </w:rPr>
        <w:t>x</w:t>
      </w:r>
      <w:r w:rsidRPr="00781112">
        <w:rPr>
          <w:rFonts w:cs="Arial"/>
          <w:color w:val="000000" w:themeColor="text1"/>
          <w:szCs w:val="16"/>
        </w:rPr>
        <w:t xml:space="preserve">/4) and reported slippage by </w:t>
      </w:r>
      <w:r w:rsidR="00B53331">
        <w:rPr>
          <w:rFonts w:cs="Arial"/>
          <w:color w:val="000000" w:themeColor="text1"/>
          <w:szCs w:val="16"/>
        </w:rPr>
        <w:t>x</w:t>
      </w:r>
      <w:r w:rsidRPr="00781112">
        <w:rPr>
          <w:rFonts w:cs="Arial"/>
          <w:color w:val="000000" w:themeColor="text1"/>
          <w:szCs w:val="16"/>
        </w:rPr>
        <w:t xml:space="preserve">% from FFY 2020 performance of </w:t>
      </w:r>
      <w:r w:rsidR="00B53331">
        <w:rPr>
          <w:rFonts w:cs="Arial"/>
          <w:color w:val="000000" w:themeColor="text1"/>
          <w:szCs w:val="16"/>
        </w:rPr>
        <w:t>x</w:t>
      </w:r>
      <w:r w:rsidRPr="00781112">
        <w:rPr>
          <w:rFonts w:cs="Arial"/>
          <w:color w:val="000000" w:themeColor="text1"/>
          <w:szCs w:val="16"/>
        </w:rPr>
        <w:t>% (</w:t>
      </w:r>
      <w:r w:rsidR="00B53331">
        <w:rPr>
          <w:rFonts w:cs="Arial"/>
          <w:color w:val="000000" w:themeColor="text1"/>
          <w:szCs w:val="16"/>
        </w:rPr>
        <w:t>x/x</w:t>
      </w:r>
      <w:r w:rsidRPr="00781112">
        <w:rPr>
          <w:rFonts w:cs="Arial"/>
          <w:color w:val="000000" w:themeColor="text1"/>
          <w:szCs w:val="16"/>
        </w:rPr>
        <w:t>).</w:t>
      </w:r>
      <w:r w:rsidR="00EE6281" w:rsidRPr="00EE6281">
        <w:rPr>
          <w:rStyle w:val="FootnoteReference"/>
        </w:rPr>
        <w:fldChar w:fldCharType="begin"/>
      </w:r>
      <w:r w:rsidR="00EE6281" w:rsidRPr="00EE6281">
        <w:rPr>
          <w:rFonts w:cs="Arial"/>
          <w:color w:val="000000" w:themeColor="text1"/>
          <w:szCs w:val="16"/>
          <w:vertAlign w:val="superscript"/>
        </w:rPr>
        <w:instrText xml:space="preserve"> NOTEREF _Ref141251179 \h </w:instrText>
      </w:r>
      <w:r w:rsidR="00EE6281" w:rsidRPr="00EE6281">
        <w:rPr>
          <w:rStyle w:val="FootnoteReference"/>
        </w:rPr>
      </w:r>
      <w:r w:rsidR="00EE6281" w:rsidRPr="00EE6281">
        <w:rPr>
          <w:rStyle w:val="FootnoteReference"/>
        </w:rPr>
        <w:instrText xml:space="preserve"> \* MERGEFORMAT </w:instrText>
      </w:r>
      <w:r w:rsidR="00EE6281" w:rsidRPr="00EE6281">
        <w:rPr>
          <w:rStyle w:val="FootnoteReference"/>
        </w:rPr>
        <w:fldChar w:fldCharType="separate"/>
      </w:r>
      <w:r w:rsidR="00EE6281" w:rsidRPr="00EE6281">
        <w:rPr>
          <w:rFonts w:cs="Arial"/>
          <w:color w:val="000000" w:themeColor="text1"/>
          <w:szCs w:val="16"/>
          <w:vertAlign w:val="superscript"/>
        </w:rPr>
        <w:t>12</w:t>
      </w:r>
      <w:r w:rsidR="00EE6281" w:rsidRPr="00EE6281">
        <w:rPr>
          <w:rStyle w:val="FootnoteReference"/>
        </w:rPr>
        <w:fldChar w:fldCharType="end"/>
      </w:r>
      <w:r w:rsidRPr="00781112">
        <w:rPr>
          <w:rFonts w:cs="Arial"/>
          <w:color w:val="000000" w:themeColor="text1"/>
          <w:szCs w:val="16"/>
        </w:rPr>
        <w:t xml:space="preserve"> In FFY 2021, the number of 4th grade students with IEPs who scored at or above proficient against grade level academic achievement standards in math assessment is </w:t>
      </w:r>
      <w:r w:rsidR="00216085">
        <w:rPr>
          <w:rFonts w:cs="Arial"/>
          <w:color w:val="000000" w:themeColor="text1"/>
          <w:szCs w:val="16"/>
        </w:rPr>
        <w:t>x</w:t>
      </w:r>
      <w:r w:rsidRPr="00781112">
        <w:rPr>
          <w:rFonts w:cs="Arial"/>
          <w:color w:val="000000" w:themeColor="text1"/>
          <w:szCs w:val="16"/>
        </w:rPr>
        <w:t>, while the total number of 4th grade students with IEPs increased to four enrolled during the testing window.</w:t>
      </w:r>
      <w:r w:rsidRPr="00781112">
        <w:rPr>
          <w:rFonts w:cs="Arial"/>
          <w:color w:val="000000" w:themeColor="text1"/>
          <w:szCs w:val="16"/>
        </w:rPr>
        <w:br/>
      </w:r>
      <w:r w:rsidRPr="00781112">
        <w:rPr>
          <w:rFonts w:cs="Arial"/>
          <w:color w:val="000000" w:themeColor="text1"/>
          <w:szCs w:val="16"/>
        </w:rPr>
        <w:br/>
        <w:t>Possible reasons or considerations for the slippage includes the shift to online learning in January 2022 for a month and teacher shortage in all the public schools due to the immediate enforcement of the Ministry’s new hiring policy for new teachers. The availability of online classes was a response to the impact of the COVID-19 pandemic. In January 2022, the surge of COVID-19 cases required all schools to transition from face-to-face to online learning until mid-February 2022. This shift in learning mode might have contributed to the slippage in performance.</w:t>
      </w:r>
      <w:r w:rsidRPr="00781112">
        <w:rPr>
          <w:rFonts w:cs="Arial"/>
          <w:color w:val="000000" w:themeColor="text1"/>
          <w:szCs w:val="16"/>
        </w:rPr>
        <w:br/>
      </w:r>
      <w:r w:rsidRPr="00781112">
        <w:rPr>
          <w:rFonts w:cs="Arial"/>
          <w:color w:val="000000" w:themeColor="text1"/>
          <w:szCs w:val="16"/>
        </w:rPr>
        <w:br/>
        <w:t>To improve student achievement, beginning school year 2022-2023, the Ministry adopted a year-round school year calendar with 185 days per year instead of the traditional 180 days or a nine-month school calendar.  In addition, the Ministry’s efforts continue to prioritize teacher training in reading and math evidenced-based practices, Instructional Coaching, Accelerated Reading, Be Able Reading Program, Singapore Math, and Response to Instruction.  The Special Education Program also supports schools with on-going technical assistance to increase knowledge on disabilities and intervention strategies.</w:t>
      </w:r>
    </w:p>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9D78023" w:rsidR="00CF57A2" w:rsidRPr="00781112" w:rsidRDefault="00CF57A2" w:rsidP="00CF57A2">
      <w:pPr>
        <w:rPr>
          <w:rFonts w:cs="Arial"/>
          <w:color w:val="000000" w:themeColor="text1"/>
          <w:szCs w:val="16"/>
        </w:rPr>
      </w:pPr>
      <w:r w:rsidRPr="00781112">
        <w:rPr>
          <w:rFonts w:cs="Arial"/>
          <w:color w:val="000000" w:themeColor="text1"/>
          <w:szCs w:val="16"/>
        </w:rPr>
        <w:t xml:space="preserve">ROP did not meet its FFY 2021 target of </w:t>
      </w:r>
      <w:r w:rsidR="00216085">
        <w:rPr>
          <w:rFonts w:cs="Arial"/>
          <w:color w:val="000000" w:themeColor="text1"/>
          <w:szCs w:val="16"/>
        </w:rPr>
        <w:t>25</w:t>
      </w:r>
      <w:r w:rsidRPr="00781112">
        <w:rPr>
          <w:rFonts w:cs="Arial"/>
          <w:color w:val="000000" w:themeColor="text1"/>
          <w:szCs w:val="16"/>
        </w:rPr>
        <w:t xml:space="preserve">% by </w:t>
      </w:r>
      <w:r w:rsidR="00216085">
        <w:rPr>
          <w:rFonts w:cs="Arial"/>
          <w:color w:val="000000" w:themeColor="text1"/>
          <w:szCs w:val="16"/>
        </w:rPr>
        <w:t>x</w:t>
      </w:r>
      <w:r w:rsidRPr="00781112">
        <w:rPr>
          <w:rFonts w:cs="Arial"/>
          <w:color w:val="000000" w:themeColor="text1"/>
          <w:szCs w:val="16"/>
        </w:rPr>
        <w:t xml:space="preserve">% with a FFY 2021 performance of </w:t>
      </w:r>
      <w:r w:rsidR="00216085">
        <w:rPr>
          <w:rFonts w:cs="Arial"/>
          <w:color w:val="000000" w:themeColor="text1"/>
          <w:szCs w:val="16"/>
        </w:rPr>
        <w:t>x</w:t>
      </w:r>
      <w:r w:rsidRPr="00781112">
        <w:rPr>
          <w:rFonts w:cs="Arial"/>
          <w:color w:val="000000" w:themeColor="text1"/>
          <w:szCs w:val="16"/>
        </w:rPr>
        <w:t>% (</w:t>
      </w:r>
      <w:r w:rsidR="00216085">
        <w:rPr>
          <w:rFonts w:cs="Arial"/>
          <w:color w:val="000000" w:themeColor="text1"/>
          <w:szCs w:val="16"/>
        </w:rPr>
        <w:t>x</w:t>
      </w:r>
      <w:r w:rsidRPr="00781112">
        <w:rPr>
          <w:rFonts w:cs="Arial"/>
          <w:color w:val="000000" w:themeColor="text1"/>
          <w:szCs w:val="16"/>
        </w:rPr>
        <w:t xml:space="preserve">/5) and reported slippage by </w:t>
      </w:r>
      <w:r w:rsidR="00216085">
        <w:rPr>
          <w:rFonts w:cs="Arial"/>
          <w:color w:val="000000" w:themeColor="text1"/>
          <w:szCs w:val="16"/>
        </w:rPr>
        <w:t>x</w:t>
      </w:r>
      <w:r w:rsidRPr="00781112">
        <w:rPr>
          <w:rFonts w:cs="Arial"/>
          <w:color w:val="000000" w:themeColor="text1"/>
          <w:szCs w:val="16"/>
        </w:rPr>
        <w:t xml:space="preserve">% from FFY 2020 performance of </w:t>
      </w:r>
      <w:r w:rsidR="00216085">
        <w:rPr>
          <w:rFonts w:cs="Arial"/>
          <w:color w:val="000000" w:themeColor="text1"/>
          <w:szCs w:val="16"/>
        </w:rPr>
        <w:t>x</w:t>
      </w:r>
      <w:r w:rsidRPr="00781112">
        <w:rPr>
          <w:rFonts w:cs="Arial"/>
          <w:color w:val="000000" w:themeColor="text1"/>
          <w:szCs w:val="16"/>
        </w:rPr>
        <w:t>% (</w:t>
      </w:r>
      <w:r w:rsidR="00216085">
        <w:rPr>
          <w:rFonts w:cs="Arial"/>
          <w:color w:val="000000" w:themeColor="text1"/>
          <w:szCs w:val="16"/>
        </w:rPr>
        <w:t>x</w:t>
      </w:r>
      <w:r w:rsidRPr="00781112">
        <w:rPr>
          <w:rFonts w:cs="Arial"/>
          <w:color w:val="000000" w:themeColor="text1"/>
          <w:szCs w:val="16"/>
        </w:rPr>
        <w:t>/4).</w:t>
      </w:r>
      <w:r w:rsidR="00216085" w:rsidRPr="00216085">
        <w:rPr>
          <w:rStyle w:val="FootnoteReference"/>
        </w:rPr>
        <w:fldChar w:fldCharType="begin"/>
      </w:r>
      <w:r w:rsidR="00216085" w:rsidRPr="00216085">
        <w:rPr>
          <w:rFonts w:cs="Arial"/>
          <w:color w:val="000000" w:themeColor="text1"/>
          <w:szCs w:val="16"/>
          <w:vertAlign w:val="superscript"/>
        </w:rPr>
        <w:instrText xml:space="preserve"> NOTEREF _Ref141251179 \h </w:instrText>
      </w:r>
      <w:r w:rsidR="00216085" w:rsidRPr="00216085">
        <w:rPr>
          <w:rStyle w:val="FootnoteReference"/>
        </w:rPr>
      </w:r>
      <w:r w:rsidR="00216085" w:rsidRPr="00216085">
        <w:rPr>
          <w:rStyle w:val="FootnoteReference"/>
        </w:rPr>
        <w:instrText xml:space="preserve"> \* MERGEFORMAT </w:instrText>
      </w:r>
      <w:r w:rsidR="00216085" w:rsidRPr="00216085">
        <w:rPr>
          <w:rStyle w:val="FootnoteReference"/>
        </w:rPr>
        <w:fldChar w:fldCharType="separate"/>
      </w:r>
      <w:r w:rsidR="00216085" w:rsidRPr="00216085">
        <w:rPr>
          <w:rFonts w:cs="Arial"/>
          <w:color w:val="000000" w:themeColor="text1"/>
          <w:szCs w:val="16"/>
          <w:vertAlign w:val="superscript"/>
        </w:rPr>
        <w:t>12</w:t>
      </w:r>
      <w:r w:rsidR="00216085" w:rsidRPr="00216085">
        <w:rPr>
          <w:rStyle w:val="FootnoteReference"/>
        </w:rPr>
        <w:fldChar w:fldCharType="end"/>
      </w:r>
      <w:r w:rsidRPr="00781112">
        <w:rPr>
          <w:rFonts w:cs="Arial"/>
          <w:color w:val="000000" w:themeColor="text1"/>
          <w:szCs w:val="16"/>
        </w:rPr>
        <w:t xml:space="preserve"> In FFY 2021, the number of 8th grade students with IEPs who scored at or above proficient against grade level academic achievement standards in math assessment is </w:t>
      </w:r>
      <w:r w:rsidR="00216085">
        <w:rPr>
          <w:rFonts w:cs="Arial"/>
          <w:color w:val="000000" w:themeColor="text1"/>
          <w:szCs w:val="16"/>
        </w:rPr>
        <w:t>x</w:t>
      </w:r>
      <w:r w:rsidRPr="00781112">
        <w:rPr>
          <w:rFonts w:cs="Arial"/>
          <w:color w:val="000000" w:themeColor="text1"/>
          <w:szCs w:val="16"/>
        </w:rPr>
        <w:t>, while the total number of 8th grade students with IEPs increased to five enrolled during the testing window.</w:t>
      </w:r>
      <w:r w:rsidRPr="00781112">
        <w:rPr>
          <w:rFonts w:cs="Arial"/>
          <w:color w:val="000000" w:themeColor="text1"/>
          <w:szCs w:val="16"/>
        </w:rPr>
        <w:br/>
      </w:r>
      <w:r w:rsidRPr="00781112">
        <w:rPr>
          <w:rFonts w:cs="Arial"/>
          <w:color w:val="000000" w:themeColor="text1"/>
          <w:szCs w:val="16"/>
        </w:rPr>
        <w:br/>
        <w:t xml:space="preserve">Possible reasons or considerations for the slippage includes the shift to online learning in January 2022 for a month and teacher shortage in all the </w:t>
      </w:r>
      <w:r w:rsidRPr="00781112">
        <w:rPr>
          <w:rFonts w:cs="Arial"/>
          <w:color w:val="000000" w:themeColor="text1"/>
          <w:szCs w:val="16"/>
        </w:rPr>
        <w:lastRenderedPageBreak/>
        <w:t>public schools due to the immediate enforcement of the Ministry’s new hiring policy for new teachers. The availability of online classes was a response to the impact of the COVID-19 pandemic. In January 2022, the surge of COVID-19 cases required all schools to transition from face-to-face to online learning until mid-February 2022. This shift in learning mode might have contributed to the slippage in performance.</w:t>
      </w:r>
      <w:r w:rsidRPr="00781112">
        <w:rPr>
          <w:rFonts w:cs="Arial"/>
          <w:color w:val="000000" w:themeColor="text1"/>
          <w:szCs w:val="16"/>
        </w:rPr>
        <w:br/>
      </w:r>
      <w:r w:rsidRPr="00781112">
        <w:rPr>
          <w:rFonts w:cs="Arial"/>
          <w:color w:val="000000" w:themeColor="text1"/>
          <w:szCs w:val="16"/>
        </w:rPr>
        <w:br/>
        <w:t>To improve student achievement, beginning school year 2022-2023, the Ministry adopted a year-round school year calendar with 185 days per year instead of the traditional 180 days or a nine-month school calendar. In addition, the Ministry’s efforts continue to prioritize teacher training in reading and math evidenced-based practices, Instructional Coaching, Accelerated Reading, Be Able Reading Program, Singapore Math, and Response to Instruction. The Special Education Program also supports schools with on-going technical assistance to increase knowledge on disabilities and intervention strategies.</w:t>
      </w:r>
    </w:p>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ROP did not meet its FFY 2021 target of 40% by 11.43% with a FFY 2021 performance of 28.57% (4/14) and reported slippage by 17.58% from FFY 2020 performance of 46.15% (6/13). By numbers, this slippage represented a difference of two students from six out of thirteen or 46.15% in FFY2020 to four out of fourteen in FFY 2021. In FFY 2021, the number of high school students with IEPs who scored at or above proficient against grade level academic achievement standards in math assessment is four, while the total number of high school students with IEPs increased to fourteen enrolled during the testing window.</w:t>
      </w:r>
      <w:r w:rsidRPr="00781112">
        <w:rPr>
          <w:rFonts w:cs="Arial"/>
          <w:color w:val="000000" w:themeColor="text1"/>
          <w:szCs w:val="16"/>
        </w:rPr>
        <w:br/>
      </w:r>
      <w:r w:rsidRPr="00781112">
        <w:rPr>
          <w:rFonts w:cs="Arial"/>
          <w:color w:val="000000" w:themeColor="text1"/>
          <w:szCs w:val="16"/>
        </w:rPr>
        <w:br/>
        <w:t>Possible reasons or considerations for the slippage includes high school offering online classes to students with IEPs from the outer islands and teacher shortage in all the public schools due to the immediate enforcement of the Ministry’s new hiring policy for new teachers. The availability of online classes was a response to the impact of the COVID-19 pandemic. In January 2022, the surge of COVID-19 cases required all schools to transition from face-to-face to online learning until mid-February 2022. This shift in learning mode might have contributed to the slippage in performance.</w:t>
      </w:r>
      <w:r w:rsidRPr="00781112">
        <w:rPr>
          <w:rFonts w:cs="Arial"/>
          <w:color w:val="000000" w:themeColor="text1"/>
          <w:szCs w:val="16"/>
        </w:rPr>
        <w:br/>
      </w:r>
      <w:r w:rsidRPr="00781112">
        <w:rPr>
          <w:rFonts w:cs="Arial"/>
          <w:color w:val="000000" w:themeColor="text1"/>
          <w:szCs w:val="16"/>
        </w:rPr>
        <w:br/>
        <w:t>To improve student achievement, beginning school year 2022-2023, the Ministry adopted a year-round school year calendar with 185 days per year instead of the traditional 180 days or a nine-month school calendar. In addition, the Ministry’s efforts continue to prioritize teacher training in reading and math evidenced-based practices, Instructional Coaching, Accelerated Reading, Be Able Reading Program and Response to Instruction. The Special Education Program also supports schools with on-going technical assistance to increase knowledge on disabilities and intervention strategies.</w:t>
      </w:r>
    </w:p>
    <w:p w14:paraId="197C30C8" w14:textId="77777777" w:rsidR="00CF57A2" w:rsidRPr="00781112" w:rsidRDefault="00CF57A2" w:rsidP="00580134">
      <w:pPr>
        <w:rPr>
          <w:rFonts w:cs="Arial"/>
          <w:iCs/>
          <w:color w:val="000000" w:themeColor="text1"/>
          <w:szCs w:val="16"/>
        </w:rPr>
      </w:pPr>
    </w:p>
    <w:p w14:paraId="3C6B4961" w14:textId="29B87C1C" w:rsidR="00497DE4" w:rsidRPr="005A3975" w:rsidRDefault="00497DE4" w:rsidP="005A3975">
      <w:pPr>
        <w:spacing w:before="0" w:after="200" w:line="276" w:lineRule="auto"/>
        <w:rPr>
          <w:color w:val="000000" w:themeColor="text1"/>
        </w:rPr>
      </w:pPr>
      <w:r w:rsidRPr="00781112">
        <w:rPr>
          <w:b/>
          <w:color w:val="000000" w:themeColor="text1"/>
        </w:rPr>
        <w:t>Regulatory Information</w:t>
      </w:r>
      <w:r w:rsidR="005A3975">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As instructed, ROP is required to provide the URL (electronic link) to the location where ROP publicly reports on assessments for students with disabilities with the same frequency and in the same detail as it reports on the assessment of nondisabled students, pursuant to 34 CFR 300.160. ROP reports that MOE does not publicly report assessment data for nondisabled students. ROP provides participation and performance data of students with disabilities through the APR, which is posted on the MOE website under Special Education Performance Reports: http://173.230.128.80/?p=Special%20Education%20Program.</w:t>
      </w:r>
    </w:p>
    <w:p w14:paraId="2BE473B4" w14:textId="77777777" w:rsidR="00053391" w:rsidRPr="00781112" w:rsidRDefault="00053391" w:rsidP="004369B2">
      <w:pPr>
        <w:rPr>
          <w:b/>
          <w:color w:val="000000" w:themeColor="text1"/>
        </w:rPr>
      </w:pPr>
      <w:bookmarkStart w:id="23" w:name="_Toc382082367"/>
      <w:bookmarkStart w:id="24"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23"/>
      <w:bookmarkEnd w:id="2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5" w:name="_Toc384383330"/>
      <w:bookmarkStart w:id="26" w:name="_Toc392159282"/>
      <w:bookmarkStart w:id="2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 xml:space="preserve">3C. Same data as used for reporting to the Department under Title I of the ESEA, using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 xml:space="preserve">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w:t>
      </w:r>
      <w:proofErr w:type="gramStart"/>
      <w:r w:rsidR="00385214" w:rsidRPr="00781112">
        <w:rPr>
          <w:rFonts w:cs="Arial"/>
          <w:szCs w:val="16"/>
        </w:rPr>
        <w:t>time</w:t>
      </w:r>
      <w:proofErr w:type="gramEnd"/>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6256EC" w:rsidRPr="00781112" w14:paraId="62CCD80E" w14:textId="77777777" w:rsidTr="006256EC">
        <w:trPr>
          <w:trHeight w:val="368"/>
        </w:trPr>
        <w:tc>
          <w:tcPr>
            <w:tcW w:w="736" w:type="pct"/>
            <w:vAlign w:val="center"/>
          </w:tcPr>
          <w:p w14:paraId="6DBDC79A" w14:textId="77777777" w:rsidR="006256EC" w:rsidRPr="00781112" w:rsidRDefault="006256EC" w:rsidP="006256E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6256EC" w:rsidRPr="00781112" w:rsidRDefault="006256EC" w:rsidP="006256EC">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6256EC" w:rsidRPr="00781112" w:rsidRDefault="006256EC" w:rsidP="006256EC">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C906868" w:rsidR="006256EC" w:rsidRPr="00781112" w:rsidRDefault="006256EC" w:rsidP="006256EC">
            <w:pPr>
              <w:spacing w:before="0" w:after="0"/>
              <w:jc w:val="center"/>
              <w:rPr>
                <w:color w:val="000000" w:themeColor="text1"/>
              </w:rPr>
            </w:pPr>
            <w:r w:rsidRPr="001E53E1">
              <w:rPr>
                <w:rFonts w:cs="Arial"/>
                <w:color w:val="000000" w:themeColor="text1"/>
                <w:szCs w:val="16"/>
              </w:rPr>
              <w:t>x</w:t>
            </w:r>
            <w:bookmarkStart w:id="28" w:name="_Ref141181450"/>
            <w:r>
              <w:rPr>
                <w:rStyle w:val="FootnoteReference"/>
                <w:rFonts w:cs="Arial"/>
                <w:color w:val="000000" w:themeColor="text1"/>
                <w:szCs w:val="16"/>
              </w:rPr>
              <w:footnoteReference w:id="14"/>
            </w:r>
            <w:bookmarkEnd w:id="28"/>
          </w:p>
        </w:tc>
      </w:tr>
      <w:tr w:rsidR="006256EC" w:rsidRPr="00781112" w14:paraId="1C24E702" w14:textId="77777777" w:rsidTr="006256EC">
        <w:trPr>
          <w:trHeight w:val="368"/>
        </w:trPr>
        <w:tc>
          <w:tcPr>
            <w:tcW w:w="736" w:type="pct"/>
            <w:vAlign w:val="center"/>
          </w:tcPr>
          <w:p w14:paraId="678970EB" w14:textId="77777777" w:rsidR="006256EC" w:rsidRPr="00781112" w:rsidRDefault="006256EC" w:rsidP="006256E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6256EC" w:rsidRPr="00781112" w:rsidRDefault="006256EC" w:rsidP="006256EC">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0E584AC2" w:rsidR="006256EC" w:rsidRPr="00781112" w:rsidRDefault="006256EC" w:rsidP="006256EC">
            <w:pPr>
              <w:spacing w:before="0" w:after="0"/>
              <w:jc w:val="center"/>
              <w:rPr>
                <w:rFonts w:cs="Arial"/>
                <w:color w:val="000000" w:themeColor="text1"/>
                <w:szCs w:val="16"/>
              </w:rPr>
            </w:pPr>
            <w:r w:rsidRPr="001E53E1">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_Ref141181450 \f \h  \* MERGEFORMAT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10</w:t>
            </w:r>
            <w:r>
              <w:rPr>
                <w:rFonts w:cs="Arial"/>
                <w:color w:val="000000" w:themeColor="text1"/>
                <w:szCs w:val="16"/>
              </w:rPr>
              <w:fldChar w:fldCharType="end"/>
            </w:r>
          </w:p>
        </w:tc>
      </w:tr>
      <w:tr w:rsidR="006256EC" w:rsidRPr="00781112" w14:paraId="59B71803" w14:textId="77777777" w:rsidTr="006256EC">
        <w:trPr>
          <w:trHeight w:val="368"/>
        </w:trPr>
        <w:tc>
          <w:tcPr>
            <w:tcW w:w="736" w:type="pct"/>
            <w:vAlign w:val="center"/>
          </w:tcPr>
          <w:p w14:paraId="4EBEF59E" w14:textId="77777777" w:rsidR="006256EC" w:rsidRPr="00781112" w:rsidRDefault="006256EC" w:rsidP="006256E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6256EC" w:rsidRPr="00781112" w:rsidRDefault="006256EC" w:rsidP="006256E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6256EC" w:rsidRPr="00781112" w:rsidRDefault="006256EC" w:rsidP="006256EC">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5830838A" w:rsidR="006256EC" w:rsidRPr="00781112" w:rsidRDefault="006256EC" w:rsidP="006256EC">
            <w:pPr>
              <w:spacing w:before="0" w:after="0"/>
              <w:jc w:val="center"/>
              <w:rPr>
                <w:rFonts w:cs="Arial"/>
                <w:color w:val="000000" w:themeColor="text1"/>
                <w:szCs w:val="16"/>
              </w:rPr>
            </w:pPr>
            <w:r w:rsidRPr="009560EB">
              <w:rPr>
                <w:rFonts w:cs="Arial"/>
                <w:color w:val="000000" w:themeColor="text1"/>
                <w:szCs w:val="16"/>
              </w:rPr>
              <w:t>x</w:t>
            </w:r>
            <w:r w:rsidRPr="009560EB">
              <w:rPr>
                <w:rFonts w:cs="Arial"/>
                <w:color w:val="000000" w:themeColor="text1"/>
                <w:szCs w:val="16"/>
              </w:rPr>
              <w:fldChar w:fldCharType="begin"/>
            </w:r>
            <w:r w:rsidRPr="009560EB">
              <w:rPr>
                <w:rFonts w:cs="Arial"/>
                <w:color w:val="000000" w:themeColor="text1"/>
                <w:szCs w:val="16"/>
              </w:rPr>
              <w:instrText xml:space="preserve"> NOTEREF _Ref141181450 \f \h </w:instrText>
            </w:r>
            <w:r>
              <w:rPr>
                <w:rFonts w:cs="Arial"/>
                <w:color w:val="000000" w:themeColor="text1"/>
                <w:szCs w:val="16"/>
              </w:rPr>
              <w:instrText xml:space="preserve"> \* MERGEFORMAT </w:instrText>
            </w:r>
            <w:r w:rsidRPr="009560EB">
              <w:rPr>
                <w:rFonts w:cs="Arial"/>
                <w:color w:val="000000" w:themeColor="text1"/>
                <w:szCs w:val="16"/>
              </w:rPr>
            </w:r>
            <w:r w:rsidRPr="009560EB">
              <w:rPr>
                <w:rFonts w:cs="Arial"/>
                <w:color w:val="000000" w:themeColor="text1"/>
                <w:szCs w:val="16"/>
              </w:rPr>
              <w:fldChar w:fldCharType="separate"/>
            </w:r>
            <w:r w:rsidR="00621368" w:rsidRPr="00621368">
              <w:rPr>
                <w:rStyle w:val="FootnoteReference"/>
              </w:rPr>
              <w:t>10</w:t>
            </w:r>
            <w:r w:rsidRPr="009560EB">
              <w:rPr>
                <w:rFonts w:cs="Arial"/>
                <w:color w:val="000000" w:themeColor="text1"/>
                <w:szCs w:val="16"/>
              </w:rPr>
              <w:fldChar w:fldCharType="end"/>
            </w:r>
          </w:p>
        </w:tc>
      </w:tr>
      <w:tr w:rsidR="006256EC" w:rsidRPr="00781112" w14:paraId="05A06BC9" w14:textId="77777777" w:rsidTr="006256EC">
        <w:trPr>
          <w:trHeight w:val="368"/>
        </w:trPr>
        <w:tc>
          <w:tcPr>
            <w:tcW w:w="736" w:type="pct"/>
            <w:vAlign w:val="center"/>
          </w:tcPr>
          <w:p w14:paraId="6020FFAF" w14:textId="77777777" w:rsidR="006256EC" w:rsidRPr="00781112" w:rsidRDefault="006256EC" w:rsidP="006256EC">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6256EC" w:rsidRPr="00781112" w:rsidRDefault="006256EC" w:rsidP="006256EC">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3DE734BB" w:rsidR="006256EC" w:rsidRPr="00781112" w:rsidRDefault="006256EC" w:rsidP="006256EC">
            <w:pPr>
              <w:spacing w:before="0" w:after="0"/>
              <w:jc w:val="center"/>
              <w:rPr>
                <w:rFonts w:cs="Arial"/>
                <w:color w:val="000000" w:themeColor="text1"/>
                <w:szCs w:val="16"/>
              </w:rPr>
            </w:pPr>
            <w:r w:rsidRPr="009560EB">
              <w:rPr>
                <w:rFonts w:cs="Arial"/>
                <w:color w:val="000000" w:themeColor="text1"/>
                <w:szCs w:val="16"/>
              </w:rPr>
              <w:t>x</w:t>
            </w:r>
            <w:r w:rsidRPr="009560EB">
              <w:rPr>
                <w:rFonts w:cs="Arial"/>
                <w:color w:val="000000" w:themeColor="text1"/>
                <w:szCs w:val="16"/>
              </w:rPr>
              <w:fldChar w:fldCharType="begin"/>
            </w:r>
            <w:r w:rsidRPr="009560EB">
              <w:rPr>
                <w:rFonts w:cs="Arial"/>
                <w:color w:val="000000" w:themeColor="text1"/>
                <w:szCs w:val="16"/>
              </w:rPr>
              <w:instrText xml:space="preserve"> NOTEREF _Ref141181450 \f \h </w:instrText>
            </w:r>
            <w:r>
              <w:rPr>
                <w:rFonts w:cs="Arial"/>
                <w:color w:val="000000" w:themeColor="text1"/>
                <w:szCs w:val="16"/>
              </w:rPr>
              <w:instrText xml:space="preserve"> \* MERGEFORMAT </w:instrText>
            </w:r>
            <w:r w:rsidRPr="009560EB">
              <w:rPr>
                <w:rFonts w:cs="Arial"/>
                <w:color w:val="000000" w:themeColor="text1"/>
                <w:szCs w:val="16"/>
              </w:rPr>
            </w:r>
            <w:r w:rsidRPr="009560EB">
              <w:rPr>
                <w:rFonts w:cs="Arial"/>
                <w:color w:val="000000" w:themeColor="text1"/>
                <w:szCs w:val="16"/>
              </w:rPr>
              <w:fldChar w:fldCharType="separate"/>
            </w:r>
            <w:r w:rsidR="00621368" w:rsidRPr="00621368">
              <w:rPr>
                <w:rStyle w:val="FootnoteReference"/>
              </w:rPr>
              <w:t>10</w:t>
            </w:r>
            <w:r w:rsidRPr="009560EB">
              <w:rPr>
                <w:rFonts w:cs="Arial"/>
                <w:color w:val="000000" w:themeColor="text1"/>
                <w:szCs w:val="16"/>
              </w:rPr>
              <w:fldChar w:fldCharType="end"/>
            </w:r>
          </w:p>
        </w:tc>
      </w:tr>
      <w:tr w:rsidR="006256EC" w:rsidRPr="00781112" w14:paraId="086B388C" w14:textId="77777777" w:rsidTr="006256EC">
        <w:trPr>
          <w:trHeight w:val="368"/>
        </w:trPr>
        <w:tc>
          <w:tcPr>
            <w:tcW w:w="736" w:type="pct"/>
            <w:vAlign w:val="center"/>
          </w:tcPr>
          <w:p w14:paraId="7653A8F3" w14:textId="77777777" w:rsidR="006256EC" w:rsidRPr="00781112" w:rsidRDefault="006256EC" w:rsidP="006256EC">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6256EC" w:rsidRPr="00781112" w:rsidRDefault="006256EC" w:rsidP="006256EC">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6256EC" w:rsidRPr="00781112" w:rsidRDefault="006256EC" w:rsidP="006256EC">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21515CE1" w:rsidR="006256EC" w:rsidRPr="00781112" w:rsidRDefault="006256EC" w:rsidP="006256EC">
            <w:pPr>
              <w:spacing w:before="0" w:after="0"/>
              <w:jc w:val="center"/>
              <w:rPr>
                <w:rFonts w:cs="Arial"/>
                <w:color w:val="000000" w:themeColor="text1"/>
                <w:szCs w:val="16"/>
              </w:rPr>
            </w:pPr>
            <w:r w:rsidRPr="009560EB">
              <w:rPr>
                <w:rFonts w:cs="Arial"/>
                <w:color w:val="000000" w:themeColor="text1"/>
                <w:szCs w:val="16"/>
              </w:rPr>
              <w:t>x</w:t>
            </w:r>
            <w:r w:rsidRPr="009560EB">
              <w:rPr>
                <w:rFonts w:cs="Arial"/>
                <w:color w:val="000000" w:themeColor="text1"/>
                <w:szCs w:val="16"/>
              </w:rPr>
              <w:fldChar w:fldCharType="begin"/>
            </w:r>
            <w:r w:rsidRPr="009560EB">
              <w:rPr>
                <w:rFonts w:cs="Arial"/>
                <w:color w:val="000000" w:themeColor="text1"/>
                <w:szCs w:val="16"/>
              </w:rPr>
              <w:instrText xml:space="preserve"> NOTEREF _Ref141181450 \f \h </w:instrText>
            </w:r>
            <w:r>
              <w:rPr>
                <w:rFonts w:cs="Arial"/>
                <w:color w:val="000000" w:themeColor="text1"/>
                <w:szCs w:val="16"/>
              </w:rPr>
              <w:instrText xml:space="preserve"> \* MERGEFORMAT </w:instrText>
            </w:r>
            <w:r w:rsidRPr="009560EB">
              <w:rPr>
                <w:rFonts w:cs="Arial"/>
                <w:color w:val="000000" w:themeColor="text1"/>
                <w:szCs w:val="16"/>
              </w:rPr>
            </w:r>
            <w:r w:rsidRPr="009560EB">
              <w:rPr>
                <w:rFonts w:cs="Arial"/>
                <w:color w:val="000000" w:themeColor="text1"/>
                <w:szCs w:val="16"/>
              </w:rPr>
              <w:fldChar w:fldCharType="separate"/>
            </w:r>
            <w:r w:rsidR="00621368" w:rsidRPr="00621368">
              <w:rPr>
                <w:rStyle w:val="FootnoteReference"/>
              </w:rPr>
              <w:t>10</w:t>
            </w:r>
            <w:r w:rsidRPr="009560EB">
              <w:rPr>
                <w:rFonts w:cs="Arial"/>
                <w:color w:val="000000" w:themeColor="text1"/>
                <w:szCs w:val="16"/>
              </w:rPr>
              <w:fldChar w:fldCharType="end"/>
            </w:r>
          </w:p>
        </w:tc>
      </w:tr>
      <w:tr w:rsidR="006256EC" w:rsidRPr="00781112" w14:paraId="43D0DD14" w14:textId="77777777" w:rsidTr="006256EC">
        <w:trPr>
          <w:trHeight w:val="368"/>
        </w:trPr>
        <w:tc>
          <w:tcPr>
            <w:tcW w:w="736" w:type="pct"/>
            <w:vAlign w:val="center"/>
          </w:tcPr>
          <w:p w14:paraId="1464F87A" w14:textId="77777777" w:rsidR="006256EC" w:rsidRPr="00781112" w:rsidRDefault="006256EC" w:rsidP="006256EC">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6256EC" w:rsidRPr="00781112" w:rsidRDefault="006256EC" w:rsidP="006256EC">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6256EC" w:rsidRPr="00781112" w:rsidRDefault="006256EC" w:rsidP="006256EC">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4197B17E" w:rsidR="006256EC" w:rsidRPr="00781112" w:rsidRDefault="006256EC" w:rsidP="006256EC">
            <w:pPr>
              <w:spacing w:before="0" w:after="0"/>
              <w:jc w:val="center"/>
              <w:rPr>
                <w:rFonts w:cs="Arial"/>
                <w:color w:val="000000" w:themeColor="text1"/>
                <w:szCs w:val="16"/>
              </w:rPr>
            </w:pPr>
            <w:r w:rsidRPr="009560EB">
              <w:rPr>
                <w:rFonts w:cs="Arial"/>
                <w:color w:val="000000" w:themeColor="text1"/>
                <w:szCs w:val="16"/>
              </w:rPr>
              <w:t>x</w:t>
            </w:r>
            <w:r w:rsidRPr="009560EB">
              <w:rPr>
                <w:rFonts w:cs="Arial"/>
                <w:color w:val="000000" w:themeColor="text1"/>
                <w:szCs w:val="16"/>
              </w:rPr>
              <w:fldChar w:fldCharType="begin"/>
            </w:r>
            <w:r w:rsidRPr="009560EB">
              <w:rPr>
                <w:rFonts w:cs="Arial"/>
                <w:color w:val="000000" w:themeColor="text1"/>
                <w:szCs w:val="16"/>
              </w:rPr>
              <w:instrText xml:space="preserve"> NOTEREF _Ref141181450 \f \h </w:instrText>
            </w:r>
            <w:r>
              <w:rPr>
                <w:rFonts w:cs="Arial"/>
                <w:color w:val="000000" w:themeColor="text1"/>
                <w:szCs w:val="16"/>
              </w:rPr>
              <w:instrText xml:space="preserve"> \* MERGEFORMAT </w:instrText>
            </w:r>
            <w:r w:rsidRPr="009560EB">
              <w:rPr>
                <w:rFonts w:cs="Arial"/>
                <w:color w:val="000000" w:themeColor="text1"/>
                <w:szCs w:val="16"/>
              </w:rPr>
            </w:r>
            <w:r w:rsidRPr="009560EB">
              <w:rPr>
                <w:rFonts w:cs="Arial"/>
                <w:color w:val="000000" w:themeColor="text1"/>
                <w:szCs w:val="16"/>
              </w:rPr>
              <w:fldChar w:fldCharType="separate"/>
            </w:r>
            <w:r w:rsidR="00621368" w:rsidRPr="00621368">
              <w:rPr>
                <w:rStyle w:val="FootnoteReference"/>
              </w:rPr>
              <w:t>10</w:t>
            </w:r>
            <w:r w:rsidRPr="009560EB">
              <w:rPr>
                <w:rFonts w:cs="Arial"/>
                <w:color w:val="000000" w:themeColor="text1"/>
                <w:szCs w:val="16"/>
              </w:rPr>
              <w:fldChar w:fldCharType="end"/>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0.00%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0.00%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0.00%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0.00%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0.00%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0.00%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bl>
    <w:p w14:paraId="4A58B90B" w14:textId="77777777" w:rsidR="005A3975" w:rsidRDefault="005A3975" w:rsidP="005A3975">
      <w:pPr>
        <w:spacing w:before="0" w:after="200" w:line="276" w:lineRule="auto"/>
        <w:rPr>
          <w:b/>
          <w:color w:val="000000" w:themeColor="text1"/>
        </w:rPr>
      </w:pPr>
    </w:p>
    <w:p w14:paraId="08B1A70A" w14:textId="7C2D770F" w:rsidR="002D145D" w:rsidRPr="005A3975" w:rsidRDefault="002D145D" w:rsidP="005A3975">
      <w:pPr>
        <w:spacing w:before="0" w:after="200" w:line="276" w:lineRule="auto"/>
        <w:rPr>
          <w:b/>
          <w:color w:val="000000" w:themeColor="text1"/>
        </w:rPr>
      </w:pPr>
      <w:r w:rsidRPr="00781112">
        <w:rPr>
          <w:b/>
          <w:color w:val="000000" w:themeColor="text1"/>
        </w:rPr>
        <w:t xml:space="preserve">Targets: Description of Stakeholder Input </w:t>
      </w:r>
      <w:r w:rsidR="005A3975">
        <w:rPr>
          <w:b/>
          <w:color w:val="000000" w:themeColor="text1"/>
        </w:rPr>
        <w:br/>
      </w:r>
      <w:r w:rsidR="002B7490"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002B7490" w:rsidRPr="00781112">
        <w:rPr>
          <w:rFonts w:cs="Arial"/>
          <w:color w:val="000000" w:themeColor="text1"/>
          <w:szCs w:val="16"/>
        </w:rPr>
        <w:br/>
      </w:r>
      <w:r w:rsidR="002B7490"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w:t>
      </w:r>
      <w:r w:rsidR="002B7490" w:rsidRPr="00781112">
        <w:rPr>
          <w:rFonts w:cs="Arial"/>
          <w:color w:val="000000" w:themeColor="text1"/>
          <w:szCs w:val="16"/>
        </w:rPr>
        <w:lastRenderedPageBreak/>
        <w:t xml:space="preserve">Palau Parent Empowered (PPE), an organization for parents of children with disabilities, and </w:t>
      </w:r>
      <w:proofErr w:type="spellStart"/>
      <w:r w:rsidR="002B7490" w:rsidRPr="00781112">
        <w:rPr>
          <w:rFonts w:cs="Arial"/>
          <w:color w:val="000000" w:themeColor="text1"/>
          <w:szCs w:val="16"/>
        </w:rPr>
        <w:t>Omekesang</w:t>
      </w:r>
      <w:proofErr w:type="spellEnd"/>
      <w:r w:rsidR="002B7490"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002B7490" w:rsidRPr="00781112">
        <w:rPr>
          <w:rFonts w:cs="Arial"/>
          <w:color w:val="000000" w:themeColor="text1"/>
          <w:szCs w:val="16"/>
        </w:rPr>
        <w:br/>
      </w:r>
      <w:r w:rsidR="002B7490"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 xml:space="preserve">FFY 2021 Data Disaggregation from </w:t>
      </w:r>
      <w:proofErr w:type="spellStart"/>
      <w:r>
        <w:rPr>
          <w:b/>
          <w:color w:val="000000" w:themeColor="text1"/>
        </w:rPr>
        <w:t>EDFacts</w:t>
      </w:r>
      <w:proofErr w:type="spellEnd"/>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6256EC" w:rsidRPr="00781112" w14:paraId="15C4E2F5" w14:textId="23A18F5A" w:rsidTr="006256EC">
        <w:tc>
          <w:tcPr>
            <w:tcW w:w="2695" w:type="dxa"/>
            <w:shd w:val="clear" w:color="auto" w:fill="auto"/>
          </w:tcPr>
          <w:p w14:paraId="1D84B931" w14:textId="3EFA8778" w:rsidR="006256EC" w:rsidRPr="00781112" w:rsidRDefault="006256EC" w:rsidP="006256EC">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0DD99CAD" w:rsidR="006256EC" w:rsidRPr="00781112" w:rsidRDefault="006256EC" w:rsidP="006256EC">
            <w:pPr>
              <w:jc w:val="center"/>
              <w:rPr>
                <w:b/>
                <w:color w:val="000000" w:themeColor="text1"/>
              </w:rPr>
            </w:pPr>
            <w:r w:rsidRPr="00150267">
              <w:rPr>
                <w:rFonts w:cs="Arial"/>
                <w:color w:val="000000" w:themeColor="text1"/>
                <w:szCs w:val="16"/>
              </w:rPr>
              <w:t>x</w:t>
            </w:r>
            <w:bookmarkStart w:id="29" w:name="_Ref141181511"/>
            <w:r>
              <w:rPr>
                <w:rStyle w:val="FootnoteReference"/>
                <w:rFonts w:cs="Arial"/>
                <w:color w:val="000000" w:themeColor="text1"/>
                <w:szCs w:val="16"/>
              </w:rPr>
              <w:footnoteReference w:id="15"/>
            </w:r>
            <w:bookmarkEnd w:id="29"/>
          </w:p>
        </w:tc>
        <w:tc>
          <w:tcPr>
            <w:tcW w:w="2700" w:type="dxa"/>
            <w:shd w:val="clear" w:color="auto" w:fill="auto"/>
            <w:vAlign w:val="center"/>
          </w:tcPr>
          <w:p w14:paraId="1DFC3C40" w14:textId="355FE14C" w:rsidR="006256EC" w:rsidRPr="00781112" w:rsidRDefault="006256EC" w:rsidP="006256EC">
            <w:pPr>
              <w:jc w:val="center"/>
              <w:rPr>
                <w:b/>
                <w:color w:val="000000" w:themeColor="text1"/>
              </w:rPr>
            </w:pPr>
            <w:r w:rsidRPr="00150267">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_Ref141181511 \f \h  \* MERGEFORMAT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11</w:t>
            </w:r>
            <w:r>
              <w:rPr>
                <w:rFonts w:cs="Arial"/>
                <w:color w:val="000000" w:themeColor="text1"/>
                <w:szCs w:val="16"/>
              </w:rPr>
              <w:fldChar w:fldCharType="end"/>
            </w:r>
          </w:p>
        </w:tc>
        <w:tc>
          <w:tcPr>
            <w:tcW w:w="2700" w:type="dxa"/>
            <w:shd w:val="clear" w:color="auto" w:fill="auto"/>
            <w:vAlign w:val="center"/>
          </w:tcPr>
          <w:p w14:paraId="70A0184C" w14:textId="1CBADB50" w:rsidR="006256EC" w:rsidRPr="00781112" w:rsidRDefault="006256EC" w:rsidP="006256EC">
            <w:pPr>
              <w:jc w:val="center"/>
              <w:rPr>
                <w:b/>
                <w:color w:val="000000" w:themeColor="text1"/>
              </w:rPr>
            </w:pPr>
            <w:r w:rsidRPr="00150267">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_Ref141181511 \f \h  \* MERGEFORMAT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11</w:t>
            </w:r>
            <w:r>
              <w:rPr>
                <w:rFonts w:cs="Arial"/>
                <w:color w:val="000000" w:themeColor="text1"/>
                <w:szCs w:val="16"/>
              </w:rPr>
              <w:fldChar w:fldCharType="end"/>
            </w:r>
          </w:p>
        </w:tc>
      </w:tr>
      <w:tr w:rsidR="006256EC" w:rsidRPr="00781112" w14:paraId="3BE009FE" w14:textId="48A19AF7" w:rsidTr="006256EC">
        <w:tc>
          <w:tcPr>
            <w:tcW w:w="2695" w:type="dxa"/>
            <w:shd w:val="clear" w:color="auto" w:fill="auto"/>
          </w:tcPr>
          <w:p w14:paraId="3D43994F" w14:textId="3B46415A" w:rsidR="006256EC" w:rsidRPr="00781112" w:rsidRDefault="006256EC" w:rsidP="006256EC">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07C8FE57" w:rsidR="006256EC" w:rsidRPr="00781112" w:rsidRDefault="006256EC" w:rsidP="006256EC">
            <w:pPr>
              <w:jc w:val="center"/>
              <w:rPr>
                <w:b/>
                <w:color w:val="000000" w:themeColor="text1"/>
              </w:rPr>
            </w:pPr>
            <w:r w:rsidRPr="00007354">
              <w:rPr>
                <w:rFonts w:cs="Arial"/>
                <w:color w:val="000000" w:themeColor="text1"/>
                <w:szCs w:val="16"/>
              </w:rPr>
              <w:t>x</w:t>
            </w:r>
            <w:r w:rsidRPr="00007354">
              <w:rPr>
                <w:rFonts w:cs="Arial"/>
                <w:color w:val="000000" w:themeColor="text1"/>
                <w:szCs w:val="16"/>
              </w:rPr>
              <w:fldChar w:fldCharType="begin"/>
            </w:r>
            <w:r w:rsidRPr="00007354">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007354">
              <w:rPr>
                <w:rFonts w:cs="Arial"/>
                <w:color w:val="000000" w:themeColor="text1"/>
                <w:szCs w:val="16"/>
              </w:rPr>
            </w:r>
            <w:r w:rsidRPr="00007354">
              <w:rPr>
                <w:rFonts w:cs="Arial"/>
                <w:color w:val="000000" w:themeColor="text1"/>
                <w:szCs w:val="16"/>
              </w:rPr>
              <w:fldChar w:fldCharType="separate"/>
            </w:r>
            <w:r w:rsidR="00621368" w:rsidRPr="00621368">
              <w:rPr>
                <w:rStyle w:val="FootnoteReference"/>
              </w:rPr>
              <w:t>11</w:t>
            </w:r>
            <w:r w:rsidRPr="00007354">
              <w:rPr>
                <w:rFonts w:cs="Arial"/>
                <w:color w:val="000000" w:themeColor="text1"/>
                <w:szCs w:val="16"/>
              </w:rPr>
              <w:fldChar w:fldCharType="end"/>
            </w:r>
          </w:p>
        </w:tc>
        <w:tc>
          <w:tcPr>
            <w:tcW w:w="2700" w:type="dxa"/>
            <w:shd w:val="clear" w:color="auto" w:fill="auto"/>
            <w:vAlign w:val="center"/>
          </w:tcPr>
          <w:p w14:paraId="47E25E0D" w14:textId="460CA27A" w:rsidR="006256EC" w:rsidRPr="00781112" w:rsidRDefault="006256EC" w:rsidP="006256EC">
            <w:pPr>
              <w:jc w:val="center"/>
              <w:rPr>
                <w:b/>
                <w:color w:val="000000" w:themeColor="text1"/>
              </w:rPr>
            </w:pPr>
            <w:r w:rsidRPr="00007354">
              <w:rPr>
                <w:rFonts w:cs="Arial"/>
                <w:color w:val="000000" w:themeColor="text1"/>
                <w:szCs w:val="16"/>
              </w:rPr>
              <w:t>x</w:t>
            </w:r>
            <w:r w:rsidRPr="00007354">
              <w:rPr>
                <w:rFonts w:cs="Arial"/>
                <w:color w:val="000000" w:themeColor="text1"/>
                <w:szCs w:val="16"/>
              </w:rPr>
              <w:fldChar w:fldCharType="begin"/>
            </w:r>
            <w:r w:rsidRPr="00007354">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007354">
              <w:rPr>
                <w:rFonts w:cs="Arial"/>
                <w:color w:val="000000" w:themeColor="text1"/>
                <w:szCs w:val="16"/>
              </w:rPr>
            </w:r>
            <w:r w:rsidRPr="00007354">
              <w:rPr>
                <w:rFonts w:cs="Arial"/>
                <w:color w:val="000000" w:themeColor="text1"/>
                <w:szCs w:val="16"/>
              </w:rPr>
              <w:fldChar w:fldCharType="separate"/>
            </w:r>
            <w:r w:rsidR="00621368" w:rsidRPr="00621368">
              <w:rPr>
                <w:rStyle w:val="FootnoteReference"/>
              </w:rPr>
              <w:t>11</w:t>
            </w:r>
            <w:r w:rsidRPr="00007354">
              <w:rPr>
                <w:rFonts w:cs="Arial"/>
                <w:color w:val="000000" w:themeColor="text1"/>
                <w:szCs w:val="16"/>
              </w:rPr>
              <w:fldChar w:fldCharType="end"/>
            </w:r>
          </w:p>
        </w:tc>
        <w:tc>
          <w:tcPr>
            <w:tcW w:w="2700" w:type="dxa"/>
            <w:shd w:val="clear" w:color="auto" w:fill="auto"/>
            <w:vAlign w:val="center"/>
          </w:tcPr>
          <w:p w14:paraId="523F025F" w14:textId="447DD361" w:rsidR="006256EC" w:rsidRPr="00781112" w:rsidRDefault="006256EC" w:rsidP="006256EC">
            <w:pPr>
              <w:jc w:val="center"/>
              <w:rPr>
                <w:b/>
                <w:color w:val="000000" w:themeColor="text1"/>
              </w:rPr>
            </w:pPr>
            <w:r w:rsidRPr="00007354">
              <w:rPr>
                <w:rFonts w:cs="Arial"/>
                <w:color w:val="000000" w:themeColor="text1"/>
                <w:szCs w:val="16"/>
              </w:rPr>
              <w:t>x</w:t>
            </w:r>
            <w:r w:rsidRPr="00007354">
              <w:rPr>
                <w:rFonts w:cs="Arial"/>
                <w:color w:val="000000" w:themeColor="text1"/>
                <w:szCs w:val="16"/>
              </w:rPr>
              <w:fldChar w:fldCharType="begin"/>
            </w:r>
            <w:r w:rsidRPr="00007354">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007354">
              <w:rPr>
                <w:rFonts w:cs="Arial"/>
                <w:color w:val="000000" w:themeColor="text1"/>
                <w:szCs w:val="16"/>
              </w:rPr>
            </w:r>
            <w:r w:rsidRPr="00007354">
              <w:rPr>
                <w:rFonts w:cs="Arial"/>
                <w:color w:val="000000" w:themeColor="text1"/>
                <w:szCs w:val="16"/>
              </w:rPr>
              <w:fldChar w:fldCharType="separate"/>
            </w:r>
            <w:r w:rsidR="00621368" w:rsidRPr="00621368">
              <w:rPr>
                <w:rStyle w:val="FootnoteReference"/>
              </w:rPr>
              <w:t>11</w:t>
            </w:r>
            <w:r w:rsidRPr="00007354">
              <w:rPr>
                <w:rFonts w:cs="Arial"/>
                <w:color w:val="000000" w:themeColor="text1"/>
                <w:szCs w:val="16"/>
              </w:rPr>
              <w:fldChar w:fldCharType="end"/>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256EC" w:rsidRPr="00781112" w14:paraId="33333988" w14:textId="77777777" w:rsidTr="006256EC">
        <w:tc>
          <w:tcPr>
            <w:tcW w:w="2695" w:type="dxa"/>
            <w:shd w:val="clear" w:color="auto" w:fill="auto"/>
          </w:tcPr>
          <w:p w14:paraId="7DC36ACB" w14:textId="0A898DD0" w:rsidR="006256EC" w:rsidRPr="00781112" w:rsidRDefault="006256EC" w:rsidP="006256EC">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1D01760B" w:rsidR="006256EC" w:rsidRPr="00781112" w:rsidRDefault="006256EC" w:rsidP="006256EC">
            <w:pPr>
              <w:jc w:val="center"/>
              <w:rPr>
                <w:b/>
                <w:color w:val="000000" w:themeColor="text1"/>
              </w:rPr>
            </w:pPr>
            <w:r w:rsidRPr="00A53A3E">
              <w:rPr>
                <w:rFonts w:cs="Arial"/>
                <w:color w:val="000000" w:themeColor="text1"/>
                <w:szCs w:val="16"/>
              </w:rPr>
              <w:t>x</w:t>
            </w:r>
            <w:r w:rsidRPr="00A53A3E">
              <w:rPr>
                <w:rFonts w:cs="Arial"/>
                <w:color w:val="000000" w:themeColor="text1"/>
                <w:szCs w:val="16"/>
              </w:rPr>
              <w:fldChar w:fldCharType="begin"/>
            </w:r>
            <w:r w:rsidRPr="00A53A3E">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A53A3E">
              <w:rPr>
                <w:rFonts w:cs="Arial"/>
                <w:color w:val="000000" w:themeColor="text1"/>
                <w:szCs w:val="16"/>
              </w:rPr>
            </w:r>
            <w:r w:rsidRPr="00A53A3E">
              <w:rPr>
                <w:rFonts w:cs="Arial"/>
                <w:color w:val="000000" w:themeColor="text1"/>
                <w:szCs w:val="16"/>
              </w:rPr>
              <w:fldChar w:fldCharType="separate"/>
            </w:r>
            <w:r w:rsidR="00621368" w:rsidRPr="00621368">
              <w:rPr>
                <w:rStyle w:val="FootnoteReference"/>
              </w:rPr>
              <w:t>11</w:t>
            </w:r>
            <w:r w:rsidRPr="00A53A3E">
              <w:rPr>
                <w:rFonts w:cs="Arial"/>
                <w:color w:val="000000" w:themeColor="text1"/>
                <w:szCs w:val="16"/>
              </w:rPr>
              <w:fldChar w:fldCharType="end"/>
            </w:r>
          </w:p>
        </w:tc>
        <w:tc>
          <w:tcPr>
            <w:tcW w:w="2700" w:type="dxa"/>
            <w:shd w:val="clear" w:color="auto" w:fill="auto"/>
            <w:vAlign w:val="center"/>
          </w:tcPr>
          <w:p w14:paraId="07947D7E" w14:textId="7810891F" w:rsidR="006256EC" w:rsidRPr="00781112" w:rsidRDefault="006256EC" w:rsidP="006256EC">
            <w:pPr>
              <w:jc w:val="center"/>
              <w:rPr>
                <w:b/>
                <w:color w:val="000000" w:themeColor="text1"/>
              </w:rPr>
            </w:pPr>
            <w:r w:rsidRPr="00A53A3E">
              <w:rPr>
                <w:rFonts w:cs="Arial"/>
                <w:color w:val="000000" w:themeColor="text1"/>
                <w:szCs w:val="16"/>
              </w:rPr>
              <w:t>x</w:t>
            </w:r>
            <w:r w:rsidRPr="00A53A3E">
              <w:rPr>
                <w:rFonts w:cs="Arial"/>
                <w:color w:val="000000" w:themeColor="text1"/>
                <w:szCs w:val="16"/>
              </w:rPr>
              <w:fldChar w:fldCharType="begin"/>
            </w:r>
            <w:r w:rsidRPr="00A53A3E">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A53A3E">
              <w:rPr>
                <w:rFonts w:cs="Arial"/>
                <w:color w:val="000000" w:themeColor="text1"/>
                <w:szCs w:val="16"/>
              </w:rPr>
            </w:r>
            <w:r w:rsidRPr="00A53A3E">
              <w:rPr>
                <w:rFonts w:cs="Arial"/>
                <w:color w:val="000000" w:themeColor="text1"/>
                <w:szCs w:val="16"/>
              </w:rPr>
              <w:fldChar w:fldCharType="separate"/>
            </w:r>
            <w:r w:rsidR="00621368" w:rsidRPr="00621368">
              <w:rPr>
                <w:rStyle w:val="FootnoteReference"/>
              </w:rPr>
              <w:t>11</w:t>
            </w:r>
            <w:r w:rsidRPr="00A53A3E">
              <w:rPr>
                <w:rFonts w:cs="Arial"/>
                <w:color w:val="000000" w:themeColor="text1"/>
                <w:szCs w:val="16"/>
              </w:rPr>
              <w:fldChar w:fldCharType="end"/>
            </w:r>
          </w:p>
        </w:tc>
        <w:tc>
          <w:tcPr>
            <w:tcW w:w="2700" w:type="dxa"/>
            <w:shd w:val="clear" w:color="auto" w:fill="auto"/>
            <w:vAlign w:val="center"/>
          </w:tcPr>
          <w:p w14:paraId="669EEFA3" w14:textId="3F34B3D7" w:rsidR="006256EC" w:rsidRPr="00781112" w:rsidRDefault="006256EC" w:rsidP="006256EC">
            <w:pPr>
              <w:jc w:val="center"/>
              <w:rPr>
                <w:b/>
                <w:color w:val="000000" w:themeColor="text1"/>
              </w:rPr>
            </w:pPr>
            <w:r w:rsidRPr="00A53A3E">
              <w:rPr>
                <w:rFonts w:cs="Arial"/>
                <w:color w:val="000000" w:themeColor="text1"/>
                <w:szCs w:val="16"/>
              </w:rPr>
              <w:t>x</w:t>
            </w:r>
            <w:r w:rsidRPr="00A53A3E">
              <w:rPr>
                <w:rFonts w:cs="Arial"/>
                <w:color w:val="000000" w:themeColor="text1"/>
                <w:szCs w:val="16"/>
              </w:rPr>
              <w:fldChar w:fldCharType="begin"/>
            </w:r>
            <w:r w:rsidRPr="00A53A3E">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A53A3E">
              <w:rPr>
                <w:rFonts w:cs="Arial"/>
                <w:color w:val="000000" w:themeColor="text1"/>
                <w:szCs w:val="16"/>
              </w:rPr>
            </w:r>
            <w:r w:rsidRPr="00A53A3E">
              <w:rPr>
                <w:rFonts w:cs="Arial"/>
                <w:color w:val="000000" w:themeColor="text1"/>
                <w:szCs w:val="16"/>
              </w:rPr>
              <w:fldChar w:fldCharType="separate"/>
            </w:r>
            <w:r w:rsidR="00621368" w:rsidRPr="00621368">
              <w:rPr>
                <w:rStyle w:val="FootnoteReference"/>
              </w:rPr>
              <w:t>11</w:t>
            </w:r>
            <w:r w:rsidRPr="00A53A3E">
              <w:rPr>
                <w:rFonts w:cs="Arial"/>
                <w:color w:val="000000" w:themeColor="text1"/>
                <w:szCs w:val="16"/>
              </w:rPr>
              <w:fldChar w:fldCharType="end"/>
            </w:r>
          </w:p>
        </w:tc>
      </w:tr>
      <w:tr w:rsidR="006256EC" w:rsidRPr="00781112" w14:paraId="7E58498F" w14:textId="77777777" w:rsidTr="006256EC">
        <w:tc>
          <w:tcPr>
            <w:tcW w:w="2695" w:type="dxa"/>
            <w:shd w:val="clear" w:color="auto" w:fill="auto"/>
          </w:tcPr>
          <w:p w14:paraId="4F32E0BC" w14:textId="3249207F" w:rsidR="006256EC" w:rsidRPr="00781112" w:rsidRDefault="006256EC" w:rsidP="006256EC">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41BA60C8" w:rsidR="006256EC" w:rsidRPr="00781112" w:rsidRDefault="006256EC" w:rsidP="006256EC">
            <w:pPr>
              <w:jc w:val="center"/>
              <w:rPr>
                <w:b/>
                <w:color w:val="000000" w:themeColor="text1"/>
              </w:rPr>
            </w:pPr>
            <w:r w:rsidRPr="00A53A3E">
              <w:rPr>
                <w:rFonts w:cs="Arial"/>
                <w:color w:val="000000" w:themeColor="text1"/>
                <w:szCs w:val="16"/>
              </w:rPr>
              <w:t>x</w:t>
            </w:r>
            <w:r w:rsidRPr="00A53A3E">
              <w:rPr>
                <w:rFonts w:cs="Arial"/>
                <w:color w:val="000000" w:themeColor="text1"/>
                <w:szCs w:val="16"/>
              </w:rPr>
              <w:fldChar w:fldCharType="begin"/>
            </w:r>
            <w:r w:rsidRPr="00A53A3E">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A53A3E">
              <w:rPr>
                <w:rFonts w:cs="Arial"/>
                <w:color w:val="000000" w:themeColor="text1"/>
                <w:szCs w:val="16"/>
              </w:rPr>
            </w:r>
            <w:r w:rsidRPr="00A53A3E">
              <w:rPr>
                <w:rFonts w:cs="Arial"/>
                <w:color w:val="000000" w:themeColor="text1"/>
                <w:szCs w:val="16"/>
              </w:rPr>
              <w:fldChar w:fldCharType="separate"/>
            </w:r>
            <w:r w:rsidR="00621368" w:rsidRPr="00621368">
              <w:rPr>
                <w:rStyle w:val="FootnoteReference"/>
              </w:rPr>
              <w:t>11</w:t>
            </w:r>
            <w:r w:rsidRPr="00A53A3E">
              <w:rPr>
                <w:rFonts w:cs="Arial"/>
                <w:color w:val="000000" w:themeColor="text1"/>
                <w:szCs w:val="16"/>
              </w:rPr>
              <w:fldChar w:fldCharType="end"/>
            </w:r>
          </w:p>
        </w:tc>
        <w:tc>
          <w:tcPr>
            <w:tcW w:w="2700" w:type="dxa"/>
            <w:shd w:val="clear" w:color="auto" w:fill="auto"/>
            <w:vAlign w:val="center"/>
          </w:tcPr>
          <w:p w14:paraId="6F4311F8" w14:textId="2B17CC67" w:rsidR="006256EC" w:rsidRPr="00781112" w:rsidRDefault="006256EC" w:rsidP="006256EC">
            <w:pPr>
              <w:jc w:val="center"/>
              <w:rPr>
                <w:b/>
                <w:color w:val="000000" w:themeColor="text1"/>
              </w:rPr>
            </w:pPr>
            <w:r w:rsidRPr="00A53A3E">
              <w:rPr>
                <w:rFonts w:cs="Arial"/>
                <w:color w:val="000000" w:themeColor="text1"/>
                <w:szCs w:val="16"/>
              </w:rPr>
              <w:t>x</w:t>
            </w:r>
            <w:r w:rsidRPr="00A53A3E">
              <w:rPr>
                <w:rFonts w:cs="Arial"/>
                <w:color w:val="000000" w:themeColor="text1"/>
                <w:szCs w:val="16"/>
              </w:rPr>
              <w:fldChar w:fldCharType="begin"/>
            </w:r>
            <w:r w:rsidRPr="00A53A3E">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A53A3E">
              <w:rPr>
                <w:rFonts w:cs="Arial"/>
                <w:color w:val="000000" w:themeColor="text1"/>
                <w:szCs w:val="16"/>
              </w:rPr>
            </w:r>
            <w:r w:rsidRPr="00A53A3E">
              <w:rPr>
                <w:rFonts w:cs="Arial"/>
                <w:color w:val="000000" w:themeColor="text1"/>
                <w:szCs w:val="16"/>
              </w:rPr>
              <w:fldChar w:fldCharType="separate"/>
            </w:r>
            <w:r w:rsidR="00621368" w:rsidRPr="00621368">
              <w:rPr>
                <w:rStyle w:val="FootnoteReference"/>
              </w:rPr>
              <w:t>11</w:t>
            </w:r>
            <w:r w:rsidRPr="00A53A3E">
              <w:rPr>
                <w:rFonts w:cs="Arial"/>
                <w:color w:val="000000" w:themeColor="text1"/>
                <w:szCs w:val="16"/>
              </w:rPr>
              <w:fldChar w:fldCharType="end"/>
            </w:r>
          </w:p>
        </w:tc>
        <w:tc>
          <w:tcPr>
            <w:tcW w:w="2700" w:type="dxa"/>
            <w:shd w:val="clear" w:color="auto" w:fill="auto"/>
            <w:vAlign w:val="center"/>
          </w:tcPr>
          <w:p w14:paraId="7B154B01" w14:textId="3FE0A4C8" w:rsidR="006256EC" w:rsidRPr="00781112" w:rsidRDefault="006256EC" w:rsidP="006256EC">
            <w:pPr>
              <w:jc w:val="center"/>
              <w:rPr>
                <w:b/>
                <w:color w:val="000000" w:themeColor="text1"/>
              </w:rPr>
            </w:pPr>
            <w:r w:rsidRPr="00A53A3E">
              <w:rPr>
                <w:rFonts w:cs="Arial"/>
                <w:color w:val="000000" w:themeColor="text1"/>
                <w:szCs w:val="16"/>
              </w:rPr>
              <w:t>x</w:t>
            </w:r>
            <w:r w:rsidRPr="00A53A3E">
              <w:rPr>
                <w:rFonts w:cs="Arial"/>
                <w:color w:val="000000" w:themeColor="text1"/>
                <w:szCs w:val="16"/>
              </w:rPr>
              <w:fldChar w:fldCharType="begin"/>
            </w:r>
            <w:r w:rsidRPr="00A53A3E">
              <w:rPr>
                <w:rFonts w:cs="Arial"/>
                <w:color w:val="000000" w:themeColor="text1"/>
                <w:szCs w:val="16"/>
              </w:rPr>
              <w:instrText xml:space="preserve"> NOTEREF _Ref141181511 \f \h </w:instrText>
            </w:r>
            <w:r>
              <w:rPr>
                <w:rFonts w:cs="Arial"/>
                <w:color w:val="000000" w:themeColor="text1"/>
                <w:szCs w:val="16"/>
              </w:rPr>
              <w:instrText xml:space="preserve"> \* MERGEFORMAT </w:instrText>
            </w:r>
            <w:r w:rsidRPr="00A53A3E">
              <w:rPr>
                <w:rFonts w:cs="Arial"/>
                <w:color w:val="000000" w:themeColor="text1"/>
                <w:szCs w:val="16"/>
              </w:rPr>
            </w:r>
            <w:r w:rsidRPr="00A53A3E">
              <w:rPr>
                <w:rFonts w:cs="Arial"/>
                <w:color w:val="000000" w:themeColor="text1"/>
                <w:szCs w:val="16"/>
              </w:rPr>
              <w:fldChar w:fldCharType="separate"/>
            </w:r>
            <w:r w:rsidR="00621368" w:rsidRPr="00621368">
              <w:rPr>
                <w:rStyle w:val="FootnoteReference"/>
              </w:rPr>
              <w:t>11</w:t>
            </w:r>
            <w:r w:rsidRPr="00A53A3E">
              <w:rPr>
                <w:rFonts w:cs="Arial"/>
                <w:color w:val="000000" w:themeColor="text1"/>
                <w:szCs w:val="16"/>
              </w:rPr>
              <w:fldChar w:fldCharType="end"/>
            </w:r>
          </w:p>
        </w:tc>
      </w:tr>
    </w:tbl>
    <w:p w14:paraId="56C37F05" w14:textId="77777777" w:rsidR="00241BD0" w:rsidRPr="00781112" w:rsidRDefault="00241BD0" w:rsidP="004369B2">
      <w:pPr>
        <w:rPr>
          <w:color w:val="000000" w:themeColor="text1"/>
        </w:rPr>
      </w:pPr>
    </w:p>
    <w:p w14:paraId="0C830B40" w14:textId="77777777" w:rsidR="005A3975" w:rsidRDefault="005A3975">
      <w:pPr>
        <w:spacing w:before="0" w:after="200" w:line="276" w:lineRule="auto"/>
        <w:rPr>
          <w:b/>
          <w:color w:val="000000" w:themeColor="text1"/>
        </w:rPr>
      </w:pPr>
      <w:r>
        <w:rPr>
          <w:b/>
          <w:color w:val="000000" w:themeColor="text1"/>
        </w:rPr>
        <w:br w:type="page"/>
      </w:r>
    </w:p>
    <w:p w14:paraId="0E0A129D" w14:textId="773D7A20"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6256EC">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6256EC" w:rsidRPr="00781112" w14:paraId="318B8AAD" w14:textId="77777777" w:rsidTr="006256EC">
        <w:tc>
          <w:tcPr>
            <w:tcW w:w="323" w:type="pct"/>
            <w:shd w:val="clear" w:color="auto" w:fill="auto"/>
            <w:vAlign w:val="center"/>
          </w:tcPr>
          <w:p w14:paraId="4BD3A1A0" w14:textId="77777777" w:rsidR="006256EC" w:rsidRPr="00781112" w:rsidRDefault="006256EC" w:rsidP="006256EC">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6256EC" w:rsidRPr="00781112" w:rsidDel="00DE5045" w:rsidRDefault="006256EC" w:rsidP="006256EC">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6DDF1881" w:rsidR="006256EC" w:rsidRPr="00781112" w:rsidRDefault="006256EC" w:rsidP="006256EC">
            <w:pPr>
              <w:jc w:val="center"/>
              <w:rPr>
                <w:rFonts w:cs="Arial"/>
                <w:color w:val="000000" w:themeColor="text1"/>
                <w:szCs w:val="16"/>
              </w:rPr>
            </w:pPr>
            <w:r w:rsidRPr="00506FE9">
              <w:rPr>
                <w:rFonts w:cs="Arial"/>
                <w:color w:val="000000" w:themeColor="text1"/>
                <w:szCs w:val="16"/>
              </w:rPr>
              <w:t>x</w:t>
            </w:r>
            <w:bookmarkStart w:id="30" w:name="_Ref141181569"/>
            <w:r>
              <w:rPr>
                <w:rStyle w:val="FootnoteReference"/>
                <w:rFonts w:cs="Arial"/>
                <w:color w:val="000000" w:themeColor="text1"/>
                <w:szCs w:val="16"/>
              </w:rPr>
              <w:footnoteReference w:id="16"/>
            </w:r>
            <w:bookmarkEnd w:id="30"/>
          </w:p>
        </w:tc>
        <w:tc>
          <w:tcPr>
            <w:tcW w:w="636" w:type="pct"/>
            <w:shd w:val="clear" w:color="auto" w:fill="auto"/>
          </w:tcPr>
          <w:p w14:paraId="5740CA80" w14:textId="3168C6A5" w:rsidR="006256EC" w:rsidRPr="00781112" w:rsidRDefault="006256EC" w:rsidP="006256EC">
            <w:pPr>
              <w:jc w:val="center"/>
              <w:rPr>
                <w:rFonts w:cs="Arial"/>
                <w:color w:val="000000" w:themeColor="text1"/>
                <w:szCs w:val="16"/>
              </w:rPr>
            </w:pPr>
            <w:r w:rsidRPr="00506FE9">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_Ref141181569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12</w:t>
            </w:r>
            <w:r>
              <w:rPr>
                <w:rFonts w:cs="Arial"/>
                <w:color w:val="000000" w:themeColor="text1"/>
                <w:szCs w:val="16"/>
              </w:rPr>
              <w:fldChar w:fldCharType="end"/>
            </w:r>
          </w:p>
        </w:tc>
        <w:tc>
          <w:tcPr>
            <w:tcW w:w="528" w:type="pct"/>
            <w:shd w:val="clear" w:color="auto" w:fill="auto"/>
          </w:tcPr>
          <w:p w14:paraId="6BA58310" w14:textId="6B3445E7" w:rsidR="006256EC" w:rsidRPr="00781112" w:rsidRDefault="006256EC" w:rsidP="006256EC">
            <w:pPr>
              <w:jc w:val="center"/>
              <w:rPr>
                <w:rFonts w:cs="Arial"/>
                <w:color w:val="000000" w:themeColor="text1"/>
                <w:szCs w:val="16"/>
              </w:rPr>
            </w:pPr>
            <w:r w:rsidRPr="00506FE9">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_Ref141181569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12</w:t>
            </w:r>
            <w:r>
              <w:rPr>
                <w:rFonts w:cs="Arial"/>
                <w:color w:val="000000" w:themeColor="text1"/>
                <w:szCs w:val="16"/>
              </w:rPr>
              <w:fldChar w:fldCharType="end"/>
            </w:r>
          </w:p>
        </w:tc>
        <w:tc>
          <w:tcPr>
            <w:tcW w:w="741" w:type="pct"/>
            <w:shd w:val="clear" w:color="auto" w:fill="auto"/>
          </w:tcPr>
          <w:p w14:paraId="47A1F29A" w14:textId="0E923F64" w:rsidR="006256EC" w:rsidRPr="00781112" w:rsidRDefault="006256EC" w:rsidP="006256EC">
            <w:pPr>
              <w:jc w:val="center"/>
              <w:rPr>
                <w:rFonts w:cs="Arial"/>
                <w:color w:val="000000" w:themeColor="text1"/>
                <w:szCs w:val="16"/>
              </w:rPr>
            </w:pPr>
            <w:r w:rsidRPr="00781112">
              <w:rPr>
                <w:rFonts w:cs="Arial"/>
                <w:color w:val="000000" w:themeColor="text1"/>
                <w:szCs w:val="16"/>
              </w:rPr>
              <w:t>0.00%</w:t>
            </w:r>
          </w:p>
        </w:tc>
        <w:tc>
          <w:tcPr>
            <w:tcW w:w="487" w:type="pct"/>
            <w:shd w:val="clear" w:color="auto" w:fill="auto"/>
          </w:tcPr>
          <w:p w14:paraId="2AE4C61A" w14:textId="49B076BD" w:rsidR="006256EC" w:rsidRPr="00781112" w:rsidRDefault="006256EC" w:rsidP="006256EC">
            <w:pPr>
              <w:jc w:val="center"/>
              <w:rPr>
                <w:rFonts w:cs="Arial"/>
                <w:color w:val="000000" w:themeColor="text1"/>
                <w:szCs w:val="16"/>
              </w:rPr>
            </w:pPr>
            <w:r w:rsidRPr="003F2116">
              <w:rPr>
                <w:rFonts w:cs="Arial"/>
                <w:color w:val="000000" w:themeColor="text1"/>
                <w:szCs w:val="16"/>
              </w:rPr>
              <w:t>x</w:t>
            </w:r>
            <w:r w:rsidRPr="003F2116">
              <w:rPr>
                <w:rFonts w:cs="Arial"/>
                <w:color w:val="000000" w:themeColor="text1"/>
                <w:szCs w:val="16"/>
              </w:rPr>
              <w:fldChar w:fldCharType="begin"/>
            </w:r>
            <w:r w:rsidRPr="003F2116">
              <w:rPr>
                <w:rFonts w:cs="Arial"/>
                <w:color w:val="000000" w:themeColor="text1"/>
                <w:szCs w:val="16"/>
              </w:rPr>
              <w:instrText xml:space="preserve"> NOTEREF _Ref141181569 \f \h </w:instrText>
            </w:r>
            <w:r w:rsidRPr="003F2116">
              <w:rPr>
                <w:rFonts w:cs="Arial"/>
                <w:color w:val="000000" w:themeColor="text1"/>
                <w:szCs w:val="16"/>
              </w:rPr>
            </w:r>
            <w:r w:rsidRPr="003F2116">
              <w:rPr>
                <w:rFonts w:cs="Arial"/>
                <w:color w:val="000000" w:themeColor="text1"/>
                <w:szCs w:val="16"/>
              </w:rPr>
              <w:fldChar w:fldCharType="separate"/>
            </w:r>
            <w:r w:rsidR="00621368" w:rsidRPr="00621368">
              <w:rPr>
                <w:rStyle w:val="FootnoteReference"/>
              </w:rPr>
              <w:t>12</w:t>
            </w:r>
            <w:r w:rsidRPr="003F2116">
              <w:rPr>
                <w:rFonts w:cs="Arial"/>
                <w:color w:val="000000" w:themeColor="text1"/>
                <w:szCs w:val="16"/>
              </w:rPr>
              <w:fldChar w:fldCharType="end"/>
            </w:r>
          </w:p>
        </w:tc>
        <w:tc>
          <w:tcPr>
            <w:tcW w:w="589" w:type="pct"/>
            <w:shd w:val="clear" w:color="auto" w:fill="auto"/>
          </w:tcPr>
          <w:p w14:paraId="2590AA37" w14:textId="2B2E3DAE" w:rsidR="006256EC" w:rsidRPr="00781112" w:rsidRDefault="006256EC" w:rsidP="006256EC">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39DEC07F" w14:textId="70B28667" w:rsidR="006256EC" w:rsidRPr="00781112" w:rsidRDefault="006256EC" w:rsidP="006256EC">
            <w:pPr>
              <w:jc w:val="center"/>
              <w:rPr>
                <w:rFonts w:cs="Arial"/>
                <w:color w:val="000000" w:themeColor="text1"/>
                <w:szCs w:val="16"/>
              </w:rPr>
            </w:pPr>
            <w:r w:rsidRPr="00781112">
              <w:rPr>
                <w:rFonts w:cs="Arial"/>
                <w:color w:val="000000" w:themeColor="text1"/>
                <w:szCs w:val="16"/>
              </w:rPr>
              <w:t>N/A</w:t>
            </w:r>
          </w:p>
        </w:tc>
      </w:tr>
      <w:tr w:rsidR="006256EC" w:rsidRPr="00781112" w14:paraId="52B173E5" w14:textId="77777777" w:rsidTr="006256EC">
        <w:tc>
          <w:tcPr>
            <w:tcW w:w="323" w:type="pct"/>
            <w:shd w:val="clear" w:color="auto" w:fill="auto"/>
            <w:vAlign w:val="center"/>
          </w:tcPr>
          <w:p w14:paraId="5153CDB6" w14:textId="77777777" w:rsidR="006256EC" w:rsidRPr="00781112" w:rsidRDefault="006256EC" w:rsidP="006256EC">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6256EC" w:rsidRPr="00781112" w:rsidDel="00DE5045" w:rsidRDefault="006256EC" w:rsidP="006256EC">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401CDB22" w:rsidR="006256EC" w:rsidRPr="00781112" w:rsidRDefault="006256EC" w:rsidP="006256EC">
            <w:pPr>
              <w:jc w:val="center"/>
              <w:rPr>
                <w:rFonts w:cs="Arial"/>
                <w:color w:val="000000" w:themeColor="text1"/>
                <w:szCs w:val="16"/>
              </w:rPr>
            </w:pPr>
            <w:r w:rsidRPr="00EA7F68">
              <w:rPr>
                <w:rFonts w:cs="Arial"/>
                <w:color w:val="000000" w:themeColor="text1"/>
                <w:szCs w:val="16"/>
              </w:rPr>
              <w:t>x</w:t>
            </w:r>
            <w:r w:rsidRPr="00EA7F68">
              <w:rPr>
                <w:rFonts w:cs="Arial"/>
                <w:color w:val="000000" w:themeColor="text1"/>
                <w:szCs w:val="16"/>
              </w:rPr>
              <w:fldChar w:fldCharType="begin"/>
            </w:r>
            <w:r w:rsidRPr="00EA7F68">
              <w:rPr>
                <w:rFonts w:cs="Arial"/>
                <w:color w:val="000000" w:themeColor="text1"/>
                <w:szCs w:val="16"/>
              </w:rPr>
              <w:instrText xml:space="preserve"> NOTEREF _Ref141181569 \f \h </w:instrText>
            </w:r>
            <w:r w:rsidRPr="00EA7F68">
              <w:rPr>
                <w:rFonts w:cs="Arial"/>
                <w:color w:val="000000" w:themeColor="text1"/>
                <w:szCs w:val="16"/>
              </w:rPr>
            </w:r>
            <w:r w:rsidRPr="00EA7F68">
              <w:rPr>
                <w:rFonts w:cs="Arial"/>
                <w:color w:val="000000" w:themeColor="text1"/>
                <w:szCs w:val="16"/>
              </w:rPr>
              <w:fldChar w:fldCharType="separate"/>
            </w:r>
            <w:r w:rsidR="00621368" w:rsidRPr="00621368">
              <w:rPr>
                <w:rStyle w:val="FootnoteReference"/>
              </w:rPr>
              <w:t>12</w:t>
            </w:r>
            <w:r w:rsidRPr="00EA7F68">
              <w:rPr>
                <w:rFonts w:cs="Arial"/>
                <w:color w:val="000000" w:themeColor="text1"/>
                <w:szCs w:val="16"/>
              </w:rPr>
              <w:fldChar w:fldCharType="end"/>
            </w:r>
          </w:p>
        </w:tc>
        <w:tc>
          <w:tcPr>
            <w:tcW w:w="636" w:type="pct"/>
            <w:shd w:val="clear" w:color="auto" w:fill="auto"/>
          </w:tcPr>
          <w:p w14:paraId="1BCB466D" w14:textId="2240F8F8" w:rsidR="006256EC" w:rsidRPr="00781112" w:rsidRDefault="006256EC" w:rsidP="006256EC">
            <w:pPr>
              <w:jc w:val="center"/>
              <w:rPr>
                <w:rFonts w:cs="Arial"/>
                <w:color w:val="000000" w:themeColor="text1"/>
                <w:szCs w:val="16"/>
              </w:rPr>
            </w:pPr>
            <w:r w:rsidRPr="00EA7F68">
              <w:rPr>
                <w:rFonts w:cs="Arial"/>
                <w:color w:val="000000" w:themeColor="text1"/>
                <w:szCs w:val="16"/>
              </w:rPr>
              <w:t>x</w:t>
            </w:r>
            <w:r w:rsidRPr="00EA7F68">
              <w:rPr>
                <w:rFonts w:cs="Arial"/>
                <w:color w:val="000000" w:themeColor="text1"/>
                <w:szCs w:val="16"/>
              </w:rPr>
              <w:fldChar w:fldCharType="begin"/>
            </w:r>
            <w:r w:rsidRPr="00EA7F68">
              <w:rPr>
                <w:rFonts w:cs="Arial"/>
                <w:color w:val="000000" w:themeColor="text1"/>
                <w:szCs w:val="16"/>
              </w:rPr>
              <w:instrText xml:space="preserve"> NOTEREF _Ref141181569 \f \h </w:instrText>
            </w:r>
            <w:r w:rsidRPr="00EA7F68">
              <w:rPr>
                <w:rFonts w:cs="Arial"/>
                <w:color w:val="000000" w:themeColor="text1"/>
                <w:szCs w:val="16"/>
              </w:rPr>
            </w:r>
            <w:r w:rsidRPr="00EA7F68">
              <w:rPr>
                <w:rFonts w:cs="Arial"/>
                <w:color w:val="000000" w:themeColor="text1"/>
                <w:szCs w:val="16"/>
              </w:rPr>
              <w:fldChar w:fldCharType="separate"/>
            </w:r>
            <w:r w:rsidR="00621368" w:rsidRPr="00621368">
              <w:rPr>
                <w:rStyle w:val="FootnoteReference"/>
              </w:rPr>
              <w:t>12</w:t>
            </w:r>
            <w:r w:rsidRPr="00EA7F68">
              <w:rPr>
                <w:rFonts w:cs="Arial"/>
                <w:color w:val="000000" w:themeColor="text1"/>
                <w:szCs w:val="16"/>
              </w:rPr>
              <w:fldChar w:fldCharType="end"/>
            </w:r>
          </w:p>
        </w:tc>
        <w:tc>
          <w:tcPr>
            <w:tcW w:w="528" w:type="pct"/>
            <w:shd w:val="clear" w:color="auto" w:fill="auto"/>
          </w:tcPr>
          <w:p w14:paraId="60597E0A" w14:textId="492B3C90" w:rsidR="006256EC" w:rsidRPr="00781112" w:rsidRDefault="006256EC" w:rsidP="006256EC">
            <w:pPr>
              <w:jc w:val="center"/>
              <w:rPr>
                <w:rFonts w:cs="Arial"/>
                <w:color w:val="000000" w:themeColor="text1"/>
                <w:szCs w:val="16"/>
              </w:rPr>
            </w:pPr>
            <w:r w:rsidRPr="00EA7F68">
              <w:rPr>
                <w:rFonts w:cs="Arial"/>
                <w:color w:val="000000" w:themeColor="text1"/>
                <w:szCs w:val="16"/>
              </w:rPr>
              <w:t>x</w:t>
            </w:r>
            <w:r w:rsidRPr="00EA7F68">
              <w:rPr>
                <w:rFonts w:cs="Arial"/>
                <w:color w:val="000000" w:themeColor="text1"/>
                <w:szCs w:val="16"/>
              </w:rPr>
              <w:fldChar w:fldCharType="begin"/>
            </w:r>
            <w:r w:rsidRPr="00EA7F68">
              <w:rPr>
                <w:rFonts w:cs="Arial"/>
                <w:color w:val="000000" w:themeColor="text1"/>
                <w:szCs w:val="16"/>
              </w:rPr>
              <w:instrText xml:space="preserve"> NOTEREF _Ref141181569 \f \h </w:instrText>
            </w:r>
            <w:r w:rsidRPr="00EA7F68">
              <w:rPr>
                <w:rFonts w:cs="Arial"/>
                <w:color w:val="000000" w:themeColor="text1"/>
                <w:szCs w:val="16"/>
              </w:rPr>
            </w:r>
            <w:r w:rsidRPr="00EA7F68">
              <w:rPr>
                <w:rFonts w:cs="Arial"/>
                <w:color w:val="000000" w:themeColor="text1"/>
                <w:szCs w:val="16"/>
              </w:rPr>
              <w:fldChar w:fldCharType="separate"/>
            </w:r>
            <w:r w:rsidR="00621368" w:rsidRPr="00621368">
              <w:rPr>
                <w:rStyle w:val="FootnoteReference"/>
              </w:rPr>
              <w:t>12</w:t>
            </w:r>
            <w:r w:rsidRPr="00EA7F68">
              <w:rPr>
                <w:rFonts w:cs="Arial"/>
                <w:color w:val="000000" w:themeColor="text1"/>
                <w:szCs w:val="16"/>
              </w:rPr>
              <w:fldChar w:fldCharType="end"/>
            </w:r>
          </w:p>
        </w:tc>
        <w:tc>
          <w:tcPr>
            <w:tcW w:w="741" w:type="pct"/>
            <w:shd w:val="clear" w:color="auto" w:fill="auto"/>
          </w:tcPr>
          <w:p w14:paraId="6445398C" w14:textId="393A6DFD" w:rsidR="006256EC" w:rsidRPr="00781112" w:rsidRDefault="006256EC" w:rsidP="006256EC">
            <w:pPr>
              <w:jc w:val="center"/>
              <w:rPr>
                <w:rFonts w:cs="Arial"/>
                <w:color w:val="000000" w:themeColor="text1"/>
                <w:szCs w:val="16"/>
              </w:rPr>
            </w:pPr>
            <w:r w:rsidRPr="00781112">
              <w:rPr>
                <w:rFonts w:cs="Arial"/>
                <w:color w:val="000000" w:themeColor="text1"/>
                <w:szCs w:val="16"/>
              </w:rPr>
              <w:t>0.00%</w:t>
            </w:r>
          </w:p>
        </w:tc>
        <w:tc>
          <w:tcPr>
            <w:tcW w:w="487" w:type="pct"/>
            <w:shd w:val="clear" w:color="auto" w:fill="auto"/>
          </w:tcPr>
          <w:p w14:paraId="4EBD899F" w14:textId="33C52BBF" w:rsidR="006256EC" w:rsidRPr="00781112" w:rsidRDefault="006256EC" w:rsidP="006256EC">
            <w:pPr>
              <w:jc w:val="center"/>
              <w:rPr>
                <w:rFonts w:cs="Arial"/>
                <w:color w:val="000000" w:themeColor="text1"/>
                <w:szCs w:val="16"/>
              </w:rPr>
            </w:pPr>
            <w:r w:rsidRPr="003F2116">
              <w:rPr>
                <w:rFonts w:cs="Arial"/>
                <w:color w:val="000000" w:themeColor="text1"/>
                <w:szCs w:val="16"/>
              </w:rPr>
              <w:t>x</w:t>
            </w:r>
            <w:r w:rsidRPr="003F2116">
              <w:rPr>
                <w:rFonts w:cs="Arial"/>
                <w:color w:val="000000" w:themeColor="text1"/>
                <w:szCs w:val="16"/>
              </w:rPr>
              <w:fldChar w:fldCharType="begin"/>
            </w:r>
            <w:r w:rsidRPr="003F2116">
              <w:rPr>
                <w:rFonts w:cs="Arial"/>
                <w:color w:val="000000" w:themeColor="text1"/>
                <w:szCs w:val="16"/>
              </w:rPr>
              <w:instrText xml:space="preserve"> NOTEREF _Ref141181569 \f \h </w:instrText>
            </w:r>
            <w:r w:rsidRPr="003F2116">
              <w:rPr>
                <w:rFonts w:cs="Arial"/>
                <w:color w:val="000000" w:themeColor="text1"/>
                <w:szCs w:val="16"/>
              </w:rPr>
            </w:r>
            <w:r w:rsidRPr="003F2116">
              <w:rPr>
                <w:rFonts w:cs="Arial"/>
                <w:color w:val="000000" w:themeColor="text1"/>
                <w:szCs w:val="16"/>
              </w:rPr>
              <w:fldChar w:fldCharType="separate"/>
            </w:r>
            <w:r w:rsidR="00621368" w:rsidRPr="00621368">
              <w:rPr>
                <w:rStyle w:val="FootnoteReference"/>
              </w:rPr>
              <w:t>12</w:t>
            </w:r>
            <w:r w:rsidRPr="003F2116">
              <w:rPr>
                <w:rFonts w:cs="Arial"/>
                <w:color w:val="000000" w:themeColor="text1"/>
                <w:szCs w:val="16"/>
              </w:rPr>
              <w:fldChar w:fldCharType="end"/>
            </w:r>
          </w:p>
        </w:tc>
        <w:tc>
          <w:tcPr>
            <w:tcW w:w="589" w:type="pct"/>
            <w:shd w:val="clear" w:color="auto" w:fill="auto"/>
          </w:tcPr>
          <w:p w14:paraId="585589D4" w14:textId="6C3ED8A0" w:rsidR="006256EC" w:rsidRPr="00781112" w:rsidRDefault="006256EC" w:rsidP="006256EC">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64956786" w14:textId="4047CECE" w:rsidR="006256EC" w:rsidRPr="00781112" w:rsidRDefault="006256EC" w:rsidP="006256EC">
            <w:pPr>
              <w:jc w:val="center"/>
              <w:rPr>
                <w:rFonts w:cs="Arial"/>
                <w:color w:val="000000" w:themeColor="text1"/>
                <w:szCs w:val="16"/>
              </w:rPr>
            </w:pPr>
            <w:r w:rsidRPr="00781112">
              <w:rPr>
                <w:rFonts w:cs="Arial"/>
                <w:color w:val="000000" w:themeColor="text1"/>
                <w:szCs w:val="16"/>
              </w:rPr>
              <w:t>N/A</w:t>
            </w:r>
          </w:p>
        </w:tc>
      </w:tr>
      <w:tr w:rsidR="006256EC" w:rsidRPr="00781112" w14:paraId="3EA2EA1E" w14:textId="77777777" w:rsidTr="006256EC">
        <w:tc>
          <w:tcPr>
            <w:tcW w:w="323" w:type="pct"/>
            <w:shd w:val="clear" w:color="auto" w:fill="auto"/>
            <w:vAlign w:val="center"/>
          </w:tcPr>
          <w:p w14:paraId="7CB7E776" w14:textId="77777777" w:rsidR="006256EC" w:rsidRPr="00781112" w:rsidRDefault="006256EC" w:rsidP="006256EC">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6256EC" w:rsidRPr="00781112" w:rsidDel="00DE5045" w:rsidRDefault="006256EC" w:rsidP="006256EC">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6DD24D6B" w:rsidR="006256EC" w:rsidRPr="00781112" w:rsidRDefault="006256EC" w:rsidP="006256EC">
            <w:pPr>
              <w:jc w:val="center"/>
              <w:rPr>
                <w:rFonts w:cs="Arial"/>
                <w:color w:val="000000" w:themeColor="text1"/>
                <w:szCs w:val="16"/>
              </w:rPr>
            </w:pPr>
            <w:r w:rsidRPr="00EA7F68">
              <w:rPr>
                <w:rFonts w:cs="Arial"/>
                <w:color w:val="000000" w:themeColor="text1"/>
                <w:szCs w:val="16"/>
              </w:rPr>
              <w:t>x</w:t>
            </w:r>
            <w:r w:rsidRPr="00EA7F68">
              <w:rPr>
                <w:rFonts w:cs="Arial"/>
                <w:color w:val="000000" w:themeColor="text1"/>
                <w:szCs w:val="16"/>
              </w:rPr>
              <w:fldChar w:fldCharType="begin"/>
            </w:r>
            <w:r w:rsidRPr="00EA7F68">
              <w:rPr>
                <w:rFonts w:cs="Arial"/>
                <w:color w:val="000000" w:themeColor="text1"/>
                <w:szCs w:val="16"/>
              </w:rPr>
              <w:instrText xml:space="preserve"> NOTEREF _Ref141181569 \f \h </w:instrText>
            </w:r>
            <w:r w:rsidRPr="00EA7F68">
              <w:rPr>
                <w:rFonts w:cs="Arial"/>
                <w:color w:val="000000" w:themeColor="text1"/>
                <w:szCs w:val="16"/>
              </w:rPr>
            </w:r>
            <w:r w:rsidRPr="00EA7F68">
              <w:rPr>
                <w:rFonts w:cs="Arial"/>
                <w:color w:val="000000" w:themeColor="text1"/>
                <w:szCs w:val="16"/>
              </w:rPr>
              <w:fldChar w:fldCharType="separate"/>
            </w:r>
            <w:r w:rsidR="00621368" w:rsidRPr="00621368">
              <w:rPr>
                <w:rStyle w:val="FootnoteReference"/>
              </w:rPr>
              <w:t>12</w:t>
            </w:r>
            <w:r w:rsidRPr="00EA7F68">
              <w:rPr>
                <w:rFonts w:cs="Arial"/>
                <w:color w:val="000000" w:themeColor="text1"/>
                <w:szCs w:val="16"/>
              </w:rPr>
              <w:fldChar w:fldCharType="end"/>
            </w:r>
          </w:p>
        </w:tc>
        <w:tc>
          <w:tcPr>
            <w:tcW w:w="636" w:type="pct"/>
            <w:shd w:val="clear" w:color="auto" w:fill="auto"/>
          </w:tcPr>
          <w:p w14:paraId="0F212AA6" w14:textId="3379499E" w:rsidR="006256EC" w:rsidRPr="00781112" w:rsidRDefault="006256EC" w:rsidP="006256EC">
            <w:pPr>
              <w:jc w:val="center"/>
              <w:rPr>
                <w:rFonts w:cs="Arial"/>
                <w:color w:val="000000" w:themeColor="text1"/>
                <w:szCs w:val="16"/>
              </w:rPr>
            </w:pPr>
            <w:r w:rsidRPr="00EA7F68">
              <w:rPr>
                <w:rFonts w:cs="Arial"/>
                <w:color w:val="000000" w:themeColor="text1"/>
                <w:szCs w:val="16"/>
              </w:rPr>
              <w:t>x</w:t>
            </w:r>
            <w:r w:rsidRPr="00EA7F68">
              <w:rPr>
                <w:rFonts w:cs="Arial"/>
                <w:color w:val="000000" w:themeColor="text1"/>
                <w:szCs w:val="16"/>
              </w:rPr>
              <w:fldChar w:fldCharType="begin"/>
            </w:r>
            <w:r w:rsidRPr="00EA7F68">
              <w:rPr>
                <w:rFonts w:cs="Arial"/>
                <w:color w:val="000000" w:themeColor="text1"/>
                <w:szCs w:val="16"/>
              </w:rPr>
              <w:instrText xml:space="preserve"> NOTEREF _Ref141181569 \f \h </w:instrText>
            </w:r>
            <w:r w:rsidRPr="00EA7F68">
              <w:rPr>
                <w:rFonts w:cs="Arial"/>
                <w:color w:val="000000" w:themeColor="text1"/>
                <w:szCs w:val="16"/>
              </w:rPr>
            </w:r>
            <w:r w:rsidRPr="00EA7F68">
              <w:rPr>
                <w:rFonts w:cs="Arial"/>
                <w:color w:val="000000" w:themeColor="text1"/>
                <w:szCs w:val="16"/>
              </w:rPr>
              <w:fldChar w:fldCharType="separate"/>
            </w:r>
            <w:r w:rsidR="00621368" w:rsidRPr="00621368">
              <w:rPr>
                <w:rStyle w:val="FootnoteReference"/>
              </w:rPr>
              <w:t>12</w:t>
            </w:r>
            <w:r w:rsidRPr="00EA7F68">
              <w:rPr>
                <w:rFonts w:cs="Arial"/>
                <w:color w:val="000000" w:themeColor="text1"/>
                <w:szCs w:val="16"/>
              </w:rPr>
              <w:fldChar w:fldCharType="end"/>
            </w:r>
          </w:p>
        </w:tc>
        <w:tc>
          <w:tcPr>
            <w:tcW w:w="528" w:type="pct"/>
            <w:shd w:val="clear" w:color="auto" w:fill="auto"/>
          </w:tcPr>
          <w:p w14:paraId="066DE90A" w14:textId="5089E610" w:rsidR="006256EC" w:rsidRPr="00781112" w:rsidRDefault="006256EC" w:rsidP="006256EC">
            <w:pPr>
              <w:jc w:val="center"/>
              <w:rPr>
                <w:rFonts w:cs="Arial"/>
                <w:color w:val="000000" w:themeColor="text1"/>
                <w:szCs w:val="16"/>
              </w:rPr>
            </w:pPr>
            <w:r w:rsidRPr="00EA7F68">
              <w:rPr>
                <w:rFonts w:cs="Arial"/>
                <w:color w:val="000000" w:themeColor="text1"/>
                <w:szCs w:val="16"/>
              </w:rPr>
              <w:t>x</w:t>
            </w:r>
            <w:r w:rsidRPr="00EA7F68">
              <w:rPr>
                <w:rFonts w:cs="Arial"/>
                <w:color w:val="000000" w:themeColor="text1"/>
                <w:szCs w:val="16"/>
              </w:rPr>
              <w:fldChar w:fldCharType="begin"/>
            </w:r>
            <w:r w:rsidRPr="00EA7F68">
              <w:rPr>
                <w:rFonts w:cs="Arial"/>
                <w:color w:val="000000" w:themeColor="text1"/>
                <w:szCs w:val="16"/>
              </w:rPr>
              <w:instrText xml:space="preserve"> NOTEREF _Ref141181569 \f \h </w:instrText>
            </w:r>
            <w:r w:rsidRPr="00EA7F68">
              <w:rPr>
                <w:rFonts w:cs="Arial"/>
                <w:color w:val="000000" w:themeColor="text1"/>
                <w:szCs w:val="16"/>
              </w:rPr>
            </w:r>
            <w:r w:rsidRPr="00EA7F68">
              <w:rPr>
                <w:rFonts w:cs="Arial"/>
                <w:color w:val="000000" w:themeColor="text1"/>
                <w:szCs w:val="16"/>
              </w:rPr>
              <w:fldChar w:fldCharType="separate"/>
            </w:r>
            <w:r w:rsidR="00621368" w:rsidRPr="00621368">
              <w:rPr>
                <w:rStyle w:val="FootnoteReference"/>
              </w:rPr>
              <w:t>12</w:t>
            </w:r>
            <w:r w:rsidRPr="00EA7F68">
              <w:rPr>
                <w:rFonts w:cs="Arial"/>
                <w:color w:val="000000" w:themeColor="text1"/>
                <w:szCs w:val="16"/>
              </w:rPr>
              <w:fldChar w:fldCharType="end"/>
            </w:r>
          </w:p>
        </w:tc>
        <w:tc>
          <w:tcPr>
            <w:tcW w:w="741" w:type="pct"/>
            <w:shd w:val="clear" w:color="auto" w:fill="auto"/>
          </w:tcPr>
          <w:p w14:paraId="4191EA17" w14:textId="17F82057" w:rsidR="006256EC" w:rsidRPr="00781112" w:rsidRDefault="006256EC" w:rsidP="006256EC">
            <w:pPr>
              <w:jc w:val="center"/>
              <w:rPr>
                <w:rFonts w:cs="Arial"/>
                <w:color w:val="000000" w:themeColor="text1"/>
                <w:szCs w:val="16"/>
              </w:rPr>
            </w:pPr>
            <w:r w:rsidRPr="00781112">
              <w:rPr>
                <w:rFonts w:cs="Arial"/>
                <w:color w:val="000000" w:themeColor="text1"/>
                <w:szCs w:val="16"/>
              </w:rPr>
              <w:t>0.00%</w:t>
            </w:r>
          </w:p>
        </w:tc>
        <w:tc>
          <w:tcPr>
            <w:tcW w:w="487" w:type="pct"/>
            <w:shd w:val="clear" w:color="auto" w:fill="auto"/>
          </w:tcPr>
          <w:p w14:paraId="15CE5CCF" w14:textId="5956A33E" w:rsidR="006256EC" w:rsidRPr="00781112" w:rsidRDefault="006256EC" w:rsidP="006256EC">
            <w:pPr>
              <w:jc w:val="center"/>
              <w:rPr>
                <w:rFonts w:cs="Arial"/>
                <w:color w:val="000000" w:themeColor="text1"/>
                <w:szCs w:val="16"/>
              </w:rPr>
            </w:pPr>
            <w:r w:rsidRPr="003F2116">
              <w:rPr>
                <w:rFonts w:cs="Arial"/>
                <w:color w:val="000000" w:themeColor="text1"/>
                <w:szCs w:val="16"/>
              </w:rPr>
              <w:t>x</w:t>
            </w:r>
            <w:r w:rsidRPr="003F2116">
              <w:rPr>
                <w:rFonts w:cs="Arial"/>
                <w:color w:val="000000" w:themeColor="text1"/>
                <w:szCs w:val="16"/>
              </w:rPr>
              <w:fldChar w:fldCharType="begin"/>
            </w:r>
            <w:r w:rsidRPr="003F2116">
              <w:rPr>
                <w:rFonts w:cs="Arial"/>
                <w:color w:val="000000" w:themeColor="text1"/>
                <w:szCs w:val="16"/>
              </w:rPr>
              <w:instrText xml:space="preserve"> NOTEREF _Ref141181569 \f \h </w:instrText>
            </w:r>
            <w:r w:rsidRPr="003F2116">
              <w:rPr>
                <w:rFonts w:cs="Arial"/>
                <w:color w:val="000000" w:themeColor="text1"/>
                <w:szCs w:val="16"/>
              </w:rPr>
            </w:r>
            <w:r w:rsidRPr="003F2116">
              <w:rPr>
                <w:rFonts w:cs="Arial"/>
                <w:color w:val="000000" w:themeColor="text1"/>
                <w:szCs w:val="16"/>
              </w:rPr>
              <w:fldChar w:fldCharType="separate"/>
            </w:r>
            <w:r w:rsidR="00621368" w:rsidRPr="00621368">
              <w:rPr>
                <w:rStyle w:val="FootnoteReference"/>
              </w:rPr>
              <w:t>12</w:t>
            </w:r>
            <w:r w:rsidRPr="003F2116">
              <w:rPr>
                <w:rFonts w:cs="Arial"/>
                <w:color w:val="000000" w:themeColor="text1"/>
                <w:szCs w:val="16"/>
              </w:rPr>
              <w:fldChar w:fldCharType="end"/>
            </w:r>
          </w:p>
        </w:tc>
        <w:tc>
          <w:tcPr>
            <w:tcW w:w="589" w:type="pct"/>
            <w:shd w:val="clear" w:color="auto" w:fill="auto"/>
          </w:tcPr>
          <w:p w14:paraId="28CB2C9E" w14:textId="4F0EF91A" w:rsidR="006256EC" w:rsidRPr="00781112" w:rsidRDefault="006256EC" w:rsidP="006256EC">
            <w:pPr>
              <w:jc w:val="center"/>
              <w:rPr>
                <w:rFonts w:cs="Arial"/>
                <w:color w:val="000000" w:themeColor="text1"/>
                <w:szCs w:val="16"/>
              </w:rPr>
            </w:pPr>
            <w:r w:rsidRPr="00781112">
              <w:rPr>
                <w:rFonts w:cs="Arial"/>
                <w:color w:val="000000" w:themeColor="text1"/>
                <w:szCs w:val="16"/>
              </w:rPr>
              <w:t>Met target</w:t>
            </w:r>
          </w:p>
        </w:tc>
        <w:tc>
          <w:tcPr>
            <w:tcW w:w="573" w:type="pct"/>
            <w:shd w:val="clear" w:color="auto" w:fill="auto"/>
          </w:tcPr>
          <w:p w14:paraId="157B84D0" w14:textId="0B58E631" w:rsidR="006256EC" w:rsidRPr="00781112" w:rsidRDefault="006256EC" w:rsidP="006256EC">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6256EC">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6256EC" w:rsidRPr="00781112" w14:paraId="08D65837" w14:textId="77777777" w:rsidTr="006256EC">
        <w:tc>
          <w:tcPr>
            <w:tcW w:w="323" w:type="pct"/>
            <w:shd w:val="clear" w:color="auto" w:fill="auto"/>
            <w:vAlign w:val="center"/>
          </w:tcPr>
          <w:p w14:paraId="76903C3F" w14:textId="77777777" w:rsidR="006256EC" w:rsidRPr="00781112" w:rsidRDefault="006256EC" w:rsidP="006256EC">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6256EC" w:rsidRPr="00781112" w:rsidDel="00DE5045" w:rsidRDefault="006256EC" w:rsidP="006256EC">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6642EB5" w14:textId="7575DDF6"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635" w:type="pct"/>
            <w:shd w:val="clear" w:color="auto" w:fill="auto"/>
          </w:tcPr>
          <w:p w14:paraId="1C6085EF" w14:textId="019F595D"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528" w:type="pct"/>
            <w:shd w:val="clear" w:color="auto" w:fill="auto"/>
          </w:tcPr>
          <w:p w14:paraId="3DFEF3CC" w14:textId="375DEFD2"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739" w:type="pct"/>
            <w:shd w:val="clear" w:color="auto" w:fill="auto"/>
            <w:vAlign w:val="center"/>
          </w:tcPr>
          <w:p w14:paraId="78DBA801" w14:textId="0BA3B321" w:rsidR="006256EC" w:rsidRPr="00781112" w:rsidRDefault="006256EC" w:rsidP="006256EC">
            <w:pPr>
              <w:jc w:val="center"/>
              <w:rPr>
                <w:rFonts w:cs="Arial"/>
                <w:color w:val="000000" w:themeColor="text1"/>
                <w:szCs w:val="16"/>
              </w:rPr>
            </w:pPr>
            <w:r w:rsidRPr="00781112">
              <w:rPr>
                <w:rFonts w:cs="Arial"/>
                <w:color w:val="000000" w:themeColor="text1"/>
                <w:szCs w:val="16"/>
              </w:rPr>
              <w:t>0.00%</w:t>
            </w:r>
          </w:p>
        </w:tc>
        <w:tc>
          <w:tcPr>
            <w:tcW w:w="487" w:type="pct"/>
            <w:shd w:val="clear" w:color="auto" w:fill="auto"/>
          </w:tcPr>
          <w:p w14:paraId="1DC938D5" w14:textId="2DFEDD87" w:rsidR="006256EC" w:rsidRPr="00781112" w:rsidRDefault="006256EC" w:rsidP="006256EC">
            <w:pPr>
              <w:jc w:val="center"/>
              <w:rPr>
                <w:rFonts w:cs="Arial"/>
                <w:color w:val="000000" w:themeColor="text1"/>
                <w:szCs w:val="16"/>
              </w:rPr>
            </w:pPr>
            <w:r w:rsidRPr="00B62E0C">
              <w:rPr>
                <w:rFonts w:cs="Arial"/>
                <w:color w:val="000000" w:themeColor="text1"/>
                <w:szCs w:val="16"/>
              </w:rPr>
              <w:t>x</w:t>
            </w:r>
            <w:r w:rsidRPr="00B62E0C">
              <w:rPr>
                <w:rFonts w:cs="Arial"/>
                <w:color w:val="000000" w:themeColor="text1"/>
                <w:szCs w:val="16"/>
              </w:rPr>
              <w:fldChar w:fldCharType="begin"/>
            </w:r>
            <w:r w:rsidRPr="00B62E0C">
              <w:rPr>
                <w:rFonts w:cs="Arial"/>
                <w:color w:val="000000" w:themeColor="text1"/>
                <w:szCs w:val="16"/>
              </w:rPr>
              <w:instrText xml:space="preserve"> NOTEREF _Ref141181569 \f \h </w:instrText>
            </w:r>
            <w:r w:rsidRPr="00B62E0C">
              <w:rPr>
                <w:rFonts w:cs="Arial"/>
                <w:color w:val="000000" w:themeColor="text1"/>
                <w:szCs w:val="16"/>
              </w:rPr>
            </w:r>
            <w:r w:rsidRPr="00B62E0C">
              <w:rPr>
                <w:rFonts w:cs="Arial"/>
                <w:color w:val="000000" w:themeColor="text1"/>
                <w:szCs w:val="16"/>
              </w:rPr>
              <w:fldChar w:fldCharType="separate"/>
            </w:r>
            <w:r w:rsidR="00621368" w:rsidRPr="00621368">
              <w:rPr>
                <w:rStyle w:val="FootnoteReference"/>
              </w:rPr>
              <w:t>12</w:t>
            </w:r>
            <w:r w:rsidRPr="00B62E0C">
              <w:rPr>
                <w:rFonts w:cs="Arial"/>
                <w:color w:val="000000" w:themeColor="text1"/>
                <w:szCs w:val="16"/>
              </w:rPr>
              <w:fldChar w:fldCharType="end"/>
            </w:r>
          </w:p>
        </w:tc>
        <w:tc>
          <w:tcPr>
            <w:tcW w:w="589" w:type="pct"/>
            <w:shd w:val="clear" w:color="auto" w:fill="auto"/>
            <w:vAlign w:val="center"/>
          </w:tcPr>
          <w:p w14:paraId="4B9610A1" w14:textId="71C9791E" w:rsidR="006256EC" w:rsidRPr="00781112" w:rsidRDefault="006256EC" w:rsidP="006256EC">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5708D4BE" w14:textId="328B6097" w:rsidR="006256EC" w:rsidRPr="00781112" w:rsidRDefault="006256EC" w:rsidP="006256EC">
            <w:pPr>
              <w:jc w:val="center"/>
              <w:rPr>
                <w:rFonts w:cs="Arial"/>
                <w:color w:val="000000" w:themeColor="text1"/>
                <w:szCs w:val="16"/>
              </w:rPr>
            </w:pPr>
            <w:r w:rsidRPr="00781112">
              <w:rPr>
                <w:rFonts w:cs="Arial"/>
                <w:color w:val="000000" w:themeColor="text1"/>
                <w:szCs w:val="16"/>
              </w:rPr>
              <w:t>N/A</w:t>
            </w:r>
          </w:p>
        </w:tc>
      </w:tr>
      <w:tr w:rsidR="006256EC" w:rsidRPr="00781112" w14:paraId="5E0D5724" w14:textId="77777777" w:rsidTr="006256EC">
        <w:tc>
          <w:tcPr>
            <w:tcW w:w="323" w:type="pct"/>
            <w:shd w:val="clear" w:color="auto" w:fill="auto"/>
            <w:vAlign w:val="center"/>
          </w:tcPr>
          <w:p w14:paraId="2202EBA2" w14:textId="77777777" w:rsidR="006256EC" w:rsidRPr="00781112" w:rsidRDefault="006256EC" w:rsidP="006256EC">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6256EC" w:rsidRPr="00781112" w:rsidDel="00DE5045" w:rsidRDefault="006256EC" w:rsidP="006256EC">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65165B6C" w14:textId="080DBD2D"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635" w:type="pct"/>
            <w:shd w:val="clear" w:color="auto" w:fill="auto"/>
          </w:tcPr>
          <w:p w14:paraId="25BE3991" w14:textId="4C43FA1F"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528" w:type="pct"/>
            <w:shd w:val="clear" w:color="auto" w:fill="auto"/>
          </w:tcPr>
          <w:p w14:paraId="0DB348C5" w14:textId="1ECCF46A"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739" w:type="pct"/>
            <w:shd w:val="clear" w:color="auto" w:fill="auto"/>
            <w:vAlign w:val="center"/>
          </w:tcPr>
          <w:p w14:paraId="31FB5FEB" w14:textId="4BF20A90" w:rsidR="006256EC" w:rsidRPr="00781112" w:rsidRDefault="006256EC" w:rsidP="006256EC">
            <w:pPr>
              <w:jc w:val="center"/>
              <w:rPr>
                <w:rFonts w:cs="Arial"/>
                <w:color w:val="000000" w:themeColor="text1"/>
                <w:szCs w:val="16"/>
              </w:rPr>
            </w:pPr>
            <w:r w:rsidRPr="00781112">
              <w:rPr>
                <w:rFonts w:cs="Arial"/>
                <w:color w:val="000000" w:themeColor="text1"/>
                <w:szCs w:val="16"/>
              </w:rPr>
              <w:t>0.00%</w:t>
            </w:r>
          </w:p>
        </w:tc>
        <w:tc>
          <w:tcPr>
            <w:tcW w:w="487" w:type="pct"/>
            <w:shd w:val="clear" w:color="auto" w:fill="auto"/>
          </w:tcPr>
          <w:p w14:paraId="139B969C" w14:textId="40C4A78F" w:rsidR="006256EC" w:rsidRPr="00781112" w:rsidRDefault="006256EC" w:rsidP="006256EC">
            <w:pPr>
              <w:jc w:val="center"/>
              <w:rPr>
                <w:rFonts w:cs="Arial"/>
                <w:color w:val="000000" w:themeColor="text1"/>
                <w:szCs w:val="16"/>
              </w:rPr>
            </w:pPr>
            <w:r w:rsidRPr="00B62E0C">
              <w:rPr>
                <w:rFonts w:cs="Arial"/>
                <w:color w:val="000000" w:themeColor="text1"/>
                <w:szCs w:val="16"/>
              </w:rPr>
              <w:t>x</w:t>
            </w:r>
            <w:r w:rsidRPr="00B62E0C">
              <w:rPr>
                <w:rFonts w:cs="Arial"/>
                <w:color w:val="000000" w:themeColor="text1"/>
                <w:szCs w:val="16"/>
              </w:rPr>
              <w:fldChar w:fldCharType="begin"/>
            </w:r>
            <w:r w:rsidRPr="00B62E0C">
              <w:rPr>
                <w:rFonts w:cs="Arial"/>
                <w:color w:val="000000" w:themeColor="text1"/>
                <w:szCs w:val="16"/>
              </w:rPr>
              <w:instrText xml:space="preserve"> NOTEREF _Ref141181569 \f \h </w:instrText>
            </w:r>
            <w:r w:rsidRPr="00B62E0C">
              <w:rPr>
                <w:rFonts w:cs="Arial"/>
                <w:color w:val="000000" w:themeColor="text1"/>
                <w:szCs w:val="16"/>
              </w:rPr>
            </w:r>
            <w:r w:rsidRPr="00B62E0C">
              <w:rPr>
                <w:rFonts w:cs="Arial"/>
                <w:color w:val="000000" w:themeColor="text1"/>
                <w:szCs w:val="16"/>
              </w:rPr>
              <w:fldChar w:fldCharType="separate"/>
            </w:r>
            <w:r w:rsidR="00621368" w:rsidRPr="00621368">
              <w:rPr>
                <w:rStyle w:val="FootnoteReference"/>
              </w:rPr>
              <w:t>12</w:t>
            </w:r>
            <w:r w:rsidRPr="00B62E0C">
              <w:rPr>
                <w:rFonts w:cs="Arial"/>
                <w:color w:val="000000" w:themeColor="text1"/>
                <w:szCs w:val="16"/>
              </w:rPr>
              <w:fldChar w:fldCharType="end"/>
            </w:r>
          </w:p>
        </w:tc>
        <w:tc>
          <w:tcPr>
            <w:tcW w:w="589" w:type="pct"/>
            <w:shd w:val="clear" w:color="auto" w:fill="auto"/>
            <w:vAlign w:val="center"/>
          </w:tcPr>
          <w:p w14:paraId="52EDA926" w14:textId="7B797DBA" w:rsidR="006256EC" w:rsidRPr="00781112" w:rsidRDefault="006256EC" w:rsidP="006256EC">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027F05C7" w14:textId="42C60C06" w:rsidR="006256EC" w:rsidRPr="00781112" w:rsidRDefault="006256EC" w:rsidP="006256EC">
            <w:pPr>
              <w:jc w:val="center"/>
              <w:rPr>
                <w:rFonts w:cs="Arial"/>
                <w:color w:val="000000" w:themeColor="text1"/>
                <w:szCs w:val="16"/>
              </w:rPr>
            </w:pPr>
            <w:r w:rsidRPr="00781112">
              <w:rPr>
                <w:rFonts w:cs="Arial"/>
                <w:color w:val="000000" w:themeColor="text1"/>
                <w:szCs w:val="16"/>
              </w:rPr>
              <w:t>N/A</w:t>
            </w:r>
          </w:p>
        </w:tc>
      </w:tr>
      <w:tr w:rsidR="006256EC" w:rsidRPr="00781112" w14:paraId="6F15E001" w14:textId="77777777" w:rsidTr="006256EC">
        <w:tc>
          <w:tcPr>
            <w:tcW w:w="323" w:type="pct"/>
            <w:shd w:val="clear" w:color="auto" w:fill="auto"/>
            <w:vAlign w:val="center"/>
          </w:tcPr>
          <w:p w14:paraId="40D4F498" w14:textId="77777777" w:rsidR="006256EC" w:rsidRPr="00781112" w:rsidRDefault="006256EC" w:rsidP="006256EC">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6256EC" w:rsidRPr="00781112" w:rsidDel="00DE5045" w:rsidRDefault="006256EC" w:rsidP="006256EC">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44B84702" w14:textId="310033DD"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635" w:type="pct"/>
            <w:shd w:val="clear" w:color="auto" w:fill="auto"/>
          </w:tcPr>
          <w:p w14:paraId="6C88DEC2" w14:textId="7991BE39"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528" w:type="pct"/>
            <w:shd w:val="clear" w:color="auto" w:fill="auto"/>
          </w:tcPr>
          <w:p w14:paraId="59D699CF" w14:textId="74C57A48" w:rsidR="006256EC" w:rsidRPr="00781112" w:rsidRDefault="006256EC" w:rsidP="006256EC">
            <w:pPr>
              <w:jc w:val="center"/>
              <w:rPr>
                <w:rFonts w:cs="Arial"/>
                <w:color w:val="000000" w:themeColor="text1"/>
                <w:szCs w:val="16"/>
              </w:rPr>
            </w:pPr>
            <w:r w:rsidRPr="006F44C1">
              <w:rPr>
                <w:rFonts w:cs="Arial"/>
                <w:color w:val="000000" w:themeColor="text1"/>
                <w:szCs w:val="16"/>
              </w:rPr>
              <w:t>x</w:t>
            </w:r>
            <w:r w:rsidRPr="006F44C1">
              <w:rPr>
                <w:rFonts w:cs="Arial"/>
                <w:color w:val="000000" w:themeColor="text1"/>
                <w:szCs w:val="16"/>
              </w:rPr>
              <w:fldChar w:fldCharType="begin"/>
            </w:r>
            <w:r w:rsidRPr="006F44C1">
              <w:rPr>
                <w:rFonts w:cs="Arial"/>
                <w:color w:val="000000" w:themeColor="text1"/>
                <w:szCs w:val="16"/>
              </w:rPr>
              <w:instrText xml:space="preserve"> NOTEREF _Ref141181569 \f \h </w:instrText>
            </w:r>
            <w:r w:rsidRPr="006F44C1">
              <w:rPr>
                <w:rFonts w:cs="Arial"/>
                <w:color w:val="000000" w:themeColor="text1"/>
                <w:szCs w:val="16"/>
              </w:rPr>
            </w:r>
            <w:r w:rsidRPr="006F44C1">
              <w:rPr>
                <w:rFonts w:cs="Arial"/>
                <w:color w:val="000000" w:themeColor="text1"/>
                <w:szCs w:val="16"/>
              </w:rPr>
              <w:fldChar w:fldCharType="separate"/>
            </w:r>
            <w:r w:rsidR="00621368" w:rsidRPr="00621368">
              <w:rPr>
                <w:rStyle w:val="FootnoteReference"/>
              </w:rPr>
              <w:t>12</w:t>
            </w:r>
            <w:r w:rsidRPr="006F44C1">
              <w:rPr>
                <w:rFonts w:cs="Arial"/>
                <w:color w:val="000000" w:themeColor="text1"/>
                <w:szCs w:val="16"/>
              </w:rPr>
              <w:fldChar w:fldCharType="end"/>
            </w:r>
          </w:p>
        </w:tc>
        <w:tc>
          <w:tcPr>
            <w:tcW w:w="739" w:type="pct"/>
            <w:shd w:val="clear" w:color="auto" w:fill="auto"/>
            <w:vAlign w:val="center"/>
          </w:tcPr>
          <w:p w14:paraId="18D7723E" w14:textId="7A443B62" w:rsidR="006256EC" w:rsidRPr="00781112" w:rsidRDefault="006256EC" w:rsidP="006256EC">
            <w:pPr>
              <w:jc w:val="center"/>
              <w:rPr>
                <w:rFonts w:cs="Arial"/>
                <w:color w:val="000000" w:themeColor="text1"/>
                <w:szCs w:val="16"/>
              </w:rPr>
            </w:pPr>
            <w:r w:rsidRPr="00781112">
              <w:rPr>
                <w:rFonts w:cs="Arial"/>
                <w:color w:val="000000" w:themeColor="text1"/>
                <w:szCs w:val="16"/>
              </w:rPr>
              <w:t>0.00%</w:t>
            </w:r>
          </w:p>
        </w:tc>
        <w:tc>
          <w:tcPr>
            <w:tcW w:w="487" w:type="pct"/>
            <w:shd w:val="clear" w:color="auto" w:fill="auto"/>
          </w:tcPr>
          <w:p w14:paraId="1C467869" w14:textId="7B9A5E93" w:rsidR="006256EC" w:rsidRPr="00781112" w:rsidRDefault="006256EC" w:rsidP="006256EC">
            <w:pPr>
              <w:jc w:val="center"/>
              <w:rPr>
                <w:rFonts w:cs="Arial"/>
                <w:color w:val="000000" w:themeColor="text1"/>
                <w:szCs w:val="16"/>
              </w:rPr>
            </w:pPr>
            <w:r w:rsidRPr="00B62E0C">
              <w:rPr>
                <w:rFonts w:cs="Arial"/>
                <w:color w:val="000000" w:themeColor="text1"/>
                <w:szCs w:val="16"/>
              </w:rPr>
              <w:t>x</w:t>
            </w:r>
            <w:r w:rsidRPr="00B62E0C">
              <w:rPr>
                <w:rFonts w:cs="Arial"/>
                <w:color w:val="000000" w:themeColor="text1"/>
                <w:szCs w:val="16"/>
              </w:rPr>
              <w:fldChar w:fldCharType="begin"/>
            </w:r>
            <w:r w:rsidRPr="00B62E0C">
              <w:rPr>
                <w:rFonts w:cs="Arial"/>
                <w:color w:val="000000" w:themeColor="text1"/>
                <w:szCs w:val="16"/>
              </w:rPr>
              <w:instrText xml:space="preserve"> NOTEREF _Ref141181569 \f \h </w:instrText>
            </w:r>
            <w:r w:rsidRPr="00B62E0C">
              <w:rPr>
                <w:rFonts w:cs="Arial"/>
                <w:color w:val="000000" w:themeColor="text1"/>
                <w:szCs w:val="16"/>
              </w:rPr>
            </w:r>
            <w:r w:rsidRPr="00B62E0C">
              <w:rPr>
                <w:rFonts w:cs="Arial"/>
                <w:color w:val="000000" w:themeColor="text1"/>
                <w:szCs w:val="16"/>
              </w:rPr>
              <w:fldChar w:fldCharType="separate"/>
            </w:r>
            <w:r w:rsidR="00621368" w:rsidRPr="00621368">
              <w:rPr>
                <w:rStyle w:val="FootnoteReference"/>
              </w:rPr>
              <w:t>12</w:t>
            </w:r>
            <w:r w:rsidRPr="00B62E0C">
              <w:rPr>
                <w:rFonts w:cs="Arial"/>
                <w:color w:val="000000" w:themeColor="text1"/>
                <w:szCs w:val="16"/>
              </w:rPr>
              <w:fldChar w:fldCharType="end"/>
            </w:r>
          </w:p>
        </w:tc>
        <w:tc>
          <w:tcPr>
            <w:tcW w:w="589" w:type="pct"/>
            <w:shd w:val="clear" w:color="auto" w:fill="auto"/>
            <w:vAlign w:val="center"/>
          </w:tcPr>
          <w:p w14:paraId="56861D59" w14:textId="0856E80D" w:rsidR="006256EC" w:rsidRPr="00781112" w:rsidRDefault="006256EC" w:rsidP="006256EC">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220CAED" w14:textId="6484F1AC" w:rsidR="006256EC" w:rsidRPr="00781112" w:rsidRDefault="006256EC" w:rsidP="006256EC">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As instructed, ROP is required to provide the URL (electronic link) to the location where ROP publicly reports on assessments for students with disabilities with the same frequency and in the same detail as it reports on the assessment of nondisabled students, pursuant to 34 CFR 300.160. ROP reports that MOE does not publicly report assessment data for nondisabled students. ROP provides participation and performance data of students with disabilities through the APR, which is posted on the MOE website under Special Education Performance Reports: http://173.230.128.80/?p=Special%20Education%20Program.</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 xml:space="preserve">3D. Same data as used for reporting to the Department under Title I of the ESEA, using </w:t>
      </w:r>
      <w:proofErr w:type="spellStart"/>
      <w:r w:rsidRPr="00781112">
        <w:rPr>
          <w:rFonts w:cs="Arial"/>
          <w:szCs w:val="16"/>
        </w:rPr>
        <w:t>EDFacts</w:t>
      </w:r>
      <w:proofErr w:type="spellEnd"/>
      <w:r w:rsidRPr="00781112">
        <w:rPr>
          <w:rFonts w:cs="Arial"/>
          <w:szCs w:val="16"/>
        </w:rPr>
        <w:t xml:space="preserve">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33.49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48.88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49.23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0.00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19.84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9.01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33.10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30.00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45.00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45.00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0.00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9.00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9.00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9.00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9.00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8.00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w:t>
      </w:r>
      <w:r w:rsidRPr="00781112">
        <w:rPr>
          <w:rFonts w:cs="Arial"/>
          <w:color w:val="000000" w:themeColor="text1"/>
          <w:szCs w:val="16"/>
        </w:rPr>
        <w:lastRenderedPageBreak/>
        <w:t xml:space="preserve">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 xml:space="preserve">FFY 2021 Data Disaggregation from </w:t>
      </w:r>
      <w:proofErr w:type="spellStart"/>
      <w:r>
        <w:rPr>
          <w:b/>
          <w:color w:val="000000" w:themeColor="text1"/>
        </w:rPr>
        <w:t>EDFacts</w:t>
      </w:r>
      <w:proofErr w:type="spellEnd"/>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686BADDB" w:rsidR="002D3EE6" w:rsidRPr="00781112" w:rsidRDefault="00B01BAC" w:rsidP="002D3EE6">
            <w:pPr>
              <w:jc w:val="center"/>
              <w:rPr>
                <w:rFonts w:cs="Arial"/>
                <w:color w:val="000000" w:themeColor="text1"/>
                <w:szCs w:val="16"/>
              </w:rPr>
            </w:pPr>
            <w:r>
              <w:rPr>
                <w:rFonts w:cs="Arial"/>
                <w:color w:val="000000" w:themeColor="text1"/>
                <w:szCs w:val="16"/>
              </w:rPr>
              <w:t>x</w:t>
            </w:r>
            <w:bookmarkStart w:id="31" w:name="_Ref141166981"/>
            <w:r>
              <w:rPr>
                <w:rStyle w:val="FootnoteReference"/>
                <w:rFonts w:cs="Arial"/>
                <w:color w:val="000000" w:themeColor="text1"/>
                <w:szCs w:val="16"/>
              </w:rPr>
              <w:footnoteReference w:id="17"/>
            </w:r>
            <w:bookmarkEnd w:id="31"/>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260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669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50647AEA"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A83AB4C"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6D42641C" w14:textId="7949A60C"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27076C73" w14:textId="1573E057"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4A149D53"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5FB5C795" w14:textId="3C4A69AD"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5BB68E9F" w14:textId="53D2504B"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D2E945C"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7D7B8A72" w14:textId="51815EDD"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077B2856" w14:textId="71D254AE"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166E1916"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0E65D7AB" w14:textId="5D9A9B26"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c>
          <w:tcPr>
            <w:tcW w:w="1084" w:type="pct"/>
            <w:shd w:val="clear" w:color="auto" w:fill="auto"/>
            <w:vAlign w:val="center"/>
          </w:tcPr>
          <w:p w14:paraId="740F6FA5" w14:textId="7CE5F49D" w:rsidR="002D3EE6" w:rsidRPr="00781112" w:rsidRDefault="00B01BA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_Ref141166981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13</w:t>
            </w:r>
            <w:r>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1D3482AF"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241</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257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664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5CB3E7A3" w14:textId="1E6A91DE" w:rsidR="0039534D" w:rsidRPr="00781112" w:rsidRDefault="00B01BAC" w:rsidP="0039534D">
            <w:pPr>
              <w:jc w:val="center"/>
              <w:rPr>
                <w:rFonts w:cs="Arial"/>
                <w:color w:val="000000" w:themeColor="text1"/>
                <w:szCs w:val="16"/>
              </w:rPr>
            </w:pPr>
            <w:r>
              <w:rPr>
                <w:rFonts w:cs="Arial"/>
                <w:color w:val="000000" w:themeColor="text1"/>
                <w:szCs w:val="16"/>
              </w:rPr>
              <w:t>x</w:t>
            </w:r>
            <w:bookmarkStart w:id="32" w:name="_Ref141167029"/>
            <w:r>
              <w:rPr>
                <w:rStyle w:val="FootnoteReference"/>
                <w:rFonts w:cs="Arial"/>
                <w:color w:val="000000" w:themeColor="text1"/>
                <w:szCs w:val="16"/>
              </w:rPr>
              <w:footnoteReference w:id="18"/>
            </w:r>
            <w:bookmarkEnd w:id="32"/>
          </w:p>
        </w:tc>
        <w:tc>
          <w:tcPr>
            <w:tcW w:w="1083" w:type="pct"/>
            <w:shd w:val="clear" w:color="auto" w:fill="auto"/>
            <w:vAlign w:val="center"/>
          </w:tcPr>
          <w:p w14:paraId="7CCA2E3B" w14:textId="44B6B940"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c>
          <w:tcPr>
            <w:tcW w:w="1084" w:type="pct"/>
            <w:shd w:val="clear" w:color="auto" w:fill="auto"/>
            <w:vAlign w:val="center"/>
          </w:tcPr>
          <w:p w14:paraId="735C7B5A" w14:textId="277138E2"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3EBBD74E"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c>
          <w:tcPr>
            <w:tcW w:w="1083" w:type="pct"/>
            <w:shd w:val="clear" w:color="auto" w:fill="auto"/>
            <w:vAlign w:val="center"/>
          </w:tcPr>
          <w:p w14:paraId="3CDBB055" w14:textId="6CCDC241"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c>
          <w:tcPr>
            <w:tcW w:w="1084" w:type="pct"/>
            <w:shd w:val="clear" w:color="auto" w:fill="auto"/>
            <w:vAlign w:val="center"/>
          </w:tcPr>
          <w:p w14:paraId="53087BDA" w14:textId="63F1195E"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1381C0B6"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c>
          <w:tcPr>
            <w:tcW w:w="1083" w:type="pct"/>
            <w:shd w:val="clear" w:color="auto" w:fill="auto"/>
            <w:vAlign w:val="center"/>
          </w:tcPr>
          <w:p w14:paraId="0A64567E" w14:textId="46E503DC"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c>
          <w:tcPr>
            <w:tcW w:w="1084" w:type="pct"/>
            <w:shd w:val="clear" w:color="auto" w:fill="auto"/>
            <w:vAlign w:val="center"/>
          </w:tcPr>
          <w:p w14:paraId="4656C7C9" w14:textId="424E4D57"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1AC4A786"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c>
          <w:tcPr>
            <w:tcW w:w="1083" w:type="pct"/>
            <w:shd w:val="clear" w:color="auto" w:fill="auto"/>
            <w:vAlign w:val="center"/>
          </w:tcPr>
          <w:p w14:paraId="1A17DFA3" w14:textId="202419CB"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c>
          <w:tcPr>
            <w:tcW w:w="1084" w:type="pct"/>
            <w:shd w:val="clear" w:color="auto" w:fill="auto"/>
            <w:vAlign w:val="center"/>
          </w:tcPr>
          <w:p w14:paraId="20EB2770" w14:textId="6AEF7753" w:rsidR="0039534D" w:rsidRPr="00781112" w:rsidRDefault="00B01BA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_Ref141167029 \f \h </w:instrText>
            </w:r>
            <w:r>
              <w:rPr>
                <w:rFonts w:cs="Arial"/>
                <w:color w:val="000000" w:themeColor="text1"/>
                <w:szCs w:val="16"/>
              </w:rPr>
            </w:r>
            <w:r>
              <w:rPr>
                <w:rFonts w:cs="Arial"/>
                <w:color w:val="000000" w:themeColor="text1"/>
                <w:szCs w:val="16"/>
              </w:rPr>
              <w:fldChar w:fldCharType="separate"/>
            </w:r>
            <w:r w:rsidR="00621368" w:rsidRPr="00621368">
              <w:rPr>
                <w:rStyle w:val="FootnoteReference"/>
              </w:rPr>
              <w:t>14</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B01BAC" w:rsidRPr="00781112" w14:paraId="190DF2EB" w14:textId="77777777" w:rsidTr="002B4959">
        <w:tc>
          <w:tcPr>
            <w:tcW w:w="331" w:type="pct"/>
            <w:shd w:val="clear" w:color="auto" w:fill="auto"/>
            <w:vAlign w:val="center"/>
          </w:tcPr>
          <w:p w14:paraId="3AAB1776" w14:textId="77777777" w:rsidR="00B01BAC" w:rsidRPr="00781112" w:rsidRDefault="00B01BAC" w:rsidP="00B01BAC">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B01BAC" w:rsidRPr="00781112" w:rsidDel="00DE5045" w:rsidRDefault="00B01BAC" w:rsidP="00B01BAC">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40C9B6FB" w:rsidR="00B01BAC" w:rsidRPr="00781112" w:rsidRDefault="00B01BAC" w:rsidP="00B01BAC">
            <w:pPr>
              <w:jc w:val="center"/>
              <w:rPr>
                <w:rFonts w:cs="Arial"/>
                <w:color w:val="000000" w:themeColor="text1"/>
                <w:szCs w:val="16"/>
              </w:rPr>
            </w:pPr>
            <w:r w:rsidRPr="00633BA1">
              <w:rPr>
                <w:rFonts w:cs="Arial"/>
                <w:color w:val="000000" w:themeColor="text1"/>
                <w:szCs w:val="16"/>
              </w:rPr>
              <w:t>x</w:t>
            </w:r>
            <w:r w:rsidRPr="00633BA1">
              <w:rPr>
                <w:rFonts w:cs="Arial"/>
                <w:color w:val="000000" w:themeColor="text1"/>
                <w:szCs w:val="16"/>
              </w:rPr>
              <w:fldChar w:fldCharType="begin"/>
            </w:r>
            <w:r w:rsidRPr="00633BA1">
              <w:rPr>
                <w:rFonts w:cs="Arial"/>
                <w:color w:val="000000" w:themeColor="text1"/>
                <w:szCs w:val="16"/>
              </w:rPr>
              <w:instrText xml:space="preserve"> NOTEREF _Ref141167029 \f \h </w:instrText>
            </w:r>
            <w:r w:rsidRPr="00633BA1">
              <w:rPr>
                <w:rFonts w:cs="Arial"/>
                <w:color w:val="000000" w:themeColor="text1"/>
                <w:szCs w:val="16"/>
              </w:rPr>
            </w:r>
            <w:r w:rsidRPr="00633BA1">
              <w:rPr>
                <w:rFonts w:cs="Arial"/>
                <w:color w:val="000000" w:themeColor="text1"/>
                <w:szCs w:val="16"/>
              </w:rPr>
              <w:fldChar w:fldCharType="separate"/>
            </w:r>
            <w:r w:rsidR="00621368" w:rsidRPr="00621368">
              <w:rPr>
                <w:rStyle w:val="FootnoteReference"/>
              </w:rPr>
              <w:t>14</w:t>
            </w:r>
            <w:r w:rsidRPr="00633BA1">
              <w:rPr>
                <w:rFonts w:cs="Arial"/>
                <w:color w:val="000000" w:themeColor="text1"/>
                <w:szCs w:val="16"/>
              </w:rPr>
              <w:fldChar w:fldCharType="end"/>
            </w:r>
          </w:p>
        </w:tc>
        <w:tc>
          <w:tcPr>
            <w:tcW w:w="812" w:type="pct"/>
            <w:shd w:val="clear" w:color="auto" w:fill="auto"/>
          </w:tcPr>
          <w:p w14:paraId="3354BCD4" w14:textId="1009BEFD" w:rsidR="00B01BAC" w:rsidRPr="00781112" w:rsidRDefault="00B01BAC" w:rsidP="00B01BAC">
            <w:pPr>
              <w:jc w:val="center"/>
              <w:rPr>
                <w:rFonts w:cs="Arial"/>
                <w:color w:val="000000" w:themeColor="text1"/>
                <w:szCs w:val="16"/>
              </w:rPr>
            </w:pPr>
            <w:r w:rsidRPr="00633BA1">
              <w:rPr>
                <w:rFonts w:cs="Arial"/>
                <w:color w:val="000000" w:themeColor="text1"/>
                <w:szCs w:val="16"/>
              </w:rPr>
              <w:t>x</w:t>
            </w:r>
            <w:r w:rsidRPr="00633BA1">
              <w:rPr>
                <w:rFonts w:cs="Arial"/>
                <w:color w:val="000000" w:themeColor="text1"/>
                <w:szCs w:val="16"/>
              </w:rPr>
              <w:fldChar w:fldCharType="begin"/>
            </w:r>
            <w:r w:rsidRPr="00633BA1">
              <w:rPr>
                <w:rFonts w:cs="Arial"/>
                <w:color w:val="000000" w:themeColor="text1"/>
                <w:szCs w:val="16"/>
              </w:rPr>
              <w:instrText xml:space="preserve"> NOTEREF _Ref141167029 \f \h </w:instrText>
            </w:r>
            <w:r w:rsidRPr="00633BA1">
              <w:rPr>
                <w:rFonts w:cs="Arial"/>
                <w:color w:val="000000" w:themeColor="text1"/>
                <w:szCs w:val="16"/>
              </w:rPr>
            </w:r>
            <w:r w:rsidRPr="00633BA1">
              <w:rPr>
                <w:rFonts w:cs="Arial"/>
                <w:color w:val="000000" w:themeColor="text1"/>
                <w:szCs w:val="16"/>
              </w:rPr>
              <w:fldChar w:fldCharType="separate"/>
            </w:r>
            <w:r w:rsidR="00621368" w:rsidRPr="00621368">
              <w:rPr>
                <w:rStyle w:val="FootnoteReference"/>
              </w:rPr>
              <w:t>14</w:t>
            </w:r>
            <w:r w:rsidRPr="00633BA1">
              <w:rPr>
                <w:rFonts w:cs="Arial"/>
                <w:color w:val="000000" w:themeColor="text1"/>
                <w:szCs w:val="16"/>
              </w:rPr>
              <w:fldChar w:fldCharType="end"/>
            </w:r>
          </w:p>
        </w:tc>
        <w:tc>
          <w:tcPr>
            <w:tcW w:w="516" w:type="pct"/>
            <w:shd w:val="clear" w:color="auto" w:fill="auto"/>
            <w:vAlign w:val="center"/>
          </w:tcPr>
          <w:p w14:paraId="54DCE3E3" w14:textId="767528A8" w:rsidR="00B01BAC" w:rsidRPr="00781112" w:rsidRDefault="00B01BAC" w:rsidP="00B01BAC">
            <w:pPr>
              <w:jc w:val="center"/>
              <w:rPr>
                <w:rFonts w:cs="Arial"/>
                <w:color w:val="000000" w:themeColor="text1"/>
                <w:szCs w:val="16"/>
              </w:rPr>
            </w:pPr>
            <w:r w:rsidRPr="00781112">
              <w:rPr>
                <w:rFonts w:cs="Arial"/>
                <w:color w:val="000000" w:themeColor="text1"/>
                <w:szCs w:val="16"/>
              </w:rPr>
              <w:t>33.49</w:t>
            </w:r>
          </w:p>
        </w:tc>
        <w:tc>
          <w:tcPr>
            <w:tcW w:w="517" w:type="pct"/>
            <w:shd w:val="clear" w:color="auto" w:fill="auto"/>
            <w:vAlign w:val="center"/>
          </w:tcPr>
          <w:p w14:paraId="391F5142" w14:textId="770A7FE0" w:rsidR="00B01BAC" w:rsidRPr="00781112" w:rsidRDefault="00B01BAC" w:rsidP="00B01BAC">
            <w:pPr>
              <w:jc w:val="center"/>
              <w:rPr>
                <w:rFonts w:cs="Arial"/>
                <w:color w:val="000000" w:themeColor="text1"/>
                <w:szCs w:val="16"/>
              </w:rPr>
            </w:pPr>
            <w:r w:rsidRPr="00781112">
              <w:rPr>
                <w:rFonts w:cs="Arial"/>
                <w:color w:val="000000" w:themeColor="text1"/>
                <w:szCs w:val="16"/>
              </w:rPr>
              <w:t>33.10</w:t>
            </w:r>
          </w:p>
        </w:tc>
        <w:tc>
          <w:tcPr>
            <w:tcW w:w="517" w:type="pct"/>
            <w:shd w:val="clear" w:color="auto" w:fill="auto"/>
            <w:vAlign w:val="center"/>
          </w:tcPr>
          <w:p w14:paraId="017D29FF" w14:textId="59A06573" w:rsidR="00B01BAC" w:rsidRPr="00781112" w:rsidRDefault="00B01BAC" w:rsidP="00B01BAC">
            <w:pPr>
              <w:jc w:val="center"/>
              <w:rPr>
                <w:rFonts w:cs="Arial"/>
                <w:color w:val="000000" w:themeColor="text1"/>
                <w:szCs w:val="16"/>
              </w:rPr>
            </w:pPr>
            <w:r w:rsidRPr="00781112">
              <w:rPr>
                <w:rFonts w:cs="Arial"/>
                <w:color w:val="000000" w:themeColor="text1"/>
                <w:szCs w:val="16"/>
              </w:rPr>
              <w:t>14.05</w:t>
            </w:r>
          </w:p>
        </w:tc>
        <w:tc>
          <w:tcPr>
            <w:tcW w:w="517" w:type="pct"/>
            <w:shd w:val="clear" w:color="auto" w:fill="auto"/>
            <w:vAlign w:val="center"/>
          </w:tcPr>
          <w:p w14:paraId="39C0C705" w14:textId="1211FD2B" w:rsidR="00B01BAC" w:rsidRPr="00781112" w:rsidRDefault="00B01BAC" w:rsidP="00B01BAC">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B01BAC" w:rsidRPr="00781112" w:rsidRDefault="00B01BAC" w:rsidP="00B01BAC">
            <w:pPr>
              <w:jc w:val="center"/>
              <w:rPr>
                <w:rFonts w:cs="Arial"/>
                <w:color w:val="000000" w:themeColor="text1"/>
                <w:szCs w:val="16"/>
              </w:rPr>
            </w:pPr>
            <w:r w:rsidRPr="00781112">
              <w:rPr>
                <w:rFonts w:cs="Arial"/>
                <w:color w:val="000000" w:themeColor="text1"/>
                <w:szCs w:val="16"/>
              </w:rPr>
              <w:t>No Slippage</w:t>
            </w:r>
          </w:p>
        </w:tc>
      </w:tr>
      <w:tr w:rsidR="00B01BAC" w:rsidRPr="00781112" w14:paraId="4FDDF1FC" w14:textId="77777777" w:rsidTr="002B4959">
        <w:tc>
          <w:tcPr>
            <w:tcW w:w="331" w:type="pct"/>
            <w:shd w:val="clear" w:color="auto" w:fill="auto"/>
            <w:vAlign w:val="center"/>
          </w:tcPr>
          <w:p w14:paraId="472CE57B" w14:textId="77777777" w:rsidR="00B01BAC" w:rsidRPr="00781112" w:rsidRDefault="00B01BAC" w:rsidP="00B01BAC">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B01BAC" w:rsidRPr="00781112" w:rsidDel="00DE5045" w:rsidRDefault="00B01BAC" w:rsidP="00B01BAC">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0D9E7D46" w:rsidR="00B01BAC" w:rsidRPr="00781112" w:rsidRDefault="00B01BAC" w:rsidP="00B01BAC">
            <w:pPr>
              <w:jc w:val="center"/>
              <w:rPr>
                <w:rFonts w:cs="Arial"/>
                <w:color w:val="000000" w:themeColor="text1"/>
                <w:szCs w:val="16"/>
              </w:rPr>
            </w:pPr>
            <w:r w:rsidRPr="00633BA1">
              <w:rPr>
                <w:rFonts w:cs="Arial"/>
                <w:color w:val="000000" w:themeColor="text1"/>
                <w:szCs w:val="16"/>
              </w:rPr>
              <w:t>x</w:t>
            </w:r>
            <w:r w:rsidRPr="00633BA1">
              <w:rPr>
                <w:rFonts w:cs="Arial"/>
                <w:color w:val="000000" w:themeColor="text1"/>
                <w:szCs w:val="16"/>
              </w:rPr>
              <w:fldChar w:fldCharType="begin"/>
            </w:r>
            <w:r w:rsidRPr="00633BA1">
              <w:rPr>
                <w:rFonts w:cs="Arial"/>
                <w:color w:val="000000" w:themeColor="text1"/>
                <w:szCs w:val="16"/>
              </w:rPr>
              <w:instrText xml:space="preserve"> NOTEREF _Ref141167029 \f \h </w:instrText>
            </w:r>
            <w:r w:rsidRPr="00633BA1">
              <w:rPr>
                <w:rFonts w:cs="Arial"/>
                <w:color w:val="000000" w:themeColor="text1"/>
                <w:szCs w:val="16"/>
              </w:rPr>
            </w:r>
            <w:r w:rsidRPr="00633BA1">
              <w:rPr>
                <w:rFonts w:cs="Arial"/>
                <w:color w:val="000000" w:themeColor="text1"/>
                <w:szCs w:val="16"/>
              </w:rPr>
              <w:fldChar w:fldCharType="separate"/>
            </w:r>
            <w:r w:rsidR="00621368" w:rsidRPr="00621368">
              <w:rPr>
                <w:rStyle w:val="FootnoteReference"/>
              </w:rPr>
              <w:t>14</w:t>
            </w:r>
            <w:r w:rsidRPr="00633BA1">
              <w:rPr>
                <w:rFonts w:cs="Arial"/>
                <w:color w:val="000000" w:themeColor="text1"/>
                <w:szCs w:val="16"/>
              </w:rPr>
              <w:fldChar w:fldCharType="end"/>
            </w:r>
          </w:p>
        </w:tc>
        <w:tc>
          <w:tcPr>
            <w:tcW w:w="812" w:type="pct"/>
            <w:shd w:val="clear" w:color="auto" w:fill="auto"/>
          </w:tcPr>
          <w:p w14:paraId="375F78DA" w14:textId="5C0798D9" w:rsidR="00B01BAC" w:rsidRPr="00781112" w:rsidRDefault="00B01BAC" w:rsidP="00B01BAC">
            <w:pPr>
              <w:jc w:val="center"/>
              <w:rPr>
                <w:rFonts w:cs="Arial"/>
                <w:color w:val="000000" w:themeColor="text1"/>
                <w:szCs w:val="16"/>
              </w:rPr>
            </w:pPr>
            <w:r w:rsidRPr="00633BA1">
              <w:rPr>
                <w:rFonts w:cs="Arial"/>
                <w:color w:val="000000" w:themeColor="text1"/>
                <w:szCs w:val="16"/>
              </w:rPr>
              <w:t>x</w:t>
            </w:r>
            <w:r w:rsidRPr="00633BA1">
              <w:rPr>
                <w:rFonts w:cs="Arial"/>
                <w:color w:val="000000" w:themeColor="text1"/>
                <w:szCs w:val="16"/>
              </w:rPr>
              <w:fldChar w:fldCharType="begin"/>
            </w:r>
            <w:r w:rsidRPr="00633BA1">
              <w:rPr>
                <w:rFonts w:cs="Arial"/>
                <w:color w:val="000000" w:themeColor="text1"/>
                <w:szCs w:val="16"/>
              </w:rPr>
              <w:instrText xml:space="preserve"> NOTEREF _Ref141167029 \f \h </w:instrText>
            </w:r>
            <w:r w:rsidRPr="00633BA1">
              <w:rPr>
                <w:rFonts w:cs="Arial"/>
                <w:color w:val="000000" w:themeColor="text1"/>
                <w:szCs w:val="16"/>
              </w:rPr>
            </w:r>
            <w:r w:rsidRPr="00633BA1">
              <w:rPr>
                <w:rFonts w:cs="Arial"/>
                <w:color w:val="000000" w:themeColor="text1"/>
                <w:szCs w:val="16"/>
              </w:rPr>
              <w:fldChar w:fldCharType="separate"/>
            </w:r>
            <w:r w:rsidR="00621368" w:rsidRPr="00621368">
              <w:rPr>
                <w:rStyle w:val="FootnoteReference"/>
              </w:rPr>
              <w:t>14</w:t>
            </w:r>
            <w:r w:rsidRPr="00633BA1">
              <w:rPr>
                <w:rFonts w:cs="Arial"/>
                <w:color w:val="000000" w:themeColor="text1"/>
                <w:szCs w:val="16"/>
              </w:rPr>
              <w:fldChar w:fldCharType="end"/>
            </w:r>
          </w:p>
        </w:tc>
        <w:tc>
          <w:tcPr>
            <w:tcW w:w="516" w:type="pct"/>
            <w:shd w:val="clear" w:color="auto" w:fill="auto"/>
            <w:vAlign w:val="center"/>
          </w:tcPr>
          <w:p w14:paraId="64AC26EC" w14:textId="4F9A3CF6" w:rsidR="00B01BAC" w:rsidRPr="00781112" w:rsidRDefault="00B01BAC" w:rsidP="00B01BAC">
            <w:pPr>
              <w:jc w:val="center"/>
              <w:rPr>
                <w:rFonts w:cs="Arial"/>
                <w:color w:val="000000" w:themeColor="text1"/>
                <w:szCs w:val="16"/>
              </w:rPr>
            </w:pPr>
            <w:r w:rsidRPr="00781112">
              <w:rPr>
                <w:rFonts w:cs="Arial"/>
                <w:color w:val="000000" w:themeColor="text1"/>
                <w:szCs w:val="16"/>
              </w:rPr>
              <w:t>48.88</w:t>
            </w:r>
          </w:p>
        </w:tc>
        <w:tc>
          <w:tcPr>
            <w:tcW w:w="517" w:type="pct"/>
            <w:shd w:val="clear" w:color="auto" w:fill="auto"/>
            <w:vAlign w:val="center"/>
          </w:tcPr>
          <w:p w14:paraId="3B5E22DF" w14:textId="033CD131" w:rsidR="00B01BAC" w:rsidRPr="00781112" w:rsidRDefault="00B01BAC" w:rsidP="00B01BAC">
            <w:pPr>
              <w:jc w:val="center"/>
              <w:rPr>
                <w:rFonts w:cs="Arial"/>
                <w:color w:val="000000" w:themeColor="text1"/>
                <w:szCs w:val="16"/>
              </w:rPr>
            </w:pPr>
            <w:r w:rsidRPr="00781112">
              <w:rPr>
                <w:rFonts w:cs="Arial"/>
                <w:color w:val="000000" w:themeColor="text1"/>
                <w:szCs w:val="16"/>
              </w:rPr>
              <w:t>45.00</w:t>
            </w:r>
          </w:p>
        </w:tc>
        <w:tc>
          <w:tcPr>
            <w:tcW w:w="517" w:type="pct"/>
            <w:shd w:val="clear" w:color="auto" w:fill="auto"/>
            <w:vAlign w:val="center"/>
          </w:tcPr>
          <w:p w14:paraId="256C9782" w14:textId="4BEEC361" w:rsidR="00B01BAC" w:rsidRPr="00781112" w:rsidRDefault="00B01BAC" w:rsidP="00B01BAC">
            <w:pPr>
              <w:jc w:val="center"/>
              <w:rPr>
                <w:rFonts w:cs="Arial"/>
                <w:color w:val="000000" w:themeColor="text1"/>
                <w:szCs w:val="16"/>
              </w:rPr>
            </w:pPr>
            <w:r w:rsidRPr="00781112">
              <w:rPr>
                <w:rFonts w:cs="Arial"/>
                <w:color w:val="000000" w:themeColor="text1"/>
                <w:szCs w:val="16"/>
              </w:rPr>
              <w:t>38.46</w:t>
            </w:r>
          </w:p>
        </w:tc>
        <w:tc>
          <w:tcPr>
            <w:tcW w:w="517" w:type="pct"/>
            <w:shd w:val="clear" w:color="auto" w:fill="auto"/>
            <w:vAlign w:val="center"/>
          </w:tcPr>
          <w:p w14:paraId="51FD2F8A" w14:textId="67567519" w:rsidR="00B01BAC" w:rsidRPr="00781112" w:rsidRDefault="00B01BAC" w:rsidP="00B01BAC">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B01BAC" w:rsidRPr="00781112" w:rsidRDefault="00B01BAC" w:rsidP="00B01BAC">
            <w:pPr>
              <w:jc w:val="center"/>
              <w:rPr>
                <w:rFonts w:cs="Arial"/>
                <w:color w:val="000000" w:themeColor="text1"/>
                <w:szCs w:val="16"/>
              </w:rPr>
            </w:pPr>
            <w:r w:rsidRPr="00781112">
              <w:rPr>
                <w:rFonts w:cs="Arial"/>
                <w:color w:val="000000" w:themeColor="text1"/>
                <w:szCs w:val="16"/>
              </w:rPr>
              <w:t>No Slippage</w:t>
            </w:r>
          </w:p>
        </w:tc>
      </w:tr>
      <w:tr w:rsidR="00B01BAC" w:rsidRPr="00781112" w14:paraId="4A60F932" w14:textId="77777777" w:rsidTr="002B4959">
        <w:tc>
          <w:tcPr>
            <w:tcW w:w="331" w:type="pct"/>
            <w:shd w:val="clear" w:color="auto" w:fill="auto"/>
            <w:vAlign w:val="center"/>
          </w:tcPr>
          <w:p w14:paraId="109942AA" w14:textId="77777777" w:rsidR="00B01BAC" w:rsidRPr="00781112" w:rsidRDefault="00B01BAC" w:rsidP="00B01BAC">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B01BAC" w:rsidRPr="00781112" w:rsidDel="00DE5045" w:rsidRDefault="00B01BAC" w:rsidP="00B01BAC">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7B795984" w:rsidR="00B01BAC" w:rsidRPr="00781112" w:rsidRDefault="00B01BAC" w:rsidP="00B01BAC">
            <w:pPr>
              <w:jc w:val="center"/>
              <w:rPr>
                <w:rFonts w:cs="Arial"/>
                <w:color w:val="000000" w:themeColor="text1"/>
                <w:szCs w:val="16"/>
              </w:rPr>
            </w:pPr>
            <w:r w:rsidRPr="00633BA1">
              <w:rPr>
                <w:rFonts w:cs="Arial"/>
                <w:color w:val="000000" w:themeColor="text1"/>
                <w:szCs w:val="16"/>
              </w:rPr>
              <w:t>x</w:t>
            </w:r>
            <w:r w:rsidRPr="00633BA1">
              <w:rPr>
                <w:rFonts w:cs="Arial"/>
                <w:color w:val="000000" w:themeColor="text1"/>
                <w:szCs w:val="16"/>
              </w:rPr>
              <w:fldChar w:fldCharType="begin"/>
            </w:r>
            <w:r w:rsidRPr="00633BA1">
              <w:rPr>
                <w:rFonts w:cs="Arial"/>
                <w:color w:val="000000" w:themeColor="text1"/>
                <w:szCs w:val="16"/>
              </w:rPr>
              <w:instrText xml:space="preserve"> NOTEREF _Ref141167029 \f \h </w:instrText>
            </w:r>
            <w:r w:rsidRPr="00633BA1">
              <w:rPr>
                <w:rFonts w:cs="Arial"/>
                <w:color w:val="000000" w:themeColor="text1"/>
                <w:szCs w:val="16"/>
              </w:rPr>
            </w:r>
            <w:r w:rsidRPr="00633BA1">
              <w:rPr>
                <w:rFonts w:cs="Arial"/>
                <w:color w:val="000000" w:themeColor="text1"/>
                <w:szCs w:val="16"/>
              </w:rPr>
              <w:fldChar w:fldCharType="separate"/>
            </w:r>
            <w:r w:rsidR="00621368" w:rsidRPr="00621368">
              <w:rPr>
                <w:rStyle w:val="FootnoteReference"/>
              </w:rPr>
              <w:t>14</w:t>
            </w:r>
            <w:r w:rsidRPr="00633BA1">
              <w:rPr>
                <w:rFonts w:cs="Arial"/>
                <w:color w:val="000000" w:themeColor="text1"/>
                <w:szCs w:val="16"/>
              </w:rPr>
              <w:fldChar w:fldCharType="end"/>
            </w:r>
          </w:p>
        </w:tc>
        <w:tc>
          <w:tcPr>
            <w:tcW w:w="812" w:type="pct"/>
            <w:shd w:val="clear" w:color="auto" w:fill="auto"/>
          </w:tcPr>
          <w:p w14:paraId="1276E93C" w14:textId="426567C3" w:rsidR="00B01BAC" w:rsidRPr="00781112" w:rsidRDefault="00B01BAC" w:rsidP="00B01BAC">
            <w:pPr>
              <w:jc w:val="center"/>
              <w:rPr>
                <w:rFonts w:cs="Arial"/>
                <w:color w:val="000000" w:themeColor="text1"/>
                <w:szCs w:val="16"/>
              </w:rPr>
            </w:pPr>
            <w:r w:rsidRPr="00633BA1">
              <w:rPr>
                <w:rFonts w:cs="Arial"/>
                <w:color w:val="000000" w:themeColor="text1"/>
                <w:szCs w:val="16"/>
              </w:rPr>
              <w:t>x</w:t>
            </w:r>
            <w:r w:rsidRPr="00633BA1">
              <w:rPr>
                <w:rFonts w:cs="Arial"/>
                <w:color w:val="000000" w:themeColor="text1"/>
                <w:szCs w:val="16"/>
              </w:rPr>
              <w:fldChar w:fldCharType="begin"/>
            </w:r>
            <w:r w:rsidRPr="00633BA1">
              <w:rPr>
                <w:rFonts w:cs="Arial"/>
                <w:color w:val="000000" w:themeColor="text1"/>
                <w:szCs w:val="16"/>
              </w:rPr>
              <w:instrText xml:space="preserve"> NOTEREF _Ref141167029 \f \h </w:instrText>
            </w:r>
            <w:r w:rsidRPr="00633BA1">
              <w:rPr>
                <w:rFonts w:cs="Arial"/>
                <w:color w:val="000000" w:themeColor="text1"/>
                <w:szCs w:val="16"/>
              </w:rPr>
            </w:r>
            <w:r w:rsidRPr="00633BA1">
              <w:rPr>
                <w:rFonts w:cs="Arial"/>
                <w:color w:val="000000" w:themeColor="text1"/>
                <w:szCs w:val="16"/>
              </w:rPr>
              <w:fldChar w:fldCharType="separate"/>
            </w:r>
            <w:r w:rsidR="00621368" w:rsidRPr="00621368">
              <w:rPr>
                <w:rStyle w:val="FootnoteReference"/>
              </w:rPr>
              <w:t>14</w:t>
            </w:r>
            <w:r w:rsidRPr="00633BA1">
              <w:rPr>
                <w:rFonts w:cs="Arial"/>
                <w:color w:val="000000" w:themeColor="text1"/>
                <w:szCs w:val="16"/>
              </w:rPr>
              <w:fldChar w:fldCharType="end"/>
            </w:r>
          </w:p>
        </w:tc>
        <w:tc>
          <w:tcPr>
            <w:tcW w:w="516" w:type="pct"/>
            <w:shd w:val="clear" w:color="auto" w:fill="auto"/>
            <w:vAlign w:val="center"/>
          </w:tcPr>
          <w:p w14:paraId="76DE5213" w14:textId="3C97B5A2" w:rsidR="00B01BAC" w:rsidRPr="00781112" w:rsidRDefault="00B01BAC" w:rsidP="00B01BAC">
            <w:pPr>
              <w:jc w:val="center"/>
              <w:rPr>
                <w:rFonts w:cs="Arial"/>
                <w:color w:val="000000" w:themeColor="text1"/>
                <w:szCs w:val="16"/>
              </w:rPr>
            </w:pPr>
            <w:r w:rsidRPr="00781112">
              <w:rPr>
                <w:rFonts w:cs="Arial"/>
                <w:color w:val="000000" w:themeColor="text1"/>
                <w:szCs w:val="16"/>
              </w:rPr>
              <w:t>49.23</w:t>
            </w:r>
          </w:p>
        </w:tc>
        <w:tc>
          <w:tcPr>
            <w:tcW w:w="517" w:type="pct"/>
            <w:shd w:val="clear" w:color="auto" w:fill="auto"/>
            <w:vAlign w:val="center"/>
          </w:tcPr>
          <w:p w14:paraId="49FF9458" w14:textId="166D5425" w:rsidR="00B01BAC" w:rsidRPr="00781112" w:rsidRDefault="00B01BAC" w:rsidP="00B01BAC">
            <w:pPr>
              <w:jc w:val="center"/>
              <w:rPr>
                <w:rFonts w:cs="Arial"/>
                <w:color w:val="000000" w:themeColor="text1"/>
                <w:szCs w:val="16"/>
              </w:rPr>
            </w:pPr>
            <w:r w:rsidRPr="00781112">
              <w:rPr>
                <w:rFonts w:cs="Arial"/>
                <w:color w:val="000000" w:themeColor="text1"/>
                <w:szCs w:val="16"/>
              </w:rPr>
              <w:t>45.00</w:t>
            </w:r>
          </w:p>
        </w:tc>
        <w:tc>
          <w:tcPr>
            <w:tcW w:w="517" w:type="pct"/>
            <w:shd w:val="clear" w:color="auto" w:fill="auto"/>
            <w:vAlign w:val="center"/>
          </w:tcPr>
          <w:p w14:paraId="6CEACE1B" w14:textId="242A6B31" w:rsidR="00B01BAC" w:rsidRPr="00781112" w:rsidRDefault="00B01BAC" w:rsidP="00B01BAC">
            <w:pPr>
              <w:jc w:val="center"/>
              <w:rPr>
                <w:rFonts w:cs="Arial"/>
                <w:color w:val="000000" w:themeColor="text1"/>
                <w:szCs w:val="16"/>
              </w:rPr>
            </w:pPr>
            <w:r w:rsidRPr="00781112">
              <w:rPr>
                <w:rFonts w:cs="Arial"/>
                <w:color w:val="000000" w:themeColor="text1"/>
                <w:szCs w:val="16"/>
              </w:rPr>
              <w:t>34.23</w:t>
            </w:r>
          </w:p>
        </w:tc>
        <w:tc>
          <w:tcPr>
            <w:tcW w:w="517" w:type="pct"/>
            <w:shd w:val="clear" w:color="auto" w:fill="auto"/>
            <w:vAlign w:val="center"/>
          </w:tcPr>
          <w:p w14:paraId="06F1CF5C" w14:textId="7AA9C548" w:rsidR="00B01BAC" w:rsidRPr="00781112" w:rsidRDefault="00B01BAC" w:rsidP="00B01BAC">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B01BAC" w:rsidRPr="00781112" w:rsidRDefault="00B01BAC" w:rsidP="00B01BAC">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B01BAC" w:rsidRPr="00781112" w14:paraId="37123996" w14:textId="77777777" w:rsidTr="00733244">
        <w:tc>
          <w:tcPr>
            <w:tcW w:w="331" w:type="pct"/>
            <w:shd w:val="clear" w:color="auto" w:fill="auto"/>
            <w:vAlign w:val="center"/>
          </w:tcPr>
          <w:p w14:paraId="689B01B1" w14:textId="77777777" w:rsidR="00B01BAC" w:rsidRPr="00781112" w:rsidRDefault="00B01BAC" w:rsidP="00B01BAC">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B01BAC" w:rsidRPr="00781112" w:rsidDel="00DE5045" w:rsidRDefault="00B01BAC" w:rsidP="00B01BAC">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tcPr>
          <w:p w14:paraId="26A57F7A" w14:textId="10EF4070" w:rsidR="00B01BAC" w:rsidRPr="00781112" w:rsidRDefault="00B01BAC" w:rsidP="00B01BAC">
            <w:pPr>
              <w:jc w:val="center"/>
              <w:rPr>
                <w:rFonts w:cs="Arial"/>
                <w:color w:val="000000" w:themeColor="text1"/>
                <w:szCs w:val="16"/>
              </w:rPr>
            </w:pPr>
            <w:r w:rsidRPr="00D1610F">
              <w:rPr>
                <w:rFonts w:cs="Arial"/>
                <w:color w:val="000000" w:themeColor="text1"/>
                <w:szCs w:val="16"/>
              </w:rPr>
              <w:t>x</w:t>
            </w:r>
            <w:r w:rsidRPr="00D1610F">
              <w:rPr>
                <w:rFonts w:cs="Arial"/>
                <w:color w:val="000000" w:themeColor="text1"/>
                <w:szCs w:val="16"/>
              </w:rPr>
              <w:fldChar w:fldCharType="begin"/>
            </w:r>
            <w:r w:rsidRPr="00D1610F">
              <w:rPr>
                <w:rFonts w:cs="Arial"/>
                <w:color w:val="000000" w:themeColor="text1"/>
                <w:szCs w:val="16"/>
              </w:rPr>
              <w:instrText xml:space="preserve"> NOTEREF _Ref141167029 \f \h </w:instrText>
            </w:r>
            <w:r w:rsidRPr="00D1610F">
              <w:rPr>
                <w:rFonts w:cs="Arial"/>
                <w:color w:val="000000" w:themeColor="text1"/>
                <w:szCs w:val="16"/>
              </w:rPr>
            </w:r>
            <w:r w:rsidRPr="00D1610F">
              <w:rPr>
                <w:rFonts w:cs="Arial"/>
                <w:color w:val="000000" w:themeColor="text1"/>
                <w:szCs w:val="16"/>
              </w:rPr>
              <w:fldChar w:fldCharType="separate"/>
            </w:r>
            <w:r w:rsidR="00621368" w:rsidRPr="00621368">
              <w:rPr>
                <w:rStyle w:val="FootnoteReference"/>
              </w:rPr>
              <w:t>14</w:t>
            </w:r>
            <w:r w:rsidRPr="00D1610F">
              <w:rPr>
                <w:rFonts w:cs="Arial"/>
                <w:color w:val="000000" w:themeColor="text1"/>
                <w:szCs w:val="16"/>
              </w:rPr>
              <w:fldChar w:fldCharType="end"/>
            </w:r>
          </w:p>
        </w:tc>
        <w:tc>
          <w:tcPr>
            <w:tcW w:w="834" w:type="pct"/>
            <w:shd w:val="clear" w:color="auto" w:fill="auto"/>
          </w:tcPr>
          <w:p w14:paraId="361835CD" w14:textId="023C3517" w:rsidR="00B01BAC" w:rsidRPr="00781112" w:rsidRDefault="00B01BAC" w:rsidP="00B01BAC">
            <w:pPr>
              <w:jc w:val="center"/>
              <w:rPr>
                <w:rFonts w:cs="Arial"/>
                <w:color w:val="000000" w:themeColor="text1"/>
                <w:szCs w:val="16"/>
              </w:rPr>
            </w:pPr>
            <w:r w:rsidRPr="00D1610F">
              <w:rPr>
                <w:rFonts w:cs="Arial"/>
                <w:color w:val="000000" w:themeColor="text1"/>
                <w:szCs w:val="16"/>
              </w:rPr>
              <w:t>x</w:t>
            </w:r>
            <w:r w:rsidRPr="00D1610F">
              <w:rPr>
                <w:rFonts w:cs="Arial"/>
                <w:color w:val="000000" w:themeColor="text1"/>
                <w:szCs w:val="16"/>
              </w:rPr>
              <w:fldChar w:fldCharType="begin"/>
            </w:r>
            <w:r w:rsidRPr="00D1610F">
              <w:rPr>
                <w:rFonts w:cs="Arial"/>
                <w:color w:val="000000" w:themeColor="text1"/>
                <w:szCs w:val="16"/>
              </w:rPr>
              <w:instrText xml:space="preserve"> NOTEREF _Ref141167029 \f \h </w:instrText>
            </w:r>
            <w:r w:rsidRPr="00D1610F">
              <w:rPr>
                <w:rFonts w:cs="Arial"/>
                <w:color w:val="000000" w:themeColor="text1"/>
                <w:szCs w:val="16"/>
              </w:rPr>
            </w:r>
            <w:r w:rsidRPr="00D1610F">
              <w:rPr>
                <w:rFonts w:cs="Arial"/>
                <w:color w:val="000000" w:themeColor="text1"/>
                <w:szCs w:val="16"/>
              </w:rPr>
              <w:fldChar w:fldCharType="separate"/>
            </w:r>
            <w:r w:rsidR="00621368" w:rsidRPr="00621368">
              <w:rPr>
                <w:rStyle w:val="FootnoteReference"/>
              </w:rPr>
              <w:t>14</w:t>
            </w:r>
            <w:r w:rsidRPr="00D1610F">
              <w:rPr>
                <w:rFonts w:cs="Arial"/>
                <w:color w:val="000000" w:themeColor="text1"/>
                <w:szCs w:val="16"/>
              </w:rPr>
              <w:fldChar w:fldCharType="end"/>
            </w:r>
          </w:p>
        </w:tc>
        <w:tc>
          <w:tcPr>
            <w:tcW w:w="508" w:type="pct"/>
            <w:shd w:val="clear" w:color="auto" w:fill="auto"/>
            <w:vAlign w:val="center"/>
          </w:tcPr>
          <w:p w14:paraId="59D4C214" w14:textId="5AA8261A" w:rsidR="00B01BAC" w:rsidRPr="00781112" w:rsidRDefault="00B01BAC" w:rsidP="00B01BAC">
            <w:pPr>
              <w:jc w:val="center"/>
              <w:rPr>
                <w:rFonts w:cs="Arial"/>
                <w:color w:val="000000" w:themeColor="text1"/>
                <w:szCs w:val="16"/>
              </w:rPr>
            </w:pPr>
            <w:r w:rsidRPr="00781112">
              <w:rPr>
                <w:rFonts w:cs="Arial"/>
                <w:color w:val="000000" w:themeColor="text1"/>
                <w:szCs w:val="16"/>
              </w:rPr>
              <w:t>-9.81</w:t>
            </w:r>
          </w:p>
        </w:tc>
        <w:tc>
          <w:tcPr>
            <w:tcW w:w="508" w:type="pct"/>
            <w:shd w:val="clear" w:color="auto" w:fill="auto"/>
            <w:vAlign w:val="center"/>
          </w:tcPr>
          <w:p w14:paraId="5226537A" w14:textId="04AA78B1" w:rsidR="00B01BAC" w:rsidRPr="00781112" w:rsidRDefault="00B01BAC" w:rsidP="00B01BAC">
            <w:pPr>
              <w:jc w:val="center"/>
              <w:rPr>
                <w:rFonts w:cs="Arial"/>
                <w:color w:val="000000" w:themeColor="text1"/>
                <w:szCs w:val="16"/>
              </w:rPr>
            </w:pPr>
            <w:r w:rsidRPr="00781112">
              <w:rPr>
                <w:rFonts w:cs="Arial"/>
                <w:color w:val="000000" w:themeColor="text1"/>
                <w:szCs w:val="16"/>
              </w:rPr>
              <w:t>10.00</w:t>
            </w:r>
          </w:p>
        </w:tc>
        <w:tc>
          <w:tcPr>
            <w:tcW w:w="508" w:type="pct"/>
            <w:shd w:val="clear" w:color="auto" w:fill="auto"/>
            <w:vAlign w:val="center"/>
          </w:tcPr>
          <w:p w14:paraId="235D63D6" w14:textId="6BEC0204" w:rsidR="00B01BAC" w:rsidRPr="00781112" w:rsidRDefault="00B01BAC" w:rsidP="00B01BAC">
            <w:pPr>
              <w:jc w:val="center"/>
              <w:rPr>
                <w:rFonts w:cs="Arial"/>
                <w:color w:val="000000" w:themeColor="text1"/>
                <w:szCs w:val="16"/>
              </w:rPr>
            </w:pPr>
            <w:r w:rsidRPr="00781112">
              <w:rPr>
                <w:rFonts w:cs="Arial"/>
                <w:color w:val="000000" w:themeColor="text1"/>
                <w:szCs w:val="16"/>
              </w:rPr>
              <w:t>-16.70</w:t>
            </w:r>
          </w:p>
        </w:tc>
        <w:tc>
          <w:tcPr>
            <w:tcW w:w="508" w:type="pct"/>
            <w:shd w:val="clear" w:color="auto" w:fill="auto"/>
            <w:vAlign w:val="center"/>
          </w:tcPr>
          <w:p w14:paraId="50CBCD87" w14:textId="7E9D9F0C" w:rsidR="00B01BAC" w:rsidRPr="00781112" w:rsidRDefault="00B01BAC" w:rsidP="00B01BAC">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B01BAC" w:rsidRPr="00781112" w:rsidRDefault="00B01BAC" w:rsidP="00B01BAC">
            <w:pPr>
              <w:jc w:val="center"/>
              <w:rPr>
                <w:rFonts w:cs="Arial"/>
                <w:color w:val="000000" w:themeColor="text1"/>
                <w:szCs w:val="16"/>
              </w:rPr>
            </w:pPr>
            <w:r w:rsidRPr="00781112">
              <w:rPr>
                <w:rFonts w:cs="Arial"/>
                <w:color w:val="000000" w:themeColor="text1"/>
                <w:szCs w:val="16"/>
              </w:rPr>
              <w:t>No Slippage</w:t>
            </w:r>
          </w:p>
        </w:tc>
      </w:tr>
      <w:tr w:rsidR="00B01BAC" w:rsidRPr="00781112" w14:paraId="0DE5EFED" w14:textId="77777777" w:rsidTr="00733244">
        <w:tc>
          <w:tcPr>
            <w:tcW w:w="331" w:type="pct"/>
            <w:shd w:val="clear" w:color="auto" w:fill="auto"/>
            <w:vAlign w:val="center"/>
          </w:tcPr>
          <w:p w14:paraId="51380788" w14:textId="77777777" w:rsidR="00B01BAC" w:rsidRPr="00781112" w:rsidRDefault="00B01BAC" w:rsidP="00B01BAC">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B01BAC" w:rsidRPr="00781112" w:rsidDel="00DE5045" w:rsidRDefault="00B01BAC" w:rsidP="00B01BAC">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tcPr>
          <w:p w14:paraId="4288B43D" w14:textId="156D455E" w:rsidR="00B01BAC" w:rsidRPr="00781112" w:rsidRDefault="00B01BAC" w:rsidP="00B01BAC">
            <w:pPr>
              <w:jc w:val="center"/>
              <w:rPr>
                <w:rFonts w:cs="Arial"/>
                <w:color w:val="000000" w:themeColor="text1"/>
                <w:szCs w:val="16"/>
              </w:rPr>
            </w:pPr>
            <w:r w:rsidRPr="00D1610F">
              <w:rPr>
                <w:rFonts w:cs="Arial"/>
                <w:color w:val="000000" w:themeColor="text1"/>
                <w:szCs w:val="16"/>
              </w:rPr>
              <w:t>x</w:t>
            </w:r>
            <w:r w:rsidRPr="00D1610F">
              <w:rPr>
                <w:rFonts w:cs="Arial"/>
                <w:color w:val="000000" w:themeColor="text1"/>
                <w:szCs w:val="16"/>
              </w:rPr>
              <w:fldChar w:fldCharType="begin"/>
            </w:r>
            <w:r w:rsidRPr="00D1610F">
              <w:rPr>
                <w:rFonts w:cs="Arial"/>
                <w:color w:val="000000" w:themeColor="text1"/>
                <w:szCs w:val="16"/>
              </w:rPr>
              <w:instrText xml:space="preserve"> NOTEREF _Ref141167029 \f \h </w:instrText>
            </w:r>
            <w:r w:rsidRPr="00D1610F">
              <w:rPr>
                <w:rFonts w:cs="Arial"/>
                <w:color w:val="000000" w:themeColor="text1"/>
                <w:szCs w:val="16"/>
              </w:rPr>
            </w:r>
            <w:r w:rsidRPr="00D1610F">
              <w:rPr>
                <w:rFonts w:cs="Arial"/>
                <w:color w:val="000000" w:themeColor="text1"/>
                <w:szCs w:val="16"/>
              </w:rPr>
              <w:fldChar w:fldCharType="separate"/>
            </w:r>
            <w:r w:rsidR="00621368" w:rsidRPr="00621368">
              <w:rPr>
                <w:rStyle w:val="FootnoteReference"/>
              </w:rPr>
              <w:t>14</w:t>
            </w:r>
            <w:r w:rsidRPr="00D1610F">
              <w:rPr>
                <w:rFonts w:cs="Arial"/>
                <w:color w:val="000000" w:themeColor="text1"/>
                <w:szCs w:val="16"/>
              </w:rPr>
              <w:fldChar w:fldCharType="end"/>
            </w:r>
          </w:p>
        </w:tc>
        <w:tc>
          <w:tcPr>
            <w:tcW w:w="834" w:type="pct"/>
            <w:shd w:val="clear" w:color="auto" w:fill="auto"/>
          </w:tcPr>
          <w:p w14:paraId="11774D79" w14:textId="66A5E6FA" w:rsidR="00B01BAC" w:rsidRPr="00781112" w:rsidRDefault="00B01BAC" w:rsidP="00B01BAC">
            <w:pPr>
              <w:jc w:val="center"/>
              <w:rPr>
                <w:rFonts w:cs="Arial"/>
                <w:color w:val="000000" w:themeColor="text1"/>
                <w:szCs w:val="16"/>
              </w:rPr>
            </w:pPr>
            <w:r w:rsidRPr="00D1610F">
              <w:rPr>
                <w:rFonts w:cs="Arial"/>
                <w:color w:val="000000" w:themeColor="text1"/>
                <w:szCs w:val="16"/>
              </w:rPr>
              <w:t>x</w:t>
            </w:r>
            <w:r w:rsidRPr="00D1610F">
              <w:rPr>
                <w:rFonts w:cs="Arial"/>
                <w:color w:val="000000" w:themeColor="text1"/>
                <w:szCs w:val="16"/>
              </w:rPr>
              <w:fldChar w:fldCharType="begin"/>
            </w:r>
            <w:r w:rsidRPr="00D1610F">
              <w:rPr>
                <w:rFonts w:cs="Arial"/>
                <w:color w:val="000000" w:themeColor="text1"/>
                <w:szCs w:val="16"/>
              </w:rPr>
              <w:instrText xml:space="preserve"> NOTEREF _Ref141167029 \f \h </w:instrText>
            </w:r>
            <w:r w:rsidRPr="00D1610F">
              <w:rPr>
                <w:rFonts w:cs="Arial"/>
                <w:color w:val="000000" w:themeColor="text1"/>
                <w:szCs w:val="16"/>
              </w:rPr>
            </w:r>
            <w:r w:rsidRPr="00D1610F">
              <w:rPr>
                <w:rFonts w:cs="Arial"/>
                <w:color w:val="000000" w:themeColor="text1"/>
                <w:szCs w:val="16"/>
              </w:rPr>
              <w:fldChar w:fldCharType="separate"/>
            </w:r>
            <w:r w:rsidR="00621368" w:rsidRPr="00621368">
              <w:rPr>
                <w:rStyle w:val="FootnoteReference"/>
              </w:rPr>
              <w:t>14</w:t>
            </w:r>
            <w:r w:rsidRPr="00D1610F">
              <w:rPr>
                <w:rFonts w:cs="Arial"/>
                <w:color w:val="000000" w:themeColor="text1"/>
                <w:szCs w:val="16"/>
              </w:rPr>
              <w:fldChar w:fldCharType="end"/>
            </w:r>
          </w:p>
        </w:tc>
        <w:tc>
          <w:tcPr>
            <w:tcW w:w="508" w:type="pct"/>
            <w:shd w:val="clear" w:color="auto" w:fill="auto"/>
            <w:vAlign w:val="center"/>
          </w:tcPr>
          <w:p w14:paraId="28E3CF1C" w14:textId="69751C29" w:rsidR="00B01BAC" w:rsidRPr="00781112" w:rsidRDefault="00B01BAC" w:rsidP="00B01BAC">
            <w:pPr>
              <w:jc w:val="center"/>
              <w:rPr>
                <w:rFonts w:cs="Arial"/>
                <w:color w:val="000000" w:themeColor="text1"/>
                <w:szCs w:val="16"/>
              </w:rPr>
            </w:pPr>
            <w:r w:rsidRPr="00781112">
              <w:rPr>
                <w:rFonts w:cs="Arial"/>
                <w:color w:val="000000" w:themeColor="text1"/>
                <w:szCs w:val="16"/>
              </w:rPr>
              <w:t>19.84</w:t>
            </w:r>
          </w:p>
        </w:tc>
        <w:tc>
          <w:tcPr>
            <w:tcW w:w="508" w:type="pct"/>
            <w:shd w:val="clear" w:color="auto" w:fill="auto"/>
            <w:vAlign w:val="center"/>
          </w:tcPr>
          <w:p w14:paraId="468D28D5" w14:textId="3BD9025E" w:rsidR="00B01BAC" w:rsidRPr="00781112" w:rsidRDefault="00B01BAC" w:rsidP="00B01BAC">
            <w:pPr>
              <w:jc w:val="center"/>
              <w:rPr>
                <w:rFonts w:cs="Arial"/>
                <w:color w:val="000000" w:themeColor="text1"/>
                <w:szCs w:val="16"/>
              </w:rPr>
            </w:pPr>
            <w:r w:rsidRPr="00781112">
              <w:rPr>
                <w:rFonts w:cs="Arial"/>
                <w:color w:val="000000" w:themeColor="text1"/>
                <w:szCs w:val="16"/>
              </w:rPr>
              <w:t>19.00</w:t>
            </w:r>
          </w:p>
        </w:tc>
        <w:tc>
          <w:tcPr>
            <w:tcW w:w="508" w:type="pct"/>
            <w:shd w:val="clear" w:color="auto" w:fill="auto"/>
            <w:vAlign w:val="center"/>
          </w:tcPr>
          <w:p w14:paraId="30644E0B" w14:textId="37C215BA" w:rsidR="00B01BAC" w:rsidRPr="00781112" w:rsidRDefault="00B01BAC" w:rsidP="00B01BAC">
            <w:pPr>
              <w:jc w:val="center"/>
              <w:rPr>
                <w:rFonts w:cs="Arial"/>
                <w:color w:val="000000" w:themeColor="text1"/>
                <w:szCs w:val="16"/>
              </w:rPr>
            </w:pPr>
            <w:r w:rsidRPr="00781112">
              <w:rPr>
                <w:rFonts w:cs="Arial"/>
                <w:color w:val="000000" w:themeColor="text1"/>
                <w:szCs w:val="16"/>
              </w:rPr>
              <w:t>21.40</w:t>
            </w:r>
          </w:p>
        </w:tc>
        <w:tc>
          <w:tcPr>
            <w:tcW w:w="508" w:type="pct"/>
            <w:shd w:val="clear" w:color="auto" w:fill="auto"/>
            <w:vAlign w:val="center"/>
          </w:tcPr>
          <w:p w14:paraId="1312CD99" w14:textId="5541B25D" w:rsidR="00B01BAC" w:rsidRPr="00781112" w:rsidRDefault="00B01BAC" w:rsidP="00B01BAC">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B01BAC" w:rsidRPr="00781112" w:rsidRDefault="00B01BAC" w:rsidP="00B01BAC">
            <w:pPr>
              <w:jc w:val="center"/>
              <w:rPr>
                <w:rFonts w:cs="Arial"/>
                <w:color w:val="000000" w:themeColor="text1"/>
                <w:szCs w:val="16"/>
              </w:rPr>
            </w:pPr>
            <w:r w:rsidRPr="00781112">
              <w:rPr>
                <w:rFonts w:cs="Arial"/>
                <w:color w:val="000000" w:themeColor="text1"/>
                <w:szCs w:val="16"/>
              </w:rPr>
              <w:t>Slippage</w:t>
            </w:r>
          </w:p>
        </w:tc>
      </w:tr>
      <w:tr w:rsidR="00B01BAC" w:rsidRPr="00781112" w14:paraId="36AFD504" w14:textId="77777777" w:rsidTr="00733244">
        <w:tc>
          <w:tcPr>
            <w:tcW w:w="331" w:type="pct"/>
            <w:shd w:val="clear" w:color="auto" w:fill="auto"/>
            <w:vAlign w:val="center"/>
          </w:tcPr>
          <w:p w14:paraId="4932227A" w14:textId="77777777" w:rsidR="00B01BAC" w:rsidRPr="00781112" w:rsidRDefault="00B01BAC" w:rsidP="00B01BAC">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B01BAC" w:rsidRPr="00781112" w:rsidDel="00DE5045" w:rsidRDefault="00B01BAC" w:rsidP="00B01BAC">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tcPr>
          <w:p w14:paraId="6C585469" w14:textId="24E64255" w:rsidR="00B01BAC" w:rsidRPr="00781112" w:rsidRDefault="00B01BAC" w:rsidP="00B01BAC">
            <w:pPr>
              <w:jc w:val="center"/>
              <w:rPr>
                <w:rFonts w:cs="Arial"/>
                <w:color w:val="000000" w:themeColor="text1"/>
                <w:szCs w:val="16"/>
              </w:rPr>
            </w:pPr>
            <w:r w:rsidRPr="00D1610F">
              <w:rPr>
                <w:rFonts w:cs="Arial"/>
                <w:color w:val="000000" w:themeColor="text1"/>
                <w:szCs w:val="16"/>
              </w:rPr>
              <w:t>x</w:t>
            </w:r>
            <w:r w:rsidRPr="00D1610F">
              <w:rPr>
                <w:rFonts w:cs="Arial"/>
                <w:color w:val="000000" w:themeColor="text1"/>
                <w:szCs w:val="16"/>
              </w:rPr>
              <w:fldChar w:fldCharType="begin"/>
            </w:r>
            <w:r w:rsidRPr="00D1610F">
              <w:rPr>
                <w:rFonts w:cs="Arial"/>
                <w:color w:val="000000" w:themeColor="text1"/>
                <w:szCs w:val="16"/>
              </w:rPr>
              <w:instrText xml:space="preserve"> NOTEREF _Ref141167029 \f \h </w:instrText>
            </w:r>
            <w:r w:rsidRPr="00D1610F">
              <w:rPr>
                <w:rFonts w:cs="Arial"/>
                <w:color w:val="000000" w:themeColor="text1"/>
                <w:szCs w:val="16"/>
              </w:rPr>
            </w:r>
            <w:r w:rsidRPr="00D1610F">
              <w:rPr>
                <w:rFonts w:cs="Arial"/>
                <w:color w:val="000000" w:themeColor="text1"/>
                <w:szCs w:val="16"/>
              </w:rPr>
              <w:fldChar w:fldCharType="separate"/>
            </w:r>
            <w:r w:rsidR="00621368" w:rsidRPr="00621368">
              <w:rPr>
                <w:rStyle w:val="FootnoteReference"/>
              </w:rPr>
              <w:t>14</w:t>
            </w:r>
            <w:r w:rsidRPr="00D1610F">
              <w:rPr>
                <w:rFonts w:cs="Arial"/>
                <w:color w:val="000000" w:themeColor="text1"/>
                <w:szCs w:val="16"/>
              </w:rPr>
              <w:fldChar w:fldCharType="end"/>
            </w:r>
          </w:p>
        </w:tc>
        <w:tc>
          <w:tcPr>
            <w:tcW w:w="834" w:type="pct"/>
            <w:shd w:val="clear" w:color="auto" w:fill="auto"/>
          </w:tcPr>
          <w:p w14:paraId="13AB3928" w14:textId="70594CC5" w:rsidR="00B01BAC" w:rsidRPr="00781112" w:rsidRDefault="00B01BAC" w:rsidP="00B01BAC">
            <w:pPr>
              <w:jc w:val="center"/>
              <w:rPr>
                <w:rFonts w:cs="Arial"/>
                <w:color w:val="000000" w:themeColor="text1"/>
                <w:szCs w:val="16"/>
              </w:rPr>
            </w:pPr>
            <w:r w:rsidRPr="00D1610F">
              <w:rPr>
                <w:rFonts w:cs="Arial"/>
                <w:color w:val="000000" w:themeColor="text1"/>
                <w:szCs w:val="16"/>
              </w:rPr>
              <w:t>x</w:t>
            </w:r>
            <w:r w:rsidRPr="00D1610F">
              <w:rPr>
                <w:rFonts w:cs="Arial"/>
                <w:color w:val="000000" w:themeColor="text1"/>
                <w:szCs w:val="16"/>
              </w:rPr>
              <w:fldChar w:fldCharType="begin"/>
            </w:r>
            <w:r w:rsidRPr="00D1610F">
              <w:rPr>
                <w:rFonts w:cs="Arial"/>
                <w:color w:val="000000" w:themeColor="text1"/>
                <w:szCs w:val="16"/>
              </w:rPr>
              <w:instrText xml:space="preserve"> NOTEREF _Ref141167029 \f \h </w:instrText>
            </w:r>
            <w:r w:rsidRPr="00D1610F">
              <w:rPr>
                <w:rFonts w:cs="Arial"/>
                <w:color w:val="000000" w:themeColor="text1"/>
                <w:szCs w:val="16"/>
              </w:rPr>
            </w:r>
            <w:r w:rsidRPr="00D1610F">
              <w:rPr>
                <w:rFonts w:cs="Arial"/>
                <w:color w:val="000000" w:themeColor="text1"/>
                <w:szCs w:val="16"/>
              </w:rPr>
              <w:fldChar w:fldCharType="separate"/>
            </w:r>
            <w:r w:rsidR="00621368" w:rsidRPr="00621368">
              <w:rPr>
                <w:rStyle w:val="FootnoteReference"/>
              </w:rPr>
              <w:t>14</w:t>
            </w:r>
            <w:r w:rsidRPr="00D1610F">
              <w:rPr>
                <w:rFonts w:cs="Arial"/>
                <w:color w:val="000000" w:themeColor="text1"/>
                <w:szCs w:val="16"/>
              </w:rPr>
              <w:fldChar w:fldCharType="end"/>
            </w:r>
          </w:p>
        </w:tc>
        <w:tc>
          <w:tcPr>
            <w:tcW w:w="508" w:type="pct"/>
            <w:shd w:val="clear" w:color="auto" w:fill="auto"/>
            <w:vAlign w:val="center"/>
          </w:tcPr>
          <w:p w14:paraId="2ABC747F" w14:textId="158D9570" w:rsidR="00B01BAC" w:rsidRPr="00781112" w:rsidRDefault="00B01BAC" w:rsidP="00B01BAC">
            <w:pPr>
              <w:jc w:val="center"/>
              <w:rPr>
                <w:rFonts w:cs="Arial"/>
                <w:color w:val="000000" w:themeColor="text1"/>
                <w:szCs w:val="16"/>
              </w:rPr>
            </w:pPr>
            <w:r w:rsidRPr="00781112">
              <w:rPr>
                <w:rFonts w:cs="Arial"/>
                <w:color w:val="000000" w:themeColor="text1"/>
                <w:szCs w:val="16"/>
              </w:rPr>
              <w:t>9.01</w:t>
            </w:r>
          </w:p>
        </w:tc>
        <w:tc>
          <w:tcPr>
            <w:tcW w:w="508" w:type="pct"/>
            <w:shd w:val="clear" w:color="auto" w:fill="auto"/>
            <w:vAlign w:val="center"/>
          </w:tcPr>
          <w:p w14:paraId="1ACDF21F" w14:textId="6248B4E9" w:rsidR="00B01BAC" w:rsidRPr="00781112" w:rsidRDefault="00B01BAC" w:rsidP="00B01BAC">
            <w:pPr>
              <w:jc w:val="center"/>
              <w:rPr>
                <w:rFonts w:cs="Arial"/>
                <w:color w:val="000000" w:themeColor="text1"/>
                <w:szCs w:val="16"/>
              </w:rPr>
            </w:pPr>
            <w:r w:rsidRPr="00781112">
              <w:rPr>
                <w:rFonts w:cs="Arial"/>
                <w:color w:val="000000" w:themeColor="text1"/>
                <w:szCs w:val="16"/>
              </w:rPr>
              <w:t>9.00</w:t>
            </w:r>
          </w:p>
        </w:tc>
        <w:tc>
          <w:tcPr>
            <w:tcW w:w="508" w:type="pct"/>
            <w:shd w:val="clear" w:color="auto" w:fill="auto"/>
            <w:vAlign w:val="center"/>
          </w:tcPr>
          <w:p w14:paraId="69CE5BC3" w14:textId="39D166D6" w:rsidR="00B01BAC" w:rsidRPr="00781112" w:rsidRDefault="00B01BAC" w:rsidP="00B01BAC">
            <w:pPr>
              <w:jc w:val="center"/>
              <w:rPr>
                <w:rFonts w:cs="Arial"/>
                <w:color w:val="000000" w:themeColor="text1"/>
                <w:szCs w:val="16"/>
              </w:rPr>
            </w:pPr>
            <w:r w:rsidRPr="00781112">
              <w:rPr>
                <w:rFonts w:cs="Arial"/>
                <w:color w:val="000000" w:themeColor="text1"/>
                <w:szCs w:val="16"/>
              </w:rPr>
              <w:t>5.92</w:t>
            </w:r>
          </w:p>
        </w:tc>
        <w:tc>
          <w:tcPr>
            <w:tcW w:w="508" w:type="pct"/>
            <w:shd w:val="clear" w:color="auto" w:fill="auto"/>
            <w:vAlign w:val="center"/>
          </w:tcPr>
          <w:p w14:paraId="2CA33323" w14:textId="59FD6DC7" w:rsidR="00B01BAC" w:rsidRPr="00781112" w:rsidRDefault="00B01BAC" w:rsidP="00B01BAC">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B01BAC" w:rsidRPr="00781112" w:rsidRDefault="00B01BAC" w:rsidP="00B01BAC">
            <w:pPr>
              <w:jc w:val="center"/>
              <w:rPr>
                <w:rFonts w:cs="Arial"/>
                <w:color w:val="000000" w:themeColor="text1"/>
                <w:szCs w:val="16"/>
              </w:rPr>
            </w:pPr>
            <w:r w:rsidRPr="00781112">
              <w:rPr>
                <w:rFonts w:cs="Arial"/>
                <w:color w:val="000000" w:themeColor="text1"/>
                <w:szCs w:val="16"/>
              </w:rPr>
              <w:t>No Slippage</w:t>
            </w:r>
          </w:p>
        </w:tc>
      </w:tr>
    </w:tbl>
    <w:p w14:paraId="25025453" w14:textId="77777777" w:rsidR="00B01BAC" w:rsidRDefault="00B01BAC" w:rsidP="00DD5B7A">
      <w:pPr>
        <w:rPr>
          <w:b/>
          <w:color w:val="000000" w:themeColor="text1"/>
        </w:rPr>
      </w:pPr>
    </w:p>
    <w:p w14:paraId="4067963A" w14:textId="19C4912E"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337ED8F6" w:rsidR="00DD5B7A" w:rsidRPr="00781112" w:rsidRDefault="00DD5B7A" w:rsidP="00DD5B7A">
      <w:pPr>
        <w:rPr>
          <w:rFonts w:cs="Arial"/>
          <w:color w:val="000000" w:themeColor="text1"/>
          <w:szCs w:val="16"/>
        </w:rPr>
      </w:pPr>
      <w:r w:rsidRPr="00781112">
        <w:rPr>
          <w:rFonts w:cs="Arial"/>
          <w:color w:val="000000" w:themeColor="text1"/>
          <w:szCs w:val="16"/>
        </w:rPr>
        <w:t xml:space="preserve">ROP did not meet its FFY 2021 target of 19% by 2.40% with a FFY 2021 performance gap of 21.40% and reported slippage by 1.56% from FFY 2020 performance gap of 19.84%. The 21.40% proficiency gap was between the performance of </w:t>
      </w:r>
      <w:r w:rsidR="00922A73">
        <w:rPr>
          <w:rFonts w:cs="Arial"/>
          <w:color w:val="000000" w:themeColor="text1"/>
          <w:szCs w:val="16"/>
        </w:rPr>
        <w:t>x</w:t>
      </w:r>
      <w:r w:rsidRPr="00781112">
        <w:rPr>
          <w:rFonts w:cs="Arial"/>
          <w:color w:val="000000" w:themeColor="text1"/>
          <w:szCs w:val="16"/>
        </w:rPr>
        <w:t>% (</w:t>
      </w:r>
      <w:r w:rsidR="00922A73">
        <w:rPr>
          <w:rFonts w:cs="Arial"/>
          <w:color w:val="000000" w:themeColor="text1"/>
          <w:szCs w:val="16"/>
        </w:rPr>
        <w:t>x</w:t>
      </w:r>
      <w:r w:rsidRPr="00781112">
        <w:rPr>
          <w:rFonts w:cs="Arial"/>
          <w:color w:val="000000" w:themeColor="text1"/>
          <w:szCs w:val="16"/>
        </w:rPr>
        <w:t>/5)</w:t>
      </w:r>
      <w:r w:rsidR="00922A73" w:rsidRPr="00922A73">
        <w:rPr>
          <w:rStyle w:val="FootnoteReference"/>
          <w:rFonts w:cs="Arial"/>
          <w:color w:val="000000" w:themeColor="text1"/>
          <w:szCs w:val="16"/>
        </w:rPr>
        <w:fldChar w:fldCharType="begin"/>
      </w:r>
      <w:r w:rsidR="00922A73" w:rsidRPr="00922A73">
        <w:rPr>
          <w:rFonts w:cs="Arial"/>
          <w:color w:val="000000" w:themeColor="text1"/>
          <w:szCs w:val="16"/>
          <w:vertAlign w:val="superscript"/>
        </w:rPr>
        <w:instrText xml:space="preserve"> NOTEREF _Ref141167029 \h </w:instrText>
      </w:r>
      <w:r w:rsidR="00922A73" w:rsidRPr="00922A73">
        <w:rPr>
          <w:rStyle w:val="FootnoteReference"/>
          <w:rFonts w:cs="Arial"/>
          <w:color w:val="000000" w:themeColor="text1"/>
          <w:szCs w:val="16"/>
        </w:rPr>
      </w:r>
      <w:r w:rsidR="00922A73" w:rsidRPr="00922A73">
        <w:rPr>
          <w:rStyle w:val="FootnoteReference"/>
          <w:rFonts w:cs="Arial"/>
          <w:color w:val="000000" w:themeColor="text1"/>
          <w:szCs w:val="16"/>
        </w:rPr>
        <w:instrText xml:space="preserve"> \* MERGEFORMAT </w:instrText>
      </w:r>
      <w:r w:rsidR="00922A73" w:rsidRPr="00922A73">
        <w:rPr>
          <w:rStyle w:val="FootnoteReference"/>
          <w:rFonts w:cs="Arial"/>
          <w:color w:val="000000" w:themeColor="text1"/>
          <w:szCs w:val="16"/>
        </w:rPr>
        <w:fldChar w:fldCharType="separate"/>
      </w:r>
      <w:r w:rsidR="00922A73" w:rsidRPr="00922A73">
        <w:rPr>
          <w:rFonts w:cs="Arial"/>
          <w:color w:val="000000" w:themeColor="text1"/>
          <w:szCs w:val="16"/>
          <w:vertAlign w:val="superscript"/>
        </w:rPr>
        <w:t>17</w:t>
      </w:r>
      <w:r w:rsidR="00922A73" w:rsidRPr="00922A73">
        <w:rPr>
          <w:rStyle w:val="FootnoteReference"/>
          <w:rFonts w:cs="Arial"/>
          <w:color w:val="000000" w:themeColor="text1"/>
          <w:szCs w:val="16"/>
        </w:rPr>
        <w:fldChar w:fldCharType="end"/>
      </w:r>
      <w:r w:rsidRPr="00781112">
        <w:rPr>
          <w:rFonts w:cs="Arial"/>
          <w:color w:val="000000" w:themeColor="text1"/>
          <w:szCs w:val="16"/>
        </w:rPr>
        <w:t xml:space="preserve"> for 8th graders with IEPs and 21.40% (55/257) for all 8th graders.</w:t>
      </w:r>
      <w:r w:rsidRPr="00781112">
        <w:rPr>
          <w:rFonts w:cs="Arial"/>
          <w:color w:val="000000" w:themeColor="text1"/>
          <w:szCs w:val="16"/>
        </w:rPr>
        <w:br/>
      </w:r>
      <w:r w:rsidRPr="00781112">
        <w:rPr>
          <w:rFonts w:cs="Arial"/>
          <w:color w:val="000000" w:themeColor="text1"/>
          <w:szCs w:val="16"/>
        </w:rPr>
        <w:br/>
        <w:t>Possible reasons or considerations for the slippage includes the shift to online learning in January 2022 for a month and teacher shortage in all the public schools due to the immediate enforcement of the Ministry’s new hiring policy for new teachers. The availability of online classes was a response to the impact of the COVID-19 pandemic. In January 2022, the surge of COVID-19 cases required all schools to transition from face-to-face to online learning until mid-February 2022. This shift in learning mode might have contributed to the slippage in performance.</w:t>
      </w:r>
      <w:r w:rsidRPr="00781112">
        <w:rPr>
          <w:rFonts w:cs="Arial"/>
          <w:color w:val="000000" w:themeColor="text1"/>
          <w:szCs w:val="16"/>
        </w:rPr>
        <w:br/>
      </w:r>
      <w:r w:rsidRPr="00781112">
        <w:rPr>
          <w:rFonts w:cs="Arial"/>
          <w:color w:val="000000" w:themeColor="text1"/>
          <w:szCs w:val="16"/>
        </w:rPr>
        <w:br/>
        <w:t>To improve student achievement, beginning school year 2022-2023, the Ministry adopted a year-round school year calendar with 185 days per year instead of the traditional 180 days or a nine-month school calendar. In addition, the Ministry’s efforts continue to prioritize teacher training in reading and math evidenced-based practices, Instructional Coaching, Accelerated Reading, Be Able Reading Program, Singapore Math, and Response to Instruction. The Special Education Program also supports schools with on-going technical assistance to increase knowledge on disabilities and intervention strategies.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lastRenderedPageBreak/>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5"/>
      <w:bookmarkEnd w:id="26"/>
    </w:p>
    <w:p w14:paraId="6B24B370" w14:textId="77777777" w:rsidR="006E5AE4" w:rsidRPr="00781112" w:rsidRDefault="006E5AE4" w:rsidP="00A018D4">
      <w:pPr>
        <w:rPr>
          <w:color w:val="000000" w:themeColor="text1"/>
          <w:szCs w:val="20"/>
        </w:rPr>
      </w:pPr>
      <w:bookmarkStart w:id="33" w:name="_Toc384383331"/>
      <w:bookmarkStart w:id="3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35" w:name="_Toc384383332"/>
      <w:bookmarkStart w:id="36" w:name="_Toc392159284"/>
      <w:bookmarkEnd w:id="33"/>
      <w:bookmarkEnd w:id="3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35"/>
    <w:bookmarkEnd w:id="36"/>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ROP is a unitary system and does not include LEAs. Therefore, determination of "significant discrepancy" is based on data comparison of two groups - students without disabilities and students with disabilities.</w:t>
      </w:r>
      <w:r w:rsidRPr="00781112">
        <w:rPr>
          <w:rFonts w:cs="Arial"/>
          <w:color w:val="000000" w:themeColor="text1"/>
          <w:szCs w:val="16"/>
        </w:rPr>
        <w:br/>
        <w:t>Definition of “significant discrepancy”: Reported in the FFY 2006 APR, resubmitted in April 2008, ROP continues to define significant discrepancy as a relative difference that exceeds .5.</w:t>
      </w:r>
      <w:r w:rsidRPr="00781112">
        <w:rPr>
          <w:rFonts w:cs="Arial"/>
          <w:color w:val="000000" w:themeColor="text1"/>
          <w:szCs w:val="16"/>
        </w:rPr>
        <w:br/>
        <w:t>This is calculated as follows:</w:t>
      </w:r>
      <w:r w:rsidRPr="00781112">
        <w:rPr>
          <w:rFonts w:cs="Arial"/>
          <w:color w:val="000000" w:themeColor="text1"/>
          <w:szCs w:val="16"/>
        </w:rPr>
        <w:br/>
        <w:t>(a) % of suspensions &gt; 10 days for students with disabilities equals # of students with disabilities suspended/expelled divided by # of students with disabilities enrolled in school year.</w:t>
      </w:r>
      <w:r w:rsidRPr="00781112">
        <w:rPr>
          <w:rFonts w:cs="Arial"/>
          <w:color w:val="000000" w:themeColor="text1"/>
          <w:szCs w:val="16"/>
        </w:rPr>
        <w:br/>
        <w:t>(b) % of suspensions &gt; 10 days for students without disabilities equals # of students without disabilities suspended/expelled divided by # of students without disabilities enrolled in school year.</w:t>
      </w:r>
      <w:r w:rsidRPr="00781112">
        <w:rPr>
          <w:rFonts w:cs="Arial"/>
          <w:color w:val="000000" w:themeColor="text1"/>
          <w:szCs w:val="16"/>
        </w:rPr>
        <w:br/>
        <w:t>The difference in the rates of suspension between (a) and (b) equals (a) – (b). The relative difference in the rates of suspension/expulsion equals (a) – (b) / (b).</w:t>
      </w:r>
      <w:r w:rsidRPr="00781112">
        <w:rPr>
          <w:rFonts w:cs="Arial"/>
          <w:color w:val="000000" w:themeColor="text1"/>
          <w:szCs w:val="16"/>
        </w:rPr>
        <w:br/>
        <w:t>FFY 2021 reported data represent the one-year data lag requirement with the relative difference calculated as follows using data from 2020-2021: 0% (0/97=students with disabilities) – 1.39% (30/2162=students without disabilities) = 0-1.39/1.39 = -1 Relative Difference.</w:t>
      </w:r>
    </w:p>
    <w:p w14:paraId="47F07052" w14:textId="77777777" w:rsidR="00BB504D" w:rsidRPr="00781112" w:rsidRDefault="00BB504D" w:rsidP="004369B2">
      <w:pPr>
        <w:rPr>
          <w:b/>
          <w:color w:val="000000" w:themeColor="text1"/>
        </w:rPr>
      </w:pPr>
      <w:bookmarkStart w:id="37" w:name="_Toc384383334"/>
      <w:bookmarkStart w:id="38"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37"/>
    <w:bookmarkEnd w:id="3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In FFY 2021, ROP did not report significant discrepancy and did not identify noncompliance.</w:t>
      </w:r>
      <w:r w:rsidRPr="00781112">
        <w:rPr>
          <w:rFonts w:cs="Arial"/>
          <w:color w:val="000000" w:themeColor="text1"/>
          <w:szCs w:val="16"/>
        </w:rPr>
        <w:br/>
      </w:r>
      <w:r w:rsidRPr="00781112">
        <w:rPr>
          <w:rFonts w:cs="Arial"/>
          <w:color w:val="000000" w:themeColor="text1"/>
          <w:szCs w:val="16"/>
        </w:rPr>
        <w:br/>
        <w:t xml:space="preserve">ROP reviewed its policies, procedures, and practices related to the development and implementation of IEPs, the use of positive behavioral interventions and supports, and procedural safeguards to determine if ROP demonstrated noncompliance with the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under 34 CFR Section 300.170(b). ROP assures that its policies, procedures, and practices related to the development and implementation of IEPs, the use of positive behavioral interventions and supports, and procedural safeguards comply with the IDEA requirements.</w:t>
      </w:r>
      <w:r w:rsidRPr="00781112">
        <w:rPr>
          <w:rFonts w:cs="Arial"/>
          <w:color w:val="000000" w:themeColor="text1"/>
          <w:szCs w:val="16"/>
        </w:rPr>
        <w:br/>
      </w:r>
      <w:r w:rsidRPr="00781112">
        <w:rPr>
          <w:rFonts w:cs="Arial"/>
          <w:color w:val="000000" w:themeColor="text1"/>
          <w:szCs w:val="16"/>
        </w:rPr>
        <w:br/>
        <w:t>ROP has Special Education Specialists assigned to schools to support the procedural implementation of IDEA. These Special Education Specialists work closely with the school principals to ensure that the IDEA procedural safeguards are provided for each student with an IEP. The Special Education Teachers complete and submit the weekly activity form to the Special Education Office every Friday. This form includes student absences and suspension data. The Special Education Specialists review the completed weekly activity form to determine if there is an attendance issue or a potential for any procedural noncompliance.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9" w:name="_Toc381956335"/>
      <w:bookmarkStart w:id="40" w:name="_Toc384383336"/>
      <w:bookmarkStart w:id="4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9"/>
      <w:bookmarkEnd w:id="40"/>
      <w:bookmarkEnd w:id="41"/>
    </w:p>
    <w:p w14:paraId="1BA30D93" w14:textId="77777777" w:rsidR="008637F8" w:rsidRPr="00781112" w:rsidRDefault="008637F8" w:rsidP="00A018D4">
      <w:pPr>
        <w:rPr>
          <w:color w:val="000000" w:themeColor="text1"/>
          <w:szCs w:val="20"/>
        </w:rPr>
      </w:pPr>
      <w:bookmarkStart w:id="42" w:name="_Toc384383338"/>
      <w:bookmarkStart w:id="4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Per OSEP's instructions, Indicator 4B does not apply to Palau.</w:t>
      </w:r>
    </w:p>
    <w:bookmarkEnd w:id="42"/>
    <w:bookmarkEnd w:id="43"/>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OSEP notes that this indicator is not applicable.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7"/>
    </w:p>
    <w:p w14:paraId="52AD89A1" w14:textId="77777777" w:rsidR="00775845" w:rsidRPr="00781112" w:rsidRDefault="00775845" w:rsidP="00A018D4">
      <w:pPr>
        <w:rPr>
          <w:color w:val="000000" w:themeColor="text1"/>
          <w:szCs w:val="20"/>
        </w:rPr>
      </w:pPr>
      <w:bookmarkStart w:id="44"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781112">
        <w:rPr>
          <w:rFonts w:cs="Arial"/>
          <w:color w:val="000000" w:themeColor="text1"/>
          <w:szCs w:val="16"/>
          <w:shd w:val="clear" w:color="auto" w:fill="FFFFFF"/>
        </w:rPr>
        <w:t>EDFacts</w:t>
      </w:r>
      <w:proofErr w:type="spellEnd"/>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4"/>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54.00%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57.14%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54.22%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14.00%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17.44%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16.90%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13.25%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0.00%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54.00%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54.00%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60.00%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60.00%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60.00%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13.00%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13.00%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11.00%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11.00%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11.00%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0.00%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0.00%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0.00%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0.00%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8A3DC6" w:rsidP="00E0321D">
            <w:pPr>
              <w:jc w:val="center"/>
              <w:rPr>
                <w:rFonts w:cs="Arial"/>
                <w:color w:val="000000" w:themeColor="text1"/>
                <w:szCs w:val="16"/>
              </w:rPr>
            </w:pP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54.22%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47.37%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13.25%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13.68%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ROP FFY 2021 5A did not meet target at 54% by 6.63%, with 5A data of 47.37% (45/95). ROP’s 5A performance represented slippage when compared with the previous year’s performance of 54.22% (45/83). With the increase of enrollment by 12 students, the number of students in 5A at 80% or more of the school day remained the same. The increase of 12 in student enrollment were counted under the category of LRE at 40%-79% and increased the total number by two students in 5B: less than 40% compared to the previous year, which made a difference and the slippage.</w:t>
            </w:r>
            <w:r w:rsidRPr="00781112">
              <w:rPr>
                <w:color w:val="000000" w:themeColor="text1"/>
              </w:rPr>
              <w:br/>
            </w:r>
            <w:r w:rsidRPr="00781112">
              <w:rPr>
                <w:color w:val="000000" w:themeColor="text1"/>
              </w:rPr>
              <w:br/>
              <w:t>The 5A percentage change was due to students with IEPs moving from outlying island schools to the main island schools who needed additional individualized attention and support based on the school IEP team decision.</w:t>
            </w:r>
            <w:r w:rsidRPr="00781112">
              <w:rPr>
                <w:color w:val="000000" w:themeColor="text1"/>
              </w:rPr>
              <w:br/>
            </w:r>
            <w:r w:rsidRPr="00781112">
              <w:rPr>
                <w:color w:val="000000" w:themeColor="text1"/>
              </w:rPr>
              <w:br/>
              <w:t xml:space="preserve">It is understood that the school IEP team’s decision and the provision of LRE, placement is determined based on the particular student </w:t>
            </w:r>
            <w:r w:rsidRPr="00781112">
              <w:rPr>
                <w:color w:val="000000" w:themeColor="text1"/>
              </w:rPr>
              <w:lastRenderedPageBreak/>
              <w:t xml:space="preserve">needs.  The school IEP Team considers the student’s academic progress, behavior, and supports needed to determine the extent of special education services to be provided. Through teacher observations and collection of data, the school IEP team determines that the student may need and benefit from a more specialized program/instruction with more intensive interventions, individualized attention, and supports, which would be the reason for the 5A slippage.  </w:t>
            </w:r>
          </w:p>
        </w:tc>
      </w:tr>
    </w:tbl>
    <w:p w14:paraId="073B208C" w14:textId="4B79EDF3" w:rsidR="006C575D" w:rsidRPr="00781112" w:rsidRDefault="006C575D" w:rsidP="004369B2">
      <w:pPr>
        <w:rPr>
          <w:b/>
          <w:color w:val="000000" w:themeColor="text1"/>
        </w:rPr>
      </w:pPr>
      <w:r w:rsidRPr="00781112">
        <w:rPr>
          <w:b/>
          <w:color w:val="000000" w:themeColor="text1"/>
        </w:rPr>
        <w:lastRenderedPageBreak/>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45"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781112">
        <w:rPr>
          <w:rFonts w:cs="Arial"/>
          <w:color w:val="000000" w:themeColor="text1"/>
          <w:szCs w:val="16"/>
          <w:shd w:val="clear" w:color="auto" w:fill="FFFFFF"/>
        </w:rPr>
        <w:t>EDFacts</w:t>
      </w:r>
      <w:proofErr w:type="spellEnd"/>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roofErr w:type="gramStart"/>
      <w:r w:rsidRPr="00781112">
        <w:rPr>
          <w:rFonts w:cs="Arial"/>
          <w:iCs/>
          <w:szCs w:val="16"/>
        </w:rPr>
        <w:t>).</w:t>
      </w:r>
      <w:r w:rsidR="005322B8" w:rsidRPr="00781112">
        <w:rPr>
          <w:rFonts w:cs="Arial"/>
          <w:color w:val="000000" w:themeColor="text1"/>
          <w:szCs w:val="16"/>
        </w:rPr>
        <w:t>Describe</w:t>
      </w:r>
      <w:proofErr w:type="gramEnd"/>
      <w:r w:rsidR="005322B8" w:rsidRPr="00781112">
        <w:rPr>
          <w:rFonts w:cs="Arial"/>
          <w:color w:val="000000" w:themeColor="text1"/>
          <w:szCs w:val="16"/>
        </w:rPr>
        <w:t xml:space="preserv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5"/>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85.00%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66.67%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83.33%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lastRenderedPageBreak/>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proofErr w:type="gramStart"/>
            <w:r w:rsidRPr="00781112">
              <w:rPr>
                <w:rFonts w:cs="Arial"/>
                <w:b/>
                <w:color w:val="000000" w:themeColor="text1"/>
                <w:szCs w:val="16"/>
              </w:rPr>
              <w:t>Baseline  Year</w:t>
            </w:r>
            <w:proofErr w:type="gramEnd"/>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83.33%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85.00%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85.00%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90.00%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90.00%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90.00%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0.00%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46" w:name="_Toc382082378"/>
      <w:bookmarkStart w:id="47"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p>
        </w:tc>
        <w:tc>
          <w:tcPr>
            <w:tcW w:w="863" w:type="pct"/>
            <w:vAlign w:val="bottom"/>
          </w:tcPr>
          <w:p w14:paraId="3DF044A6" w14:textId="3BE72431" w:rsidR="00AA6D68" w:rsidRPr="00781112" w:rsidRDefault="00AA6D68" w:rsidP="00AA6D68">
            <w:pPr>
              <w:jc w:val="center"/>
              <w:rPr>
                <w:rFonts w:cs="Arial"/>
                <w:color w:val="000000" w:themeColor="text1"/>
                <w:szCs w:val="16"/>
              </w:rPr>
            </w:pP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p>
        </w:tc>
        <w:tc>
          <w:tcPr>
            <w:tcW w:w="860" w:type="pct"/>
            <w:vAlign w:val="bottom"/>
          </w:tcPr>
          <w:p w14:paraId="5D7F86B2" w14:textId="5A6D31FC" w:rsidR="00AA6D68" w:rsidRPr="00781112" w:rsidRDefault="00AA6D68" w:rsidP="00AA6D68">
            <w:pPr>
              <w:jc w:val="center"/>
              <w:rPr>
                <w:rFonts w:cs="Arial"/>
                <w:color w:val="000000" w:themeColor="text1"/>
                <w:szCs w:val="16"/>
              </w:rPr>
            </w:pP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06C4C751" w14:textId="77777777" w:rsidR="005A3975" w:rsidRDefault="005A3975">
      <w:pPr>
        <w:spacing w:before="0" w:after="200" w:line="276" w:lineRule="auto"/>
        <w:rPr>
          <w:rFonts w:cs="Arial"/>
          <w:color w:val="000000" w:themeColor="text1"/>
          <w:szCs w:val="16"/>
        </w:rPr>
      </w:pPr>
      <w:r>
        <w:rPr>
          <w:rFonts w:cs="Arial"/>
          <w:color w:val="000000" w:themeColor="text1"/>
          <w:szCs w:val="16"/>
        </w:rPr>
        <w:br w:type="page"/>
      </w:r>
    </w:p>
    <w:p w14:paraId="0F42B2F6" w14:textId="1A533FD6"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10</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6"/>
      <w:bookmarkEnd w:id="47"/>
    </w:p>
    <w:p w14:paraId="1404DCF9" w14:textId="77777777" w:rsidR="00531E54" w:rsidRPr="00781112" w:rsidRDefault="00531E54" w:rsidP="00A018D4">
      <w:pPr>
        <w:rPr>
          <w:color w:val="000000" w:themeColor="text1"/>
          <w:szCs w:val="20"/>
        </w:rPr>
      </w:pPr>
      <w:bookmarkStart w:id="48"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8"/>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85.00%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90.00%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90.00%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95.00%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100.00%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20.00%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50.00%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60.00%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75.00%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100.00%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85.00%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90.00%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90.00%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95.00%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100.00%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20.00%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50.00%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60.00%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75.00%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100.00%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85.00%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90.00%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90.00%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95.00%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100.00%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20.00%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50.00%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60.00%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75.00%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100.00%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 xml:space="preserve">Number of preschool children aged 3 through 5 with IEPs </w:t>
      </w:r>
      <w:proofErr w:type="gramStart"/>
      <w:r w:rsidRPr="00781112">
        <w:rPr>
          <w:rFonts w:cs="Arial"/>
          <w:b/>
          <w:color w:val="000000" w:themeColor="text1"/>
          <w:szCs w:val="16"/>
        </w:rPr>
        <w:t>assessed</w:t>
      </w:r>
      <w:proofErr w:type="gramEnd"/>
    </w:p>
    <w:p w14:paraId="6F555236" w14:textId="5F84A3B7" w:rsidR="004B2C2D" w:rsidRPr="00781112" w:rsidRDefault="004B2C2D" w:rsidP="004369B2">
      <w:pPr>
        <w:rPr>
          <w:color w:val="000000" w:themeColor="text1"/>
        </w:rPr>
      </w:pPr>
      <w:r w:rsidRPr="00781112">
        <w:rPr>
          <w:rFonts w:cs="Arial"/>
          <w:color w:val="000000" w:themeColor="text1"/>
          <w:szCs w:val="16"/>
        </w:rPr>
        <w:t>10</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0.00%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70.00%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30.00%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0.00%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85.00%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10</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0.00%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20.00%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30.00%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 xml:space="preserve">Outcome C: Use of appropriate behaviors to meet their </w:t>
      </w:r>
      <w:proofErr w:type="gramStart"/>
      <w:r w:rsidRPr="00781112">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10.00%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ROP did not meet its FFY 2021 target of 85% by 5% with a FFY2021 performance of 80% (8/10). Summary Statement 1 reported slippage from 100% (7/7) in FFY 2020 to 80% (8/10) in FFY 2021. There are factors that could have contributed to the slippage in this area of measurement but the small “n” size of three preschoolers in FFY 2020 versus two preschoolers in FFY 2021 who were functioning within age expectation upon exiting the program should also be considered as well. A change by one in number significantly changes the performance percentage</w:t>
            </w:r>
            <w:r w:rsidRPr="00781112">
              <w:rPr>
                <w:rFonts w:cs="Arial"/>
                <w:color w:val="000000" w:themeColor="text1"/>
                <w:szCs w:val="16"/>
              </w:rPr>
              <w:br/>
            </w:r>
            <w:r w:rsidRPr="00781112">
              <w:rPr>
                <w:rFonts w:cs="Arial"/>
                <w:color w:val="000000" w:themeColor="text1"/>
                <w:szCs w:val="16"/>
              </w:rPr>
              <w:br/>
              <w:t xml:space="preserve">The two preschoolers who improved functioning but not sufficient to move nearer to functioning comparable to same-aged peers (category b) in FFY 2021 included preschoolers who had excessive absences and/or who were identified and started receiving services at the age of four and five. The excessive absences were due to family issues. Duration of services is also a factor that may have contributed to the low rating as students were identified at four or five years old, so the amount of time they received services were not enough to help them progress to at least functioning nearer to same-aged peers (category c) upon exiting the program. </w:t>
            </w:r>
            <w:r w:rsidRPr="00781112">
              <w:rPr>
                <w:rFonts w:cs="Arial"/>
                <w:color w:val="000000" w:themeColor="text1"/>
                <w:szCs w:val="16"/>
              </w:rPr>
              <w:br/>
            </w:r>
            <w:r w:rsidRPr="00781112">
              <w:rPr>
                <w:rFonts w:cs="Arial"/>
                <w:color w:val="000000" w:themeColor="text1"/>
                <w:szCs w:val="16"/>
              </w:rPr>
              <w:br/>
              <w:t xml:space="preserve">ROP will continue working with partner agencies in providing supports for parents to help them improve their children’s development in this measurement as well as improve the notion of Child Find for early identification. ROP Special Education Program is a member of the High-Risk committee at the Ministry of Health Services. This committee identifies young children with special needs, which facilitates the supports needed for the families. In addition, membership on the committee allows for a smoother transition to early childhood special education services for children with disabilities upon reaching three years of age. </w:t>
            </w:r>
            <w:r w:rsidRPr="00781112">
              <w:rPr>
                <w:rFonts w:cs="Arial"/>
                <w:color w:val="000000" w:themeColor="text1"/>
                <w:szCs w:val="16"/>
              </w:rPr>
              <w:br/>
            </w:r>
            <w:r w:rsidRPr="00781112">
              <w:rPr>
                <w:rFonts w:cs="Arial"/>
                <w:color w:val="000000" w:themeColor="text1"/>
                <w:szCs w:val="16"/>
              </w:rPr>
              <w:br/>
              <w:t xml:space="preserve">ROP Special Education Program will also continue to work with the partner agencies on training and technical assistance activities for increasing the knowledge and skills of early childhood providers, including Head Start teachers, to improve early childhood outcomes for preschoolers with disabilities.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9" w:name="_Toc382082381"/>
      <w:bookmarkStart w:id="50"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The ROP Early Childhood Special Education (ECSE) Preschool Outcome Measurement System Procedural Manual is used to guide outcome assessment and measurement practices for gathering child outcome data for the three outcome measures. The ECSE and Head Start Program staff reviewed the Early Childhood Outcomes (ECO) measurement system procedures and the Child Outcomes Summary (COS) forms, which include the "bucket list" concept that provides a description of a child's functioning compared to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skills. Multiple sources of information are used in determining a child's status relating to the three preschool outcomes. The summary information for child outcomes is expected to </w:t>
      </w:r>
      <w:proofErr w:type="gramStart"/>
      <w:r w:rsidRPr="00781112">
        <w:rPr>
          <w:rFonts w:cs="Arial"/>
          <w:color w:val="000000" w:themeColor="text1"/>
          <w:szCs w:val="16"/>
        </w:rPr>
        <w:t>take into account</w:t>
      </w:r>
      <w:proofErr w:type="gramEnd"/>
      <w:r w:rsidRPr="00781112">
        <w:rPr>
          <w:rFonts w:cs="Arial"/>
          <w:color w:val="000000" w:themeColor="text1"/>
          <w:szCs w:val="16"/>
        </w:rPr>
        <w:t xml:space="preserve"> the child's functioning across a full range of situations and settings. Therefore, information from individuals in contact with the child is considered in deciding </w:t>
      </w:r>
      <w:r w:rsidRPr="00781112">
        <w:rPr>
          <w:rFonts w:cs="Arial"/>
          <w:color w:val="000000" w:themeColor="text1"/>
          <w:szCs w:val="16"/>
        </w:rPr>
        <w:lastRenderedPageBreak/>
        <w:t>on outcomes. Multiple sources include but are not limited to: Parent input/observation, service provider/s observation, assessment/evaluation results, and child progress reports from service providers.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9"/>
      <w:bookmarkEnd w:id="50"/>
    </w:p>
    <w:p w14:paraId="66FBCA03" w14:textId="77777777" w:rsidR="00B654C1" w:rsidRPr="00781112" w:rsidRDefault="00B654C1" w:rsidP="00A018D4">
      <w:pPr>
        <w:rPr>
          <w:color w:val="000000" w:themeColor="text1"/>
          <w:szCs w:val="20"/>
        </w:rPr>
      </w:pPr>
      <w:bookmarkStart w:id="51"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52"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52"/>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51"/>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92.86%</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lastRenderedPageBreak/>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99.00%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99.00%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99.00%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97.00%</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97.47%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96.83%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98.65%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94.74%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97.33%</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tblGrid>
      <w:tr w:rsidR="00B14519" w:rsidRPr="00781112" w14:paraId="40E7CBAD" w14:textId="2F3423DB" w:rsidTr="00451D7E">
        <w:trPr>
          <w:trHeight w:val="350"/>
        </w:trPr>
        <w:tc>
          <w:tcPr>
            <w:tcW w:w="485" w:type="pct"/>
            <w:tcBorders>
              <w:bottom w:val="single" w:sz="4" w:space="0" w:color="auto"/>
            </w:tcBorders>
            <w:shd w:val="clear" w:color="auto" w:fill="auto"/>
          </w:tcPr>
          <w:p w14:paraId="58C1A5E2" w14:textId="77777777" w:rsidR="00B14519" w:rsidRPr="00781112" w:rsidRDefault="00B14519" w:rsidP="000F0FCB">
            <w:pPr>
              <w:jc w:val="center"/>
              <w:rPr>
                <w:b/>
                <w:color w:val="000000" w:themeColor="text1"/>
              </w:rPr>
            </w:pPr>
            <w:r w:rsidRPr="00781112">
              <w:rPr>
                <w:b/>
                <w:color w:val="000000" w:themeColor="text1"/>
              </w:rPr>
              <w:t>FFY</w:t>
            </w:r>
          </w:p>
        </w:tc>
        <w:tc>
          <w:tcPr>
            <w:tcW w:w="903" w:type="pct"/>
            <w:shd w:val="clear" w:color="auto" w:fill="auto"/>
            <w:vAlign w:val="center"/>
          </w:tcPr>
          <w:p w14:paraId="1805BFB9" w14:textId="40FB7546" w:rsidR="00B14519" w:rsidRPr="00781112" w:rsidRDefault="00B14519" w:rsidP="000F0FCB">
            <w:pPr>
              <w:jc w:val="center"/>
              <w:rPr>
                <w:b/>
                <w:color w:val="000000" w:themeColor="text1"/>
              </w:rPr>
            </w:pPr>
            <w:r w:rsidRPr="00781112">
              <w:rPr>
                <w:b/>
                <w:color w:val="000000" w:themeColor="text1"/>
              </w:rPr>
              <w:t>2021</w:t>
            </w:r>
          </w:p>
        </w:tc>
        <w:tc>
          <w:tcPr>
            <w:tcW w:w="903" w:type="pct"/>
          </w:tcPr>
          <w:p w14:paraId="6A0DC1ED" w14:textId="1017ADE4" w:rsidR="00B14519" w:rsidRPr="00781112" w:rsidRDefault="00B14519" w:rsidP="000F0FCB">
            <w:pPr>
              <w:jc w:val="center"/>
              <w:rPr>
                <w:b/>
                <w:color w:val="000000" w:themeColor="text1"/>
              </w:rPr>
            </w:pPr>
            <w:r w:rsidRPr="00781112">
              <w:rPr>
                <w:rFonts w:cs="Arial"/>
                <w:b/>
                <w:color w:val="000000" w:themeColor="text1"/>
                <w:szCs w:val="16"/>
              </w:rPr>
              <w:t>2022</w:t>
            </w:r>
          </w:p>
        </w:tc>
        <w:tc>
          <w:tcPr>
            <w:tcW w:w="903" w:type="pct"/>
          </w:tcPr>
          <w:p w14:paraId="2CD59A68" w14:textId="7776BA99" w:rsidR="00B14519" w:rsidRPr="00781112" w:rsidRDefault="00B14519" w:rsidP="000F0FCB">
            <w:pPr>
              <w:jc w:val="center"/>
              <w:rPr>
                <w:b/>
                <w:color w:val="000000" w:themeColor="text1"/>
              </w:rPr>
            </w:pPr>
            <w:r w:rsidRPr="00781112">
              <w:rPr>
                <w:rFonts w:cs="Arial"/>
                <w:b/>
                <w:color w:val="000000" w:themeColor="text1"/>
                <w:szCs w:val="16"/>
              </w:rPr>
              <w:t>2023</w:t>
            </w:r>
          </w:p>
        </w:tc>
        <w:tc>
          <w:tcPr>
            <w:tcW w:w="903" w:type="pct"/>
          </w:tcPr>
          <w:p w14:paraId="21CE2271" w14:textId="20E17752" w:rsidR="00B14519" w:rsidRPr="00781112" w:rsidRDefault="00B14519" w:rsidP="000F0FCB">
            <w:pPr>
              <w:jc w:val="center"/>
              <w:rPr>
                <w:b/>
                <w:color w:val="000000" w:themeColor="text1"/>
              </w:rPr>
            </w:pPr>
            <w:r w:rsidRPr="00781112">
              <w:rPr>
                <w:rFonts w:cs="Arial"/>
                <w:b/>
                <w:color w:val="000000" w:themeColor="text1"/>
                <w:szCs w:val="16"/>
              </w:rPr>
              <w:t>2024</w:t>
            </w:r>
          </w:p>
        </w:tc>
        <w:tc>
          <w:tcPr>
            <w:tcW w:w="903" w:type="pct"/>
          </w:tcPr>
          <w:p w14:paraId="7C0C1B18" w14:textId="04AB4276" w:rsidR="00B14519" w:rsidRPr="00781112" w:rsidRDefault="00B14519" w:rsidP="000F0FCB">
            <w:pPr>
              <w:jc w:val="center"/>
              <w:rPr>
                <w:b/>
                <w:color w:val="000000" w:themeColor="text1"/>
              </w:rPr>
            </w:pPr>
            <w:r w:rsidRPr="00781112">
              <w:rPr>
                <w:rFonts w:cs="Arial"/>
                <w:b/>
                <w:color w:val="000000" w:themeColor="text1"/>
                <w:szCs w:val="16"/>
              </w:rPr>
              <w:t>2025</w:t>
            </w:r>
          </w:p>
        </w:tc>
      </w:tr>
      <w:tr w:rsidR="00B14519" w:rsidRPr="00781112" w14:paraId="63497877" w14:textId="6C8B3858" w:rsidTr="00451D7E">
        <w:trPr>
          <w:trHeight w:val="357"/>
        </w:trPr>
        <w:tc>
          <w:tcPr>
            <w:tcW w:w="485" w:type="pct"/>
            <w:shd w:val="clear" w:color="auto" w:fill="auto"/>
          </w:tcPr>
          <w:p w14:paraId="177D86BD" w14:textId="75CEEFE5" w:rsidR="00B14519" w:rsidRPr="00781112" w:rsidRDefault="00B14519" w:rsidP="000F0FCB">
            <w:pPr>
              <w:rPr>
                <w:rFonts w:cs="Arial"/>
                <w:color w:val="000000" w:themeColor="text1"/>
                <w:szCs w:val="16"/>
              </w:rPr>
            </w:pPr>
            <w:r w:rsidRPr="00781112">
              <w:rPr>
                <w:rFonts w:cs="Arial"/>
                <w:color w:val="000000" w:themeColor="text1"/>
                <w:szCs w:val="16"/>
              </w:rPr>
              <w:t>Target A &gt;=</w:t>
            </w:r>
          </w:p>
        </w:tc>
        <w:tc>
          <w:tcPr>
            <w:tcW w:w="903" w:type="pct"/>
            <w:shd w:val="clear" w:color="auto" w:fill="auto"/>
            <w:vAlign w:val="center"/>
          </w:tcPr>
          <w:p w14:paraId="45A6C0CC" w14:textId="7B92BE4D" w:rsidR="00B14519" w:rsidRPr="00781112" w:rsidRDefault="00B14519" w:rsidP="000F0FCB">
            <w:pPr>
              <w:jc w:val="center"/>
              <w:rPr>
                <w:rFonts w:cs="Arial"/>
                <w:color w:val="000000" w:themeColor="text1"/>
                <w:szCs w:val="16"/>
              </w:rPr>
            </w:pPr>
            <w:r w:rsidRPr="00781112">
              <w:rPr>
                <w:rFonts w:cs="Arial"/>
                <w:color w:val="000000" w:themeColor="text1"/>
                <w:szCs w:val="16"/>
              </w:rPr>
              <w:t>90.00%</w:t>
            </w:r>
          </w:p>
        </w:tc>
        <w:tc>
          <w:tcPr>
            <w:tcW w:w="903" w:type="pct"/>
            <w:vAlign w:val="center"/>
          </w:tcPr>
          <w:p w14:paraId="79CAFD63" w14:textId="032B919D" w:rsidR="00B14519" w:rsidRPr="00781112" w:rsidRDefault="00B14519" w:rsidP="000F0FCB">
            <w:pPr>
              <w:jc w:val="center"/>
              <w:rPr>
                <w:rFonts w:cs="Arial"/>
                <w:color w:val="000000" w:themeColor="text1"/>
                <w:szCs w:val="16"/>
              </w:rPr>
            </w:pPr>
            <w:r w:rsidRPr="00781112">
              <w:rPr>
                <w:rFonts w:cs="Arial"/>
                <w:color w:val="000000" w:themeColor="text1"/>
                <w:szCs w:val="16"/>
              </w:rPr>
              <w:t>90.00%</w:t>
            </w:r>
          </w:p>
        </w:tc>
        <w:tc>
          <w:tcPr>
            <w:tcW w:w="903" w:type="pct"/>
            <w:vAlign w:val="center"/>
          </w:tcPr>
          <w:p w14:paraId="7B67B772" w14:textId="397DF5D3" w:rsidR="00B14519" w:rsidRPr="00781112" w:rsidRDefault="00B14519" w:rsidP="000F0FCB">
            <w:pPr>
              <w:jc w:val="center"/>
              <w:rPr>
                <w:rFonts w:cs="Arial"/>
                <w:color w:val="000000" w:themeColor="text1"/>
                <w:szCs w:val="16"/>
              </w:rPr>
            </w:pPr>
            <w:r w:rsidRPr="00781112">
              <w:rPr>
                <w:rFonts w:cs="Arial"/>
                <w:color w:val="000000" w:themeColor="text1"/>
                <w:szCs w:val="16"/>
              </w:rPr>
              <w:t>90.00%</w:t>
            </w:r>
          </w:p>
        </w:tc>
        <w:tc>
          <w:tcPr>
            <w:tcW w:w="903" w:type="pct"/>
            <w:vAlign w:val="center"/>
          </w:tcPr>
          <w:p w14:paraId="609F4169" w14:textId="304C6590" w:rsidR="00B14519" w:rsidRPr="00781112" w:rsidRDefault="00B14519" w:rsidP="000F0FCB">
            <w:pPr>
              <w:jc w:val="center"/>
              <w:rPr>
                <w:rFonts w:cs="Arial"/>
                <w:color w:val="000000" w:themeColor="text1"/>
                <w:szCs w:val="16"/>
              </w:rPr>
            </w:pPr>
            <w:r w:rsidRPr="00781112">
              <w:rPr>
                <w:rFonts w:cs="Arial"/>
                <w:color w:val="000000" w:themeColor="text1"/>
                <w:szCs w:val="16"/>
              </w:rPr>
              <w:t>92.00%</w:t>
            </w:r>
          </w:p>
        </w:tc>
        <w:tc>
          <w:tcPr>
            <w:tcW w:w="903" w:type="pct"/>
            <w:vAlign w:val="center"/>
          </w:tcPr>
          <w:p w14:paraId="589D34C8" w14:textId="3F29FDA9" w:rsidR="00B14519" w:rsidRPr="00781112" w:rsidRDefault="00B14519" w:rsidP="000F0FCB">
            <w:pPr>
              <w:jc w:val="center"/>
              <w:rPr>
                <w:rFonts w:cs="Arial"/>
                <w:color w:val="000000" w:themeColor="text1"/>
                <w:szCs w:val="16"/>
              </w:rPr>
            </w:pPr>
            <w:r w:rsidRPr="00781112">
              <w:rPr>
                <w:rFonts w:cs="Arial"/>
                <w:color w:val="000000" w:themeColor="text1"/>
                <w:szCs w:val="16"/>
              </w:rPr>
              <w:t>92.00%</w:t>
            </w:r>
          </w:p>
        </w:tc>
      </w:tr>
      <w:tr w:rsidR="00B14519" w:rsidRPr="00781112" w14:paraId="2317B2F5" w14:textId="205DD1BC" w:rsidTr="00451D7E">
        <w:trPr>
          <w:trHeight w:val="357"/>
        </w:trPr>
        <w:tc>
          <w:tcPr>
            <w:tcW w:w="485" w:type="pct"/>
            <w:shd w:val="clear" w:color="auto" w:fill="auto"/>
          </w:tcPr>
          <w:p w14:paraId="149F53A9" w14:textId="68CCB85F" w:rsidR="00B14519" w:rsidRPr="00781112" w:rsidRDefault="00B14519" w:rsidP="000F0FCB">
            <w:pPr>
              <w:rPr>
                <w:rFonts w:cs="Arial"/>
                <w:color w:val="000000" w:themeColor="text1"/>
                <w:szCs w:val="16"/>
              </w:rPr>
            </w:pPr>
            <w:r w:rsidRPr="00781112">
              <w:rPr>
                <w:rFonts w:cs="Arial"/>
                <w:color w:val="000000" w:themeColor="text1"/>
                <w:szCs w:val="16"/>
              </w:rPr>
              <w:t>Target B &gt;=</w:t>
            </w:r>
          </w:p>
        </w:tc>
        <w:tc>
          <w:tcPr>
            <w:tcW w:w="903" w:type="pct"/>
            <w:shd w:val="clear" w:color="auto" w:fill="auto"/>
            <w:vAlign w:val="center"/>
          </w:tcPr>
          <w:p w14:paraId="3F59397C" w14:textId="77CD5E97" w:rsidR="00B14519" w:rsidRPr="00781112" w:rsidRDefault="00B14519" w:rsidP="000F0FCB">
            <w:pPr>
              <w:jc w:val="center"/>
              <w:rPr>
                <w:rFonts w:cs="Arial"/>
                <w:color w:val="000000" w:themeColor="text1"/>
                <w:szCs w:val="16"/>
              </w:rPr>
            </w:pPr>
            <w:r w:rsidRPr="00781112">
              <w:rPr>
                <w:rFonts w:cs="Arial"/>
                <w:color w:val="000000" w:themeColor="text1"/>
                <w:szCs w:val="16"/>
              </w:rPr>
              <w:t>95.00%</w:t>
            </w:r>
          </w:p>
        </w:tc>
        <w:tc>
          <w:tcPr>
            <w:tcW w:w="903" w:type="pct"/>
            <w:vAlign w:val="center"/>
          </w:tcPr>
          <w:p w14:paraId="6C2CC9F8" w14:textId="02227927" w:rsidR="00B14519" w:rsidRPr="00781112" w:rsidRDefault="00B14519" w:rsidP="000F0FCB">
            <w:pPr>
              <w:jc w:val="center"/>
              <w:rPr>
                <w:rFonts w:cs="Arial"/>
                <w:color w:val="000000" w:themeColor="text1"/>
                <w:szCs w:val="16"/>
              </w:rPr>
            </w:pPr>
            <w:r w:rsidRPr="00781112">
              <w:rPr>
                <w:rFonts w:cs="Arial"/>
                <w:color w:val="000000" w:themeColor="text1"/>
                <w:szCs w:val="16"/>
              </w:rPr>
              <w:t>95.00%</w:t>
            </w:r>
          </w:p>
        </w:tc>
        <w:tc>
          <w:tcPr>
            <w:tcW w:w="903" w:type="pct"/>
            <w:vAlign w:val="center"/>
          </w:tcPr>
          <w:p w14:paraId="0D4D2A6E" w14:textId="7F8E7759" w:rsidR="00B14519" w:rsidRPr="00781112" w:rsidRDefault="00B14519" w:rsidP="000F0FCB">
            <w:pPr>
              <w:jc w:val="center"/>
              <w:rPr>
                <w:rFonts w:cs="Arial"/>
                <w:color w:val="000000" w:themeColor="text1"/>
                <w:szCs w:val="16"/>
              </w:rPr>
            </w:pPr>
            <w:r w:rsidRPr="00781112">
              <w:rPr>
                <w:rFonts w:cs="Arial"/>
                <w:color w:val="000000" w:themeColor="text1"/>
                <w:szCs w:val="16"/>
              </w:rPr>
              <w:t>97.00%</w:t>
            </w:r>
          </w:p>
        </w:tc>
        <w:tc>
          <w:tcPr>
            <w:tcW w:w="903" w:type="pct"/>
            <w:vAlign w:val="center"/>
          </w:tcPr>
          <w:p w14:paraId="44838E1C" w14:textId="17859BA8" w:rsidR="00B14519" w:rsidRPr="00781112" w:rsidRDefault="00B14519" w:rsidP="000F0FCB">
            <w:pPr>
              <w:jc w:val="center"/>
              <w:rPr>
                <w:rFonts w:cs="Arial"/>
                <w:color w:val="000000" w:themeColor="text1"/>
                <w:szCs w:val="16"/>
              </w:rPr>
            </w:pPr>
            <w:r w:rsidRPr="00781112">
              <w:rPr>
                <w:rFonts w:cs="Arial"/>
                <w:color w:val="000000" w:themeColor="text1"/>
                <w:szCs w:val="16"/>
              </w:rPr>
              <w:t>98.00%</w:t>
            </w:r>
          </w:p>
        </w:tc>
        <w:tc>
          <w:tcPr>
            <w:tcW w:w="903" w:type="pct"/>
            <w:vAlign w:val="center"/>
          </w:tcPr>
          <w:p w14:paraId="05EF9F64" w14:textId="7F821506" w:rsidR="00B14519" w:rsidRPr="00781112" w:rsidRDefault="00B14519" w:rsidP="000F0FCB">
            <w:pPr>
              <w:jc w:val="center"/>
              <w:rPr>
                <w:rFonts w:cs="Arial"/>
                <w:color w:val="000000" w:themeColor="text1"/>
                <w:szCs w:val="16"/>
              </w:rPr>
            </w:pPr>
            <w:r w:rsidRPr="00781112">
              <w:rPr>
                <w:rFonts w:cs="Arial"/>
                <w:color w:val="000000" w:themeColor="text1"/>
                <w:szCs w:val="16"/>
              </w:rPr>
              <w:t>98.00%</w:t>
            </w:r>
          </w:p>
        </w:tc>
      </w:tr>
    </w:tbl>
    <w:p w14:paraId="4BB32392" w14:textId="77777777" w:rsidR="00165B2C" w:rsidRPr="00781112" w:rsidRDefault="00165B2C" w:rsidP="004369B2">
      <w:pPr>
        <w:rPr>
          <w:color w:val="000000" w:themeColor="text1"/>
        </w:rPr>
      </w:pPr>
    </w:p>
    <w:p w14:paraId="355812DD" w14:textId="1B8D6996" w:rsidR="00CE1CE8" w:rsidRPr="00781112" w:rsidRDefault="0047313F" w:rsidP="004369B2">
      <w:pPr>
        <w:rPr>
          <w:color w:val="000000" w:themeColor="text1"/>
        </w:rPr>
      </w:pPr>
      <w:r>
        <w:rPr>
          <w:b/>
          <w:color w:val="000000" w:themeColor="text1"/>
        </w:rPr>
        <w:t>FFY 2021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206A65" w:rsidRPr="00781112" w14:paraId="0DE6D581" w14:textId="77777777" w:rsidTr="00AF550B">
        <w:trPr>
          <w:trHeight w:val="368"/>
          <w:tblHeader/>
        </w:trPr>
        <w:tc>
          <w:tcPr>
            <w:tcW w:w="302" w:type="pct"/>
            <w:shd w:val="clear" w:color="auto" w:fill="auto"/>
            <w:vAlign w:val="bottom"/>
          </w:tcPr>
          <w:p w14:paraId="6938328D" w14:textId="649774FC" w:rsidR="00206A65" w:rsidRPr="00781112" w:rsidRDefault="00206A65" w:rsidP="00206A65">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206A65" w:rsidRPr="00781112" w:rsidRDefault="00206A65" w:rsidP="00206A65">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1B1862C8" w:rsidR="00206A65" w:rsidRPr="00CC1061" w:rsidRDefault="00206A65" w:rsidP="00206A65">
            <w:pPr>
              <w:jc w:val="center"/>
              <w:rPr>
                <w:rFonts w:cs="Arial"/>
                <w:b/>
                <w:bCs/>
                <w:color w:val="000000" w:themeColor="text1"/>
                <w:szCs w:val="16"/>
              </w:rPr>
            </w:pPr>
            <w:r w:rsidRPr="00CC1061">
              <w:rPr>
                <w:b/>
                <w:bCs/>
              </w:rPr>
              <w:t>FFY 2020 Data</w:t>
            </w:r>
          </w:p>
        </w:tc>
        <w:tc>
          <w:tcPr>
            <w:tcW w:w="798" w:type="pct"/>
            <w:shd w:val="clear" w:color="auto" w:fill="auto"/>
            <w:vAlign w:val="bottom"/>
          </w:tcPr>
          <w:p w14:paraId="7539AB74" w14:textId="11924A7B" w:rsidR="00206A65" w:rsidRPr="00CC1061" w:rsidRDefault="00206A65" w:rsidP="00206A65">
            <w:pPr>
              <w:jc w:val="center"/>
              <w:rPr>
                <w:rFonts w:cs="Arial"/>
                <w:b/>
                <w:bCs/>
                <w:color w:val="000000" w:themeColor="text1"/>
                <w:szCs w:val="16"/>
              </w:rPr>
            </w:pPr>
            <w:r w:rsidRPr="00CC1061">
              <w:rPr>
                <w:b/>
                <w:bCs/>
              </w:rPr>
              <w:t>FFY 2021 Target</w:t>
            </w:r>
          </w:p>
        </w:tc>
        <w:tc>
          <w:tcPr>
            <w:tcW w:w="511" w:type="pct"/>
            <w:shd w:val="clear" w:color="auto" w:fill="auto"/>
            <w:vAlign w:val="bottom"/>
          </w:tcPr>
          <w:p w14:paraId="407378F4" w14:textId="34401086" w:rsidR="00206A65" w:rsidRPr="00CC1061" w:rsidRDefault="00206A65" w:rsidP="00206A65">
            <w:pPr>
              <w:jc w:val="center"/>
              <w:rPr>
                <w:rFonts w:cs="Arial"/>
                <w:b/>
                <w:bCs/>
                <w:color w:val="000000" w:themeColor="text1"/>
                <w:szCs w:val="16"/>
              </w:rPr>
            </w:pPr>
            <w:r w:rsidRPr="00CC1061">
              <w:rPr>
                <w:b/>
                <w:bCs/>
              </w:rPr>
              <w:t>FFY 2021 Data</w:t>
            </w:r>
          </w:p>
        </w:tc>
        <w:tc>
          <w:tcPr>
            <w:tcW w:w="627" w:type="pct"/>
            <w:shd w:val="clear" w:color="auto" w:fill="auto"/>
            <w:vAlign w:val="bottom"/>
          </w:tcPr>
          <w:p w14:paraId="28F3ED34"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92.86%</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92.31%</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76</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97.33%</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96.20%</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94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97.87%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53"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98.89%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97.87%</w:t>
            </w:r>
          </w:p>
        </w:tc>
      </w:tr>
      <w:bookmarkEnd w:id="53"/>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With a consistently high response rate each year of over 95%, ROP will continue to utilize the strategies for disseminating and collecting the parent surveys to respond to indicator 8.</w:t>
      </w:r>
      <w:r w:rsidRPr="0061205F">
        <w:rPr>
          <w:rFonts w:cs="Arial"/>
          <w:bCs/>
          <w:color w:val="000000" w:themeColor="text1"/>
          <w:szCs w:val="16"/>
        </w:rPr>
        <w:br/>
      </w:r>
      <w:r w:rsidRPr="0061205F">
        <w:rPr>
          <w:rFonts w:cs="Arial"/>
          <w:bCs/>
          <w:color w:val="000000" w:themeColor="text1"/>
          <w:szCs w:val="16"/>
        </w:rPr>
        <w:br/>
        <w:t>In March 2022, the special education program coordinator sent a written letter to the chief of school management and head start informing them of the upcoming annual survey of parents whose children receive special education services. Included with the letter were the survey forms and letters addressed to the parents informing them of this activity.</w:t>
      </w:r>
      <w:r w:rsidRPr="0061205F">
        <w:rPr>
          <w:rFonts w:cs="Arial"/>
          <w:bCs/>
          <w:color w:val="000000" w:themeColor="text1"/>
          <w:szCs w:val="16"/>
        </w:rPr>
        <w:br/>
      </w:r>
      <w:r w:rsidRPr="0061205F">
        <w:rPr>
          <w:rFonts w:cs="Arial"/>
          <w:bCs/>
          <w:color w:val="000000" w:themeColor="text1"/>
          <w:szCs w:val="16"/>
        </w:rPr>
        <w:br/>
        <w:t xml:space="preserve">The letter to the chief of school management and head </w:t>
      </w:r>
      <w:proofErr w:type="gramStart"/>
      <w:r w:rsidRPr="0061205F">
        <w:rPr>
          <w:rFonts w:cs="Arial"/>
          <w:bCs/>
          <w:color w:val="000000" w:themeColor="text1"/>
          <w:szCs w:val="16"/>
        </w:rPr>
        <w:t>start</w:t>
      </w:r>
      <w:proofErr w:type="gramEnd"/>
      <w:r w:rsidRPr="0061205F">
        <w:rPr>
          <w:rFonts w:cs="Arial"/>
          <w:bCs/>
          <w:color w:val="000000" w:themeColor="text1"/>
          <w:szCs w:val="16"/>
        </w:rPr>
        <w:t xml:space="preserve"> also requested assistance from the school special education teachers to disseminate and collect the envelopes from the parents/guardians. It also asks the teachers and assigned consulting resource teachers to follow-up. For the surveys distributed to the parents of preschoolers with disabilities, the head start program disability coordinator disseminated and collected the surveys and sent them to the Special Education office for analysis.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4" w:name="_Hlk81486999"/>
      <w:r w:rsidRPr="0061205F">
        <w:rPr>
          <w:rFonts w:cs="Arial"/>
          <w:b/>
          <w:color w:val="000000" w:themeColor="text1"/>
          <w:szCs w:val="16"/>
        </w:rPr>
        <w:t>of the response rate including any nonresponse bias that was identified,</w:t>
      </w:r>
      <w:bookmarkEnd w:id="54"/>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An analysis of the response rate to determine any nonresponse bias was conducted. The analysis included a review of the survey tool, dissemination process, and response items. The parent survey was developed in both English and Palauan. The Palauan translation was completed by the Special Education Advisory Council (SEAC) parent representatives. Having the survey in Palauan addresses access by </w:t>
      </w:r>
      <w:proofErr w:type="gramStart"/>
      <w:r>
        <w:rPr>
          <w:rFonts w:cs="Arial"/>
          <w:szCs w:val="16"/>
        </w:rPr>
        <w:t>the majority of</w:t>
      </w:r>
      <w:proofErr w:type="gramEnd"/>
      <w:r>
        <w:rPr>
          <w:rFonts w:cs="Arial"/>
          <w:szCs w:val="16"/>
        </w:rPr>
        <w:t xml:space="preserve"> families in Palau who are considered English language learners. The dissemination process includes the schools encouraging parents to complete the survey. An envelope is provided with the survey for parents to submit their completed survey. This assures parents that their survey responses will not be viewed by school personnel. </w:t>
      </w:r>
      <w:r>
        <w:rPr>
          <w:rFonts w:cs="Arial"/>
          <w:szCs w:val="16"/>
        </w:rPr>
        <w:br/>
      </w:r>
      <w:r>
        <w:rPr>
          <w:rFonts w:cs="Arial"/>
          <w:szCs w:val="16"/>
        </w:rPr>
        <w:br/>
        <w:t>The invalid responses to survey items were also reviewed. The surveys completed by parents of preschoolers with IEPs included responses for all items. For the school-age survey, an invalid response was noted for some of the survey demographic items, but these invalid responses were not from just one respondent. This indicates that parents might have missed the item or chose not to respond to the demographic item.</w:t>
      </w:r>
      <w:r>
        <w:rPr>
          <w:rFonts w:cs="Arial"/>
          <w:szCs w:val="16"/>
        </w:rPr>
        <w:br/>
      </w:r>
      <w:r>
        <w:rPr>
          <w:rFonts w:cs="Arial"/>
          <w:szCs w:val="16"/>
        </w:rPr>
        <w:br/>
        <w:t xml:space="preserve">The FFY 2021 high survey return rate of 97.87% (92/94) reported two parents - one from preschool and one from school-age - who did not complete the survey. A review of the demographics of these two children were </w:t>
      </w:r>
      <w:proofErr w:type="gramStart"/>
      <w:r>
        <w:rPr>
          <w:rFonts w:cs="Arial"/>
          <w:szCs w:val="16"/>
        </w:rPr>
        <w:t>similar to</w:t>
      </w:r>
      <w:proofErr w:type="gramEnd"/>
      <w:r>
        <w:rPr>
          <w:rFonts w:cs="Arial"/>
          <w:szCs w:val="16"/>
        </w:rPr>
        <w:t xml:space="preserve"> the respondent children. The respondents therefore represented the broad </w:t>
      </w:r>
      <w:r>
        <w:rPr>
          <w:rFonts w:cs="Arial"/>
          <w:szCs w:val="16"/>
        </w:rPr>
        <w:lastRenderedPageBreak/>
        <w:t>cross section of parents of children with disabilities. This analysis will be conducted each year to determine improvements for reducing the potential nonresponse bias.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55" w:name="_Hlk112070690"/>
      <w:bookmarkStart w:id="56"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5"/>
    <w:bookmarkEnd w:id="56"/>
    <w:p w14:paraId="513A1FE6" w14:textId="77777777" w:rsidR="00090132" w:rsidRDefault="00090132" w:rsidP="006F6351">
      <w:pPr>
        <w:rPr>
          <w:b/>
          <w:bCs/>
        </w:rPr>
      </w:pPr>
      <w:r w:rsidRPr="000A2B9F">
        <w:rPr>
          <w:bCs/>
          <w:color w:val="000000" w:themeColor="text1"/>
        </w:rPr>
        <w:t>In FFY 2021, the total number of surveys disseminated was 94; of which, 14 surveys were from parents of preschoolers with an IEP and 80 surveys were from parents of school-age students with an IEP:</w:t>
      </w:r>
      <w:r w:rsidRPr="000A2B9F">
        <w:rPr>
          <w:bCs/>
          <w:color w:val="000000" w:themeColor="text1"/>
        </w:rPr>
        <w:br/>
      </w:r>
      <w:r w:rsidRPr="000A2B9F">
        <w:rPr>
          <w:bCs/>
          <w:color w:val="000000" w:themeColor="text1"/>
        </w:rPr>
        <w:br/>
        <w:t>Preschool survey return rate = 92.86% (13/14)</w:t>
      </w:r>
      <w:r w:rsidRPr="000A2B9F">
        <w:rPr>
          <w:bCs/>
          <w:color w:val="000000" w:themeColor="text1"/>
        </w:rPr>
        <w:br/>
        <w:t>School-Age survey return rate = 98.75% (79/80)</w:t>
      </w:r>
      <w:r w:rsidRPr="000A2B9F">
        <w:rPr>
          <w:bCs/>
          <w:color w:val="000000" w:themeColor="text1"/>
        </w:rPr>
        <w:br/>
      </w:r>
      <w:r w:rsidRPr="000A2B9F">
        <w:rPr>
          <w:bCs/>
          <w:color w:val="000000" w:themeColor="text1"/>
        </w:rPr>
        <w:br/>
        <w:t xml:space="preserve">ROP reports that the parents responding are representative of the demographics of children receiving special education services. At the time of dissemination, all children with an IEP were accounted for in the dissemination of the parent survey. The return rate for preschoolers with an IEP was 92.86% (13/14); of which one survey was not returned. For school-age students with an IEP, the return rate was 98.75% (79/80). One of the 80 surveys disseminated was not returned. ROP reviewed the ethnicity and schools/setting for determining representation. </w:t>
      </w:r>
      <w:r w:rsidRPr="000A2B9F">
        <w:rPr>
          <w:bCs/>
          <w:color w:val="000000" w:themeColor="text1"/>
        </w:rPr>
        <w:br/>
      </w:r>
      <w:r w:rsidRPr="000A2B9F">
        <w:rPr>
          <w:bCs/>
          <w:color w:val="000000" w:themeColor="text1"/>
        </w:rPr>
        <w:br/>
        <w:t xml:space="preserve">The breakdown by ethnicity of respondents included two OSEP ethnicity categories: Other Pacific Islander and Asian, which is consistent with ROP's 618 Child Count ethnicity categories at the time of the survey dissemination. Using the +/-3% discrepancy calculation, both age groups - preschool and school-age - did not exceed the +/-3% difference for ethnicity of the target population (Child Count) and respondents. Similarly, by Head Start Centers and schools, the setting/schools or location did not exceed the +/-3% difference of the target population (Child Count) and respondents. </w:t>
      </w:r>
      <w:r w:rsidRPr="000A2B9F">
        <w:rPr>
          <w:bCs/>
          <w:color w:val="000000" w:themeColor="text1"/>
        </w:rPr>
        <w:br/>
      </w:r>
      <w:r w:rsidRPr="000A2B9F">
        <w:rPr>
          <w:bCs/>
          <w:color w:val="000000" w:themeColor="text1"/>
        </w:rPr>
        <w:br/>
        <w:t>With an overall exceptionally high return rate of 97.87% (92/94), the demographics of the respondents is representative of the demographics of children receiving special education services.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 xml:space="preserve">If no, describe the strategies that the State will use to ensure that in the future the response data are representative of those </w:t>
      </w:r>
      <w:proofErr w:type="gramStart"/>
      <w:r w:rsidRPr="000762B0">
        <w:rPr>
          <w:b/>
          <w:bCs/>
        </w:rPr>
        <w:t>demographics</w:t>
      </w:r>
      <w:proofErr w:type="gramEnd"/>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metric of +/-3% discrepancy calculation was used for this year's survey analysis. As reported earlier, ROP's overall response rate was 97.87% (92/94), an exceptionally high return rate.</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7" w:name="_Toc384383343"/>
      <w:bookmarkStart w:id="58"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9" w:name="_Toc384383344"/>
      <w:bookmarkStart w:id="60" w:name="_Toc392159312"/>
      <w:bookmarkEnd w:id="57"/>
      <w:bookmarkEnd w:id="58"/>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Per OSEP's instructions, Indicator 9 does not apply to Palau.</w:t>
      </w:r>
    </w:p>
    <w:bookmarkEnd w:id="59"/>
    <w:bookmarkEnd w:id="60"/>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 xml:space="preserve">OSEP notes that this indicator is not applicable. </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61" w:name="_Toc384383348"/>
      <w:bookmarkStart w:id="6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61"/>
    <w:bookmarkEnd w:id="62"/>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Per OSEP's instructions, Indicator 10 does not apply to Palau.</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OSEP notes that this indicator is not applicable.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63" w:name="_Toc384383353"/>
      <w:bookmarkStart w:id="64"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5" w:name="_Toc384383354"/>
      <w:bookmarkStart w:id="66" w:name="_Toc392159322"/>
      <w:bookmarkEnd w:id="63"/>
      <w:bookmarkEnd w:id="64"/>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67.00%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94.44%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5"/>
    <w:bookmarkEnd w:id="66"/>
    <w:p w14:paraId="345BA178" w14:textId="77777777" w:rsidR="005A3975" w:rsidRDefault="005A3975">
      <w:pPr>
        <w:spacing w:before="0" w:after="200" w:line="276" w:lineRule="auto"/>
        <w:rPr>
          <w:b/>
          <w:color w:val="000000" w:themeColor="text1"/>
        </w:rPr>
      </w:pPr>
      <w:r>
        <w:rPr>
          <w:b/>
          <w:color w:val="000000" w:themeColor="text1"/>
        </w:rPr>
        <w:br w:type="page"/>
      </w:r>
    </w:p>
    <w:p w14:paraId="3FAEB3AB" w14:textId="461F2858"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481536" w:rsidP="006A01BD">
      <w:pPr>
        <w:rPr>
          <w:color w:val="000000" w:themeColor="text1"/>
        </w:rPr>
      </w:pP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evaluation data was taken from the database system of all children for whom a parental consent to evaluate was received for the report year July 1, 2021-June 30, 2022. This database was established specifically for tracking the timeline requirement for Indicator 11 within the Special Education Data System (SEDS). </w:t>
      </w:r>
    </w:p>
    <w:p w14:paraId="4F981BFF" w14:textId="77777777" w:rsidR="00C86164" w:rsidRPr="00781112" w:rsidRDefault="00C86164" w:rsidP="00C86164">
      <w:pPr>
        <w:rPr>
          <w:rFonts w:cs="Arial"/>
          <w:b/>
          <w:color w:val="000000" w:themeColor="text1"/>
          <w:szCs w:val="16"/>
        </w:rPr>
      </w:pPr>
      <w:bookmarkStart w:id="67" w:name="_Toc381956339"/>
      <w:bookmarkStart w:id="68" w:name="_Toc384383357"/>
      <w:bookmarkStart w:id="69"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Procedures to Collect Data: Following the Palau Special Education Procedural Handbook that aligns with the IDEA regulatory requirements, the Special Education Specialists (also known as Consulting Resource Teachers-CRTs) are responsible for documenting the initial evaluation process in the established special education forms. These completed forms are then transmitted to the Special Education Office for data input into the SEDS. The original completed forms are securely maintained at the child’s school, while a copy of the completed forms is securely maintained in the Special Education Office.</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9A755E" w:rsidP="00A018D4">
            <w:pPr>
              <w:jc w:val="center"/>
              <w:rPr>
                <w:rFonts w:cs="Arial"/>
                <w:color w:val="000000" w:themeColor="text1"/>
                <w:szCs w:val="16"/>
              </w:rPr>
            </w:pPr>
          </w:p>
        </w:tc>
        <w:tc>
          <w:tcPr>
            <w:tcW w:w="1288" w:type="pct"/>
            <w:shd w:val="clear" w:color="auto" w:fill="auto"/>
          </w:tcPr>
          <w:p w14:paraId="4AEC445C" w14:textId="6396B491" w:rsidR="009A755E" w:rsidRPr="00781112"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9A755E" w:rsidP="00A018D4">
            <w:pPr>
              <w:jc w:val="center"/>
              <w:rPr>
                <w:rFonts w:cs="Arial"/>
                <w:color w:val="000000" w:themeColor="text1"/>
                <w:szCs w:val="16"/>
              </w:rPr>
            </w:pPr>
          </w:p>
        </w:tc>
      </w:tr>
    </w:tbl>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7"/>
      <w:bookmarkEnd w:id="68"/>
      <w:bookmarkEnd w:id="69"/>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0" w:name="_Toc384383358"/>
      <w:bookmarkStart w:id="71"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781112">
        <w:rPr>
          <w:rFonts w:eastAsia="Times New Roman" w:cs="Arial"/>
          <w:color w:val="000000" w:themeColor="text1"/>
          <w:szCs w:val="16"/>
        </w:rPr>
        <w:t>State’s</w:t>
      </w:r>
      <w:proofErr w:type="gramEnd"/>
      <w:r w:rsidRPr="00781112">
        <w:rPr>
          <w:rFonts w:eastAsia="Times New Roman" w:cs="Arial"/>
          <w:color w:val="000000" w:themeColor="text1"/>
          <w:szCs w:val="16"/>
        </w:rPr>
        <w:t xml:space="preserve">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70"/>
    <w:bookmarkEnd w:id="71"/>
    <w:p w14:paraId="79824C1D" w14:textId="3C301685" w:rsidR="00FE7D29" w:rsidRPr="00781112" w:rsidRDefault="00056350" w:rsidP="00123D76">
      <w:pPr>
        <w:pStyle w:val="Heading2"/>
      </w:pPr>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YES</w:t>
      </w:r>
    </w:p>
    <w:p w14:paraId="27D98FA0" w14:textId="2B00F8EB" w:rsidR="00043AC9" w:rsidRPr="00781112" w:rsidRDefault="00CB482B" w:rsidP="004369B2">
      <w:pPr>
        <w:rPr>
          <w:b/>
          <w:color w:val="000000" w:themeColor="text1"/>
        </w:rPr>
      </w:pPr>
      <w:r w:rsidRPr="00781112">
        <w:rPr>
          <w:b/>
          <w:color w:val="000000" w:themeColor="text1"/>
        </w:rPr>
        <w:t xml:space="preserve">Provide an explanation of why it is not applicable below. </w:t>
      </w:r>
    </w:p>
    <w:p w14:paraId="6067BAAD" w14:textId="4CE13AD0" w:rsidR="00043AC9" w:rsidRPr="00781112" w:rsidRDefault="00043AC9" w:rsidP="004369B2">
      <w:pPr>
        <w:rPr>
          <w:color w:val="000000" w:themeColor="text1"/>
        </w:rPr>
      </w:pPr>
      <w:r w:rsidRPr="00781112">
        <w:rPr>
          <w:color w:val="000000" w:themeColor="text1"/>
        </w:rPr>
        <w:t>Per OSEP's instructions, Indicator 12 does not apply to Palau.  Palau does not receive IDEA Part C funding.</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 xml:space="preserve">OSEP notes that this indicator is not applicable. </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2" w:name="_Toc384383363"/>
      <w:bookmarkStart w:id="7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4" w:name="_Toc384383364"/>
      <w:bookmarkStart w:id="75" w:name="_Toc392159332"/>
      <w:bookmarkEnd w:id="72"/>
      <w:bookmarkEnd w:id="7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4"/>
    <w:bookmarkEnd w:id="75"/>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93.33%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The reason for slippage is due to one student's </w:t>
      </w:r>
      <w:proofErr w:type="spellStart"/>
      <w:r w:rsidRPr="00781112">
        <w:rPr>
          <w:rFonts w:cs="Arial"/>
          <w:color w:val="000000" w:themeColor="text1"/>
          <w:szCs w:val="16"/>
        </w:rPr>
        <w:t>post secondary</w:t>
      </w:r>
      <w:proofErr w:type="spellEnd"/>
      <w:r w:rsidRPr="00781112">
        <w:rPr>
          <w:rFonts w:cs="Arial"/>
          <w:color w:val="000000" w:themeColor="text1"/>
          <w:szCs w:val="16"/>
        </w:rPr>
        <w:t xml:space="preserve"> goals and transition services were developed after his 16th birthday. This student was still attending an elementary school at one of the outer islands when he turned 16. A finding was not issued during the June 2022 offsite monitoring because the student's </w:t>
      </w:r>
      <w:proofErr w:type="spellStart"/>
      <w:r w:rsidRPr="00781112">
        <w:rPr>
          <w:rFonts w:cs="Arial"/>
          <w:color w:val="000000" w:themeColor="text1"/>
          <w:szCs w:val="16"/>
        </w:rPr>
        <w:t>post secondary</w:t>
      </w:r>
      <w:proofErr w:type="spellEnd"/>
      <w:r w:rsidRPr="00781112">
        <w:rPr>
          <w:rFonts w:cs="Arial"/>
          <w:color w:val="000000" w:themeColor="text1"/>
          <w:szCs w:val="16"/>
        </w:rPr>
        <w:t xml:space="preserve"> goals and transition services were developed and incorporated into his IEP within a month from his 16th birthday. The education specialist (also known as the consulting resource teacher/CRT) assigned to the school will monitor to ensure compliance with this requirement. </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Data Source: The secondary transition data was taken from the database system of all youth with IEPs aged 16 and above with IEPs that contain each of the required components for secondary transition for the report year July 1, 2021-June 30, 2022. This database was established specifically for tracking the timeline requirement for Indicator 13 within the Special Education Data System (SEDS).</w:t>
      </w:r>
      <w:r w:rsidRPr="00781112">
        <w:rPr>
          <w:rFonts w:cs="Arial"/>
          <w:color w:val="000000" w:themeColor="text1"/>
          <w:szCs w:val="16"/>
        </w:rPr>
        <w:br/>
      </w:r>
      <w:r w:rsidRPr="00781112">
        <w:rPr>
          <w:rFonts w:cs="Arial"/>
          <w:color w:val="000000" w:themeColor="text1"/>
          <w:szCs w:val="16"/>
        </w:rPr>
        <w:br/>
        <w:t>Procedures to Collect Data: Following the Palau Special Education Procedural Handbook that aligns with the IDEA regulatory requirements, the Special Education Specialists (also known as Consulting Resource Teachers-CRTs) are responsible for assuring that the school IEP teams document the required components for secondary transition in the special education forms. These completed forms are then transmitted to the Special Education Office for data input into the SEDS. The original completed forms are securely maintained at the child’s school, while a copy of the completed forms is securely maintained in the Special Education Office.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6"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ROP reported less than 100% compliance for FFY 2021, the ROP must report on the status of correction of noncompliance identified in FFY 2021 for this indicator. When reporting on the correction of noncompliance, the ROP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ROP must describe the specific actions that were taken to verify the correction.</w:t>
      </w:r>
      <w:r w:rsidRPr="00781112">
        <w:rPr>
          <w:rFonts w:cs="Arial"/>
          <w:color w:val="000000" w:themeColor="text1"/>
          <w:szCs w:val="16"/>
        </w:rPr>
        <w:br/>
        <w:t>If the ROP did not identify any findings of noncompliance in FFY 2021, although its FFY 2021 data reflect less than 100% compliance, provide an explanation of why the ROP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6"/>
    </w:p>
    <w:p w14:paraId="22761492" w14:textId="77777777" w:rsidR="005C50DB" w:rsidRPr="00781112" w:rsidRDefault="005C50DB" w:rsidP="00A018D4">
      <w:pPr>
        <w:rPr>
          <w:szCs w:val="20"/>
        </w:rPr>
      </w:pPr>
      <w:bookmarkStart w:id="7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8"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8"/>
    <w:p w14:paraId="3FE9961A" w14:textId="1EDBA086" w:rsidR="000301BA" w:rsidRPr="00781112" w:rsidRDefault="00172058" w:rsidP="00123D76">
      <w:pPr>
        <w:pStyle w:val="Heading2"/>
      </w:pPr>
      <w:r w:rsidRPr="00781112">
        <w:t>14 - Indicator Data</w:t>
      </w:r>
    </w:p>
    <w:bookmarkEnd w:id="7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11.11%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33.33%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10.00%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10.00%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15.00%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20.00%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25.00%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10.00%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20.00%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40.00%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57.00%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40.00%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50.00%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60.00%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100.00%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9" w:name="_Toc392159337"/>
    </w:p>
    <w:bookmarkEnd w:id="79"/>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Not applicable. All leavers responded to the post-school outcomes survey, as in the previous reporting year.</w:t>
      </w:r>
    </w:p>
    <w:p w14:paraId="5A6BE78B" w14:textId="77777777" w:rsidR="00090132" w:rsidRPr="00002B33" w:rsidRDefault="00090132" w:rsidP="00090132">
      <w:pPr>
        <w:rPr>
          <w:b/>
          <w:bCs/>
        </w:rPr>
      </w:pPr>
      <w:r w:rsidRPr="00002B33">
        <w:rPr>
          <w:b/>
          <w:bCs/>
        </w:rPr>
        <w:lastRenderedPageBreak/>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Not applicable. All leavers responded to the post-school outcomes survey, as in the previous reporting year.</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FFY 2021 Indicator 14 actual data of leavers are the 618 </w:t>
      </w:r>
      <w:proofErr w:type="spellStart"/>
      <w:r w:rsidRPr="008D51F2">
        <w:t>exiters</w:t>
      </w:r>
      <w:proofErr w:type="spellEnd"/>
      <w:r w:rsidRPr="008D51F2">
        <w:t xml:space="preserve"> from 2020-2021. All leavers responded to the post-school outcomes survey, as in the previous reporting year. The response data therefore are representative of the demographics of youth who were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Not applicable. All leavers responded to the post-school outcomes survey, as in the previous year.</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0" w:name="_Toc382082390"/>
      <w:bookmarkStart w:id="81"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0"/>
      <w:bookmarkEnd w:id="81"/>
    </w:p>
    <w:p w14:paraId="7EA31497" w14:textId="77777777" w:rsidR="005B0B58" w:rsidRPr="00781112" w:rsidRDefault="005B0B58" w:rsidP="00A018D4">
      <w:pPr>
        <w:rPr>
          <w:color w:val="000000" w:themeColor="text1"/>
          <w:szCs w:val="20"/>
        </w:rPr>
      </w:pPr>
      <w:bookmarkStart w:id="82" w:name="_Toc381786822"/>
      <w:bookmarkStart w:id="83" w:name="_Toc382731911"/>
      <w:bookmarkStart w:id="84" w:name="_Toc382731912"/>
      <w:bookmarkStart w:id="85" w:name="_Toc392159340"/>
      <w:bookmarkEnd w:id="82"/>
      <w:bookmarkEnd w:id="83"/>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 xml:space="preserve">Data collected under section 618 of the IDEA (IDEA Part B Dispute Resolution Survey in the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 xml:space="preserve">Select yes to use target </w:t>
      </w:r>
      <w:proofErr w:type="gramStart"/>
      <w:r w:rsidRPr="00781112">
        <w:rPr>
          <w:rFonts w:cs="Arial"/>
          <w:color w:val="000000" w:themeColor="text1"/>
          <w:szCs w:val="16"/>
        </w:rPr>
        <w:t>ranges</w:t>
      </w:r>
      <w:proofErr w:type="gramEnd"/>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bookmarkEnd w:id="84"/>
    <w:bookmarkEnd w:id="85"/>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6" w:name="_Toc382731913"/>
      <w:bookmarkStart w:id="87"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43B1695A" w14:textId="2970A905" w:rsidR="000A2C83" w:rsidRPr="00781112" w:rsidRDefault="000A2C83" w:rsidP="000A2C83">
      <w:pPr>
        <w:rPr>
          <w:rFonts w:cs="Arial"/>
          <w:color w:val="000000" w:themeColor="text1"/>
          <w:szCs w:val="16"/>
        </w:rPr>
      </w:pPr>
    </w:p>
    <w:bookmarkEnd w:id="86"/>
    <w:bookmarkEnd w:id="87"/>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Per OSEP's instruction, Palau is not required to provide targets until any fiscal year in which ten or more resolution sessions are held.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ROP reported fewer than ten resolution sessions held in FFY 2021. The ROP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8" w:name="_Toc382731916"/>
      <w:bookmarkStart w:id="89"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 xml:space="preserve">Data collected under section 618 of the IDEA (IDEA Part B Dispute Resolution Survey in the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 xml:space="preserve">Select yes to use target </w:t>
      </w:r>
      <w:proofErr w:type="gramStart"/>
      <w:r w:rsidRPr="00781112">
        <w:rPr>
          <w:rFonts w:cs="Arial"/>
          <w:b/>
          <w:color w:val="000000" w:themeColor="text1"/>
          <w:szCs w:val="16"/>
        </w:rPr>
        <w:t>ranges</w:t>
      </w:r>
      <w:proofErr w:type="gramEnd"/>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bookmarkEnd w:id="88"/>
    <w:bookmarkEnd w:id="89"/>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rFonts w:cs="Arial"/>
          <w:color w:val="000000" w:themeColor="text1"/>
          <w:szCs w:val="16"/>
        </w:rPr>
        <w:t>Omekesang</w:t>
      </w:r>
      <w:proofErr w:type="spellEnd"/>
      <w:r w:rsidRPr="00781112">
        <w:rPr>
          <w:rFonts w:cs="Arial"/>
          <w:color w:val="000000" w:themeColor="text1"/>
          <w:szCs w:val="16"/>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Per OSEP's instruction, Palau is not required to provide targets until any fiscal year in which ten or more mediations are held.</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ROP reported fewer than ten mediations held in FFY 2021. ROP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xml:space="preserve">)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Increased percentage of students with and without disabilities in grades 1-3 in the target school performing at the proficient level in ROP’s state-wide assessments for Reading.</w:t>
      </w:r>
    </w:p>
    <w:p w14:paraId="43CABCA3" w14:textId="77777777" w:rsidR="00AE1972" w:rsidRPr="00781112" w:rsidRDefault="00AE1972" w:rsidP="00AE1972">
      <w:pPr>
        <w:rPr>
          <w:b/>
          <w:bCs/>
        </w:rPr>
      </w:pPr>
      <w:bookmarkStart w:id="90"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90"/>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ROP's SSIP represents a subset of children with disabilities in ROP.  ROP's SIMR targets grades 1-3 in one elementary school.</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0F3DB9FA" w14:textId="684D4E8C" w:rsidR="00CF0910" w:rsidRPr="00781112" w:rsidRDefault="00A202E9" w:rsidP="00A202E9">
      <w:r w:rsidRPr="00781112">
        <w:t>http://173.230.128.80/docs/sped/2022/ROP%20Theory%20of%20Action_508%20Compliant.pdf</w:t>
      </w:r>
      <w:r w:rsidRPr="00781112">
        <w:br/>
      </w:r>
      <w:r w:rsidRPr="00781112">
        <w:br/>
        <w:t>The Theory of Action remains the same with the long-term outcomes referencing the state-wide assessments instead of the PERA, which is the change in the data source.</w:t>
      </w:r>
    </w:p>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2021</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46.04%</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2021</w:t>
            </w:r>
          </w:p>
        </w:tc>
        <w:tc>
          <w:tcPr>
            <w:tcW w:w="1848" w:type="pct"/>
            <w:tcBorders>
              <w:top w:val="single" w:sz="4" w:space="0" w:color="auto"/>
              <w:left w:val="single" w:sz="4" w:space="0" w:color="auto"/>
              <w:right w:val="single" w:sz="4" w:space="0" w:color="auto"/>
            </w:tcBorders>
          </w:tcPr>
          <w:p w14:paraId="009B6EC3" w14:textId="45CCDAED" w:rsidR="00AE1972" w:rsidRPr="00781112" w:rsidRDefault="000C1068" w:rsidP="00FE5C1F">
            <w:pPr>
              <w:jc w:val="center"/>
              <w:rPr>
                <w:rFonts w:cs="Arial"/>
                <w:color w:val="000000" w:themeColor="text1"/>
                <w:szCs w:val="16"/>
              </w:rPr>
            </w:pPr>
            <w:r>
              <w:rPr>
                <w:color w:val="000000" w:themeColor="text1"/>
              </w:rPr>
              <w:t>x</w:t>
            </w:r>
            <w:r>
              <w:rPr>
                <w:rStyle w:val="FootnoteReference"/>
                <w:color w:val="000000" w:themeColor="text1"/>
              </w:rPr>
              <w:footnoteReference w:id="19"/>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1"/>
        <w:gridCol w:w="1691"/>
      </w:tblGrid>
      <w:tr w:rsidR="00B14519" w:rsidRPr="00781112" w14:paraId="658A288E" w14:textId="77777777" w:rsidTr="00451D7E">
        <w:trPr>
          <w:trHeight w:val="264"/>
        </w:trPr>
        <w:tc>
          <w:tcPr>
            <w:tcW w:w="369" w:type="pct"/>
            <w:tcBorders>
              <w:bottom w:val="single" w:sz="4" w:space="0" w:color="auto"/>
            </w:tcBorders>
            <w:shd w:val="clear" w:color="auto" w:fill="auto"/>
          </w:tcPr>
          <w:p w14:paraId="781EA3ED" w14:textId="77777777" w:rsidR="00B14519" w:rsidRPr="00781112" w:rsidRDefault="00B14519" w:rsidP="00FE5C1F">
            <w:pPr>
              <w:jc w:val="center"/>
              <w:rPr>
                <w:b/>
                <w:color w:val="000000" w:themeColor="text1"/>
              </w:rPr>
            </w:pPr>
            <w:r w:rsidRPr="00781112">
              <w:rPr>
                <w:b/>
                <w:color w:val="000000" w:themeColor="text1"/>
              </w:rPr>
              <w:t>FFY</w:t>
            </w:r>
          </w:p>
        </w:tc>
        <w:tc>
          <w:tcPr>
            <w:tcW w:w="926" w:type="pct"/>
            <w:shd w:val="clear" w:color="auto" w:fill="auto"/>
          </w:tcPr>
          <w:p w14:paraId="4A83C604" w14:textId="6F2ED2FF" w:rsidR="00B14519" w:rsidRPr="00781112" w:rsidRDefault="00B14519" w:rsidP="00FE5C1F">
            <w:pPr>
              <w:jc w:val="center"/>
              <w:rPr>
                <w:b/>
                <w:color w:val="000000" w:themeColor="text1"/>
              </w:rPr>
            </w:pPr>
            <w:r w:rsidRPr="00781112">
              <w:rPr>
                <w:b/>
                <w:color w:val="000000" w:themeColor="text1"/>
              </w:rPr>
              <w:t>2021</w:t>
            </w:r>
          </w:p>
        </w:tc>
        <w:tc>
          <w:tcPr>
            <w:tcW w:w="926" w:type="pct"/>
          </w:tcPr>
          <w:p w14:paraId="3C50584D" w14:textId="77777777" w:rsidR="00B14519" w:rsidRPr="00781112" w:rsidRDefault="00B14519" w:rsidP="00FE5C1F">
            <w:pPr>
              <w:jc w:val="center"/>
              <w:rPr>
                <w:b/>
                <w:color w:val="000000" w:themeColor="text1"/>
              </w:rPr>
            </w:pPr>
            <w:r w:rsidRPr="00781112">
              <w:rPr>
                <w:rFonts w:cs="Arial"/>
                <w:b/>
                <w:color w:val="000000" w:themeColor="text1"/>
                <w:szCs w:val="16"/>
              </w:rPr>
              <w:t>2022</w:t>
            </w:r>
          </w:p>
        </w:tc>
        <w:tc>
          <w:tcPr>
            <w:tcW w:w="926" w:type="pct"/>
          </w:tcPr>
          <w:p w14:paraId="71585B6F" w14:textId="77777777" w:rsidR="00B14519" w:rsidRPr="00781112" w:rsidRDefault="00B14519" w:rsidP="00FE5C1F">
            <w:pPr>
              <w:jc w:val="center"/>
              <w:rPr>
                <w:b/>
                <w:color w:val="000000" w:themeColor="text1"/>
              </w:rPr>
            </w:pPr>
            <w:r w:rsidRPr="00781112">
              <w:rPr>
                <w:rFonts w:cs="Arial"/>
                <w:b/>
                <w:color w:val="000000" w:themeColor="text1"/>
                <w:szCs w:val="16"/>
              </w:rPr>
              <w:t>2023</w:t>
            </w:r>
          </w:p>
        </w:tc>
        <w:tc>
          <w:tcPr>
            <w:tcW w:w="926" w:type="pct"/>
          </w:tcPr>
          <w:p w14:paraId="65B8ACE1" w14:textId="77777777" w:rsidR="00B14519" w:rsidRPr="00781112" w:rsidRDefault="00B14519" w:rsidP="00FE5C1F">
            <w:pPr>
              <w:jc w:val="center"/>
              <w:rPr>
                <w:b/>
                <w:color w:val="000000" w:themeColor="text1"/>
              </w:rPr>
            </w:pPr>
            <w:r w:rsidRPr="00781112">
              <w:rPr>
                <w:rFonts w:cs="Arial"/>
                <w:b/>
                <w:color w:val="000000" w:themeColor="text1"/>
                <w:szCs w:val="16"/>
              </w:rPr>
              <w:t>2024</w:t>
            </w:r>
          </w:p>
        </w:tc>
        <w:tc>
          <w:tcPr>
            <w:tcW w:w="926" w:type="pct"/>
          </w:tcPr>
          <w:p w14:paraId="78CD21CE" w14:textId="77777777" w:rsidR="00B14519" w:rsidRPr="00781112" w:rsidRDefault="00B14519" w:rsidP="00FE5C1F">
            <w:pPr>
              <w:jc w:val="center"/>
              <w:rPr>
                <w:b/>
                <w:color w:val="000000" w:themeColor="text1"/>
              </w:rPr>
            </w:pPr>
            <w:r w:rsidRPr="00781112">
              <w:rPr>
                <w:rFonts w:cs="Arial"/>
                <w:b/>
                <w:color w:val="000000" w:themeColor="text1"/>
                <w:szCs w:val="16"/>
              </w:rPr>
              <w:t>2025</w:t>
            </w:r>
          </w:p>
        </w:tc>
      </w:tr>
      <w:tr w:rsidR="00B14519" w:rsidRPr="00781112" w14:paraId="63854A2D" w14:textId="77777777" w:rsidTr="00B27799">
        <w:trPr>
          <w:trHeight w:val="270"/>
        </w:trPr>
        <w:tc>
          <w:tcPr>
            <w:tcW w:w="369" w:type="pct"/>
            <w:shd w:val="clear" w:color="auto" w:fill="auto"/>
            <w:vAlign w:val="center"/>
          </w:tcPr>
          <w:p w14:paraId="0042B651" w14:textId="77777777" w:rsidR="00B14519" w:rsidRPr="00781112" w:rsidRDefault="00B14519" w:rsidP="00FE5C1F">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1A58F607" w14:textId="30D99D5F" w:rsidR="00B14519" w:rsidRPr="00781112" w:rsidRDefault="00B14519" w:rsidP="00FE5C1F">
            <w:pPr>
              <w:jc w:val="center"/>
              <w:rPr>
                <w:rFonts w:cs="Arial"/>
                <w:color w:val="000000" w:themeColor="text1"/>
                <w:szCs w:val="16"/>
              </w:rPr>
            </w:pPr>
            <w:r w:rsidRPr="00781112">
              <w:rPr>
                <w:rFonts w:cs="Arial"/>
                <w:color w:val="000000" w:themeColor="text1"/>
                <w:szCs w:val="16"/>
              </w:rPr>
              <w:t>46.00%</w:t>
            </w:r>
          </w:p>
        </w:tc>
        <w:tc>
          <w:tcPr>
            <w:tcW w:w="926" w:type="pct"/>
            <w:vAlign w:val="center"/>
          </w:tcPr>
          <w:p w14:paraId="61E331A6" w14:textId="1E6DE337" w:rsidR="00B14519" w:rsidRPr="00781112" w:rsidRDefault="00B14519" w:rsidP="00FE5C1F">
            <w:pPr>
              <w:jc w:val="center"/>
              <w:rPr>
                <w:rFonts w:cs="Arial"/>
                <w:color w:val="000000" w:themeColor="text1"/>
                <w:szCs w:val="16"/>
              </w:rPr>
            </w:pPr>
            <w:r w:rsidRPr="00781112">
              <w:rPr>
                <w:color w:val="000000" w:themeColor="text1"/>
                <w:szCs w:val="16"/>
              </w:rPr>
              <w:t>46.00%</w:t>
            </w:r>
          </w:p>
        </w:tc>
        <w:tc>
          <w:tcPr>
            <w:tcW w:w="926" w:type="pct"/>
            <w:vAlign w:val="center"/>
          </w:tcPr>
          <w:p w14:paraId="63F4A3F8" w14:textId="7409EC60" w:rsidR="00B14519" w:rsidRPr="00781112" w:rsidRDefault="00B14519" w:rsidP="00FE5C1F">
            <w:pPr>
              <w:jc w:val="center"/>
              <w:rPr>
                <w:rFonts w:cs="Arial"/>
                <w:color w:val="000000" w:themeColor="text1"/>
                <w:szCs w:val="16"/>
              </w:rPr>
            </w:pPr>
            <w:r w:rsidRPr="00781112">
              <w:rPr>
                <w:color w:val="000000" w:themeColor="text1"/>
                <w:szCs w:val="16"/>
              </w:rPr>
              <w:t>48.00%</w:t>
            </w:r>
          </w:p>
        </w:tc>
        <w:tc>
          <w:tcPr>
            <w:tcW w:w="926" w:type="pct"/>
            <w:vAlign w:val="center"/>
          </w:tcPr>
          <w:p w14:paraId="3B435E60" w14:textId="03BBC20E" w:rsidR="00B14519" w:rsidRPr="00781112" w:rsidRDefault="00B14519" w:rsidP="00FE5C1F">
            <w:pPr>
              <w:jc w:val="center"/>
              <w:rPr>
                <w:rFonts w:cs="Arial"/>
                <w:color w:val="000000" w:themeColor="text1"/>
                <w:szCs w:val="16"/>
              </w:rPr>
            </w:pPr>
            <w:r w:rsidRPr="00781112">
              <w:rPr>
                <w:color w:val="000000" w:themeColor="text1"/>
                <w:szCs w:val="16"/>
              </w:rPr>
              <w:t>50.00%</w:t>
            </w:r>
          </w:p>
        </w:tc>
        <w:tc>
          <w:tcPr>
            <w:tcW w:w="926" w:type="pct"/>
            <w:vAlign w:val="center"/>
          </w:tcPr>
          <w:p w14:paraId="22885754" w14:textId="6ECE58B2" w:rsidR="00B14519" w:rsidRPr="00781112" w:rsidRDefault="00B14519" w:rsidP="00FE5C1F">
            <w:pPr>
              <w:jc w:val="center"/>
              <w:rPr>
                <w:rFonts w:cs="Arial"/>
                <w:color w:val="000000" w:themeColor="text1"/>
                <w:szCs w:val="16"/>
              </w:rPr>
            </w:pPr>
            <w:r w:rsidRPr="00781112">
              <w:rPr>
                <w:color w:val="000000" w:themeColor="text1"/>
                <w:szCs w:val="16"/>
              </w:rPr>
              <w:t>52.00%</w:t>
            </w:r>
          </w:p>
        </w:tc>
      </w:tr>
      <w:tr w:rsidR="00B14519" w:rsidRPr="00781112" w14:paraId="2372A3F7" w14:textId="77777777" w:rsidTr="00B27799">
        <w:trPr>
          <w:trHeight w:val="270"/>
        </w:trPr>
        <w:tc>
          <w:tcPr>
            <w:tcW w:w="369" w:type="pct"/>
            <w:shd w:val="clear" w:color="auto" w:fill="auto"/>
            <w:vAlign w:val="center"/>
          </w:tcPr>
          <w:p w14:paraId="0B7B825B" w14:textId="77777777" w:rsidR="00B14519" w:rsidRPr="00781112" w:rsidRDefault="00B14519" w:rsidP="00FE5C1F">
            <w:pPr>
              <w:rPr>
                <w:rFonts w:cs="Arial"/>
                <w:color w:val="000000" w:themeColor="text1"/>
                <w:szCs w:val="16"/>
              </w:rPr>
            </w:pPr>
            <w:r w:rsidRPr="00781112">
              <w:rPr>
                <w:rFonts w:cs="Arial"/>
                <w:color w:val="000000" w:themeColor="text1"/>
                <w:szCs w:val="16"/>
              </w:rPr>
              <w:t>Target B &gt;=</w:t>
            </w:r>
          </w:p>
        </w:tc>
        <w:tc>
          <w:tcPr>
            <w:tcW w:w="926" w:type="pct"/>
            <w:shd w:val="clear" w:color="auto" w:fill="auto"/>
            <w:vAlign w:val="center"/>
          </w:tcPr>
          <w:p w14:paraId="1C44A704" w14:textId="436B0D72" w:rsidR="00B14519" w:rsidRPr="00781112" w:rsidRDefault="00B14519" w:rsidP="00FE5C1F">
            <w:pPr>
              <w:jc w:val="center"/>
              <w:rPr>
                <w:rFonts w:cs="Arial"/>
                <w:color w:val="000000" w:themeColor="text1"/>
                <w:szCs w:val="16"/>
              </w:rPr>
            </w:pPr>
            <w:r w:rsidRPr="00781112">
              <w:rPr>
                <w:rFonts w:cs="Arial"/>
                <w:color w:val="000000" w:themeColor="text1"/>
                <w:szCs w:val="16"/>
              </w:rPr>
              <w:t>25.00%</w:t>
            </w:r>
          </w:p>
        </w:tc>
        <w:tc>
          <w:tcPr>
            <w:tcW w:w="926" w:type="pct"/>
            <w:vAlign w:val="center"/>
          </w:tcPr>
          <w:p w14:paraId="10C802A6" w14:textId="13443E33" w:rsidR="00B14519" w:rsidRPr="00781112" w:rsidRDefault="00B14519" w:rsidP="00FE5C1F">
            <w:pPr>
              <w:jc w:val="center"/>
              <w:rPr>
                <w:color w:val="000000" w:themeColor="text1"/>
                <w:szCs w:val="16"/>
              </w:rPr>
            </w:pPr>
            <w:r w:rsidRPr="00781112">
              <w:rPr>
                <w:color w:val="000000" w:themeColor="text1"/>
                <w:szCs w:val="16"/>
              </w:rPr>
              <w:t>25.00%</w:t>
            </w:r>
          </w:p>
        </w:tc>
        <w:tc>
          <w:tcPr>
            <w:tcW w:w="926" w:type="pct"/>
            <w:vAlign w:val="center"/>
          </w:tcPr>
          <w:p w14:paraId="641A44A3" w14:textId="3BB61435" w:rsidR="00B14519" w:rsidRPr="00781112" w:rsidRDefault="00B14519" w:rsidP="00FE5C1F">
            <w:pPr>
              <w:jc w:val="center"/>
              <w:rPr>
                <w:color w:val="000000" w:themeColor="text1"/>
                <w:szCs w:val="16"/>
              </w:rPr>
            </w:pPr>
            <w:r w:rsidRPr="00781112">
              <w:rPr>
                <w:color w:val="000000" w:themeColor="text1"/>
                <w:szCs w:val="16"/>
              </w:rPr>
              <w:t>27.00%</w:t>
            </w:r>
          </w:p>
        </w:tc>
        <w:tc>
          <w:tcPr>
            <w:tcW w:w="926" w:type="pct"/>
            <w:vAlign w:val="center"/>
          </w:tcPr>
          <w:p w14:paraId="5EC8131B" w14:textId="41772908" w:rsidR="00B14519" w:rsidRPr="00781112" w:rsidRDefault="00B14519" w:rsidP="00FE5C1F">
            <w:pPr>
              <w:jc w:val="center"/>
              <w:rPr>
                <w:color w:val="000000" w:themeColor="text1"/>
                <w:szCs w:val="16"/>
              </w:rPr>
            </w:pPr>
            <w:r w:rsidRPr="00781112">
              <w:rPr>
                <w:color w:val="000000" w:themeColor="text1"/>
                <w:szCs w:val="16"/>
              </w:rPr>
              <w:t>29.00%</w:t>
            </w:r>
          </w:p>
        </w:tc>
        <w:tc>
          <w:tcPr>
            <w:tcW w:w="926" w:type="pct"/>
            <w:vAlign w:val="center"/>
          </w:tcPr>
          <w:p w14:paraId="3C91D03F" w14:textId="79E614D1" w:rsidR="00B14519" w:rsidRPr="00781112" w:rsidRDefault="00B14519" w:rsidP="00FE5C1F">
            <w:pPr>
              <w:jc w:val="center"/>
              <w:rPr>
                <w:color w:val="000000" w:themeColor="text1"/>
                <w:szCs w:val="16"/>
              </w:rPr>
            </w:pPr>
            <w:r w:rsidRPr="00781112">
              <w:rPr>
                <w:color w:val="000000" w:themeColor="text1"/>
                <w:szCs w:val="16"/>
              </w:rPr>
              <w:t>31.00%</w:t>
            </w:r>
          </w:p>
        </w:tc>
      </w:tr>
    </w:tbl>
    <w:p w14:paraId="0008F494" w14:textId="77777777" w:rsidR="00AE1972" w:rsidRPr="00781112" w:rsidRDefault="00AE1972" w:rsidP="00AE1972"/>
    <w:p w14:paraId="729B8DEE" w14:textId="112973AC"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Students in Grades 1-3 at the Target School Who Scored at Proficient or Above</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Students in Grades 1-3 at the Target School Who Took the State-Wide Assessment and Received a Valid Score</w:t>
            </w:r>
          </w:p>
        </w:tc>
        <w:tc>
          <w:tcPr>
            <w:tcW w:w="600" w:type="pct"/>
            <w:shd w:val="clear" w:color="auto" w:fill="auto"/>
            <w:vAlign w:val="bottom"/>
          </w:tcPr>
          <w:p w14:paraId="1E25BB01" w14:textId="7E473F4F" w:rsidR="00B21923" w:rsidRPr="00781112" w:rsidRDefault="00B21923" w:rsidP="00B21923">
            <w:pPr>
              <w:jc w:val="center"/>
              <w:rPr>
                <w:b/>
                <w:color w:val="000000" w:themeColor="text1"/>
              </w:rPr>
            </w:pPr>
            <w:r>
              <w:t>FFY 2020</w:t>
            </w:r>
            <w:r w:rsidRPr="00C318B5">
              <w:t xml:space="preserve"> Data</w:t>
            </w:r>
          </w:p>
        </w:tc>
        <w:tc>
          <w:tcPr>
            <w:tcW w:w="600" w:type="pct"/>
            <w:shd w:val="clear" w:color="auto" w:fill="auto"/>
            <w:vAlign w:val="bottom"/>
          </w:tcPr>
          <w:p w14:paraId="2883CDDC" w14:textId="0E54B1E3" w:rsidR="00B21923" w:rsidRPr="00781112" w:rsidRDefault="00B21923" w:rsidP="00B21923">
            <w:pPr>
              <w:jc w:val="center"/>
              <w:rPr>
                <w:b/>
                <w:color w:val="000000" w:themeColor="text1"/>
              </w:rPr>
            </w:pPr>
            <w:r>
              <w:t>FFY 2021</w:t>
            </w:r>
            <w:r w:rsidRPr="00C318B5">
              <w:t xml:space="preserve"> Target</w:t>
            </w:r>
          </w:p>
        </w:tc>
        <w:tc>
          <w:tcPr>
            <w:tcW w:w="600" w:type="pct"/>
            <w:shd w:val="clear" w:color="auto" w:fill="auto"/>
            <w:vAlign w:val="bottom"/>
          </w:tcPr>
          <w:p w14:paraId="637D491C" w14:textId="6239126D" w:rsidR="00B21923" w:rsidRPr="00781112" w:rsidRDefault="00B21923" w:rsidP="00B21923">
            <w:pPr>
              <w:jc w:val="center"/>
              <w:rPr>
                <w:b/>
                <w:color w:val="000000" w:themeColor="text1"/>
              </w:rPr>
            </w:pPr>
            <w:r>
              <w:t>FFY 2021</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93</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202</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60.55%</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46.00%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46.04%</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lastRenderedPageBreak/>
              <w:t>B</w:t>
            </w:r>
          </w:p>
        </w:tc>
        <w:tc>
          <w:tcPr>
            <w:tcW w:w="834" w:type="pct"/>
            <w:shd w:val="clear" w:color="auto" w:fill="auto"/>
            <w:vAlign w:val="center"/>
          </w:tcPr>
          <w:p w14:paraId="4348060C" w14:textId="45702AED" w:rsidR="00AE1972" w:rsidRPr="00781112" w:rsidRDefault="00F641A0" w:rsidP="00FE5C1F">
            <w:pPr>
              <w:jc w:val="center"/>
              <w:rPr>
                <w:rFonts w:cs="Arial"/>
                <w:color w:val="000000" w:themeColor="text1"/>
                <w:szCs w:val="16"/>
              </w:rPr>
            </w:pPr>
            <w:r>
              <w:rPr>
                <w:color w:val="000000" w:themeColor="text1"/>
              </w:rPr>
              <w:t>x</w:t>
            </w:r>
            <w:bookmarkStart w:id="91" w:name="_Ref141180940"/>
            <w:r>
              <w:rPr>
                <w:rStyle w:val="FootnoteReference"/>
                <w:color w:val="000000" w:themeColor="text1"/>
              </w:rPr>
              <w:footnoteReference w:id="20"/>
            </w:r>
            <w:bookmarkEnd w:id="91"/>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4</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25.00%</w:t>
            </w:r>
          </w:p>
        </w:tc>
        <w:tc>
          <w:tcPr>
            <w:tcW w:w="600" w:type="pct"/>
            <w:shd w:val="clear" w:color="auto" w:fill="auto"/>
            <w:vAlign w:val="center"/>
          </w:tcPr>
          <w:p w14:paraId="3C604667" w14:textId="1979CA30" w:rsidR="00AE1972" w:rsidRPr="00781112" w:rsidRDefault="00A71E86" w:rsidP="00FE5C1F">
            <w:pPr>
              <w:jc w:val="center"/>
              <w:rPr>
                <w:rFonts w:cs="Arial"/>
                <w:color w:val="000000" w:themeColor="text1"/>
                <w:szCs w:val="16"/>
              </w:rPr>
            </w:pPr>
            <w:r>
              <w:rPr>
                <w:color w:val="000000" w:themeColor="text1"/>
              </w:rPr>
              <w:t>x</w:t>
            </w:r>
            <w:r>
              <w:rPr>
                <w:rStyle w:val="FootnoteReference"/>
                <w:color w:val="000000" w:themeColor="text1"/>
              </w:rPr>
              <w:footnoteReference w:id="21"/>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39895686" w:rsidR="005D6EB4" w:rsidRPr="00781112" w:rsidRDefault="005D6EB4" w:rsidP="005D6EB4">
      <w:pPr>
        <w:rPr>
          <w:color w:val="000000" w:themeColor="text1"/>
        </w:rPr>
      </w:pPr>
      <w:r w:rsidRPr="00781112">
        <w:rPr>
          <w:color w:val="000000" w:themeColor="text1"/>
        </w:rPr>
        <w:t>The data source has changed from the Palau English Reading Assessment (PERA) to ROP's state-wide assessments (IOWA and the portfolio system for the alternate assessment based on alternate academic achievement standards (AA-AAAS)). The reason for the change in the data source is because the Ministry has shifted its priorities for measuring student achievement. Beginning school year 2021-2022, the Ministry’s implementation of the IOWA assessments included grades 1 and 2, and effective school year 2022-2023, discontinued the use of PERA.</w:t>
      </w:r>
      <w:r w:rsidRPr="00781112">
        <w:rPr>
          <w:color w:val="000000" w:themeColor="text1"/>
        </w:rPr>
        <w:br/>
      </w:r>
      <w:r w:rsidRPr="00781112">
        <w:rPr>
          <w:color w:val="000000" w:themeColor="text1"/>
        </w:rPr>
        <w:br/>
        <w:t>The IOWA assessment was identified by the ROP Ministry of Education (MOE) as the National Standardized Student Assessment to meet the mandate by Palau Public Law 10-10 (RPPL 10-10). It is a norm-reference test that compares student achievement levels to established benchmarks and tracking academic preparedness for college readiness and careers. It monitors growth using a continuous, researched-based, vertical scale to accurately measure academic progress of students.</w:t>
      </w:r>
      <w:r w:rsidRPr="00781112">
        <w:rPr>
          <w:color w:val="000000" w:themeColor="text1"/>
        </w:rPr>
        <w:br/>
      </w:r>
      <w:r w:rsidRPr="00781112">
        <w:rPr>
          <w:color w:val="000000" w:themeColor="text1"/>
        </w:rPr>
        <w:br/>
        <w:t xml:space="preserve">The IOWA assessment is administered in the Spring each year. It was first administered in Spring 2018 for students in grades 3-11 until Spring 2022 when it was administered for students in grades 1-11. The test scores guide the management, school principals, program coordinators, teachers and parents, curriculum and professional developers, and policy decision-makers to evaluate education systems and </w:t>
      </w:r>
      <w:proofErr w:type="gramStart"/>
      <w:r w:rsidRPr="00781112">
        <w:rPr>
          <w:color w:val="000000" w:themeColor="text1"/>
        </w:rPr>
        <w:t>make adjustments</w:t>
      </w:r>
      <w:proofErr w:type="gramEnd"/>
      <w:r w:rsidRPr="00781112">
        <w:rPr>
          <w:color w:val="000000" w:themeColor="text1"/>
        </w:rPr>
        <w:t xml:space="preserve"> for improvements. It is designed to inform Instruction for student centered learning to personalize instructions to improve teaching and learning. </w:t>
      </w:r>
      <w:r w:rsidRPr="00781112">
        <w:rPr>
          <w:color w:val="000000" w:themeColor="text1"/>
        </w:rPr>
        <w:br/>
      </w:r>
      <w:r w:rsidRPr="00781112">
        <w:rPr>
          <w:color w:val="000000" w:themeColor="text1"/>
        </w:rPr>
        <w:br/>
        <w:t>The normal distribution curve measurement indicating scaled scores by national percentile rank (NPR) and national stanine (NS) measures the students test scores by ranking (NPR) and average scores (NS) of the students who took the test in grades 1-11 in all schools in Palau. There are three performance levels (below average, average, above average). Proficient is defined as at least 23rd percentile. The results are reported at three levels; Palau-wide or National level, Building or School level, and Class or Student level.</w:t>
      </w:r>
      <w:r w:rsidRPr="00781112">
        <w:rPr>
          <w:color w:val="000000" w:themeColor="text1"/>
        </w:rPr>
        <w:br/>
      </w:r>
      <w:r w:rsidRPr="00781112">
        <w:rPr>
          <w:color w:val="000000" w:themeColor="text1"/>
        </w:rPr>
        <w:br/>
        <w:t xml:space="preserve">As displayed in the FFY 2021 SPP/APR data tables, the two target measures were of grades 1-3 at the target school. For this reporting period, there were no students with an IEP in grades 1-3 at </w:t>
      </w:r>
      <w:r w:rsidR="00FE1B29">
        <w:rPr>
          <w:color w:val="000000" w:themeColor="text1"/>
        </w:rPr>
        <w:t>the target school</w:t>
      </w:r>
      <w:r w:rsidRPr="00781112">
        <w:rPr>
          <w:color w:val="000000" w:themeColor="text1"/>
        </w:rPr>
        <w:t xml:space="preserve"> that required an AA-AAAS. The state-wide assessment data reported were from the IOWA Reading assessment.</w:t>
      </w:r>
      <w:r w:rsidRPr="00781112">
        <w:rPr>
          <w:color w:val="000000" w:themeColor="text1"/>
        </w:rPr>
        <w:br/>
      </w:r>
      <w:r w:rsidRPr="00781112">
        <w:rPr>
          <w:color w:val="000000" w:themeColor="text1"/>
        </w:rPr>
        <w:br/>
        <w:t>A = All students in grades 1-3 the target schoo</w:t>
      </w:r>
      <w:r w:rsidR="0078263D">
        <w:rPr>
          <w:color w:val="000000" w:themeColor="text1"/>
        </w:rPr>
        <w:t>l</w:t>
      </w:r>
      <w:r w:rsidRPr="00781112">
        <w:rPr>
          <w:color w:val="000000" w:themeColor="text1"/>
        </w:rPr>
        <w:t xml:space="preserve"> who performed at the proficient level in the state-wide assessment in Reading.</w:t>
      </w:r>
      <w:r w:rsidRPr="00781112">
        <w:rPr>
          <w:color w:val="000000" w:themeColor="text1"/>
        </w:rPr>
        <w:br/>
        <w:t>B = Students with an IEP in grades 1-3 at</w:t>
      </w:r>
      <w:r w:rsidR="0078263D">
        <w:rPr>
          <w:color w:val="000000" w:themeColor="text1"/>
        </w:rPr>
        <w:t xml:space="preserve"> </w:t>
      </w:r>
      <w:r w:rsidRPr="00781112">
        <w:rPr>
          <w:color w:val="000000" w:themeColor="text1"/>
        </w:rPr>
        <w:t>the target school who performed at the proficient level in the state-wide assessment in Reading.</w:t>
      </w:r>
      <w:r w:rsidRPr="00781112">
        <w:rPr>
          <w:color w:val="000000" w:themeColor="text1"/>
        </w:rPr>
        <w:br/>
      </w:r>
      <w:r w:rsidRPr="00781112">
        <w:rPr>
          <w:color w:val="000000" w:themeColor="text1"/>
        </w:rPr>
        <w:br/>
        <w:t>The FFY 2021 data for "A" includes all students in grades 1-3, inclusive of students with an IEP, in the target school who took the state-wide assessment and received a valid score. There was a total of 202 students in grades 1-3 at the target school who took the state-wide assessment in Reading and received a valid score. Of the total (denominator), 93 students in grades 1-3 scored proficient or above (numerator). Overall, the percentage was 46.04% (93/202) for ROP's FFY 2021 performance for “A.” By grades, the breakdown was as follows:</w:t>
      </w:r>
      <w:r w:rsidRPr="00781112">
        <w:rPr>
          <w:color w:val="000000" w:themeColor="text1"/>
        </w:rPr>
        <w:br/>
      </w:r>
      <w:r w:rsidRPr="00781112">
        <w:rPr>
          <w:color w:val="000000" w:themeColor="text1"/>
        </w:rPr>
        <w:br/>
        <w:t>Grade 1 = 64.06% (41/64)</w:t>
      </w:r>
      <w:r w:rsidRPr="00781112">
        <w:rPr>
          <w:color w:val="000000" w:themeColor="text1"/>
        </w:rPr>
        <w:br/>
        <w:t>Grade 2 = 39.06% (25/64)</w:t>
      </w:r>
      <w:r w:rsidRPr="00781112">
        <w:rPr>
          <w:color w:val="000000" w:themeColor="text1"/>
        </w:rPr>
        <w:br/>
        <w:t>Grade 3 = 36.49% (27/74)</w:t>
      </w:r>
      <w:r w:rsidRPr="00781112">
        <w:rPr>
          <w:color w:val="000000" w:themeColor="text1"/>
        </w:rPr>
        <w:br/>
      </w:r>
      <w:r w:rsidRPr="00781112">
        <w:rPr>
          <w:color w:val="000000" w:themeColor="text1"/>
        </w:rPr>
        <w:br/>
        <w:t xml:space="preserve">The FFY 2021 data for “B” includes students with an IEP in grades 1-3 in the target school who took the state-wide assessment and received a valid score. There was a total of four students with an IEP in grades 1-3 at the target school who took the state-wide assessment in Reading and received a valid score. Of the total (denominator), </w:t>
      </w:r>
      <w:r w:rsidR="001510D1">
        <w:rPr>
          <w:color w:val="000000" w:themeColor="text1"/>
        </w:rPr>
        <w:t>x</w:t>
      </w:r>
      <w:r w:rsidRPr="00781112">
        <w:rPr>
          <w:color w:val="000000" w:themeColor="text1"/>
        </w:rPr>
        <w:t xml:space="preserve"> </w:t>
      </w:r>
      <w:proofErr w:type="spellStart"/>
      <w:r w:rsidRPr="00781112">
        <w:rPr>
          <w:color w:val="000000" w:themeColor="text1"/>
        </w:rPr>
        <w:t>student</w:t>
      </w:r>
      <w:r w:rsidR="001510D1">
        <w:rPr>
          <w:color w:val="000000" w:themeColor="text1"/>
        </w:rPr>
        <w:t>x</w:t>
      </w:r>
      <w:proofErr w:type="spellEnd"/>
      <w:r w:rsidRPr="00781112">
        <w:rPr>
          <w:color w:val="000000" w:themeColor="text1"/>
        </w:rPr>
        <w:t xml:space="preserve"> with an IEP in grades 1-3 scored proficient or above (numerator). Overall, the percentage was </w:t>
      </w:r>
      <w:r w:rsidR="00095811">
        <w:rPr>
          <w:color w:val="000000" w:themeColor="text1"/>
        </w:rPr>
        <w:t>x</w:t>
      </w:r>
      <w:r w:rsidRPr="00781112">
        <w:rPr>
          <w:color w:val="000000" w:themeColor="text1"/>
        </w:rPr>
        <w:t>% (</w:t>
      </w:r>
      <w:r w:rsidR="001510D1">
        <w:rPr>
          <w:color w:val="000000" w:themeColor="text1"/>
        </w:rPr>
        <w:t>x</w:t>
      </w:r>
      <w:r w:rsidRPr="00781112">
        <w:rPr>
          <w:color w:val="000000" w:themeColor="text1"/>
        </w:rPr>
        <w:t>/4) for ROP’s FFY 2021 performance for “B.” Because of the small "n" size, ROP reports the students with IEP data as an overall percentage and total number and not by grade-level.</w:t>
      </w:r>
      <w:r w:rsidRPr="00781112">
        <w:rPr>
          <w:color w:val="000000" w:themeColor="text1"/>
        </w:rPr>
        <w:br/>
      </w:r>
      <w:r w:rsidRPr="00781112">
        <w:rPr>
          <w:color w:val="000000" w:themeColor="text1"/>
        </w:rPr>
        <w:br/>
        <w:t>In January 2023, the Special Education Advisory Council (SEAC) members recommended to re-establish baseline and revise targets because the data source changed from PERA to state-wide assessments or the summative assessments in Reading. The PERA data were of the reading comprehension element, whereas the IOWA and AA-AAAS data assesses overall reading skills. ROP therefore updated the Historical Data table to indicate baseline in FFY 2021 and the Targets table includes the revised targets for FFY 2021 to FFY 2025.</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MOE Bureau of Curriculum and Instruction, Division of School Testing and Data Collection facilitates the administration, scoring, and interpretation of the IOWA assessments in all schools. During assessment the school principal supervises the administration of the assessment while teachers </w:t>
      </w:r>
      <w:proofErr w:type="gramStart"/>
      <w:r w:rsidRPr="00781112">
        <w:rPr>
          <w:color w:val="000000" w:themeColor="text1"/>
        </w:rPr>
        <w:t>administers</w:t>
      </w:r>
      <w:proofErr w:type="gramEnd"/>
      <w:r w:rsidRPr="00781112">
        <w:rPr>
          <w:color w:val="000000" w:themeColor="text1"/>
        </w:rPr>
        <w:t xml:space="preserve"> the test to their students and an assigned Ministry of Education staff is present as the test monitor. The assessment is administered in 2 days with an additional day to accommodate those who were absent and students with disabilities. Test times varies from 30 minutes to 45 minutes, additional time is given in increments of 10 minutes. Other accommodations are also provided based on student IEPs. </w:t>
      </w:r>
      <w:r w:rsidRPr="00781112">
        <w:rPr>
          <w:color w:val="000000" w:themeColor="text1"/>
        </w:rPr>
        <w:br/>
      </w:r>
      <w:r w:rsidRPr="00781112">
        <w:rPr>
          <w:color w:val="000000" w:themeColor="text1"/>
        </w:rPr>
        <w:br/>
        <w:t>The Special Education Program supports the schools to implement the AA-AAAS for students with significant cognitive disabilities. The AA-AAAS portfolio system is implemented by the special education teacher most familiar with the student. The scoring and interpretation of results are facilitated by the Special Education Program.</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The Reading Success Network (RSN) is used as secondary data to assist the target school with designing grade, class, and individual interventions, and to assess progress toward the SIMR. It is an interim assessment administered three times a year: beginning, middle, and end of year. </w:t>
      </w:r>
      <w:r w:rsidRPr="00781112">
        <w:rPr>
          <w:color w:val="000000" w:themeColor="text1"/>
        </w:rPr>
        <w:br/>
      </w:r>
      <w:r w:rsidRPr="00781112">
        <w:rPr>
          <w:color w:val="000000" w:themeColor="text1"/>
        </w:rPr>
        <w:br/>
        <w:t xml:space="preserve">Beginning school year 2022-2023, the MOE Intersession Practice Tests will be implemented to inform lesson planning. The MOE Intersession Practice Tests are based on key domains selected from the IOWA Assessments, ROP's state-wide assessment. The practice tests will be administered three </w:t>
      </w:r>
      <w:r w:rsidRPr="00781112">
        <w:rPr>
          <w:color w:val="000000" w:themeColor="text1"/>
        </w:rPr>
        <w:lastRenderedPageBreak/>
        <w:t>times per year prior to the MOE Intercession. Student scores will be analyzed and used to inform lesson plans, differentiated instruction, and additional time and support for students as needed.</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http://173.230.128.80/docs/sped/2022/ROP.SSIPEvaluationPlan_508%20Compliant.pdf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Coherent Strategy (CS) #1: (Evaluation Plan CS #1a &amp; b): CS #1 activities assessed teacher perceptions of their knowledge, skills, and attitudes for implementing evidence-based reading instruction through participation in professional development activities focused on the use of data and identifying appropriate reading interventions for struggling learners. Coaching support was implemented with observations conducted to assess teacher behavior changes. </w:t>
      </w:r>
      <w:r w:rsidRPr="00781112">
        <w:rPr>
          <w:color w:val="000000" w:themeColor="text1"/>
        </w:rPr>
        <w:br/>
      </w:r>
      <w:r w:rsidRPr="00781112">
        <w:rPr>
          <w:color w:val="000000" w:themeColor="text1"/>
        </w:rPr>
        <w:br/>
        <w:t xml:space="preserve">MOE Training and Technical Assistance: As part of the MOE system of supports, MOE implemented professional development for the target school on the use of data and identifying appropriate reading interventions.  In addition, specific training sessions were held for the target school related to the IEP development and implementation (CS #3b).  All schools implemented the Professional Learning Community (PLC) framework for grade-level and vertical grade-level teams to meet and discuss student data and instructional support needs. At the SSIP target school, the grade-level PLCs met every Monday afternoon with scheduled times for vertical grade-level teams – grades 1-3 – to meet. </w:t>
      </w:r>
      <w:r w:rsidRPr="00781112">
        <w:rPr>
          <w:color w:val="000000" w:themeColor="text1"/>
        </w:rPr>
        <w:br/>
      </w:r>
      <w:r w:rsidRPr="00781112">
        <w:rPr>
          <w:color w:val="000000" w:themeColor="text1"/>
        </w:rPr>
        <w:br/>
        <w:t xml:space="preserve">Instructional Coaching: Beginning school year 2021-2022, MOE developed the Palau Induction/Coaching Program (PICP). This program replaces the Mentor/Mentee program that was described as the SSIP coaching support in previous years. The PICP utilizes the Palau Professional Learning framework developed in partnership with the Palau Community College and the Regional Education Laboratory-Pacific (REL-Pacific) at </w:t>
      </w:r>
      <w:proofErr w:type="spellStart"/>
      <w:r w:rsidRPr="00781112">
        <w:rPr>
          <w:color w:val="000000" w:themeColor="text1"/>
        </w:rPr>
        <w:t>McREL</w:t>
      </w:r>
      <w:proofErr w:type="spellEnd"/>
      <w:r w:rsidRPr="00781112">
        <w:rPr>
          <w:color w:val="000000" w:themeColor="text1"/>
        </w:rPr>
        <w:t xml:space="preserve"> International.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 The instructional coaching support utilizes a team approach that includes an education specialist teaming with the school principal to support the identified teacher. Because this is the first year of implementation, MOE facilitated a virtual training series conducted by an off-island consultant.  At the SSIP target school, the coaching team identified a new 3rd grade teacher. Specific processes, including planning meetings and observations, are being implemented. MOE tools have been developed to document the support provided and the outcomes related to changes in instructional practices.</w:t>
      </w:r>
      <w:r w:rsidRPr="00781112">
        <w:rPr>
          <w:color w:val="000000" w:themeColor="text1"/>
        </w:rPr>
        <w:br/>
      </w:r>
      <w:r w:rsidRPr="00781112">
        <w:rPr>
          <w:color w:val="000000" w:themeColor="text1"/>
        </w:rPr>
        <w:br/>
        <w:t>MOE Observation Tool: This tool consists of elements for the seven teaching standards which cover aspects of teaching to strengthen professional development, which support evidence of teacher behavior changes. The SSIP target school observations were conducted in 2021-2022 and the first semester of 2022-2023.</w:t>
      </w:r>
      <w:r w:rsidRPr="00781112">
        <w:rPr>
          <w:color w:val="000000" w:themeColor="text1"/>
        </w:rPr>
        <w:br/>
      </w:r>
      <w:r w:rsidRPr="00781112">
        <w:rPr>
          <w:color w:val="000000" w:themeColor="text1"/>
        </w:rPr>
        <w:br/>
        <w:t>CS #2: (Evaluation Plan CS #2): The Reading Success Network (RSN) was used as secondary data to assist the target school with designing grade, class, and individual interventions, and to assess progress toward the SIMR.  The RSN is an interim assessment administered three times a year: beginning, middle, and end of year, for the purpose of measuring student progress.</w:t>
      </w:r>
      <w:r w:rsidRPr="00781112">
        <w:rPr>
          <w:color w:val="000000" w:themeColor="text1"/>
        </w:rPr>
        <w:br/>
      </w:r>
      <w:r w:rsidRPr="00781112">
        <w:rPr>
          <w:color w:val="000000" w:themeColor="text1"/>
        </w:rPr>
        <w:br/>
        <w:t>Beginning school year 2022-2023, the MOE Intersession Practice Tests will be implemented to inform lesson planning.  The MOE Intersession Practice Tests are based on key domains selected from the IOWA Assessments. The practice tests will be administered three times per year prior to the MOE Intercession. Student scores will be analyzed and used to inform lesson plans, differentiated instruction, and additional time and support for students as needed.</w:t>
      </w:r>
      <w:r w:rsidRPr="00781112">
        <w:rPr>
          <w:color w:val="000000" w:themeColor="text1"/>
        </w:rPr>
        <w:br/>
      </w:r>
      <w:r w:rsidRPr="00781112">
        <w:rPr>
          <w:color w:val="000000" w:themeColor="text1"/>
        </w:rPr>
        <w:br/>
        <w:t xml:space="preserve">CS #3: (Evaluation Plan CS #3a, b, &amp; c): CS #3 incorporated a systematic process for improving instruction through the use of data to inform how teachers can modify and/or adjust teaching and learning in the classroom to improve reading instruction. Data collection, analysis, interpretation, and application are a cyclical process. The CS #3 activities established written Standard of Practice (SOP) for a systematic student data review process, also known as progress monitoring. </w:t>
      </w:r>
      <w:r w:rsidRPr="00781112">
        <w:rPr>
          <w:color w:val="000000" w:themeColor="text1"/>
        </w:rPr>
        <w:br/>
      </w:r>
      <w:r w:rsidRPr="00781112">
        <w:rPr>
          <w:color w:val="000000" w:themeColor="text1"/>
        </w:rPr>
        <w:br/>
        <w:t xml:space="preserve">The student data review process includes the use of the Student Reading Profile for identifying struggling learners and to keep track of their performance and intervention needs. Implementation was noted to begin in school year 2021-2022. This included understanding the use of the PERA and RSN data results at the grade, classroom, and individual student levels. The MOE education specialists continued to provide professional development related to data literacy and instructional strategies. In January 2022, the first session on intensive intervention was held to demonstrate how using student data can lead to understanding what interventions are needed in addition to the core instruction. Due to the COVID-19 pandemic and the increased number of positive cases in Palau, schools were closed beginning January 17, </w:t>
      </w:r>
      <w:proofErr w:type="gramStart"/>
      <w:r w:rsidRPr="00781112">
        <w:rPr>
          <w:color w:val="000000" w:themeColor="text1"/>
        </w:rPr>
        <w:t>2022</w:t>
      </w:r>
      <w:proofErr w:type="gramEnd"/>
      <w:r w:rsidRPr="00781112">
        <w:rPr>
          <w:color w:val="000000" w:themeColor="text1"/>
        </w:rPr>
        <w:t xml:space="preserve"> and instruction transitioned to remote learning, with the younger grades receiving instructional packets (paper-based learning). This school closure included the transition from in-person professional development to virtual training activities. The first session in January 2022 was therefore conducted virtually with technical support from University of Guam CEDDERS. The MOE education specialists utilized the “User Guide for the Sample Reading Lessons” and video resources available through the National Center on Intensive Intervention (NCII). The virtual sessions continued through April 2022 to support the SSIP target school understand how to determine needed intensive interventions based on student data and the use of progress monitoring.</w:t>
      </w:r>
      <w:r w:rsidRPr="00781112">
        <w:rPr>
          <w:color w:val="000000" w:themeColor="text1"/>
        </w:rPr>
        <w:br/>
      </w:r>
      <w:r w:rsidRPr="00781112">
        <w:rPr>
          <w:color w:val="000000" w:themeColor="text1"/>
        </w:rPr>
        <w:br/>
        <w:t xml:space="preserve">CS #4: (Evaluation Plan CS #4): Starting with 1st grade will be important. Starting with preschool will be even more critical. MOE has two Memoranda of Understanding (MOU) with the Head Start Program: One for special education child find and the other for MOE as an educational system. The collaboration focus for CS #4 has been on the collaborative partnership between MOE and Head Start to address the grade retention rate of 1st graders. </w:t>
      </w:r>
      <w:r w:rsidRPr="00781112">
        <w:rPr>
          <w:color w:val="000000" w:themeColor="text1"/>
        </w:rPr>
        <w:br/>
      </w:r>
      <w:r w:rsidRPr="00781112">
        <w:rPr>
          <w:color w:val="000000" w:themeColor="text1"/>
        </w:rPr>
        <w:br/>
      </w:r>
      <w:r w:rsidRPr="00781112">
        <w:rPr>
          <w:color w:val="000000" w:themeColor="text1"/>
        </w:rPr>
        <w:lastRenderedPageBreak/>
        <w:t xml:space="preserve">MOE continued to collaborate with the Head Start Program to schedule the 1st grade student orientation day that included administering the first part of the 1st grade RSN screening. MOE requested the Head Start Program to include data sharing in the MOU to incorporate student data information into the MOE student data system as part of the transition of preschoolers to first grade. </w:t>
      </w:r>
      <w:r w:rsidRPr="00781112">
        <w:rPr>
          <w:color w:val="000000" w:themeColor="text1"/>
        </w:rPr>
        <w:br/>
      </w:r>
      <w:r w:rsidRPr="00781112">
        <w:rPr>
          <w:color w:val="000000" w:themeColor="text1"/>
        </w:rPr>
        <w:br/>
        <w:t>Beginning school year 2022-2023, MOE opened the school year with Kindergartners in all MOE elementary schools. Currently, the SSIP target school has one Kindergarten class.  This change would need to be examined in relation to how CS #4 will be adjusted, if needed, to address the continued collaborative efforts between MOE and the Head Start Program.</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School Year 2021-2022 welcomed a new Minister of Education and Director of the Bureau of Curriculum and Instruction (BCI). With the Director of the Bureau of School Operations, the MOE leadership team transformed the Ministry’s organizational structure to streamline programs and services that directly impact student learning under the supervision of the BCI. The BCI now includes three Divisions: School Testing and Data Collection; Curriculum Development and Implementation; and Instructional Induction, Teacher Professional Development and Continuing Education. These BCI Divisions ensure system coherence between assessment, curriculum, and instruction enhanced through training and technical assistance to strengthen the teacher and learning dynamic. The Special Education Program continues to be under the BCI as one of the programs that directly impact student learning. This new Governance system framework re-prioritizes how the Ministry operates to improve student achievement for all students. Beginning school year 2022-2023, system changes include implementing:</w:t>
      </w:r>
      <w:r w:rsidRPr="00781112">
        <w:rPr>
          <w:color w:val="000000" w:themeColor="text1"/>
        </w:rPr>
        <w:br/>
        <w:t>• A year-round school schedule. The academic year begins in July with the school year divided into four quarters with a short intercession between each quarter.</w:t>
      </w:r>
      <w:r w:rsidRPr="00781112">
        <w:rPr>
          <w:color w:val="000000" w:themeColor="text1"/>
        </w:rPr>
        <w:br/>
        <w:t>• Kindergarten in all elementary schools.</w:t>
      </w:r>
      <w:r w:rsidRPr="00781112">
        <w:rPr>
          <w:color w:val="000000" w:themeColor="text1"/>
        </w:rPr>
        <w:br/>
        <w:t>• Increased reading/language arts instructional time to 90 minutes each school day.</w:t>
      </w:r>
      <w:r w:rsidRPr="00781112">
        <w:rPr>
          <w:color w:val="000000" w:themeColor="text1"/>
        </w:rPr>
        <w:br/>
        <w:t>• Targeted training in areas for improvement based on student data implemented in smaller groups or school-specific sessions.</w:t>
      </w:r>
      <w:r w:rsidRPr="00781112">
        <w:rPr>
          <w:color w:val="000000" w:themeColor="text1"/>
        </w:rPr>
        <w:br/>
      </w:r>
      <w:r w:rsidRPr="00781112">
        <w:rPr>
          <w:color w:val="000000" w:themeColor="text1"/>
        </w:rPr>
        <w:br/>
        <w:t>The SSIP focus continues to align with the Ministry’s new Governance system framework. The SSIP short-term and intermediate outcomes achieved by coherent strategy supports the overall Ministry focus on improving student achievement. The mechanisms for improvement used by the SSIP target school provide relevant data and information for how the system changes support teachers and students. As communicated by the MOE leadership, the SSIP is not a “thing.” It is what we do to improve student outcomes.  It is a process within the system improvement efforts of the Ministry that addresses specific infrastructure improvement needs of the schools through an additional lens on one school. What we learn from the SSIP target school will assist with understanding how the system supports all schools.</w:t>
      </w:r>
      <w:r w:rsidRPr="00781112">
        <w:rPr>
          <w:color w:val="000000" w:themeColor="text1"/>
        </w:rPr>
        <w:br/>
      </w:r>
      <w:r w:rsidRPr="00781112">
        <w:rPr>
          <w:color w:val="000000" w:themeColor="text1"/>
        </w:rPr>
        <w:br/>
        <w:t>CS #1: Systems framework = data, professional development (PD), technical assistance (TA). The annual pre/post self-assessment tool was developed specifically for the SSIP activities. This tool has been incorporated into MOE training activities. The use of existing MOE tools support system changes and sustainability of improvement efforts. With the infrastructure changes in the Ministry beginning school year 2022-2023, the SSIP target school continued to support the impact of the overall MOE system improvement efforts for increasing English literacy proficiency. The systems framework of data, PD, and TA provide targeted support in all schools and not just for the SSIP target school.</w:t>
      </w:r>
      <w:r w:rsidRPr="00781112">
        <w:rPr>
          <w:color w:val="000000" w:themeColor="text1"/>
        </w:rPr>
        <w:br/>
      </w:r>
      <w:r w:rsidRPr="00781112">
        <w:rPr>
          <w:color w:val="000000" w:themeColor="text1"/>
        </w:rPr>
        <w:br/>
        <w:t xml:space="preserve">The CS #1 short-term outcomes target increased knowledge, skills, and attitudes for implementing evidence-based practices (EBP) in reading instruction. The CS #1 intermediate outcomes target increased implementation of EBP in reading instruction. As outlined in the ROP SSIP Evaluation Plan, the training evaluation and observation tools were used to assist in determining the extent teachers have increased knowledge, skills, and attitudes that can be seen in teacher behavior changes. </w:t>
      </w:r>
      <w:r w:rsidRPr="00781112">
        <w:rPr>
          <w:color w:val="000000" w:themeColor="text1"/>
        </w:rPr>
        <w:br/>
      </w:r>
      <w:r w:rsidRPr="00781112">
        <w:rPr>
          <w:color w:val="000000" w:themeColor="text1"/>
        </w:rPr>
        <w:br/>
        <w:t xml:space="preserve">In previous years, the pre/post self-assessments have shown an increase in teacher perceptions of knowledge and skills related to English literacy EBP, with minimal change in teacher behaviors for implementing English literacy EBP. The observation data conducted during the first semester of school year 2021-2022 and school year 2022-2023 showed positive changes in teacher behaviors at the SSIP target school. Based on the observation data, teachers are demonstrating application of the English literacy EBP in the classrooms. </w:t>
      </w:r>
      <w:r w:rsidRPr="00781112">
        <w:rPr>
          <w:color w:val="000000" w:themeColor="text1"/>
        </w:rPr>
        <w:br/>
      </w:r>
      <w:r w:rsidRPr="00781112">
        <w:rPr>
          <w:color w:val="000000" w:themeColor="text1"/>
        </w:rPr>
        <w:br/>
        <w:t xml:space="preserve">CS #2: Systems framework = data, quality standards, PD, TA. RSN is used to collect and report secondary data to assist the target school with designing grade, class, and individual interventions, and to measure progress towards meeting the SIMR. Beginning school year 2022-2023, the MOE Intersession Practice Tests will be implemented to inform lesson planning, differentiated instruction, and additional time and support for students as needed. The MOE Intersession Practice Tests are based on key domains selected from the IOWA Assessments, ROP’s state-wide assessment. </w:t>
      </w:r>
      <w:r w:rsidRPr="00781112">
        <w:rPr>
          <w:color w:val="000000" w:themeColor="text1"/>
        </w:rPr>
        <w:br/>
      </w:r>
      <w:r w:rsidRPr="00781112">
        <w:rPr>
          <w:color w:val="000000" w:themeColor="text1"/>
        </w:rPr>
        <w:br/>
        <w:t xml:space="preserve">CS #2 addresses the systems framework related to data, quality standards, PD, and TA. A consideration with the system implementation of the RSN is that it is administered by the one SSIP target school with the intent to scale-up its use in other schools. However, with the MOE Intersession Practice Tests being administered in all schools, reviewing the use of both assessment tools at the target school will assist in determining if these assessments are duplicative or complementary. The RSN provides student-level information to identify areas of focus for instructional supports and interventions. Similarly, the MOE Intersession Practice Test is designed to inform instruction. CS #2 short-term and intermediate outcomes target increased knowledge and skills on the administration of the interim assessment and the ability to administer the interim assessment. With fidelity of administration, student results data will help in targeting specific skills development through individualized and/or small group interventions. For this year’s administration of the RSN, the CS #2 short-term and intermediate outcomes continued to demonstrate fidelity of administration. </w:t>
      </w:r>
      <w:r w:rsidRPr="00781112">
        <w:rPr>
          <w:color w:val="000000" w:themeColor="text1"/>
        </w:rPr>
        <w:br/>
      </w:r>
      <w:r w:rsidRPr="00781112">
        <w:rPr>
          <w:color w:val="000000" w:themeColor="text1"/>
        </w:rPr>
        <w:br/>
        <w:t xml:space="preserve">CS #3: Systems framework = data, PD, TA. As discussed earlier, CS #3 incorporates a systematic process for improving instruction </w:t>
      </w:r>
      <w:proofErr w:type="gramStart"/>
      <w:r w:rsidRPr="00781112">
        <w:rPr>
          <w:color w:val="000000" w:themeColor="text1"/>
        </w:rPr>
        <w:t>through the use of</w:t>
      </w:r>
      <w:proofErr w:type="gramEnd"/>
      <w:r w:rsidRPr="00781112">
        <w:rPr>
          <w:color w:val="000000" w:themeColor="text1"/>
        </w:rPr>
        <w:t xml:space="preserve"> data to inform how teachers can modify and/or adjust teaching and learning in the classroom to improve reading instruction. This process is designed to identify and support the intervention needs of struggling learners, inclusive of students with disabilities. </w:t>
      </w:r>
      <w:r w:rsidRPr="00781112">
        <w:rPr>
          <w:color w:val="000000" w:themeColor="text1"/>
        </w:rPr>
        <w:br/>
      </w:r>
      <w:r w:rsidRPr="00781112">
        <w:rPr>
          <w:color w:val="000000" w:themeColor="text1"/>
        </w:rPr>
        <w:br/>
        <w:t>The CS #3 short-term and intermediate outcomes relate to increasing knowledge, skills, and use of student data for identifying struggling learners and monitoring student progress. Student data and teacher feedback identified the need for additional training on identifying and implementing intensive intervention. The MOE education specialists developed a training series that utilized the National Center on Intensive Intervention (NCII) resources for data decision-making and identifying interventions. The virtual training series started in January 2022 and continued through April 2022 for the target school. In addition, MOE partnered with the PROGRESS Center, an OSEP-funded center, that supports teachers in the development and implementation of the IEP. The PROGRESS Center resources complements the NCII resources targeting the program development needs of students with an IEP.</w:t>
      </w:r>
      <w:r w:rsidRPr="00781112">
        <w:rPr>
          <w:color w:val="000000" w:themeColor="text1"/>
        </w:rPr>
        <w:br/>
      </w:r>
      <w:r w:rsidRPr="00781112">
        <w:rPr>
          <w:color w:val="000000" w:themeColor="text1"/>
        </w:rPr>
        <w:br/>
      </w:r>
      <w:r w:rsidRPr="00781112">
        <w:rPr>
          <w:color w:val="000000" w:themeColor="text1"/>
        </w:rPr>
        <w:lastRenderedPageBreak/>
        <w:t xml:space="preserve">CS #4: Systems framework = governance and TA. A major infrastructure change for MOE was the start of Kindergarten in all MOE elementary schools beginning school year 2022-2023. This change will be examined in school year 2022-2023 to determine how CS #4 will be adjusted, if needed, to address continued collaborative efforts between MOE and the Head Start Program. </w:t>
      </w:r>
      <w:r w:rsidRPr="00781112">
        <w:rPr>
          <w:color w:val="000000" w:themeColor="text1"/>
        </w:rPr>
        <w:br/>
      </w:r>
      <w:r w:rsidRPr="00781112">
        <w:rPr>
          <w:color w:val="000000" w:themeColor="text1"/>
        </w:rPr>
        <w:br/>
        <w:t xml:space="preserve">The CS #4 short-term and intermediate outcomes have focused on increased knowledge and skills by both organizations, </w:t>
      </w:r>
      <w:proofErr w:type="gramStart"/>
      <w:r w:rsidRPr="00781112">
        <w:rPr>
          <w:color w:val="000000" w:themeColor="text1"/>
        </w:rPr>
        <w:t>MOE</w:t>
      </w:r>
      <w:proofErr w:type="gramEnd"/>
      <w:r w:rsidRPr="00781112">
        <w:rPr>
          <w:color w:val="000000" w:themeColor="text1"/>
        </w:rPr>
        <w:t xml:space="preserve"> and the Head Start Program, on the implementation of collaborative early literacy activities and data sharing. Meetings have been held between MOE and the Head Start Program regarding how collaborative early literacy activities are critical for increasing early literacy skills in preschoolers as they enter elementary school, which now includes Kindergarten.</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CS #1: Beginning school year 2021-2022, the MOE developed the Palau Induction/Coaching Program (PICP). This program replaces the Mentor/Mentee program that was described as the SSIP coaching support in previous years. The PICP utilizes the Palau Professional Learning framework developed in partnership with the Palau Community College and the Regional Education Laboratory-Pacific (REL-Pacific) at </w:t>
      </w:r>
      <w:proofErr w:type="spellStart"/>
      <w:r w:rsidRPr="00781112">
        <w:rPr>
          <w:color w:val="000000" w:themeColor="text1"/>
        </w:rPr>
        <w:t>McREL</w:t>
      </w:r>
      <w:proofErr w:type="spellEnd"/>
      <w:r w:rsidRPr="00781112">
        <w:rPr>
          <w:color w:val="000000" w:themeColor="text1"/>
        </w:rPr>
        <w:t xml:space="preserve"> International.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 School year 2022-2023 will provide implementation data related to the PICP.</w:t>
      </w:r>
      <w:r w:rsidRPr="00781112">
        <w:rPr>
          <w:color w:val="000000" w:themeColor="text1"/>
        </w:rPr>
        <w:br/>
      </w:r>
      <w:r w:rsidRPr="00781112">
        <w:rPr>
          <w:color w:val="000000" w:themeColor="text1"/>
        </w:rPr>
        <w:br/>
        <w:t xml:space="preserve">CS #2: Beginning school year 2022-2023, the MOE Intersession Practice Tests will be implemented to inform lesson planning. The MOE Intersession Practice Tests are based on key domains selected from the IOWA Assessments, ROP's state-wide assessment. The practice tests will be administered three times per year prior to the MOE Intercession. Student scores will be analyzed and used to inform lesson plans, differentiated instruction, and additional time and support for students as needed.  School year 2022-2023 will provide information on the use of the two assessment tools, the RSN and the practice tests, at the target school to determine if these assessments are duplicative or complementary.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Following the ROP SSIP Evaluation Plan strategies/activities, identified next steps and anticipated outcomes for each Coherent Strategy (CS) as follows: </w:t>
      </w:r>
      <w:r w:rsidRPr="00781112">
        <w:rPr>
          <w:color w:val="000000" w:themeColor="text1"/>
        </w:rPr>
        <w:br/>
      </w:r>
      <w:r w:rsidRPr="00781112">
        <w:rPr>
          <w:color w:val="000000" w:themeColor="text1"/>
        </w:rPr>
        <w:br/>
        <w:t>CS#1: The use of the MOE Observation Tool will support the evidence of implementation of EBP – teacher behavior changes. This will be supported by the new instructional coaching framework of the Palau Induction/Coaching Program (PICP). The MOE PICP replaces the Mentor/Mentee program that was described as the SSIP coaching support in previous years.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 School year 2022-2023 will provide implementation data related to the PICP.</w:t>
      </w:r>
      <w:r w:rsidRPr="00781112">
        <w:rPr>
          <w:color w:val="000000" w:themeColor="text1"/>
        </w:rPr>
        <w:br/>
      </w:r>
      <w:r w:rsidRPr="00781112">
        <w:rPr>
          <w:color w:val="000000" w:themeColor="text1"/>
        </w:rPr>
        <w:br/>
        <w:t>Next Steps: Continued use of the observations at the target school and implementation of the PICP (coaching).</w:t>
      </w:r>
      <w:r w:rsidRPr="00781112">
        <w:rPr>
          <w:color w:val="000000" w:themeColor="text1"/>
        </w:rPr>
        <w:br/>
      </w:r>
      <w:r w:rsidRPr="00781112">
        <w:rPr>
          <w:color w:val="000000" w:themeColor="text1"/>
        </w:rPr>
        <w:br/>
        <w:t>Anticipated Outcomes: Increased application of early literacy EBP will result in increased reading proficiency in the early grades.</w:t>
      </w:r>
      <w:r w:rsidRPr="00781112">
        <w:rPr>
          <w:color w:val="000000" w:themeColor="text1"/>
        </w:rPr>
        <w:br/>
      </w:r>
      <w:r w:rsidRPr="00781112">
        <w:rPr>
          <w:color w:val="000000" w:themeColor="text1"/>
        </w:rPr>
        <w:br/>
        <w:t xml:space="preserve">CS#2: The Reading Success Network (RSN) English Reading screener/Interim Assessment in the target school. Beginning school year 2022-2023, the MOE Intersession Practice Tests will be implemented to inform lesson planning. The MOE Intersession Practice Tests are based on key domains selected from the IOWA Assessments, ROP's state-wide assessment. </w:t>
      </w:r>
      <w:r w:rsidRPr="00781112">
        <w:rPr>
          <w:color w:val="000000" w:themeColor="text1"/>
        </w:rPr>
        <w:br/>
      </w:r>
      <w:r w:rsidRPr="00781112">
        <w:rPr>
          <w:color w:val="000000" w:themeColor="text1"/>
        </w:rPr>
        <w:br/>
        <w:t>Next Steps: With the introduction of the MOE Intercession Practice Tests in school year 2022-2023, the scale-up plan for the RSN was not implemented in school year 2022-2023. School year 2022-2023 will provide information on the use of the two assessment tools, the RSN and the practice tests, at the target school to determine if these assessments are duplicative or complementary.</w:t>
      </w:r>
      <w:r w:rsidRPr="00781112">
        <w:rPr>
          <w:color w:val="000000" w:themeColor="text1"/>
        </w:rPr>
        <w:br/>
      </w:r>
      <w:r w:rsidRPr="00781112">
        <w:rPr>
          <w:color w:val="000000" w:themeColor="text1"/>
        </w:rPr>
        <w:br/>
        <w:t xml:space="preserve">Anticipated Outcomes: MOE BCI leadership will assess the effectiveness of using both the RSN and the MOE Intercession Practice Tests. Currently, the RSN is limited to the SSIP </w:t>
      </w:r>
      <w:proofErr w:type="gramStart"/>
      <w:r w:rsidRPr="00781112">
        <w:rPr>
          <w:color w:val="000000" w:themeColor="text1"/>
        </w:rPr>
        <w:t>activities</w:t>
      </w:r>
      <w:proofErr w:type="gramEnd"/>
      <w:r w:rsidRPr="00781112">
        <w:rPr>
          <w:color w:val="000000" w:themeColor="text1"/>
        </w:rPr>
        <w:t xml:space="preserve"> and the MOE Intercession Practice Tests is administered in all schools.</w:t>
      </w:r>
      <w:r w:rsidRPr="00781112">
        <w:rPr>
          <w:color w:val="000000" w:themeColor="text1"/>
        </w:rPr>
        <w:br/>
      </w:r>
      <w:r w:rsidRPr="00781112">
        <w:rPr>
          <w:color w:val="000000" w:themeColor="text1"/>
        </w:rPr>
        <w:br/>
        <w:t xml:space="preserve">CS#3: Although sessions have been conducted to review the Focus of Concern (FOC) Standard Operating Procedures, teachers expressed a need for continued support, including examples of how to complete the process. In addition, teacher feedback from training sessions indicated the need for additional training on interventions for struggling learners. </w:t>
      </w:r>
      <w:r w:rsidRPr="00781112">
        <w:rPr>
          <w:color w:val="000000" w:themeColor="text1"/>
        </w:rPr>
        <w:br/>
      </w:r>
      <w:r w:rsidRPr="00781112">
        <w:rPr>
          <w:color w:val="000000" w:themeColor="text1"/>
        </w:rPr>
        <w:br/>
        <w:t>Next Steps: Continuation of targeted training related to the identification and implementation of intensive interventions for struggling learners, inclusive of the development and implementation of IEPs. The development of case studies of students with an IEP to gauge teacher behavior change for improving instructional practices for students with disabilities.</w:t>
      </w:r>
      <w:r w:rsidRPr="00781112">
        <w:rPr>
          <w:color w:val="000000" w:themeColor="text1"/>
        </w:rPr>
        <w:br/>
      </w:r>
      <w:r w:rsidRPr="00781112">
        <w:rPr>
          <w:color w:val="000000" w:themeColor="text1"/>
        </w:rPr>
        <w:br/>
        <w:t xml:space="preserve">Anticipated Outcomes: Incorporating the NCII, PROGRESS Center, and other nationally recognized center resources into existing MOE resources and supports will increase the likelihood of sustaining the supports beyond SSIP. The MOE BCI leadership has prioritized enhancing their MOE website to be a source for stakeholders to access relevant resources related to student achievement, inclusive of resources for students with disabilities.  In addition, student data for students with an IEP will indicate improved progress of their Reading skills. </w:t>
      </w:r>
      <w:r w:rsidRPr="00781112">
        <w:rPr>
          <w:color w:val="000000" w:themeColor="text1"/>
        </w:rPr>
        <w:br/>
      </w:r>
      <w:r w:rsidRPr="00781112">
        <w:rPr>
          <w:color w:val="000000" w:themeColor="text1"/>
        </w:rPr>
        <w:br/>
        <w:t xml:space="preserve">CS#4: MOU between MOE &amp; the Head Start Program in effect with a request by MOE to include data sharing. A major infrastructure change for MOE was the start of Kindergarten in all MOE elementary schools beginning school year 2022-2023. This change will be examined in school year 2022-2023 to determine how CS #4 will be adjusted, if needed, to address continued collaborative efforts between MOE and the Head Start Program. </w:t>
      </w:r>
      <w:r w:rsidRPr="00781112">
        <w:rPr>
          <w:color w:val="000000" w:themeColor="text1"/>
        </w:rPr>
        <w:br/>
      </w:r>
      <w:r w:rsidRPr="00781112">
        <w:rPr>
          <w:color w:val="000000" w:themeColor="text1"/>
        </w:rPr>
        <w:br/>
        <w:t>Next Step: MOE opening Kindergarten classes for five-year old students in all elementary schools beginning school year 2022-2023 will require meeting with the Head Start Program to identify continued collaborative activities in early literacy development.</w:t>
      </w:r>
      <w:r w:rsidRPr="00781112">
        <w:rPr>
          <w:color w:val="000000" w:themeColor="text1"/>
        </w:rPr>
        <w:br/>
      </w:r>
      <w:r w:rsidRPr="00781112">
        <w:rPr>
          <w:color w:val="000000" w:themeColor="text1"/>
        </w:rPr>
        <w:br/>
        <w:t>Anticipated Outcomes: Continued collaboration between the Head Start Program and MOE will result in increased opportunities for joint activities to promote early literacy development.</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lastRenderedPageBreak/>
        <w:t xml:space="preserve">The Reading Success Network (RSN) English Reading screener/Interim Assessment </w:t>
      </w:r>
      <w:r w:rsidRPr="00781112">
        <w:rPr>
          <w:color w:val="000000" w:themeColor="text1"/>
        </w:rPr>
        <w:br/>
        <w:t>Differentiated Instruction/Universal Design for Learning (UDL)</w:t>
      </w:r>
      <w:r w:rsidRPr="00781112">
        <w:rPr>
          <w:color w:val="000000" w:themeColor="text1"/>
        </w:rPr>
        <w:br/>
        <w:t>Explicit Instruction and Systematic Instruction</w:t>
      </w:r>
      <w:r w:rsidRPr="00781112">
        <w:rPr>
          <w:color w:val="000000" w:themeColor="text1"/>
        </w:rPr>
        <w:br/>
        <w:t>Instructional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The Reading Success Network (RSN) English Reading screener/Interim Assessment: The RSN is used to collect and report secondary data to assist the target school with designing grade, class, and individual interventions, and to measure progress towards meeting the SIMR. With technical support from the National Center on Educational Outcomes (NCEO), the RSN is considered an interim assessment administered three times a year: beginning, middle, and end of year, for the purposes of measuring progress, which is the intent of the use of the RSN to measure progress towards the SIMR. </w:t>
      </w:r>
      <w:r w:rsidRPr="00781112">
        <w:rPr>
          <w:color w:val="000000" w:themeColor="text1"/>
        </w:rPr>
        <w:br/>
      </w:r>
      <w:r w:rsidRPr="00781112">
        <w:rPr>
          <w:color w:val="000000" w:themeColor="text1"/>
        </w:rPr>
        <w:br/>
        <w:t xml:space="preserve">Differentiated Instruction/Universal Design for Learning (UDL): As part of the core instruction and multi-tiered system of supports, differentiated instruction and UDL aims to personalize lessons to accommodate struggling learners in the classroom and to ensure that all students have access to the curriculum. UDL is designed to improve student access and skills </w:t>
      </w:r>
      <w:proofErr w:type="gramStart"/>
      <w:r w:rsidRPr="00781112">
        <w:rPr>
          <w:color w:val="000000" w:themeColor="text1"/>
        </w:rPr>
        <w:t>in order to</w:t>
      </w:r>
      <w:proofErr w:type="gramEnd"/>
      <w:r w:rsidRPr="00781112">
        <w:rPr>
          <w:color w:val="000000" w:themeColor="text1"/>
        </w:rPr>
        <w:t xml:space="preserve"> become a proficient reader.</w:t>
      </w:r>
      <w:r w:rsidRPr="00781112">
        <w:rPr>
          <w:color w:val="000000" w:themeColor="text1"/>
        </w:rPr>
        <w:br/>
      </w:r>
      <w:r w:rsidRPr="00781112">
        <w:rPr>
          <w:color w:val="000000" w:themeColor="text1"/>
        </w:rPr>
        <w:br/>
        <w:t xml:space="preserve">Explicit Instruction and Systematic Instruction: These are key instructional principles for improving academic skills. Explicit instruction utilizes the “model, lead, and test” framework of instruction. Teachers model and provide guided practice until the students </w:t>
      </w:r>
      <w:proofErr w:type="gramStart"/>
      <w:r w:rsidRPr="00781112">
        <w:rPr>
          <w:color w:val="000000" w:themeColor="text1"/>
        </w:rPr>
        <w:t>are able to</w:t>
      </w:r>
      <w:proofErr w:type="gramEnd"/>
      <w:r w:rsidRPr="00781112">
        <w:rPr>
          <w:color w:val="000000" w:themeColor="text1"/>
        </w:rPr>
        <w:t xml:space="preserve"> independently apply the skills. Systematic instruction is the instructional process for developing simple to complex skills. It is providing a logical sequence for learning. These two key instructional principles have been part of the MOE intensive intervention training series using the NCII resources.</w:t>
      </w:r>
      <w:r w:rsidRPr="00781112">
        <w:rPr>
          <w:color w:val="000000" w:themeColor="text1"/>
        </w:rPr>
        <w:br/>
      </w:r>
      <w:r w:rsidRPr="00781112">
        <w:rPr>
          <w:color w:val="000000" w:themeColor="text1"/>
        </w:rPr>
        <w:br/>
        <w:t xml:space="preserve">Instructional Coaching: As discussed earlier, beginning school year 2021-2022, the MOE developed the Palau Induction/Coaching Program (PICP). This program replaces the Mentor/Mentee program that was described as the SSIP coaching support in previous years. The PICP utilizes the Palau Professional Learning framework developed in partnership with the Palau Community College and the Regional Education Laboratory-Pacific (REL-Pacific) at </w:t>
      </w:r>
      <w:proofErr w:type="spellStart"/>
      <w:r w:rsidRPr="00781112">
        <w:rPr>
          <w:color w:val="000000" w:themeColor="text1"/>
        </w:rPr>
        <w:t>McREL</w:t>
      </w:r>
      <w:proofErr w:type="spellEnd"/>
      <w:r w:rsidRPr="00781112">
        <w:rPr>
          <w:color w:val="000000" w:themeColor="text1"/>
        </w:rPr>
        <w:t xml:space="preserve"> International.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2"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2"/>
    <w:p w14:paraId="3E043DB7" w14:textId="7C3B2CD4" w:rsidR="00AE1972" w:rsidRPr="00781112" w:rsidRDefault="00AE1972" w:rsidP="00AE1972">
      <w:pPr>
        <w:rPr>
          <w:b/>
          <w:bCs/>
        </w:rPr>
      </w:pPr>
      <w:r w:rsidRPr="00781112">
        <w:rPr>
          <w:color w:val="000000" w:themeColor="text1"/>
        </w:rPr>
        <w:t>In Phase I, ROP developed its Theory of Action “if-then” statements to outline the relationship between what MOE does and the intended outcomes related to teachers, students, and the system.  If ROP implements the coherent strategies (CS), then there will be short-term, intermediate, and long-term outcomes.  Each CS incorporates relevant EBP to meet the intended outcomes.  The ROP SSIP Evaluation Plan was developed to collect and analyze data and information in response to the intended outcomes framed as evaluation questions.  The evaluation questions followed the same “if-then” process, for example, if ROP implemented professional development on EBP in Reading, then it will result in increased teacher knowledge and skills in EBP in Reading.</w:t>
      </w:r>
      <w:r w:rsidRPr="00781112">
        <w:rPr>
          <w:color w:val="000000" w:themeColor="text1"/>
        </w:rPr>
        <w:br/>
      </w:r>
      <w:r w:rsidRPr="00781112">
        <w:rPr>
          <w:color w:val="000000" w:themeColor="text1"/>
        </w:rPr>
        <w:br/>
        <w:t>From the beginning, ROP’s SSIP incorporated existing MOE processes and tools for improving instruction.  The intent has been to support MOE strengthen its use of EBP.  The documented experiences of the SSIP target school will inform MOE about the effectiveness of its processes and tools for improving student outcomes.  As discussed earlier, the change in the Ministry’s organizational structure streamlined programs and services that directly impact student learning under the supervision of the Bureau of Curriculum and Instruction (BCI). The BCI now includes three Divisions: School Testing and Data Collection; Curriculum Development and Implementation; and Instructional Induction, Teacher Professional Development and Continuing Education. These BCI Divisions ensure system coherence between assessment, curriculum, and instruction enhanced through training and technical assistance to strengthen the teacher and learning dynamic.  The SSIP efforts have shifted to targeted support prioritized through the review of data and information and communication between the target school Principal, Special Education Program Coordinator, and the Chief of Instructional Induction, Teacher Professional Development and Continuing Education.  The what, why, and how of the SSIP implementation is led by the MOE BCI leadership to ensure that what we learn for the target school will influence the changes in system-wide policies, procedures, and practices.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ROP SSIP evaluation measures continued to be used this reporting period to measure effectiveness of the coherent strategies (CS) in meeting the intended outcomes. Evaluation of implementation is based on the scoring rubric: 0= little to no implementation, 1= some; 2= moderate; and 3= strong. </w:t>
      </w:r>
      <w:r w:rsidRPr="00781112">
        <w:rPr>
          <w:color w:val="000000" w:themeColor="text1"/>
        </w:rPr>
        <w:br/>
      </w:r>
      <w:r w:rsidRPr="00781112">
        <w:rPr>
          <w:color w:val="000000" w:themeColor="text1"/>
        </w:rPr>
        <w:br/>
        <w:t xml:space="preserve">To monitor fidelity of implementation, the evaluation scoring rubric was used for the administration of the RSN (CS #2). Each administration included an observation of the teacher administering the RSN. An observation checklist was utilized to determine whether the teachers were administering the RSN to fidelity. The SSIP target </w:t>
      </w:r>
      <w:proofErr w:type="gramStart"/>
      <w:r w:rsidRPr="00781112">
        <w:rPr>
          <w:color w:val="000000" w:themeColor="text1"/>
        </w:rPr>
        <w:t>school teachers</w:t>
      </w:r>
      <w:proofErr w:type="gramEnd"/>
      <w:r w:rsidRPr="00781112">
        <w:rPr>
          <w:color w:val="000000" w:themeColor="text1"/>
        </w:rPr>
        <w:t xml:space="preserve"> showed an implementation level of “3” for the August 2021 (100% (12/12)) and November 2021 (100% (12/12)) administration, demonstrating “strong” implementation of the RSN. With consistent evidence over the years of strong implementation of the RSN administration, school year 2022-2023 SSIP activities did not include gathering observation data related to the RSN administration. Another factor for not collecting the data was that grades 1-3 teachers remained the same as the previous year. </w:t>
      </w:r>
      <w:r w:rsidRPr="00781112">
        <w:rPr>
          <w:color w:val="000000" w:themeColor="text1"/>
        </w:rPr>
        <w:br/>
      </w:r>
      <w:r w:rsidRPr="00781112">
        <w:rPr>
          <w:color w:val="000000" w:themeColor="text1"/>
        </w:rPr>
        <w:br/>
        <w:t>To assess practice change, the SSIP target school observations were conducted related to early literacy elements and strategies. As reported in previous years, the results of the self-assessment surveys and training evaluations indicated that teachers increased their knowledge and skills of early literacy EBP. However, observations conducted showed little to some implementation. The updated MOE Observation Tool covered aspects of teaching to strengthen professional development intended to provide evidence of teacher behavior change. Four observations were conducted for each teacher from August 2021 to November 2021. A year later, one observation was conducted for each teacher in October and November 2022. The implementation level for each observation period showed the following:</w:t>
      </w:r>
      <w:r w:rsidRPr="00781112">
        <w:rPr>
          <w:color w:val="000000" w:themeColor="text1"/>
        </w:rPr>
        <w:br/>
      </w:r>
      <w:r w:rsidRPr="00781112">
        <w:rPr>
          <w:color w:val="000000" w:themeColor="text1"/>
        </w:rPr>
        <w:br/>
        <w:t xml:space="preserve">August 2021: </w:t>
      </w:r>
      <w:r w:rsidRPr="00781112">
        <w:rPr>
          <w:color w:val="000000" w:themeColor="text1"/>
        </w:rPr>
        <w:br/>
        <w:t>CS #1a.2: Lesson Plans = implementation level of “0” (18.18% (2/11) of teachers observed met the standard)</w:t>
      </w:r>
      <w:r w:rsidRPr="00781112">
        <w:rPr>
          <w:color w:val="000000" w:themeColor="text1"/>
        </w:rPr>
        <w:br/>
        <w:t>CS #1a.3: EBP = implementation level of “0” (0% (0/11) of teachers observed met the standard)</w:t>
      </w:r>
      <w:r w:rsidRPr="00781112">
        <w:rPr>
          <w:color w:val="000000" w:themeColor="text1"/>
        </w:rPr>
        <w:br/>
      </w:r>
      <w:r w:rsidRPr="00781112">
        <w:rPr>
          <w:color w:val="000000" w:themeColor="text1"/>
        </w:rPr>
        <w:br/>
        <w:t>September 2021:</w:t>
      </w:r>
      <w:r w:rsidRPr="00781112">
        <w:rPr>
          <w:color w:val="000000" w:themeColor="text1"/>
        </w:rPr>
        <w:br/>
        <w:t>CS #1a.2: Lesson Plans = implementation level of “1” (50% (6/12) of teachers observed met the standard)</w:t>
      </w:r>
      <w:r w:rsidRPr="00781112">
        <w:rPr>
          <w:color w:val="000000" w:themeColor="text1"/>
        </w:rPr>
        <w:br/>
        <w:t>CS #1a.3: EBP = implementation level of “0” (16.67% (2/12) of teachers observed met the standard)</w:t>
      </w:r>
      <w:r w:rsidRPr="00781112">
        <w:rPr>
          <w:color w:val="000000" w:themeColor="text1"/>
        </w:rPr>
        <w:br/>
      </w:r>
      <w:r w:rsidRPr="00781112">
        <w:rPr>
          <w:color w:val="000000" w:themeColor="text1"/>
        </w:rPr>
        <w:br/>
        <w:t>October 2021:</w:t>
      </w:r>
      <w:r w:rsidRPr="00781112">
        <w:rPr>
          <w:color w:val="000000" w:themeColor="text1"/>
        </w:rPr>
        <w:br/>
      </w:r>
      <w:r w:rsidRPr="00781112">
        <w:rPr>
          <w:color w:val="000000" w:themeColor="text1"/>
        </w:rPr>
        <w:lastRenderedPageBreak/>
        <w:t>CS #1a.2: Lesson Plans = implementation level of “2” (75% (9/12) of teachers observed met the standard)</w:t>
      </w:r>
      <w:r w:rsidRPr="00781112">
        <w:rPr>
          <w:color w:val="000000" w:themeColor="text1"/>
        </w:rPr>
        <w:br/>
        <w:t>CS #1a.3: EBP = implementation level of “1” (50% (6/12) of teachers observed met the standard)</w:t>
      </w:r>
      <w:r w:rsidRPr="00781112">
        <w:rPr>
          <w:color w:val="000000" w:themeColor="text1"/>
        </w:rPr>
        <w:br/>
      </w:r>
      <w:r w:rsidRPr="00781112">
        <w:rPr>
          <w:color w:val="000000" w:themeColor="text1"/>
        </w:rPr>
        <w:br/>
        <w:t>November 2021:</w:t>
      </w:r>
      <w:r w:rsidRPr="00781112">
        <w:rPr>
          <w:color w:val="000000" w:themeColor="text1"/>
        </w:rPr>
        <w:br/>
        <w:t>CS #1a.2: Lesson Plans = implementation level of “3” (91.67% (11/12) of teachers observed met the standard)</w:t>
      </w:r>
      <w:r w:rsidRPr="00781112">
        <w:rPr>
          <w:color w:val="000000" w:themeColor="text1"/>
        </w:rPr>
        <w:br/>
        <w:t>CS #1a.3: EBP = implementation level of “2” (83.33% (10/12) of teachers observed met the standard)</w:t>
      </w:r>
      <w:r w:rsidRPr="00781112">
        <w:rPr>
          <w:color w:val="000000" w:themeColor="text1"/>
        </w:rPr>
        <w:br/>
      </w:r>
      <w:r w:rsidRPr="00781112">
        <w:rPr>
          <w:color w:val="000000" w:themeColor="text1"/>
        </w:rPr>
        <w:br/>
        <w:t>October &amp; November 2022:</w:t>
      </w:r>
      <w:r w:rsidRPr="00781112">
        <w:rPr>
          <w:color w:val="000000" w:themeColor="text1"/>
        </w:rPr>
        <w:br/>
        <w:t>CS #1a.2: Lesson Plans = implementation level of “3” (100% (8/8) of teachers observed met the standard)</w:t>
      </w:r>
      <w:r w:rsidRPr="00781112">
        <w:rPr>
          <w:color w:val="000000" w:themeColor="text1"/>
        </w:rPr>
        <w:br/>
        <w:t>CS #1a.3: EBP = implementation level of “3” (100% (8/8) of teachers observed met the standard)</w:t>
      </w:r>
      <w:r w:rsidRPr="00781112">
        <w:rPr>
          <w:color w:val="000000" w:themeColor="text1"/>
        </w:rPr>
        <w:br/>
      </w:r>
      <w:r w:rsidRPr="00781112">
        <w:rPr>
          <w:color w:val="000000" w:themeColor="text1"/>
        </w:rPr>
        <w:br/>
        <w:t xml:space="preserve">Overall, the observation data showed improved performance from an implementation level of “0” for both Lesson Plans and EBP in August 2021 to an implementation level of “3” for Lesson Plans and “2” for EBP in November 2021 to an implementation level of “3” for both Lesson Plans and EBP. The frequency and process for conducting the observations could have contributed to the increased implementation levels. Within four months in 2021, teachers were observed four times. Then, a year later in 2022, each teacher was observed one time and the observation data showed strong implementation for both measures. The 2022 observation results indicate that teacher behaviors are changing to implement EBP in Reading instruction. Before and after each observation, a meeting was held between the observer and teacher to discuss the schedule for the observation and outcomes of the observation. This provided the teachers with feedback on what and why of the observation ratings selected before the next scheduled observation. The intentional development and implementation of targeted training for the target school could have attributed to the positive practice change seen through the observations conducted in October and November 2022. The MOE held the early literacy training in October 2021 followed by the consultant conducting a virtual observation in November 2021. In January 2022 through December 2022, targeted training for the target </w:t>
      </w:r>
      <w:proofErr w:type="gramStart"/>
      <w:r w:rsidRPr="00781112">
        <w:rPr>
          <w:color w:val="000000" w:themeColor="text1"/>
        </w:rPr>
        <w:t>school teachers</w:t>
      </w:r>
      <w:proofErr w:type="gramEnd"/>
      <w:r w:rsidRPr="00781112">
        <w:rPr>
          <w:color w:val="000000" w:themeColor="text1"/>
        </w:rPr>
        <w:t xml:space="preserve"> focused on the use of student data to identify and provide appropriate interventions and the development and implementation of IEPs for students with disabilities. </w:t>
      </w:r>
      <w:r w:rsidRPr="00781112">
        <w:rPr>
          <w:color w:val="000000" w:themeColor="text1"/>
        </w:rPr>
        <w:br/>
      </w:r>
      <w:r w:rsidRPr="00781112">
        <w:rPr>
          <w:color w:val="000000" w:themeColor="text1"/>
        </w:rPr>
        <w:br/>
        <w:t>As discussed earlier, beginning school year 2021-2022, the MOE developed the Palau Induction/Coaching Program (PICP). This program replaces the Mentor/Mentee program that was described as the SSIP coaching support in previous years. School year 2022-2023 will provide implementation data related to the PICP.</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As discussed earlier, the RSN is used as secondary data to assist the target school with designing grade, class, and individual interventions, as well as gauge progress towards the SIMR. In previous years, trend and cohort data have been reviewed to identify professional development and technical assistance needs for early literacy EBP, such as the intensive intervention training series using the NCII resources and the partnership with another OSEP-funded Center, the PROGRESS Center, to support schools on the development and implementation of IEPs.</w:t>
      </w:r>
      <w:r w:rsidRPr="00781112">
        <w:rPr>
          <w:color w:val="000000" w:themeColor="text1"/>
        </w:rPr>
        <w:br/>
      </w:r>
      <w:r w:rsidRPr="00781112">
        <w:rPr>
          <w:color w:val="000000" w:themeColor="text1"/>
        </w:rPr>
        <w:br/>
        <w:t xml:space="preserve">For school year 2022-2023, the RSN data revealed that the 1st grade performance in the first administration in August 2022 was significantly higher than the first administration in previous school year. The proficiency performance for the six Reading elements assessed ranged from 16% to 69% in August 2022 compared to 1% to 27% in August 2021. The second administration in December 2022 also showed higher percentages in performance for each element compared to last school year’s second administration: 32% to 86% in December 2022 compared to 14% to 79% in December 2021. In addition, the 1st grade performance for each Reading element showed an increase in percentage from the first administration in August 2022 to the second administration in December 2022. Performance data for 1st grade is reviewed more closely each year because 1st grade is the first group to enter elementary school. Most 1st graders prior to enrolling have school experience through the Head Start Program or a private preschool. </w:t>
      </w:r>
      <w:r w:rsidRPr="00781112">
        <w:rPr>
          <w:color w:val="000000" w:themeColor="text1"/>
        </w:rPr>
        <w:br/>
      </w:r>
      <w:r w:rsidRPr="00781112">
        <w:rPr>
          <w:color w:val="000000" w:themeColor="text1"/>
        </w:rPr>
        <w:br/>
        <w:t xml:space="preserve">All three grades demonstrated increased percentages for all but one Reading element for one of the grades assessed in August 2022 to December 2022 from a range of percent gains for 1st grade from 17% to 30%, 2nd grade from 3% to 21%, and 3rd grade from 1% to 5%. It should be noted that the smaller percent gains reported for 2nd and 3rd grades was because their performance from the first administration to the second administration was in the 88% to 99% range. The one Reading element that did not show a percent gain from August 2022 to December 2022 was the comprehension element for 3rd graders. The data decreased slightly from 75% in August 2022 to 71% in December 2022. </w:t>
      </w:r>
      <w:r w:rsidRPr="00781112">
        <w:rPr>
          <w:color w:val="000000" w:themeColor="text1"/>
        </w:rPr>
        <w:br/>
      </w:r>
      <w:r w:rsidRPr="00781112">
        <w:rPr>
          <w:color w:val="000000" w:themeColor="text1"/>
        </w:rPr>
        <w:br/>
        <w:t>RSN data are also reviewed by cohorts, in particular 1st graders who would be 2nd graders the following year. As discussed earlier, the August 2021 performance data for 1st graders were significantly low. It was discussed that this low performance was due to the impact of COVID-19 on school operations at Head Start, the year before the 1st graders started at the target school. The Head Start Program reported that they were still implementing COVID-19 preventive measures which changed the instructional routines. In August 2021, 1st grade performance in the first administration ranged from 1% to 27% for the six Reading elements. In August 2022, these 1st grade group would be the 2nd grade group that performed in the first administration with a performance range of 29% to 95%. The lowest performance percentage reported for the 2nd grade group at 29% was for the comprehension Reading element.</w:t>
      </w:r>
      <w:r w:rsidRPr="00781112">
        <w:rPr>
          <w:color w:val="000000" w:themeColor="text1"/>
        </w:rPr>
        <w:br/>
      </w:r>
      <w:r w:rsidRPr="00781112">
        <w:rPr>
          <w:color w:val="000000" w:themeColor="text1"/>
        </w:rPr>
        <w:br/>
        <w:t xml:space="preserve">Data from the training sessions also support the decision to continue the ongoing use of EBP. MOE BCI leadership prioritized targeted training and technical assistance to the schools, inclusive of the SSIP target school. Based on the student data and feedback from teachers, a virtual literacy intervention training series was developed and facilitated by the BCI education specialists using the NCII resources, with technical support from Guam CEDDERS. The virtual training series included four 2-hour sessions in the evening attended by all 18 grades 1-3 and special education teachers. The series outcomes included increased knowledge in the following areas: the Multi-Tiered System of Supports (MTSS), using RSN and other data to identify reading skill areas of need, identifying appropriate interventions, and accessing online resources for addressing the interventions needed, </w:t>
      </w:r>
      <w:proofErr w:type="gramStart"/>
      <w:r w:rsidRPr="00781112">
        <w:rPr>
          <w:color w:val="000000" w:themeColor="text1"/>
        </w:rPr>
        <w:t>in particular through</w:t>
      </w:r>
      <w:proofErr w:type="gramEnd"/>
      <w:r w:rsidRPr="00781112">
        <w:rPr>
          <w:color w:val="000000" w:themeColor="text1"/>
        </w:rPr>
        <w:t xml:space="preserve"> the NCII website. At the end of the series, participating teachers were asked to complete an online retro-evaluation to gauge their increased knowledge of the outcome areas. The retro-evaluation asked the teacher to rate their knowledge of the content areas before the series and after the series. The rating scale used was from 1=no knowledge to 4=high-very knowledgeable. The results revealed that the teachers increased their knowledge in all outcome areas from a mean of 2 (low) before the series to a mean of 3 (moderate) after the series. This virtual training series was also offered to another elementary school to support grades 1-3 and special education teachers address the needs of struggling learners. The retro-evaluation feedback from this elementary school was similar to the increased knowledge in the outcome areas as the target school’s feedback results.</w:t>
      </w:r>
      <w:r w:rsidRPr="00781112">
        <w:rPr>
          <w:color w:val="000000" w:themeColor="text1"/>
        </w:rPr>
        <w:br/>
      </w:r>
      <w:r w:rsidRPr="00781112">
        <w:rPr>
          <w:color w:val="000000" w:themeColor="text1"/>
        </w:rPr>
        <w:br/>
        <w:t xml:space="preserve">Based on the training needs for supporting struggling learners, inclusive of students with an IEP, MOE partnered with the PROGRESS Center and Guam CEDDERS to hold a two-day in-person session and a half-day in-person follow-up session with the target </w:t>
      </w:r>
      <w:proofErr w:type="gramStart"/>
      <w:r w:rsidRPr="00781112">
        <w:rPr>
          <w:color w:val="000000" w:themeColor="text1"/>
        </w:rPr>
        <w:t>school teachers</w:t>
      </w:r>
      <w:proofErr w:type="gramEnd"/>
      <w:r w:rsidRPr="00781112">
        <w:rPr>
          <w:color w:val="000000" w:themeColor="text1"/>
        </w:rPr>
        <w:t xml:space="preserve">. In September 2022, the two-day session was held with 20 target </w:t>
      </w:r>
      <w:proofErr w:type="gramStart"/>
      <w:r w:rsidRPr="00781112">
        <w:rPr>
          <w:color w:val="000000" w:themeColor="text1"/>
        </w:rPr>
        <w:t>school teachers</w:t>
      </w:r>
      <w:proofErr w:type="gramEnd"/>
      <w:r w:rsidRPr="00781112">
        <w:rPr>
          <w:color w:val="000000" w:themeColor="text1"/>
        </w:rPr>
        <w:t xml:space="preserve"> and special education related service providers. The outcomes of the session included increased knowledge of IDEA, educational framework and strategies, the role of each IEP team member, how to design high-quality educational programs, and accessing resources to support the development and implementation of programs through an IEP for students with disabilities. Using the same retro-evaluation form, the results of the feedback indicated increased knowledge of the session outcomes from a mean of 2 (low) before the session to a mean of 3 (moderate) after the session. The half-day follow-up session in December 2022 furthered the conversation and learning from </w:t>
      </w:r>
      <w:r w:rsidRPr="00781112">
        <w:rPr>
          <w:color w:val="000000" w:themeColor="text1"/>
        </w:rPr>
        <w:lastRenderedPageBreak/>
        <w:t>September 2022. Based on the September 2022 feedback, the December 2022 follow-up session focused on the referral process for special education and understanding different disabilities. An open-ended feedback form was used for grade-level teams to provide their feedback. The results indicated that the session was relevant and useful.</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Reading Success Network (RSN) English Reading screener/Interim Assessment (CS #2): As discussed earlier, CS #2 includes the continued use of the RSN by the target school.</w:t>
      </w:r>
      <w:r w:rsidRPr="00781112">
        <w:rPr>
          <w:color w:val="000000" w:themeColor="text1"/>
        </w:rPr>
        <w:br/>
      </w:r>
      <w:r w:rsidRPr="00781112">
        <w:rPr>
          <w:color w:val="000000" w:themeColor="text1"/>
        </w:rPr>
        <w:br/>
        <w:t xml:space="preserve">Next Steps: With the introduction of the MOE Intercession Practice Tests in school year 2022-2023, the scale-up plan for the RSN was not implemented.  The MOE Intersession Practice Tests are based on key domains selected from the IOWA Assessments.  IOWA is one of the state-wide </w:t>
      </w:r>
      <w:proofErr w:type="gramStart"/>
      <w:r w:rsidRPr="00781112">
        <w:rPr>
          <w:color w:val="000000" w:themeColor="text1"/>
        </w:rPr>
        <w:t>assessment</w:t>
      </w:r>
      <w:proofErr w:type="gramEnd"/>
      <w:r w:rsidRPr="00781112">
        <w:rPr>
          <w:color w:val="000000" w:themeColor="text1"/>
        </w:rPr>
        <w:t xml:space="preserve"> in Reading data source for ROP’s SIMR.  </w:t>
      </w:r>
      <w:r w:rsidRPr="00781112">
        <w:rPr>
          <w:color w:val="000000" w:themeColor="text1"/>
        </w:rPr>
        <w:br/>
      </w:r>
      <w:r w:rsidRPr="00781112">
        <w:rPr>
          <w:color w:val="000000" w:themeColor="text1"/>
        </w:rPr>
        <w:br/>
        <w:t xml:space="preserve">Anticipated Outcomes: MOE BCI leadership will assess the effectiveness of using both the RSN and the MOE Intercession Practice Tests.  Currently, the RSN is limited to the SSIP </w:t>
      </w:r>
      <w:proofErr w:type="gramStart"/>
      <w:r w:rsidRPr="00781112">
        <w:rPr>
          <w:color w:val="000000" w:themeColor="text1"/>
        </w:rPr>
        <w:t>activities</w:t>
      </w:r>
      <w:proofErr w:type="gramEnd"/>
      <w:r w:rsidRPr="00781112">
        <w:rPr>
          <w:color w:val="000000" w:themeColor="text1"/>
        </w:rPr>
        <w:t xml:space="preserve"> and the MOE Intercession Practice Tests is administered in all schools.</w:t>
      </w:r>
      <w:r w:rsidRPr="00781112">
        <w:rPr>
          <w:color w:val="000000" w:themeColor="text1"/>
        </w:rPr>
        <w:br/>
      </w:r>
      <w:r w:rsidRPr="00781112">
        <w:rPr>
          <w:color w:val="000000" w:themeColor="text1"/>
        </w:rPr>
        <w:br/>
        <w:t>Differentiated Instruction/Universal Design for Learning (UDL) (CS #1): As part of the core instruction, differentiated instruction and UDL continue to be reinforce through professional development.</w:t>
      </w:r>
      <w:r w:rsidRPr="00781112">
        <w:rPr>
          <w:color w:val="000000" w:themeColor="text1"/>
        </w:rPr>
        <w:br/>
      </w:r>
      <w:r w:rsidRPr="00781112">
        <w:rPr>
          <w:color w:val="000000" w:themeColor="text1"/>
        </w:rPr>
        <w:br/>
        <w:t>Next Steps: MOE education specialists will continue to support schools in the implementation of EBP.  This includes offering targeted training sessions, school-level technical assistance, and implementation of the professional learning framework of the instructional coaching.</w:t>
      </w:r>
      <w:r w:rsidRPr="00781112">
        <w:rPr>
          <w:color w:val="000000" w:themeColor="text1"/>
        </w:rPr>
        <w:br/>
      </w:r>
      <w:r w:rsidRPr="00781112">
        <w:rPr>
          <w:color w:val="000000" w:themeColor="text1"/>
        </w:rPr>
        <w:br/>
        <w:t>Anticipated Outcomes: Implementation of existing MOE resources and supports will increase the likelihood of sustaining the supports beyond SSIP.</w:t>
      </w:r>
      <w:r w:rsidRPr="00781112">
        <w:rPr>
          <w:color w:val="000000" w:themeColor="text1"/>
        </w:rPr>
        <w:br/>
      </w:r>
      <w:r w:rsidRPr="00781112">
        <w:rPr>
          <w:color w:val="000000" w:themeColor="text1"/>
        </w:rPr>
        <w:br/>
        <w:t xml:space="preserve">Explicit Instruction and Systematic Instruction (CS #3): These are key instructional principles for improving academic skills.  These key instructional principles have been part of the MOE intensive intervention training series using the NCII resources.  Increasing knowledge and skills on the development and implementation of IEPs will support the teachers address the intervention needs of students with an IEP.  </w:t>
      </w:r>
      <w:r w:rsidRPr="00781112">
        <w:rPr>
          <w:color w:val="000000" w:themeColor="text1"/>
        </w:rPr>
        <w:br/>
      </w:r>
      <w:r w:rsidRPr="00781112">
        <w:rPr>
          <w:color w:val="000000" w:themeColor="text1"/>
        </w:rPr>
        <w:br/>
        <w:t>Next Steps: Continuation of targeted training related to the identification and implementation of intensive interventions for struggling learners, inclusive of the development and implementation of IEPs.  The development of case studies of students with an IEP to gauge the teacher behavior change for improving instructional practices for students with disabilities.  This will incorporate the student review process under CS #3.</w:t>
      </w:r>
      <w:r w:rsidRPr="00781112">
        <w:rPr>
          <w:color w:val="000000" w:themeColor="text1"/>
        </w:rPr>
        <w:br/>
      </w:r>
      <w:r w:rsidRPr="00781112">
        <w:rPr>
          <w:color w:val="000000" w:themeColor="text1"/>
        </w:rPr>
        <w:br/>
        <w:t xml:space="preserve">Anticipated Outcomes: Incorporating the NCII, PROGRESS Center, and other nationally recognized center resources into existing MOE resources and supports will increase the likelihood of sustaining the supports beyond SSIP.  The MOE BCI leadership has prioritized enhancing their MOE website to be a source for stakeholders to access relevant resources related to student achievement, inclusive of resources for students with disabilities.  In addition, student data for students with an IEP will indicate improved progress of their Reading skills. </w:t>
      </w:r>
      <w:r w:rsidRPr="00781112">
        <w:rPr>
          <w:color w:val="000000" w:themeColor="text1"/>
        </w:rPr>
        <w:br/>
      </w:r>
      <w:r w:rsidRPr="00781112">
        <w:rPr>
          <w:color w:val="000000" w:themeColor="text1"/>
        </w:rPr>
        <w:br/>
        <w:t>Instructional Coaching (CS #1):  As discussed earlier, beginning school year 2021-2022, the MOE developed the Palau Induction/Coaching Program (PICP).  This program replaces the Mentor/Mentee program that was described as the SSIP coaching support in previous years.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w:t>
      </w:r>
      <w:r w:rsidRPr="00781112">
        <w:rPr>
          <w:color w:val="000000" w:themeColor="text1"/>
        </w:rPr>
        <w:br/>
      </w:r>
      <w:r w:rsidRPr="00781112">
        <w:rPr>
          <w:color w:val="000000" w:themeColor="text1"/>
        </w:rPr>
        <w:br/>
        <w:t>Next Steps: Coaching data in school year 2022-2023 will assist in prioritizing targeted training and technical assistance to the schools.</w:t>
      </w:r>
      <w:r w:rsidRPr="00781112">
        <w:rPr>
          <w:color w:val="000000" w:themeColor="text1"/>
        </w:rPr>
        <w:br/>
      </w:r>
      <w:r w:rsidRPr="00781112">
        <w:rPr>
          <w:color w:val="000000" w:themeColor="text1"/>
        </w:rPr>
        <w:br/>
        <w:t>Anticipated Outcomes: Increased application of early literacy EBP will result in increased reading proficiency in the early grades.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The results from the observations, training, and RSN administration indicate that we are on track with the SSIP activities </w:t>
      </w:r>
      <w:proofErr w:type="gramStart"/>
      <w:r w:rsidRPr="00781112">
        <w:t>at this time</w:t>
      </w:r>
      <w:proofErr w:type="gramEnd"/>
      <w:r w:rsidRPr="00781112">
        <w:t xml:space="preserve">.  The coaching data will be reviewed in school year 2022-2023.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color w:val="000000" w:themeColor="text1"/>
        </w:rPr>
        <w:br/>
      </w:r>
      <w:r w:rsidRPr="00781112">
        <w:rPr>
          <w:color w:val="000000" w:themeColor="text1"/>
        </w:rPr>
        <w:br/>
        <w:t xml:space="preserve">ROP’s stakeholders include the Special Education Advisory Council (SEAC), which serves as ROP’s IDEA Part B State Advisory Panel for Special Education, for input on all SPP indicator targets and discussion of its APR. For the FFY 2021-FFY 2025 SPP development, representatives from the Palau Parent Empowered (PPE), an organization for parents of children with disabilities, and </w:t>
      </w:r>
      <w:proofErr w:type="spellStart"/>
      <w:r w:rsidRPr="00781112">
        <w:rPr>
          <w:color w:val="000000" w:themeColor="text1"/>
        </w:rPr>
        <w:t>Omekesang</w:t>
      </w:r>
      <w:proofErr w:type="spellEnd"/>
      <w:r w:rsidRPr="00781112">
        <w:rPr>
          <w:color w:val="000000" w:themeColor="text1"/>
        </w:rPr>
        <w:t xml:space="preserve">,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color w:val="000000" w:themeColor="text1"/>
        </w:rPr>
        <w:br/>
      </w:r>
      <w:r w:rsidRPr="00781112">
        <w:rPr>
          <w:color w:val="000000" w:themeColor="text1"/>
        </w:rPr>
        <w:br/>
        <w:t>In addition, stakeholders for the development and implementation of ROP’s SPP Indicator 17: SSIP include key MOE Chiefs, Coordinator/s, Specialists, and Target School Administrators with updates and communication provided to the respective MOE Directors.  The SSIP School Team is comprised of the target school administrators and teachers, with regular communication for disseminating information and gathering input from parents.</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In January 2023, the Special Education Advisory Council (SEAC) members recommended to re-establish baseline and revise targets because the data source changed from PERA to state-wide assessments or the summative assessments in Reading. The PERA data were of the reading comprehension </w:t>
      </w:r>
      <w:r w:rsidRPr="00781112">
        <w:rPr>
          <w:rFonts w:cs="Arial"/>
          <w:b w:val="0"/>
          <w:color w:val="000000" w:themeColor="text1"/>
          <w:szCs w:val="16"/>
        </w:rPr>
        <w:lastRenderedPageBreak/>
        <w:t>element, whereas the IOWA and AA-AAAS data assesses overall reading skills. ROP therefore updated the Historical Data table to indicate baseline in FFY 2021 and the Targets table includes the revised targets for FFY 2021 to FFY 2025.</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Specific strategies for engagement of stakeholders</w:t>
      </w:r>
      <w:proofErr w:type="gramStart"/>
      <w:r w:rsidRPr="00781112">
        <w:rPr>
          <w:color w:val="000000" w:themeColor="text1"/>
        </w:rPr>
        <w:t>, in particular, the</w:t>
      </w:r>
      <w:proofErr w:type="gramEnd"/>
      <w:r w:rsidRPr="00781112">
        <w:rPr>
          <w:color w:val="000000" w:themeColor="text1"/>
        </w:rPr>
        <w:t xml:space="preserve"> teachers include small group sessions to target specific training and technical assistance needs.  The MOE BCI leadership has prioritized targeted support to the schools, including the SSIP target school.  Improvement efforts are addressed through the on-going feedback received from principals, teachers, and parents.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N/A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Palau did not provide its State-identified Measurable Result (</w:t>
      </w:r>
      <w:proofErr w:type="spellStart"/>
      <w:r w:rsidRPr="00781112">
        <w:rPr>
          <w:color w:val="000000" w:themeColor="text1"/>
        </w:rPr>
        <w:t>SiMR</w:t>
      </w:r>
      <w:proofErr w:type="spellEnd"/>
      <w:r w:rsidRPr="00781112">
        <w:rPr>
          <w:color w:val="000000" w:themeColor="text1"/>
        </w:rPr>
        <w:t xml:space="preserve">). Palau must provide the FFY 2021 </w:t>
      </w:r>
      <w:proofErr w:type="spellStart"/>
      <w:r w:rsidRPr="00781112">
        <w:rPr>
          <w:color w:val="000000" w:themeColor="text1"/>
        </w:rPr>
        <w:t>SiMR</w:t>
      </w:r>
      <w:proofErr w:type="spellEnd"/>
      <w:r w:rsidRPr="00781112">
        <w:rPr>
          <w:color w:val="000000" w:themeColor="text1"/>
        </w:rPr>
        <w:t xml:space="preserve"> in the FFY 2021 SPP/APR.</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t>Palau included its SIMR in the Indicator Data section.  The data source has changed but the SIMR focus remains the same, as explained in the Indicator Data section.</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ROP has revised the baseline for this indicator, using data from FFY 2021, and OSEP accepts that revision.</w:t>
      </w:r>
      <w:r w:rsidRPr="00781112">
        <w:rPr>
          <w:color w:val="000000" w:themeColor="text1"/>
        </w:rPr>
        <w:br/>
      </w:r>
      <w:r w:rsidRPr="00781112">
        <w:rPr>
          <w:color w:val="000000" w:themeColor="text1"/>
        </w:rPr>
        <w:br/>
        <w:t>ROP revised its targets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 xml:space="preserve">Designated by the Chief State School Officer to </w:t>
      </w:r>
      <w:proofErr w:type="gramStart"/>
      <w:r w:rsidRPr="00781112">
        <w:rPr>
          <w:rFonts w:cs="Arial"/>
          <w:bCs/>
          <w:color w:val="000000" w:themeColor="text1"/>
          <w:szCs w:val="16"/>
        </w:rPr>
        <w:t>certify</w:t>
      </w:r>
      <w:proofErr w:type="gramEnd"/>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3"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proofErr w:type="spellStart"/>
      <w:r w:rsidRPr="00781112">
        <w:rPr>
          <w:rFonts w:cs="Arial"/>
          <w:color w:val="000000" w:themeColor="text1"/>
          <w:szCs w:val="16"/>
        </w:rPr>
        <w:t>Hasinta</w:t>
      </w:r>
      <w:proofErr w:type="spellEnd"/>
      <w:r w:rsidRPr="00781112">
        <w:rPr>
          <w:rFonts w:cs="Arial"/>
          <w:color w:val="000000" w:themeColor="text1"/>
          <w:szCs w:val="16"/>
        </w:rPr>
        <w:t xml:space="preserve"> </w:t>
      </w:r>
      <w:proofErr w:type="spellStart"/>
      <w:r w:rsidRPr="00781112">
        <w:rPr>
          <w:rFonts w:cs="Arial"/>
          <w:color w:val="000000" w:themeColor="text1"/>
          <w:szCs w:val="16"/>
        </w:rPr>
        <w:t>IdaRekoi</w:t>
      </w:r>
      <w:proofErr w:type="spellEnd"/>
      <w:r w:rsidRPr="00781112">
        <w:rPr>
          <w:rFonts w:cs="Arial"/>
          <w:color w:val="000000" w:themeColor="text1"/>
          <w:szCs w:val="16"/>
        </w:rPr>
        <w:t xml:space="preserve"> Kilcullen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BCI</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ikilcullen@palauschools.org </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680-488-2568</w:t>
      </w:r>
    </w:p>
    <w:bookmarkEnd w:id="93"/>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04/28/23 12:01:35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3EE60AD3" w14:textId="2C2874B3" w:rsidR="006F309B" w:rsidRPr="006F309B" w:rsidRDefault="006F309B" w:rsidP="006F309B">
      <w:pPr>
        <w:rPr>
          <w:b/>
          <w:bCs/>
          <w:sz w:val="20"/>
          <w:szCs w:val="28"/>
        </w:rPr>
      </w:pPr>
      <w:r w:rsidRPr="006F309B">
        <w:rPr>
          <w:b/>
          <w:bCs/>
          <w:sz w:val="20"/>
          <w:szCs w:val="28"/>
        </w:rPr>
        <w:t>Palau</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EC9014" w14:textId="77777777" w:rsidR="00E85671" w:rsidRDefault="00E85671" w:rsidP="00BE0EEF">
      <w:pPr>
        <w:rPr>
          <w:rFonts w:cs="Arial"/>
          <w:b/>
          <w:bCs/>
          <w:szCs w:val="16"/>
        </w:rPr>
      </w:pPr>
    </w:p>
    <w:p w14:paraId="2A7E4326" w14:textId="7F3EE538"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2"/>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60.00%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1163E186" w14:textId="77777777" w:rsidR="00E85671" w:rsidRDefault="00E85671" w:rsidP="00BE0EEF">
      <w:pPr>
        <w:rPr>
          <w:rFonts w:cs="Arial"/>
          <w:b/>
          <w:bCs/>
          <w:szCs w:val="16"/>
        </w:rPr>
      </w:pPr>
    </w:p>
    <w:p w14:paraId="3111276A" w14:textId="5060171F"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8</w:t>
            </w:r>
          </w:p>
        </w:tc>
        <w:tc>
          <w:tcPr>
            <w:tcW w:w="1260" w:type="pct"/>
          </w:tcPr>
          <w:p w14:paraId="39A51C38" w14:textId="16E843D2" w:rsidR="00E1330D" w:rsidRPr="00210AC6" w:rsidRDefault="00E1330D" w:rsidP="00E1330D">
            <w:pPr>
              <w:rPr>
                <w:rFonts w:cs="Arial"/>
                <w:szCs w:val="16"/>
              </w:rPr>
            </w:pPr>
            <w:r w:rsidRPr="00210AC6">
              <w:rPr>
                <w:rFonts w:cs="Arial"/>
                <w:szCs w:val="16"/>
              </w:rPr>
              <w:t>0</w:t>
            </w:r>
          </w:p>
        </w:tc>
        <w:tc>
          <w:tcPr>
            <w:tcW w:w="1218" w:type="pct"/>
          </w:tcPr>
          <w:p w14:paraId="0E3866D0" w14:textId="74D5D84B" w:rsidR="00E1330D" w:rsidRPr="00210AC6" w:rsidRDefault="00E1330D" w:rsidP="00E1330D">
            <w:pPr>
              <w:rPr>
                <w:rFonts w:cs="Arial"/>
                <w:szCs w:val="16"/>
              </w:rPr>
            </w:pPr>
            <w:r w:rsidRPr="00210AC6">
              <w:rPr>
                <w:rFonts w:cs="Arial"/>
                <w:szCs w:val="16"/>
              </w:rPr>
              <w:t>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8</w:t>
            </w:r>
          </w:p>
        </w:tc>
        <w:tc>
          <w:tcPr>
            <w:tcW w:w="1260" w:type="pct"/>
          </w:tcPr>
          <w:p w14:paraId="0A360C78" w14:textId="7DE98E29" w:rsidR="00E1330D" w:rsidRPr="00210AC6" w:rsidRDefault="00E1330D" w:rsidP="00E1330D">
            <w:pPr>
              <w:rPr>
                <w:rFonts w:cs="Arial"/>
                <w:szCs w:val="16"/>
              </w:rPr>
            </w:pPr>
            <w:r w:rsidRPr="00210AC6">
              <w:rPr>
                <w:rFonts w:cs="Arial"/>
                <w:szCs w:val="16"/>
              </w:rPr>
              <w:t>8</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15E0F077" w14:textId="77777777" w:rsidR="00E85671" w:rsidRDefault="00E85671" w:rsidP="00BE0EEF">
      <w:pPr>
        <w:rPr>
          <w:rFonts w:cs="Arial"/>
          <w:b/>
          <w:bCs/>
          <w:szCs w:val="16"/>
        </w:rPr>
      </w:pPr>
    </w:p>
    <w:p w14:paraId="5A13FEB8" w14:textId="3FCF7C50" w:rsidR="00BE0EEF" w:rsidRDefault="00BE0EEF" w:rsidP="00BE0EEF">
      <w:pPr>
        <w:rPr>
          <w:rFonts w:cs="Arial"/>
          <w:b/>
          <w:bCs/>
          <w:szCs w:val="16"/>
        </w:rPr>
      </w:pPr>
      <w:r w:rsidRPr="00210AC6">
        <w:rPr>
          <w:rFonts w:cs="Arial"/>
          <w:b/>
          <w:bCs/>
          <w:szCs w:val="16"/>
        </w:rPr>
        <w:t>2023 Part B Results Matrix</w:t>
      </w:r>
    </w:p>
    <w:p w14:paraId="500D1D74" w14:textId="77777777" w:rsidR="00E85671" w:rsidRDefault="00E85671" w:rsidP="00353EB1">
      <w:pPr>
        <w:rPr>
          <w:rFonts w:cs="Arial"/>
          <w:b/>
          <w:bCs/>
          <w:szCs w:val="16"/>
        </w:rPr>
      </w:pPr>
    </w:p>
    <w:p w14:paraId="54FF45BF" w14:textId="7175D22E"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RSTCFFY"/>
      </w:tblPr>
      <w:tblGrid>
        <w:gridCol w:w="7207"/>
        <w:gridCol w:w="1801"/>
        <w:gridCol w:w="1801"/>
      </w:tblGrid>
      <w:tr w:rsidR="00416FE7" w:rsidRPr="00210AC6" w14:paraId="129ABDB3" w14:textId="77777777" w:rsidTr="001B435C">
        <w:trPr>
          <w:tblHeader/>
        </w:trPr>
        <w:tc>
          <w:tcPr>
            <w:tcW w:w="3334" w:type="pct"/>
          </w:tcPr>
          <w:p w14:paraId="0DF8673F" w14:textId="77777777" w:rsidR="00416FE7" w:rsidRPr="00210AC6" w:rsidRDefault="00416FE7" w:rsidP="001B435C">
            <w:pPr>
              <w:rPr>
                <w:rFonts w:cs="Arial"/>
                <w:b/>
                <w:bCs/>
                <w:szCs w:val="16"/>
              </w:rPr>
            </w:pPr>
            <w:r w:rsidRPr="00210AC6">
              <w:rPr>
                <w:rFonts w:cs="Arial"/>
                <w:b/>
                <w:bCs/>
                <w:szCs w:val="16"/>
              </w:rPr>
              <w:t>Reading Assessment Elements</w:t>
            </w:r>
          </w:p>
        </w:tc>
        <w:tc>
          <w:tcPr>
            <w:tcW w:w="833" w:type="pct"/>
          </w:tcPr>
          <w:p w14:paraId="0D9D9E94" w14:textId="77777777" w:rsidR="00416FE7" w:rsidRPr="00210AC6" w:rsidRDefault="00416FE7" w:rsidP="001B435C">
            <w:pPr>
              <w:rPr>
                <w:rFonts w:cs="Arial"/>
                <w:b/>
                <w:bCs/>
                <w:szCs w:val="16"/>
              </w:rPr>
            </w:pPr>
            <w:r w:rsidRPr="00210AC6">
              <w:rPr>
                <w:rFonts w:cs="Arial"/>
                <w:b/>
                <w:bCs/>
                <w:szCs w:val="16"/>
              </w:rPr>
              <w:t>Performance (%)</w:t>
            </w:r>
          </w:p>
        </w:tc>
        <w:tc>
          <w:tcPr>
            <w:tcW w:w="833" w:type="pct"/>
          </w:tcPr>
          <w:p w14:paraId="72D93A33" w14:textId="77777777" w:rsidR="00416FE7" w:rsidRPr="00210AC6" w:rsidRDefault="00416FE7" w:rsidP="001B435C">
            <w:pPr>
              <w:rPr>
                <w:rFonts w:cs="Arial"/>
                <w:b/>
                <w:bCs/>
                <w:szCs w:val="16"/>
              </w:rPr>
            </w:pPr>
            <w:r w:rsidRPr="00210AC6">
              <w:rPr>
                <w:rFonts w:cs="Arial"/>
                <w:b/>
                <w:bCs/>
                <w:szCs w:val="16"/>
              </w:rPr>
              <w:t>Score</w:t>
            </w:r>
          </w:p>
        </w:tc>
      </w:tr>
      <w:tr w:rsidR="00416FE7" w:rsidRPr="00210AC6" w14:paraId="3576F7AF" w14:textId="77777777" w:rsidTr="001B435C">
        <w:tc>
          <w:tcPr>
            <w:tcW w:w="3334" w:type="pct"/>
          </w:tcPr>
          <w:p w14:paraId="556C4994" w14:textId="3CB87F35" w:rsidR="00416FE7" w:rsidRPr="00210AC6" w:rsidRDefault="00416FE7" w:rsidP="00416FE7">
            <w:pPr>
              <w:rPr>
                <w:rFonts w:cs="Arial"/>
                <w:b/>
                <w:bCs/>
                <w:szCs w:val="16"/>
              </w:rPr>
            </w:pPr>
            <w:r w:rsidRPr="00210AC6">
              <w:rPr>
                <w:rFonts w:cs="Arial"/>
                <w:b/>
                <w:bCs/>
                <w:szCs w:val="16"/>
              </w:rPr>
              <w:t>Average Percentage of 3rd through 8th Grade Children with Disabilities Participating in Regular Statewide Assessments</w:t>
            </w:r>
          </w:p>
        </w:tc>
        <w:tc>
          <w:tcPr>
            <w:tcW w:w="833" w:type="pct"/>
          </w:tcPr>
          <w:p w14:paraId="364F8C88" w14:textId="50C06065" w:rsidR="00416FE7" w:rsidRPr="00210AC6" w:rsidRDefault="00E85671" w:rsidP="00416FE7">
            <w:pPr>
              <w:rPr>
                <w:rFonts w:cs="Arial"/>
                <w:szCs w:val="16"/>
              </w:rPr>
            </w:pPr>
            <w:r>
              <w:rPr>
                <w:rFonts w:cs="Arial"/>
                <w:szCs w:val="16"/>
              </w:rPr>
              <w:t>*</w:t>
            </w:r>
          </w:p>
        </w:tc>
        <w:tc>
          <w:tcPr>
            <w:tcW w:w="833" w:type="pct"/>
          </w:tcPr>
          <w:p w14:paraId="24CF081D" w14:textId="4C5055FB" w:rsidR="00416FE7" w:rsidRPr="00210AC6" w:rsidRDefault="00416FE7" w:rsidP="00416FE7">
            <w:pPr>
              <w:rPr>
                <w:rFonts w:cs="Arial"/>
                <w:szCs w:val="16"/>
              </w:rPr>
            </w:pPr>
            <w:r w:rsidRPr="00210AC6">
              <w:rPr>
                <w:rFonts w:cs="Arial"/>
                <w:szCs w:val="16"/>
              </w:rPr>
              <w:t>0</w:t>
            </w:r>
          </w:p>
        </w:tc>
      </w:tr>
      <w:tr w:rsidR="0090140E" w:rsidRPr="00210AC6" w14:paraId="3147F33B" w14:textId="77777777" w:rsidTr="001B435C">
        <w:tc>
          <w:tcPr>
            <w:tcW w:w="3334" w:type="pct"/>
          </w:tcPr>
          <w:p w14:paraId="3008C26D" w14:textId="2D6A08DB"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5B179EDF" w14:textId="5100C431" w:rsidR="0090140E" w:rsidRPr="00210AC6" w:rsidRDefault="0090140E" w:rsidP="0090140E">
            <w:pPr>
              <w:rPr>
                <w:rFonts w:cs="Arial"/>
                <w:szCs w:val="16"/>
              </w:rPr>
            </w:pPr>
            <w:r w:rsidRPr="00210AC6">
              <w:rPr>
                <w:rFonts w:cs="Arial"/>
                <w:szCs w:val="16"/>
              </w:rPr>
              <w:t>N/A</w:t>
            </w:r>
          </w:p>
        </w:tc>
        <w:tc>
          <w:tcPr>
            <w:tcW w:w="833" w:type="pct"/>
          </w:tcPr>
          <w:p w14:paraId="3436B198" w14:textId="56799CF9" w:rsidR="0090140E" w:rsidRPr="00210AC6" w:rsidRDefault="0090140E" w:rsidP="0090140E">
            <w:pPr>
              <w:rPr>
                <w:rFonts w:cs="Arial"/>
                <w:szCs w:val="16"/>
              </w:rPr>
            </w:pPr>
            <w:r w:rsidRPr="00210AC6">
              <w:rPr>
                <w:rFonts w:cs="Arial"/>
                <w:szCs w:val="16"/>
              </w:rPr>
              <w:t>N/A</w:t>
            </w:r>
          </w:p>
        </w:tc>
      </w:tr>
      <w:tr w:rsidR="0090140E" w:rsidRPr="00210AC6" w14:paraId="478FBE68" w14:textId="77777777" w:rsidTr="001B435C">
        <w:tc>
          <w:tcPr>
            <w:tcW w:w="3334" w:type="pct"/>
          </w:tcPr>
          <w:p w14:paraId="304ADE33" w14:textId="2701A6F9"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433B141B" w14:textId="03820D43" w:rsidR="0090140E" w:rsidRPr="00210AC6" w:rsidRDefault="0090140E" w:rsidP="0090140E">
            <w:pPr>
              <w:rPr>
                <w:rFonts w:cs="Arial"/>
                <w:szCs w:val="16"/>
              </w:rPr>
            </w:pPr>
            <w:r w:rsidRPr="00210AC6">
              <w:rPr>
                <w:rFonts w:cs="Arial"/>
                <w:szCs w:val="16"/>
              </w:rPr>
              <w:t>N/A</w:t>
            </w:r>
          </w:p>
        </w:tc>
        <w:tc>
          <w:tcPr>
            <w:tcW w:w="833" w:type="pct"/>
          </w:tcPr>
          <w:p w14:paraId="4C7F37E2" w14:textId="4C87E6B3" w:rsidR="0090140E" w:rsidRPr="00210AC6" w:rsidRDefault="0090140E" w:rsidP="0090140E">
            <w:pPr>
              <w:rPr>
                <w:rFonts w:cs="Arial"/>
                <w:szCs w:val="16"/>
              </w:rPr>
            </w:pPr>
            <w:r w:rsidRPr="00210AC6">
              <w:rPr>
                <w:rFonts w:cs="Arial"/>
                <w:szCs w:val="16"/>
              </w:rPr>
              <w:t>N/A</w:t>
            </w:r>
          </w:p>
        </w:tc>
      </w:tr>
      <w:tr w:rsidR="0090140E" w:rsidRPr="00210AC6" w14:paraId="426AD3A6" w14:textId="77777777" w:rsidTr="001B435C">
        <w:tc>
          <w:tcPr>
            <w:tcW w:w="3334" w:type="pct"/>
          </w:tcPr>
          <w:p w14:paraId="7088656F" w14:textId="1FF99233"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3BA8425E" w14:textId="5F95FFDB" w:rsidR="0090140E" w:rsidRPr="00210AC6" w:rsidRDefault="0090140E" w:rsidP="0090140E">
            <w:pPr>
              <w:rPr>
                <w:rFonts w:cs="Arial"/>
                <w:szCs w:val="16"/>
              </w:rPr>
            </w:pPr>
            <w:r w:rsidRPr="00210AC6">
              <w:rPr>
                <w:rFonts w:cs="Arial"/>
                <w:szCs w:val="16"/>
              </w:rPr>
              <w:t>N/A</w:t>
            </w:r>
          </w:p>
        </w:tc>
        <w:tc>
          <w:tcPr>
            <w:tcW w:w="833" w:type="pct"/>
          </w:tcPr>
          <w:p w14:paraId="4106F17B" w14:textId="5036CD08" w:rsidR="0090140E" w:rsidRPr="00210AC6" w:rsidRDefault="0090140E" w:rsidP="0090140E">
            <w:pPr>
              <w:rPr>
                <w:rFonts w:cs="Arial"/>
                <w:szCs w:val="16"/>
              </w:rPr>
            </w:pPr>
            <w:r w:rsidRPr="00210AC6">
              <w:rPr>
                <w:rFonts w:cs="Arial"/>
                <w:szCs w:val="16"/>
              </w:rPr>
              <w:t>N/A</w:t>
            </w:r>
          </w:p>
        </w:tc>
      </w:tr>
      <w:tr w:rsidR="0090140E" w:rsidRPr="00210AC6" w14:paraId="338082DF" w14:textId="77777777" w:rsidTr="001B435C">
        <w:tc>
          <w:tcPr>
            <w:tcW w:w="3334" w:type="pct"/>
          </w:tcPr>
          <w:p w14:paraId="17466A96" w14:textId="40A60D61"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0373C9D2" w14:textId="6A5FEB8E" w:rsidR="0090140E" w:rsidRPr="00210AC6" w:rsidRDefault="0090140E" w:rsidP="0090140E">
            <w:pPr>
              <w:rPr>
                <w:rFonts w:cs="Arial"/>
                <w:szCs w:val="16"/>
              </w:rPr>
            </w:pPr>
            <w:r w:rsidRPr="00210AC6">
              <w:rPr>
                <w:rFonts w:cs="Arial"/>
                <w:szCs w:val="16"/>
              </w:rPr>
              <w:t>N/A</w:t>
            </w:r>
          </w:p>
        </w:tc>
        <w:tc>
          <w:tcPr>
            <w:tcW w:w="833" w:type="pct"/>
          </w:tcPr>
          <w:p w14:paraId="0C124227" w14:textId="33EC939D" w:rsidR="0090140E" w:rsidRPr="00210AC6" w:rsidRDefault="0090140E" w:rsidP="0090140E">
            <w:pPr>
              <w:rPr>
                <w:rFonts w:cs="Arial"/>
                <w:szCs w:val="16"/>
              </w:rPr>
            </w:pPr>
            <w:r w:rsidRPr="00210AC6">
              <w:rPr>
                <w:rFonts w:cs="Arial"/>
                <w:szCs w:val="16"/>
              </w:rPr>
              <w:t>N/A</w:t>
            </w:r>
          </w:p>
        </w:tc>
      </w:tr>
    </w:tbl>
    <w:p w14:paraId="5DB01F9F" w14:textId="221848DD" w:rsidR="00E85671" w:rsidRDefault="00E85671" w:rsidP="00E85671">
      <w:pPr>
        <w:spacing w:before="0" w:after="200" w:line="276" w:lineRule="auto"/>
        <w:rPr>
          <w:rFonts w:cs="Arial"/>
          <w:b/>
          <w:bCs/>
          <w:szCs w:val="16"/>
        </w:rPr>
      </w:pPr>
      <w:r>
        <w:rPr>
          <w:rFonts w:cs="Arial"/>
          <w:szCs w:val="16"/>
        </w:rPr>
        <w:t>*Due to privacy concerns the Department has chosen to suppress this calculation.</w:t>
      </w:r>
    </w:p>
    <w:p w14:paraId="07CD2882" w14:textId="42D76E52"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ENSTERSTCFFY"/>
      </w:tblPr>
      <w:tblGrid>
        <w:gridCol w:w="7205"/>
        <w:gridCol w:w="1803"/>
        <w:gridCol w:w="1801"/>
      </w:tblGrid>
      <w:tr w:rsidR="00FB3CF2" w:rsidRPr="00210AC6" w14:paraId="35694EA8" w14:textId="77777777" w:rsidTr="001B435C">
        <w:trPr>
          <w:tblHeader/>
        </w:trPr>
        <w:tc>
          <w:tcPr>
            <w:tcW w:w="3333" w:type="pct"/>
          </w:tcPr>
          <w:p w14:paraId="50A1F6F7" w14:textId="77777777" w:rsidR="00FB3CF2" w:rsidRPr="00210AC6" w:rsidRDefault="00FB3CF2" w:rsidP="001B435C">
            <w:pPr>
              <w:rPr>
                <w:rFonts w:cs="Arial"/>
                <w:b/>
                <w:bCs/>
                <w:szCs w:val="16"/>
              </w:rPr>
            </w:pPr>
            <w:r w:rsidRPr="00210AC6">
              <w:rPr>
                <w:rFonts w:cs="Arial"/>
                <w:b/>
                <w:bCs/>
                <w:szCs w:val="16"/>
              </w:rPr>
              <w:t>Math Assessment Elements</w:t>
            </w:r>
          </w:p>
        </w:tc>
        <w:tc>
          <w:tcPr>
            <w:tcW w:w="834" w:type="pct"/>
          </w:tcPr>
          <w:p w14:paraId="708C308D" w14:textId="77777777" w:rsidR="00FB3CF2" w:rsidRPr="00210AC6" w:rsidRDefault="00FB3CF2" w:rsidP="001B435C">
            <w:pPr>
              <w:rPr>
                <w:rFonts w:cs="Arial"/>
                <w:b/>
                <w:bCs/>
                <w:szCs w:val="16"/>
              </w:rPr>
            </w:pPr>
            <w:r w:rsidRPr="00210AC6">
              <w:rPr>
                <w:rFonts w:cs="Arial"/>
                <w:b/>
                <w:bCs/>
                <w:szCs w:val="16"/>
              </w:rPr>
              <w:t>Performance (%)</w:t>
            </w:r>
          </w:p>
        </w:tc>
        <w:tc>
          <w:tcPr>
            <w:tcW w:w="833" w:type="pct"/>
          </w:tcPr>
          <w:p w14:paraId="4D2F94B9" w14:textId="77777777" w:rsidR="00FB3CF2" w:rsidRPr="00210AC6" w:rsidRDefault="00FB3CF2" w:rsidP="001B435C">
            <w:pPr>
              <w:rPr>
                <w:rFonts w:cs="Arial"/>
                <w:b/>
                <w:bCs/>
                <w:szCs w:val="16"/>
              </w:rPr>
            </w:pPr>
            <w:r w:rsidRPr="00210AC6">
              <w:rPr>
                <w:rFonts w:cs="Arial"/>
                <w:b/>
                <w:bCs/>
                <w:szCs w:val="16"/>
              </w:rPr>
              <w:t>Score</w:t>
            </w:r>
          </w:p>
        </w:tc>
      </w:tr>
      <w:tr w:rsidR="00FB3CF2" w:rsidRPr="00210AC6" w14:paraId="3E7BFA2B" w14:textId="77777777" w:rsidTr="001B435C">
        <w:tc>
          <w:tcPr>
            <w:tcW w:w="3333" w:type="pct"/>
          </w:tcPr>
          <w:p w14:paraId="23FB4785" w14:textId="05AB80ED" w:rsidR="00FB3CF2" w:rsidRPr="00210AC6" w:rsidRDefault="00FB3CF2" w:rsidP="00FB3CF2">
            <w:pPr>
              <w:rPr>
                <w:rFonts w:cs="Arial"/>
                <w:b/>
                <w:bCs/>
                <w:szCs w:val="16"/>
              </w:rPr>
            </w:pPr>
            <w:r w:rsidRPr="00210AC6">
              <w:rPr>
                <w:rFonts w:cs="Arial"/>
                <w:b/>
                <w:bCs/>
                <w:szCs w:val="16"/>
              </w:rPr>
              <w:t>Average Percentage of 3rd through 8th Grade Children with Disabilities Participating in Regular Statewide Assessments</w:t>
            </w:r>
          </w:p>
        </w:tc>
        <w:tc>
          <w:tcPr>
            <w:tcW w:w="834" w:type="pct"/>
          </w:tcPr>
          <w:p w14:paraId="79F36D8A" w14:textId="060885C3" w:rsidR="00FB3CF2" w:rsidRPr="00210AC6" w:rsidRDefault="00E85671" w:rsidP="00FB3CF2">
            <w:pPr>
              <w:rPr>
                <w:rFonts w:cs="Arial"/>
                <w:szCs w:val="16"/>
              </w:rPr>
            </w:pPr>
            <w:r>
              <w:rPr>
                <w:rFonts w:cs="Arial"/>
                <w:szCs w:val="16"/>
              </w:rPr>
              <w:t>*</w:t>
            </w:r>
          </w:p>
        </w:tc>
        <w:tc>
          <w:tcPr>
            <w:tcW w:w="833" w:type="pct"/>
          </w:tcPr>
          <w:p w14:paraId="0ABE3821" w14:textId="13CF98A7" w:rsidR="00FB3CF2" w:rsidRPr="00210AC6" w:rsidRDefault="00FB3CF2" w:rsidP="00FB3CF2">
            <w:pPr>
              <w:rPr>
                <w:rFonts w:cs="Arial"/>
                <w:szCs w:val="16"/>
              </w:rPr>
            </w:pPr>
            <w:r w:rsidRPr="00210AC6">
              <w:rPr>
                <w:rFonts w:cs="Arial"/>
                <w:szCs w:val="16"/>
              </w:rPr>
              <w:t>0</w:t>
            </w:r>
          </w:p>
        </w:tc>
      </w:tr>
      <w:tr w:rsidR="0090140E" w:rsidRPr="00210AC6" w14:paraId="7544199D" w14:textId="77777777" w:rsidTr="001B435C">
        <w:tc>
          <w:tcPr>
            <w:tcW w:w="3333" w:type="pct"/>
          </w:tcPr>
          <w:p w14:paraId="35391598" w14:textId="35CA2AA2"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69FE371E" w14:textId="6385F06E" w:rsidR="0090140E" w:rsidRPr="00210AC6" w:rsidRDefault="0090140E" w:rsidP="0090140E">
            <w:pPr>
              <w:rPr>
                <w:rFonts w:cs="Arial"/>
                <w:szCs w:val="16"/>
              </w:rPr>
            </w:pPr>
            <w:r w:rsidRPr="00210AC6">
              <w:rPr>
                <w:rFonts w:cs="Arial"/>
                <w:szCs w:val="16"/>
              </w:rPr>
              <w:t>N/A</w:t>
            </w:r>
          </w:p>
        </w:tc>
        <w:tc>
          <w:tcPr>
            <w:tcW w:w="833" w:type="pct"/>
          </w:tcPr>
          <w:p w14:paraId="58955E00" w14:textId="69CA2D1A" w:rsidR="0090140E" w:rsidRPr="00210AC6" w:rsidRDefault="0090140E" w:rsidP="0090140E">
            <w:pPr>
              <w:rPr>
                <w:rFonts w:cs="Arial"/>
                <w:szCs w:val="16"/>
              </w:rPr>
            </w:pPr>
            <w:r w:rsidRPr="00210AC6">
              <w:rPr>
                <w:rFonts w:cs="Arial"/>
                <w:szCs w:val="16"/>
              </w:rPr>
              <w:t>N/A</w:t>
            </w:r>
          </w:p>
        </w:tc>
      </w:tr>
      <w:tr w:rsidR="0090140E" w:rsidRPr="00210AC6" w14:paraId="0BD5E8F2" w14:textId="77777777" w:rsidTr="001B435C">
        <w:tc>
          <w:tcPr>
            <w:tcW w:w="3333" w:type="pct"/>
          </w:tcPr>
          <w:p w14:paraId="5097804A" w14:textId="4DF88846"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F217238" w14:textId="56C788CA" w:rsidR="0090140E" w:rsidRPr="00210AC6" w:rsidRDefault="0090140E" w:rsidP="0090140E">
            <w:pPr>
              <w:rPr>
                <w:rFonts w:cs="Arial"/>
                <w:szCs w:val="16"/>
              </w:rPr>
            </w:pPr>
            <w:r w:rsidRPr="00210AC6">
              <w:rPr>
                <w:rFonts w:cs="Arial"/>
                <w:szCs w:val="16"/>
              </w:rPr>
              <w:t>N/A</w:t>
            </w:r>
          </w:p>
        </w:tc>
        <w:tc>
          <w:tcPr>
            <w:tcW w:w="833" w:type="pct"/>
          </w:tcPr>
          <w:p w14:paraId="2127B84B" w14:textId="4A266A7B" w:rsidR="0090140E" w:rsidRPr="00210AC6" w:rsidRDefault="0090140E" w:rsidP="0090140E">
            <w:pPr>
              <w:rPr>
                <w:rFonts w:cs="Arial"/>
                <w:szCs w:val="16"/>
              </w:rPr>
            </w:pPr>
            <w:r w:rsidRPr="00210AC6">
              <w:rPr>
                <w:rFonts w:cs="Arial"/>
                <w:szCs w:val="16"/>
              </w:rPr>
              <w:t>N/A</w:t>
            </w:r>
          </w:p>
        </w:tc>
      </w:tr>
      <w:tr w:rsidR="0090140E" w:rsidRPr="00210AC6" w14:paraId="3B695D67" w14:textId="77777777" w:rsidTr="001B435C">
        <w:tc>
          <w:tcPr>
            <w:tcW w:w="3333" w:type="pct"/>
          </w:tcPr>
          <w:p w14:paraId="28563B45" w14:textId="15A1F044"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F2C981E" w14:textId="7AA9357D" w:rsidR="0090140E" w:rsidRPr="00210AC6" w:rsidRDefault="0090140E" w:rsidP="0090140E">
            <w:pPr>
              <w:rPr>
                <w:rFonts w:cs="Arial"/>
                <w:szCs w:val="16"/>
              </w:rPr>
            </w:pPr>
            <w:r w:rsidRPr="00210AC6">
              <w:rPr>
                <w:rFonts w:cs="Arial"/>
                <w:szCs w:val="16"/>
              </w:rPr>
              <w:t>N/A</w:t>
            </w:r>
          </w:p>
        </w:tc>
        <w:tc>
          <w:tcPr>
            <w:tcW w:w="833" w:type="pct"/>
          </w:tcPr>
          <w:p w14:paraId="3CD46667" w14:textId="5759BB05" w:rsidR="0090140E" w:rsidRPr="00210AC6" w:rsidRDefault="0090140E" w:rsidP="0090140E">
            <w:pPr>
              <w:rPr>
                <w:rFonts w:cs="Arial"/>
                <w:szCs w:val="16"/>
              </w:rPr>
            </w:pPr>
            <w:r w:rsidRPr="00210AC6">
              <w:rPr>
                <w:rFonts w:cs="Arial"/>
                <w:szCs w:val="16"/>
              </w:rPr>
              <w:t>N/A</w:t>
            </w:r>
          </w:p>
        </w:tc>
      </w:tr>
      <w:tr w:rsidR="0090140E" w:rsidRPr="00210AC6" w14:paraId="5C3515FD" w14:textId="77777777" w:rsidTr="001B435C">
        <w:tc>
          <w:tcPr>
            <w:tcW w:w="3333" w:type="pct"/>
          </w:tcPr>
          <w:p w14:paraId="5431060B" w14:textId="76DEE8D9"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7C1B4BA" w14:textId="4D60A5ED" w:rsidR="0090140E" w:rsidRPr="00210AC6" w:rsidRDefault="0090140E" w:rsidP="0090140E">
            <w:pPr>
              <w:rPr>
                <w:rFonts w:cs="Arial"/>
                <w:szCs w:val="16"/>
              </w:rPr>
            </w:pPr>
            <w:r w:rsidRPr="00210AC6">
              <w:rPr>
                <w:rFonts w:cs="Arial"/>
                <w:szCs w:val="16"/>
              </w:rPr>
              <w:t>N/A</w:t>
            </w:r>
          </w:p>
        </w:tc>
        <w:tc>
          <w:tcPr>
            <w:tcW w:w="833" w:type="pct"/>
          </w:tcPr>
          <w:p w14:paraId="5D3F3084" w14:textId="613D0819" w:rsidR="0090140E" w:rsidRPr="00210AC6" w:rsidRDefault="0090140E" w:rsidP="0090140E">
            <w:pPr>
              <w:rPr>
                <w:rFonts w:cs="Arial"/>
                <w:szCs w:val="16"/>
              </w:rPr>
            </w:pPr>
            <w:r w:rsidRPr="00210AC6">
              <w:rPr>
                <w:rFonts w:cs="Arial"/>
                <w:szCs w:val="16"/>
              </w:rPr>
              <w:t>N/A</w:t>
            </w:r>
          </w:p>
        </w:tc>
      </w:tr>
    </w:tbl>
    <w:p w14:paraId="18B00407" w14:textId="77777777" w:rsidR="00E85671" w:rsidRDefault="00E85671" w:rsidP="00E85671">
      <w:pPr>
        <w:spacing w:before="0" w:after="200" w:line="276" w:lineRule="auto"/>
        <w:rPr>
          <w:rFonts w:cs="Arial"/>
          <w:b/>
          <w:bCs/>
          <w:szCs w:val="16"/>
        </w:rPr>
      </w:pPr>
      <w:r>
        <w:rPr>
          <w:rFonts w:cs="Arial"/>
          <w:szCs w:val="16"/>
        </w:rPr>
        <w:t>*Due to privacy concerns the Department has chosen to suppress this calculation.</w:t>
      </w:r>
    </w:p>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STERSTCFFYEXIT"/>
      </w:tblPr>
      <w:tblGrid>
        <w:gridCol w:w="4899"/>
        <w:gridCol w:w="2954"/>
        <w:gridCol w:w="2937"/>
      </w:tblGrid>
      <w:tr w:rsidR="0075626F" w14:paraId="4A2A926A" w14:textId="77777777">
        <w:trPr>
          <w:divId w:val="380713603"/>
          <w:tblHeader/>
        </w:trPr>
        <w:tc>
          <w:tcPr>
            <w:tcW w:w="2270" w:type="pct"/>
            <w:tcBorders>
              <w:top w:val="single" w:sz="4" w:space="0" w:color="auto"/>
              <w:left w:val="single" w:sz="4" w:space="0" w:color="auto"/>
              <w:bottom w:val="single" w:sz="4" w:space="0" w:color="auto"/>
              <w:right w:val="single" w:sz="4" w:space="0" w:color="auto"/>
            </w:tcBorders>
            <w:hideMark/>
          </w:tcPr>
          <w:p w14:paraId="27B73411" w14:textId="77777777" w:rsidR="0075626F" w:rsidRDefault="0075626F" w:rsidP="0075626F">
            <w:pPr>
              <w:rPr>
                <w:rFonts w:eastAsiaTheme="majorEastAsia" w:cs="Arial"/>
                <w:b/>
                <w:bCs/>
                <w:szCs w:val="16"/>
              </w:rPr>
            </w:pPr>
            <w:r>
              <w:rPr>
                <w:rFonts w:cs="Arial"/>
                <w:b/>
                <w:bCs/>
                <w:szCs w:val="16"/>
              </w:rPr>
              <w:t>Exiting Data Elements</w:t>
            </w:r>
          </w:p>
        </w:tc>
        <w:tc>
          <w:tcPr>
            <w:tcW w:w="1369" w:type="pct"/>
            <w:tcBorders>
              <w:top w:val="single" w:sz="4" w:space="0" w:color="auto"/>
              <w:left w:val="single" w:sz="4" w:space="0" w:color="auto"/>
              <w:bottom w:val="single" w:sz="4" w:space="0" w:color="auto"/>
              <w:right w:val="single" w:sz="4" w:space="0" w:color="auto"/>
            </w:tcBorders>
            <w:hideMark/>
          </w:tcPr>
          <w:p w14:paraId="3A553EC7" w14:textId="77777777" w:rsidR="0075626F" w:rsidRDefault="0075626F" w:rsidP="0075626F">
            <w:pPr>
              <w:rPr>
                <w:rFonts w:cs="Arial"/>
                <w:b/>
                <w:bCs/>
                <w:szCs w:val="16"/>
              </w:rPr>
            </w:pPr>
            <w:r>
              <w:rPr>
                <w:rFonts w:cs="Arial"/>
                <w:b/>
                <w:bCs/>
                <w:szCs w:val="16"/>
              </w:rPr>
              <w:t>Performance (%)</w:t>
            </w:r>
          </w:p>
        </w:tc>
        <w:tc>
          <w:tcPr>
            <w:tcW w:w="1361" w:type="pct"/>
            <w:tcBorders>
              <w:top w:val="single" w:sz="4" w:space="0" w:color="auto"/>
              <w:left w:val="single" w:sz="4" w:space="0" w:color="auto"/>
              <w:bottom w:val="single" w:sz="4" w:space="0" w:color="auto"/>
              <w:right w:val="single" w:sz="4" w:space="0" w:color="auto"/>
            </w:tcBorders>
            <w:hideMark/>
          </w:tcPr>
          <w:p w14:paraId="73562085" w14:textId="77777777" w:rsidR="0075626F" w:rsidRDefault="0075626F" w:rsidP="0075626F">
            <w:pPr>
              <w:rPr>
                <w:rFonts w:cs="Arial"/>
                <w:b/>
                <w:bCs/>
                <w:szCs w:val="16"/>
              </w:rPr>
            </w:pPr>
            <w:r>
              <w:rPr>
                <w:rFonts w:cs="Arial"/>
                <w:b/>
                <w:bCs/>
                <w:szCs w:val="16"/>
              </w:rPr>
              <w:t>Score</w:t>
            </w:r>
          </w:p>
        </w:tc>
      </w:tr>
      <w:tr w:rsidR="0075626F" w14:paraId="33823BAC"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5E3FCF56" w14:textId="77777777" w:rsidR="0075626F" w:rsidRDefault="0075626F" w:rsidP="0075626F">
            <w:pPr>
              <w:rPr>
                <w:rFonts w:cs="Arial"/>
                <w:b/>
                <w:bCs/>
                <w:szCs w:val="16"/>
              </w:rPr>
            </w:pPr>
            <w:r>
              <w:rPr>
                <w:rFonts w:cs="Arial"/>
                <w:b/>
                <w:bCs/>
                <w:szCs w:val="16"/>
              </w:rPr>
              <w:t>Percentage of Children with Disabilities who Dropped Out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5102067C" w14:textId="77777777" w:rsidR="0075626F" w:rsidRDefault="0075626F" w:rsidP="0075626F">
            <w:pPr>
              <w:rPr>
                <w:rFonts w:cs="Arial"/>
                <w:szCs w:val="16"/>
              </w:rPr>
            </w:pPr>
            <w:r>
              <w:rPr>
                <w:rFonts w:cs="Arial"/>
                <w:szCs w:val="16"/>
              </w:rPr>
              <w:t>29</w:t>
            </w:r>
          </w:p>
        </w:tc>
        <w:tc>
          <w:tcPr>
            <w:tcW w:w="1361" w:type="pct"/>
            <w:tcBorders>
              <w:top w:val="single" w:sz="4" w:space="0" w:color="auto"/>
              <w:left w:val="single" w:sz="4" w:space="0" w:color="auto"/>
              <w:bottom w:val="single" w:sz="4" w:space="0" w:color="auto"/>
              <w:right w:val="single" w:sz="4" w:space="0" w:color="auto"/>
            </w:tcBorders>
            <w:hideMark/>
          </w:tcPr>
          <w:p w14:paraId="55BFA0A2" w14:textId="77777777" w:rsidR="0075626F" w:rsidRDefault="0075626F" w:rsidP="0075626F">
            <w:pPr>
              <w:rPr>
                <w:rFonts w:cs="Arial"/>
                <w:szCs w:val="16"/>
              </w:rPr>
            </w:pPr>
            <w:r>
              <w:rPr>
                <w:rFonts w:cs="Arial"/>
                <w:szCs w:val="16"/>
              </w:rPr>
              <w:t>0</w:t>
            </w:r>
          </w:p>
        </w:tc>
      </w:tr>
      <w:tr w:rsidR="0075626F" w14:paraId="6039F87A"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263800A4" w14:textId="0AB6A99C" w:rsidR="0075626F" w:rsidRDefault="0075626F" w:rsidP="0075626F">
            <w:pPr>
              <w:rPr>
                <w:rFonts w:cs="Arial"/>
                <w:b/>
                <w:bCs/>
                <w:szCs w:val="16"/>
              </w:rPr>
            </w:pPr>
            <w:r>
              <w:rPr>
                <w:rFonts w:cs="Arial"/>
                <w:b/>
                <w:bCs/>
                <w:szCs w:val="16"/>
              </w:rPr>
              <w:t>Percentage of Children with Disabilities who Graduated with a Regular High School Diploma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4D7D4E2C" w14:textId="383375CF" w:rsidR="0075626F" w:rsidRPr="000B096C" w:rsidRDefault="000B096C" w:rsidP="000B096C">
            <w:pPr>
              <w:rPr>
                <w:rFonts w:cs="Arial"/>
                <w:szCs w:val="16"/>
              </w:rPr>
            </w:pPr>
            <w:r>
              <w:rPr>
                <w:rFonts w:cs="Arial"/>
                <w:szCs w:val="16"/>
              </w:rPr>
              <w:t>*</w:t>
            </w:r>
          </w:p>
        </w:tc>
        <w:tc>
          <w:tcPr>
            <w:tcW w:w="1361" w:type="pct"/>
            <w:tcBorders>
              <w:top w:val="single" w:sz="4" w:space="0" w:color="auto"/>
              <w:left w:val="single" w:sz="4" w:space="0" w:color="auto"/>
              <w:bottom w:val="single" w:sz="4" w:space="0" w:color="auto"/>
              <w:right w:val="single" w:sz="4" w:space="0" w:color="auto"/>
            </w:tcBorders>
            <w:hideMark/>
          </w:tcPr>
          <w:p w14:paraId="5B2CC978" w14:textId="77777777" w:rsidR="0075626F" w:rsidRDefault="0075626F" w:rsidP="0075626F">
            <w:pPr>
              <w:rPr>
                <w:rFonts w:cs="Arial"/>
                <w:szCs w:val="16"/>
              </w:rPr>
            </w:pPr>
            <w:r>
              <w:rPr>
                <w:rFonts w:cs="Arial"/>
                <w:szCs w:val="16"/>
              </w:rPr>
              <w:t>0</w:t>
            </w:r>
          </w:p>
        </w:tc>
      </w:tr>
    </w:tbl>
    <w:p w14:paraId="51FBD914" w14:textId="45AB4206" w:rsidR="0075626F" w:rsidRDefault="0075626F" w:rsidP="0075626F">
      <w:pPr>
        <w:spacing w:before="0" w:after="0"/>
        <w:rPr>
          <w:rFonts w:cs="Arial"/>
          <w:szCs w:val="16"/>
        </w:rPr>
      </w:pPr>
      <w:r>
        <w:rPr>
          <w:rFonts w:cs="Arial"/>
          <w:szCs w:val="16"/>
        </w:rPr>
        <w:t>*Due to privacy concerns the Department has chosen to suppress this calculation.</w:t>
      </w:r>
    </w:p>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961FE9" w14:textId="77777777" w:rsidR="00BE0EEF"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23"/>
            </w:r>
          </w:p>
          <w:p w14:paraId="6C7ED070" w14:textId="77777777" w:rsidR="000B096C" w:rsidRPr="00210AC6" w:rsidRDefault="000B096C" w:rsidP="002C333C">
            <w:pPr>
              <w:rPr>
                <w:rFonts w:cs="Arial"/>
                <w:b/>
                <w:bCs/>
                <w:szCs w:val="16"/>
              </w:rPr>
            </w:pP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N/A</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N/A</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N/A</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N/A</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100.00%</w:t>
            </w:r>
          </w:p>
        </w:tc>
        <w:tc>
          <w:tcPr>
            <w:tcW w:w="832" w:type="pct"/>
          </w:tcPr>
          <w:p w14:paraId="379B6676" w14:textId="76488CD7" w:rsidR="00AA1152" w:rsidRPr="00210AC6" w:rsidRDefault="00AA1152" w:rsidP="00AA1152">
            <w:pPr>
              <w:rPr>
                <w:rFonts w:cs="Arial"/>
                <w:szCs w:val="16"/>
              </w:rPr>
            </w:pPr>
            <w:r w:rsidRPr="00210AC6">
              <w:rPr>
                <w:rFonts w:cs="Arial"/>
                <w:szCs w:val="16"/>
              </w:rPr>
              <w:t>N/A</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N/A</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N/A</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93.33%</w:t>
            </w:r>
          </w:p>
        </w:tc>
        <w:tc>
          <w:tcPr>
            <w:tcW w:w="832" w:type="pct"/>
          </w:tcPr>
          <w:p w14:paraId="3F499F14" w14:textId="09C97ADF" w:rsidR="00AA1152" w:rsidRPr="00210AC6" w:rsidRDefault="00AA1152" w:rsidP="00AA1152">
            <w:pPr>
              <w:rPr>
                <w:rFonts w:cs="Arial"/>
                <w:szCs w:val="16"/>
              </w:rPr>
            </w:pPr>
            <w:r w:rsidRPr="00210AC6">
              <w:rPr>
                <w:rFonts w:cs="Arial"/>
                <w:szCs w:val="16"/>
              </w:rPr>
              <w:t>N/A</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N/A</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5323246F" w14:textId="77777777" w:rsidR="006F309B" w:rsidRPr="006F309B" w:rsidRDefault="006F309B" w:rsidP="006F309B">
      <w:pPr>
        <w:rPr>
          <w:b/>
          <w:bCs/>
          <w:sz w:val="20"/>
          <w:szCs w:val="28"/>
        </w:rPr>
      </w:pPr>
      <w:r w:rsidRPr="006F309B">
        <w:rPr>
          <w:b/>
          <w:bCs/>
          <w:sz w:val="20"/>
          <w:szCs w:val="28"/>
        </w:rPr>
        <w:t>Palau</w:t>
      </w:r>
    </w:p>
    <w:p w14:paraId="403F300C" w14:textId="77777777" w:rsidR="006F309B" w:rsidRPr="006F309B" w:rsidRDefault="006F309B" w:rsidP="006F309B"/>
    <w:p w14:paraId="27E7D5D5" w14:textId="314242AE" w:rsidR="00110BB6" w:rsidRDefault="00110BB6" w:rsidP="00110BB6">
      <w:pPr>
        <w:jc w:val="center"/>
      </w:pPr>
      <w:r>
        <w:t>FFY 2021 APR</w:t>
      </w:r>
      <w:r w:rsidR="00A47134">
        <w:rPr>
          <w:rStyle w:val="FootnoteReference"/>
        </w:rPr>
        <w:footnoteReference w:id="24"/>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17</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22</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25"/>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22</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48.00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4</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48.00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w:t>
      </w:r>
      <w:proofErr w:type="spellStart"/>
      <w:r w:rsidRPr="004777CA">
        <w:t>EDFacts</w:t>
      </w:r>
      <w:proofErr w:type="spellEnd"/>
      <w:r w:rsidRPr="004777CA">
        <w:t xml:space="preserve">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proofErr w:type="spellStart"/>
            <w:r w:rsidRPr="004777CA">
              <w:rPr>
                <w:b/>
                <w:bCs/>
              </w:rPr>
              <w:t>EDFacts</w:t>
            </w:r>
            <w:proofErr w:type="spellEnd"/>
            <w:r w:rsidRPr="004777CA">
              <w:rPr>
                <w:b/>
                <w:bCs/>
              </w:rPr>
              <w:t xml:space="preserve">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is reported as missing. No placeholder data is submitted. The data submitted to </w:t>
      </w:r>
      <w:proofErr w:type="spellStart"/>
      <w:r w:rsidRPr="004777CA">
        <w:t>EDFacts</w:t>
      </w:r>
      <w:proofErr w:type="spellEnd"/>
      <w:r w:rsidRPr="004777CA">
        <w:t xml:space="preserve">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w:t>
      </w:r>
      <w:proofErr w:type="gramStart"/>
      <w:r w:rsidRPr="008A41E6">
        <w:t>collection</w:t>
      </w:r>
      <w:proofErr w:type="gramEnd"/>
      <w:r w:rsidRPr="008A41E6">
        <w:t xml:space="preserve">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AEC6803" w14:textId="77777777" w:rsidR="006F309B" w:rsidRDefault="006F309B">
      <w:pPr>
        <w:spacing w:before="0" w:after="200" w:line="276" w:lineRule="auto"/>
      </w:pPr>
    </w:p>
    <w:p w14:paraId="10BA59E7" w14:textId="5D73C3A6" w:rsidR="0058254D" w:rsidRDefault="006F309B">
      <w:pPr>
        <w:spacing w:before="0" w:after="200" w:line="276" w:lineRule="auto"/>
      </w:pPr>
      <w:r>
        <w:object w:dxaOrig="1540" w:dyaOrig="997" w14:anchorId="093AD2C8">
          <v:shape id="_x0000_i1026" type="#_x0000_t75" alt="PW-B-DR-2021-22" style="width:76.5pt;height:49.5pt" o:ole="">
            <v:imagedata r:id="rId12" o:title=""/>
          </v:shape>
          <o:OLEObject Type="Embed" ProgID="Acrobat.Document.DC" ShapeID="_x0000_i1026" DrawAspect="Icon" ObjectID="_1753161255"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8B12DB2"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4" w:name="Introduction"/>
      <w:bookmarkStart w:id="95" w:name="_Hlk124349373"/>
      <w:bookmarkEnd w:id="3"/>
      <w:bookmarkEnd w:id="94"/>
      <w:bookmarkEnd w:id="95"/>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6D41" w14:textId="77777777" w:rsidR="004264CD" w:rsidRDefault="004264CD" w:rsidP="000802F7">
      <w:pPr>
        <w:spacing w:before="0" w:after="0"/>
      </w:pPr>
      <w:r>
        <w:separator/>
      </w:r>
    </w:p>
  </w:endnote>
  <w:endnote w:type="continuationSeparator" w:id="0">
    <w:p w14:paraId="635518E4" w14:textId="77777777" w:rsidR="004264CD" w:rsidRDefault="004264CD" w:rsidP="000802F7">
      <w:pPr>
        <w:spacing w:before="0" w:after="0"/>
      </w:pPr>
      <w:r>
        <w:continuationSeparator/>
      </w:r>
    </w:p>
  </w:endnote>
  <w:endnote w:type="continuationNotice" w:id="1">
    <w:p w14:paraId="3137BCD1" w14:textId="77777777" w:rsidR="004264CD" w:rsidRDefault="004264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7C2B" w14:textId="77777777" w:rsidR="004264CD" w:rsidRDefault="004264CD" w:rsidP="000802F7">
      <w:pPr>
        <w:spacing w:before="0" w:after="0"/>
      </w:pPr>
      <w:r>
        <w:separator/>
      </w:r>
    </w:p>
  </w:footnote>
  <w:footnote w:type="continuationSeparator" w:id="0">
    <w:p w14:paraId="19B1CAC9" w14:textId="77777777" w:rsidR="004264CD" w:rsidRDefault="004264CD" w:rsidP="000802F7">
      <w:pPr>
        <w:spacing w:before="0" w:after="0"/>
      </w:pPr>
      <w:r>
        <w:continuationSeparator/>
      </w:r>
    </w:p>
  </w:footnote>
  <w:footnote w:type="continuationNotice" w:id="1">
    <w:p w14:paraId="7C681D37" w14:textId="77777777" w:rsidR="004264CD" w:rsidRDefault="004264CD">
      <w:pPr>
        <w:spacing w:before="0" w:after="0"/>
      </w:pPr>
    </w:p>
  </w:footnote>
  <w:footnote w:id="2">
    <w:p w14:paraId="48A3C6BF" w14:textId="6CB1B462" w:rsidR="0003475A" w:rsidRPr="0003475A" w:rsidRDefault="0003475A">
      <w:pPr>
        <w:pStyle w:val="FootnoteText"/>
        <w:rPr>
          <w:sz w:val="16"/>
          <w:szCs w:val="16"/>
        </w:rPr>
      </w:pPr>
      <w:r w:rsidRPr="0003475A">
        <w:rPr>
          <w:rStyle w:val="FootnoteReference"/>
          <w:sz w:val="16"/>
          <w:szCs w:val="16"/>
        </w:rPr>
        <w:footnoteRef/>
      </w:r>
      <w:r w:rsidRPr="0003475A">
        <w:rPr>
          <w:sz w:val="16"/>
          <w:szCs w:val="16"/>
        </w:rPr>
        <w:t xml:space="preserve"> Data suppressed due to small cell size.</w:t>
      </w:r>
    </w:p>
  </w:footnote>
  <w:footnote w:id="3">
    <w:p w14:paraId="72DA9D1F" w14:textId="77777777" w:rsidR="000B307E" w:rsidRPr="0003475A" w:rsidRDefault="000B307E" w:rsidP="000B307E">
      <w:pPr>
        <w:pStyle w:val="FootnoteText"/>
        <w:rPr>
          <w:sz w:val="16"/>
          <w:szCs w:val="16"/>
        </w:rPr>
      </w:pPr>
      <w:r w:rsidRPr="0003475A">
        <w:rPr>
          <w:rStyle w:val="FootnoteReference"/>
          <w:sz w:val="16"/>
          <w:szCs w:val="16"/>
        </w:rPr>
        <w:footnoteRef/>
      </w:r>
      <w:r w:rsidRPr="0003475A">
        <w:rPr>
          <w:sz w:val="16"/>
          <w:szCs w:val="16"/>
        </w:rPr>
        <w:t xml:space="preserve"> Data suppressed due to small cell size.</w:t>
      </w:r>
    </w:p>
  </w:footnote>
  <w:footnote w:id="4">
    <w:p w14:paraId="2C50809F" w14:textId="79A02487" w:rsidR="0003475A" w:rsidRPr="0003475A" w:rsidRDefault="0003475A">
      <w:pPr>
        <w:pStyle w:val="FootnoteText"/>
        <w:rPr>
          <w:sz w:val="16"/>
          <w:szCs w:val="16"/>
        </w:rPr>
      </w:pPr>
      <w:r w:rsidRPr="0003475A">
        <w:rPr>
          <w:rStyle w:val="FootnoteReference"/>
          <w:sz w:val="16"/>
          <w:szCs w:val="16"/>
        </w:rPr>
        <w:footnoteRef/>
      </w:r>
      <w:r w:rsidRPr="0003475A">
        <w:rPr>
          <w:sz w:val="16"/>
          <w:szCs w:val="16"/>
        </w:rPr>
        <w:t xml:space="preserve"> Data suppressed due to small cell size.</w:t>
      </w:r>
    </w:p>
  </w:footnote>
  <w:footnote w:id="5">
    <w:p w14:paraId="50B4070F" w14:textId="577BD95E" w:rsidR="006F309B" w:rsidRPr="0027622E" w:rsidRDefault="006F309B" w:rsidP="006F309B">
      <w:pPr>
        <w:spacing w:after="0"/>
        <w:rPr>
          <w:rFonts w:cs="Arial"/>
          <w:szCs w:val="16"/>
        </w:rPr>
      </w:pPr>
      <w:r>
        <w:rPr>
          <w:rStyle w:val="FootnoteReference"/>
        </w:rPr>
        <w:footnoteRef/>
      </w:r>
      <w:r>
        <w:t xml:space="preserve"> </w:t>
      </w:r>
      <w:bookmarkStart w:id="11" w:name="_Hlk138799496"/>
      <w:r w:rsidRPr="00891632">
        <w:rPr>
          <w:rFonts w:cs="Arial"/>
          <w:szCs w:val="16"/>
        </w:rPr>
        <w:t>Prior to the FFY 2020 submission, the State used</w:t>
      </w:r>
      <w:r w:rsidRPr="0027622E">
        <w:rPr>
          <w:rFonts w:cs="Arial"/>
          <w:szCs w:val="16"/>
        </w:rPr>
        <w:t xml:space="preserve"> a different data source to report data under this indicator.</w:t>
      </w:r>
      <w:bookmarkEnd w:id="11"/>
    </w:p>
  </w:footnote>
  <w:footnote w:id="6">
    <w:p w14:paraId="6B754C2C" w14:textId="7BB349BF" w:rsidR="0027622E" w:rsidRDefault="0027622E">
      <w:pPr>
        <w:pStyle w:val="FootnoteText"/>
      </w:pPr>
      <w:r w:rsidRPr="0027622E">
        <w:rPr>
          <w:rStyle w:val="FootnoteReference"/>
          <w:sz w:val="16"/>
          <w:szCs w:val="16"/>
        </w:rPr>
        <w:footnoteRef/>
      </w:r>
      <w:r w:rsidRPr="0027622E">
        <w:rPr>
          <w:sz w:val="16"/>
          <w:szCs w:val="16"/>
        </w:rPr>
        <w:t xml:space="preserve"> Data suppressed due to small cell size.</w:t>
      </w:r>
    </w:p>
  </w:footnote>
  <w:footnote w:id="7">
    <w:p w14:paraId="6D528947" w14:textId="77777777" w:rsidR="00163D72" w:rsidRDefault="00163D72" w:rsidP="00163D72">
      <w:pPr>
        <w:pStyle w:val="FootnoteText"/>
      </w:pPr>
      <w:r w:rsidRPr="0027622E">
        <w:rPr>
          <w:rStyle w:val="FootnoteReference"/>
          <w:sz w:val="16"/>
          <w:szCs w:val="16"/>
        </w:rPr>
        <w:footnoteRef/>
      </w:r>
      <w:r w:rsidRPr="0027622E">
        <w:rPr>
          <w:sz w:val="16"/>
          <w:szCs w:val="16"/>
        </w:rPr>
        <w:t xml:space="preserve"> Data suppressed due to small cell size.</w:t>
      </w:r>
    </w:p>
  </w:footnote>
  <w:footnote w:id="8">
    <w:p w14:paraId="33F7C799" w14:textId="04EA0846" w:rsidR="0027622E" w:rsidRPr="0027622E" w:rsidRDefault="0027622E">
      <w:pPr>
        <w:pStyle w:val="FootnoteText"/>
        <w:rPr>
          <w:sz w:val="16"/>
          <w:szCs w:val="16"/>
        </w:rPr>
      </w:pPr>
      <w:r w:rsidRPr="0027622E">
        <w:rPr>
          <w:rStyle w:val="FootnoteReference"/>
          <w:sz w:val="16"/>
          <w:szCs w:val="16"/>
        </w:rPr>
        <w:footnoteRef/>
      </w:r>
      <w:r w:rsidRPr="0027622E">
        <w:rPr>
          <w:sz w:val="16"/>
          <w:szCs w:val="16"/>
        </w:rPr>
        <w:t xml:space="preserve"> Data suppressed due to small cell size.</w:t>
      </w:r>
    </w:p>
  </w:footnote>
  <w:footnote w:id="9">
    <w:p w14:paraId="540207FE" w14:textId="77777777" w:rsidR="00A66B28" w:rsidRDefault="00A66B28">
      <w:pPr>
        <w:pStyle w:val="FootnoteText"/>
      </w:pPr>
      <w:r w:rsidRPr="00851F76">
        <w:rPr>
          <w:rStyle w:val="FootnoteReference"/>
          <w:sz w:val="16"/>
          <w:szCs w:val="16"/>
        </w:rPr>
        <w:footnoteRef/>
      </w:r>
      <w:r w:rsidRPr="00851F76">
        <w:rPr>
          <w:sz w:val="16"/>
          <w:szCs w:val="16"/>
        </w:rPr>
        <w:t xml:space="preserve"> Data suppressed due to small cell size.</w:t>
      </w:r>
    </w:p>
  </w:footnote>
  <w:footnote w:id="10">
    <w:p w14:paraId="6C96710B" w14:textId="7DFEDBBF" w:rsidR="00F7416F" w:rsidRDefault="00F7416F">
      <w:pPr>
        <w:pStyle w:val="FootnoteText"/>
      </w:pPr>
      <w:r w:rsidRPr="00851F76">
        <w:rPr>
          <w:rStyle w:val="FootnoteReference"/>
          <w:sz w:val="16"/>
          <w:szCs w:val="16"/>
        </w:rPr>
        <w:footnoteRef/>
      </w:r>
      <w:r w:rsidRPr="00851F76">
        <w:rPr>
          <w:sz w:val="16"/>
          <w:szCs w:val="16"/>
        </w:rPr>
        <w:t xml:space="preserve"> </w:t>
      </w:r>
      <w:r w:rsidR="00E3317D">
        <w:rPr>
          <w:sz w:val="16"/>
          <w:szCs w:val="16"/>
        </w:rPr>
        <w:t xml:space="preserve"> </w:t>
      </w:r>
      <w:r w:rsidR="00870D58">
        <w:rPr>
          <w:sz w:val="16"/>
          <w:szCs w:val="16"/>
        </w:rPr>
        <w:t xml:space="preserve">Data suppressed due to small cell </w:t>
      </w:r>
      <w:proofErr w:type="gramStart"/>
      <w:r w:rsidR="00870D58">
        <w:rPr>
          <w:sz w:val="16"/>
          <w:szCs w:val="16"/>
        </w:rPr>
        <w:t>size</w:t>
      </w:r>
      <w:proofErr w:type="gramEnd"/>
    </w:p>
  </w:footnote>
  <w:footnote w:id="11">
    <w:p w14:paraId="612A2183" w14:textId="4B363887" w:rsidR="00BD5E3F" w:rsidRDefault="00BD5E3F">
      <w:pPr>
        <w:pStyle w:val="FootnoteText"/>
      </w:pPr>
      <w:r>
        <w:rPr>
          <w:rStyle w:val="FootnoteReference"/>
        </w:rPr>
        <w:footnoteRef/>
      </w:r>
      <w:r>
        <w:t xml:space="preserve"> </w:t>
      </w:r>
      <w:r w:rsidR="00CE13B3" w:rsidRPr="00CE13B3">
        <w:rPr>
          <w:sz w:val="16"/>
          <w:szCs w:val="16"/>
        </w:rPr>
        <w:t xml:space="preserve">Data suppressed due to small cell </w:t>
      </w:r>
      <w:proofErr w:type="gramStart"/>
      <w:r w:rsidR="00CE13B3" w:rsidRPr="00CE13B3">
        <w:rPr>
          <w:sz w:val="16"/>
          <w:szCs w:val="16"/>
        </w:rPr>
        <w:t>size</w:t>
      </w:r>
      <w:proofErr w:type="gramEnd"/>
    </w:p>
  </w:footnote>
  <w:footnote w:id="12">
    <w:p w14:paraId="2078A48B" w14:textId="573E8367" w:rsidR="00666A37" w:rsidRDefault="00666A37">
      <w:pPr>
        <w:pStyle w:val="FootnoteText"/>
      </w:pPr>
      <w:r w:rsidRPr="00666A37">
        <w:rPr>
          <w:rStyle w:val="FootnoteReference"/>
          <w:sz w:val="16"/>
          <w:szCs w:val="16"/>
        </w:rPr>
        <w:footnoteRef/>
      </w:r>
      <w:r w:rsidRPr="00666A37">
        <w:rPr>
          <w:sz w:val="16"/>
          <w:szCs w:val="16"/>
        </w:rPr>
        <w:t xml:space="preserve"> Data suppressed due to small cell size.</w:t>
      </w:r>
    </w:p>
  </w:footnote>
  <w:footnote w:id="13">
    <w:p w14:paraId="69801571" w14:textId="4458A8F7" w:rsidR="00666A37" w:rsidRDefault="00666A37">
      <w:pPr>
        <w:pStyle w:val="FootnoteText"/>
      </w:pPr>
      <w:r w:rsidRPr="00666A37">
        <w:rPr>
          <w:rStyle w:val="FootnoteReference"/>
          <w:sz w:val="16"/>
          <w:szCs w:val="16"/>
        </w:rPr>
        <w:footnoteRef/>
      </w:r>
      <w:r w:rsidRPr="00666A37">
        <w:rPr>
          <w:sz w:val="16"/>
          <w:szCs w:val="16"/>
        </w:rPr>
        <w:t xml:space="preserve"> Data suppressed due to small cell size.</w:t>
      </w:r>
    </w:p>
  </w:footnote>
  <w:footnote w:id="14">
    <w:p w14:paraId="3B021C92" w14:textId="3278E387" w:rsidR="006256EC" w:rsidRDefault="006256EC">
      <w:pPr>
        <w:pStyle w:val="FootnoteText"/>
      </w:pPr>
      <w:r w:rsidRPr="006256EC">
        <w:rPr>
          <w:rStyle w:val="FootnoteReference"/>
          <w:sz w:val="16"/>
          <w:szCs w:val="16"/>
        </w:rPr>
        <w:footnoteRef/>
      </w:r>
      <w:r w:rsidRPr="006256EC">
        <w:rPr>
          <w:sz w:val="16"/>
          <w:szCs w:val="16"/>
        </w:rPr>
        <w:t xml:space="preserve"> Data suppressed due to small cell size.</w:t>
      </w:r>
    </w:p>
  </w:footnote>
  <w:footnote w:id="15">
    <w:p w14:paraId="705C61D3" w14:textId="315B1936" w:rsidR="006256EC" w:rsidRDefault="006256EC">
      <w:pPr>
        <w:pStyle w:val="FootnoteText"/>
      </w:pPr>
      <w:r w:rsidRPr="006256EC">
        <w:rPr>
          <w:rStyle w:val="FootnoteReference"/>
          <w:sz w:val="16"/>
          <w:szCs w:val="16"/>
        </w:rPr>
        <w:footnoteRef/>
      </w:r>
      <w:r w:rsidRPr="006256EC">
        <w:rPr>
          <w:sz w:val="16"/>
          <w:szCs w:val="16"/>
        </w:rPr>
        <w:t xml:space="preserve"> Data suppressed due to small cell size.</w:t>
      </w:r>
    </w:p>
  </w:footnote>
  <w:footnote w:id="16">
    <w:p w14:paraId="22BC0247" w14:textId="25ED8B36" w:rsidR="006256EC" w:rsidRDefault="006256EC" w:rsidP="006256EC">
      <w:pPr>
        <w:pStyle w:val="FootnoteText"/>
      </w:pPr>
      <w:r w:rsidRPr="006256EC">
        <w:rPr>
          <w:rStyle w:val="FootnoteReference"/>
          <w:sz w:val="16"/>
          <w:szCs w:val="16"/>
        </w:rPr>
        <w:footnoteRef/>
      </w:r>
      <w:r w:rsidRPr="006256EC">
        <w:rPr>
          <w:sz w:val="16"/>
          <w:szCs w:val="16"/>
        </w:rPr>
        <w:t xml:space="preserve"> Data suppressed due to small cell size.</w:t>
      </w:r>
    </w:p>
  </w:footnote>
  <w:footnote w:id="17">
    <w:p w14:paraId="05F991F7" w14:textId="68D404C2" w:rsidR="00B01BAC" w:rsidRDefault="00B01BAC">
      <w:pPr>
        <w:pStyle w:val="FootnoteText"/>
      </w:pPr>
      <w:r w:rsidRPr="00B01BAC">
        <w:rPr>
          <w:rStyle w:val="FootnoteReference"/>
          <w:sz w:val="16"/>
          <w:szCs w:val="16"/>
        </w:rPr>
        <w:footnoteRef/>
      </w:r>
      <w:r w:rsidRPr="00B01BAC">
        <w:rPr>
          <w:sz w:val="16"/>
          <w:szCs w:val="16"/>
        </w:rPr>
        <w:t xml:space="preserve"> Data suppressed due to small cell size.</w:t>
      </w:r>
    </w:p>
  </w:footnote>
  <w:footnote w:id="18">
    <w:p w14:paraId="796AA499" w14:textId="03EAC6EE" w:rsidR="00B01BAC" w:rsidRPr="00B01BAC" w:rsidRDefault="00B01BAC">
      <w:pPr>
        <w:pStyle w:val="FootnoteText"/>
        <w:rPr>
          <w:sz w:val="16"/>
          <w:szCs w:val="16"/>
        </w:rPr>
      </w:pPr>
      <w:r w:rsidRPr="00B01BAC">
        <w:rPr>
          <w:rStyle w:val="FootnoteReference"/>
          <w:sz w:val="16"/>
          <w:szCs w:val="16"/>
        </w:rPr>
        <w:footnoteRef/>
      </w:r>
      <w:r w:rsidRPr="00B01BAC">
        <w:rPr>
          <w:sz w:val="16"/>
          <w:szCs w:val="16"/>
        </w:rPr>
        <w:t xml:space="preserve"> Data suppressed due to small cell size.</w:t>
      </w:r>
    </w:p>
  </w:footnote>
  <w:footnote w:id="19">
    <w:p w14:paraId="5EF7A0CB" w14:textId="77777777" w:rsidR="000C1068" w:rsidRDefault="000C1068" w:rsidP="000C1068">
      <w:pPr>
        <w:pStyle w:val="FootnoteText"/>
      </w:pPr>
      <w:r w:rsidRPr="00E24F10">
        <w:rPr>
          <w:rStyle w:val="FootnoteReference"/>
          <w:sz w:val="16"/>
          <w:szCs w:val="16"/>
        </w:rPr>
        <w:footnoteRef/>
      </w:r>
      <w:r w:rsidRPr="00E24F10">
        <w:rPr>
          <w:sz w:val="16"/>
          <w:szCs w:val="16"/>
        </w:rPr>
        <w:t xml:space="preserve"> Data suppressed due to </w:t>
      </w:r>
      <w:proofErr w:type="spellStart"/>
      <w:r w:rsidRPr="00E24F10">
        <w:rPr>
          <w:sz w:val="16"/>
          <w:szCs w:val="16"/>
        </w:rPr>
        <w:t>smal</w:t>
      </w:r>
      <w:proofErr w:type="spellEnd"/>
      <w:r w:rsidRPr="00E24F10">
        <w:rPr>
          <w:sz w:val="16"/>
          <w:szCs w:val="16"/>
        </w:rPr>
        <w:t xml:space="preserve"> cell size.</w:t>
      </w:r>
    </w:p>
  </w:footnote>
  <w:footnote w:id="20">
    <w:p w14:paraId="7B2BA2C8" w14:textId="77777777" w:rsidR="00F641A0" w:rsidRDefault="00F641A0" w:rsidP="00F641A0">
      <w:pPr>
        <w:pStyle w:val="FootnoteText"/>
      </w:pPr>
      <w:r w:rsidRPr="00E24F10">
        <w:rPr>
          <w:rStyle w:val="FootnoteReference"/>
          <w:sz w:val="16"/>
          <w:szCs w:val="16"/>
        </w:rPr>
        <w:footnoteRef/>
      </w:r>
      <w:r w:rsidRPr="00E24F10">
        <w:rPr>
          <w:sz w:val="16"/>
          <w:szCs w:val="16"/>
        </w:rPr>
        <w:t xml:space="preserve"> Data suppressed due to </w:t>
      </w:r>
      <w:proofErr w:type="spellStart"/>
      <w:r w:rsidRPr="00E24F10">
        <w:rPr>
          <w:sz w:val="16"/>
          <w:szCs w:val="16"/>
        </w:rPr>
        <w:t>smal</w:t>
      </w:r>
      <w:proofErr w:type="spellEnd"/>
      <w:r w:rsidRPr="00E24F10">
        <w:rPr>
          <w:sz w:val="16"/>
          <w:szCs w:val="16"/>
        </w:rPr>
        <w:t xml:space="preserve"> cell size.</w:t>
      </w:r>
    </w:p>
  </w:footnote>
  <w:footnote w:id="21">
    <w:p w14:paraId="704E59B8" w14:textId="77777777" w:rsidR="00A71E86" w:rsidRDefault="00A71E86" w:rsidP="00A71E86">
      <w:pPr>
        <w:pStyle w:val="FootnoteText"/>
      </w:pPr>
      <w:r w:rsidRPr="00E24F10">
        <w:rPr>
          <w:rStyle w:val="FootnoteReference"/>
          <w:sz w:val="16"/>
          <w:szCs w:val="16"/>
        </w:rPr>
        <w:footnoteRef/>
      </w:r>
      <w:r w:rsidRPr="00E24F10">
        <w:rPr>
          <w:sz w:val="16"/>
          <w:szCs w:val="16"/>
        </w:rPr>
        <w:t xml:space="preserve"> Data suppressed due to </w:t>
      </w:r>
      <w:proofErr w:type="spellStart"/>
      <w:r w:rsidRPr="00E24F10">
        <w:rPr>
          <w:sz w:val="16"/>
          <w:szCs w:val="16"/>
        </w:rPr>
        <w:t>smal</w:t>
      </w:r>
      <w:proofErr w:type="spellEnd"/>
      <w:r w:rsidRPr="00E24F10">
        <w:rPr>
          <w:sz w:val="16"/>
          <w:szCs w:val="16"/>
        </w:rPr>
        <w:t xml:space="preserve"> cell size.</w:t>
      </w:r>
    </w:p>
  </w:footnote>
  <w:footnote w:id="22">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23">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24">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 xml:space="preserve">a </w:t>
      </w:r>
      <w:proofErr w:type="gramStart"/>
      <w:r w:rsidR="00E211BF" w:rsidRPr="00606A3B">
        <w:rPr>
          <w:rFonts w:eastAsia="Times New Roman" w:cs="Arial"/>
          <w:szCs w:val="16"/>
        </w:rPr>
        <w:t>State's</w:t>
      </w:r>
      <w:proofErr w:type="gramEnd"/>
      <w:r w:rsidR="00E211BF" w:rsidRPr="00606A3B">
        <w:rPr>
          <w:rFonts w:eastAsia="Times New Roman" w:cs="Arial"/>
          <w:szCs w:val="16"/>
        </w:rPr>
        <w:t xml:space="preserve">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25">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8D0CC6" w:rsidRPr="008D0CC6">
        <w:rPr>
          <w:color w:val="000000" w:themeColor="text1"/>
          <w:sz w:val="16"/>
          <w:szCs w:val="16"/>
        </w:rPr>
        <w:t>State's</w:t>
      </w:r>
      <w:proofErr w:type="gramEnd"/>
      <w:r w:rsidR="008D0CC6" w:rsidRPr="008D0CC6">
        <w:rPr>
          <w:color w:val="000000" w:themeColor="text1"/>
          <w:sz w:val="16"/>
          <w:szCs w:val="16"/>
        </w:rPr>
        <w:t xml:space="preserve">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B68AF"/>
    <w:multiLevelType w:val="hybridMultilevel"/>
    <w:tmpl w:val="E5046904"/>
    <w:lvl w:ilvl="0" w:tplc="0FBABD12">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8"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2"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4"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6"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40" w15:restartNumberingAfterBreak="0">
    <w:nsid w:val="73443776"/>
    <w:multiLevelType w:val="hybridMultilevel"/>
    <w:tmpl w:val="AD3ECB54"/>
    <w:lvl w:ilvl="0" w:tplc="D58030C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8"/>
  </w:num>
  <w:num w:numId="2" w16cid:durableId="1592162888">
    <w:abstractNumId w:val="19"/>
  </w:num>
  <w:num w:numId="3" w16cid:durableId="1701589992">
    <w:abstractNumId w:val="36"/>
  </w:num>
  <w:num w:numId="4" w16cid:durableId="250937431">
    <w:abstractNumId w:val="42"/>
  </w:num>
  <w:num w:numId="5" w16cid:durableId="167253145">
    <w:abstractNumId w:val="8"/>
  </w:num>
  <w:num w:numId="6" w16cid:durableId="2006201697">
    <w:abstractNumId w:val="5"/>
  </w:num>
  <w:num w:numId="7" w16cid:durableId="382296475">
    <w:abstractNumId w:val="21"/>
  </w:num>
  <w:num w:numId="8" w16cid:durableId="1374648888">
    <w:abstractNumId w:val="31"/>
  </w:num>
  <w:num w:numId="9" w16cid:durableId="953099610">
    <w:abstractNumId w:val="7"/>
  </w:num>
  <w:num w:numId="10" w16cid:durableId="1731414418">
    <w:abstractNumId w:val="0"/>
  </w:num>
  <w:num w:numId="11" w16cid:durableId="560554170">
    <w:abstractNumId w:val="29"/>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30"/>
  </w:num>
  <w:num w:numId="17" w16cid:durableId="1333486079">
    <w:abstractNumId w:val="34"/>
  </w:num>
  <w:num w:numId="18" w16cid:durableId="1035277033">
    <w:abstractNumId w:val="17"/>
  </w:num>
  <w:num w:numId="19" w16cid:durableId="464666320">
    <w:abstractNumId w:val="25"/>
  </w:num>
  <w:num w:numId="20" w16cid:durableId="1881355967">
    <w:abstractNumId w:val="22"/>
  </w:num>
  <w:num w:numId="21" w16cid:durableId="1813669967">
    <w:abstractNumId w:val="37"/>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8"/>
  </w:num>
  <w:num w:numId="27" w16cid:durableId="1631935123">
    <w:abstractNumId w:val="24"/>
  </w:num>
  <w:num w:numId="28" w16cid:durableId="2106997387">
    <w:abstractNumId w:val="16"/>
  </w:num>
  <w:num w:numId="29" w16cid:durableId="867454467">
    <w:abstractNumId w:val="9"/>
  </w:num>
  <w:num w:numId="30" w16cid:durableId="374163767">
    <w:abstractNumId w:val="32"/>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41"/>
  </w:num>
  <w:num w:numId="36" w16cid:durableId="307903304">
    <w:abstractNumId w:val="4"/>
  </w:num>
  <w:num w:numId="37" w16cid:durableId="1946451433">
    <w:abstractNumId w:val="35"/>
  </w:num>
  <w:num w:numId="38" w16cid:durableId="932393885">
    <w:abstractNumId w:val="6"/>
  </w:num>
  <w:num w:numId="39" w16cid:durableId="1475367179">
    <w:abstractNumId w:val="27"/>
  </w:num>
  <w:num w:numId="40" w16cid:durableId="1441219592">
    <w:abstractNumId w:val="33"/>
  </w:num>
  <w:num w:numId="41" w16cid:durableId="1331786823">
    <w:abstractNumId w:val="39"/>
  </w:num>
  <w:num w:numId="42" w16cid:durableId="2094545499">
    <w:abstractNumId w:val="43"/>
  </w:num>
  <w:num w:numId="43" w16cid:durableId="1848250371">
    <w:abstractNumId w:val="40"/>
  </w:num>
  <w:num w:numId="44" w16cid:durableId="183541750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2DF1"/>
    <w:rsid w:val="00033474"/>
    <w:rsid w:val="000336AC"/>
    <w:rsid w:val="00033723"/>
    <w:rsid w:val="0003475A"/>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581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96C"/>
    <w:rsid w:val="000B0DE4"/>
    <w:rsid w:val="000B10B1"/>
    <w:rsid w:val="000B1A1B"/>
    <w:rsid w:val="000B1F9C"/>
    <w:rsid w:val="000B2819"/>
    <w:rsid w:val="000B29F8"/>
    <w:rsid w:val="000B2A70"/>
    <w:rsid w:val="000B2C26"/>
    <w:rsid w:val="000B2DCB"/>
    <w:rsid w:val="000B307E"/>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068"/>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0D1"/>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D72"/>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0E9"/>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260"/>
    <w:rsid w:val="00210AC6"/>
    <w:rsid w:val="00210D18"/>
    <w:rsid w:val="00210F75"/>
    <w:rsid w:val="0021110D"/>
    <w:rsid w:val="00211617"/>
    <w:rsid w:val="00211DCE"/>
    <w:rsid w:val="00212954"/>
    <w:rsid w:val="00212E92"/>
    <w:rsid w:val="00214263"/>
    <w:rsid w:val="00214749"/>
    <w:rsid w:val="0021481D"/>
    <w:rsid w:val="0021530B"/>
    <w:rsid w:val="00215E33"/>
    <w:rsid w:val="00216085"/>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0DAB"/>
    <w:rsid w:val="00271656"/>
    <w:rsid w:val="00271E37"/>
    <w:rsid w:val="00273A95"/>
    <w:rsid w:val="002742D7"/>
    <w:rsid w:val="0027466E"/>
    <w:rsid w:val="00274A01"/>
    <w:rsid w:val="0027622E"/>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483B"/>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4CD"/>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20F"/>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975"/>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32A"/>
    <w:rsid w:val="005C3435"/>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368"/>
    <w:rsid w:val="006217DF"/>
    <w:rsid w:val="00621E9E"/>
    <w:rsid w:val="006221A4"/>
    <w:rsid w:val="00622F65"/>
    <w:rsid w:val="006234B7"/>
    <w:rsid w:val="00623954"/>
    <w:rsid w:val="00625011"/>
    <w:rsid w:val="006256EC"/>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6FE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6A37"/>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111"/>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09B"/>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3D"/>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6D49"/>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4D0E"/>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3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786"/>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0D58"/>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2A73"/>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355"/>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C8B"/>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B28"/>
    <w:rsid w:val="00A66F53"/>
    <w:rsid w:val="00A6742B"/>
    <w:rsid w:val="00A67B64"/>
    <w:rsid w:val="00A70277"/>
    <w:rsid w:val="00A70E62"/>
    <w:rsid w:val="00A7106F"/>
    <w:rsid w:val="00A7143A"/>
    <w:rsid w:val="00A71E86"/>
    <w:rsid w:val="00A71F5F"/>
    <w:rsid w:val="00A725EA"/>
    <w:rsid w:val="00A72CD9"/>
    <w:rsid w:val="00A73054"/>
    <w:rsid w:val="00A73454"/>
    <w:rsid w:val="00A739A1"/>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5E34"/>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1BAC"/>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799"/>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331"/>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15A"/>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5E3F"/>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3B3"/>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9F8"/>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17D"/>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5671"/>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0F70"/>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281"/>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1A0"/>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16F"/>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6E8"/>
    <w:rsid w:val="00FE1B29"/>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4941"/>
    <w:rsid w:val="00FF5474"/>
    <w:rsid w:val="00FF54D0"/>
    <w:rsid w:val="00FF5FFF"/>
    <w:rsid w:val="00FF668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92B4467-84CA-4300-8B7B-EDFD67AD9A45}"/>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1003</TotalTime>
  <Pages>78</Pages>
  <Words>41941</Words>
  <Characters>239064</Characters>
  <Application>Microsoft Office Word</Application>
  <DocSecurity>0</DocSecurity>
  <Lines>1992</Lines>
  <Paragraphs>560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Elledge, Amy</cp:lastModifiedBy>
  <cp:revision>40</cp:revision>
  <cp:lastPrinted>2014-08-19T16:56:00Z</cp:lastPrinted>
  <dcterms:created xsi:type="dcterms:W3CDTF">2023-08-09T19:37:00Z</dcterms:created>
  <dcterms:modified xsi:type="dcterms:W3CDTF">2023-08-10T12:25:00Z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