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E07FA" w14:textId="03EEBB33" w:rsidR="0082346B" w:rsidRPr="001071FD" w:rsidRDefault="0082346B" w:rsidP="0082346B">
      <w:pPr>
        <w:autoSpaceDE w:val="0"/>
        <w:autoSpaceDN w:val="0"/>
        <w:adjustRightInd w:val="0"/>
        <w:jc w:val="center"/>
        <w:rPr>
          <w:rFonts w:cs="Arial"/>
          <w:b/>
          <w:bCs/>
          <w:smallCaps/>
          <w:color w:val="000000" w:themeColor="text1"/>
          <w:sz w:val="32"/>
          <w:szCs w:val="32"/>
        </w:rPr>
      </w:pPr>
      <w:bookmarkStart w:id="0" w:name="_Toc382082357"/>
      <w:bookmarkStart w:id="1" w:name="_Toc392159258"/>
      <w:r w:rsidRPr="001071FD">
        <w:rPr>
          <w:rFonts w:cs="Arial"/>
          <w:b/>
          <w:bCs/>
          <w:smallCaps/>
          <w:color w:val="000000" w:themeColor="text1"/>
          <w:sz w:val="32"/>
          <w:szCs w:val="32"/>
        </w:rPr>
        <w:t>State Performance Plan / Annual Performance Report: Part C</w:t>
      </w:r>
    </w:p>
    <w:p w14:paraId="35A4F3A3" w14:textId="1C32BC71" w:rsidR="0082346B" w:rsidRPr="001071FD" w:rsidRDefault="0082346B" w:rsidP="0082346B">
      <w:pPr>
        <w:autoSpaceDE w:val="0"/>
        <w:autoSpaceDN w:val="0"/>
        <w:adjustRightInd w:val="0"/>
        <w:spacing w:before="360"/>
        <w:jc w:val="center"/>
        <w:rPr>
          <w:rFonts w:cs="Arial"/>
          <w:b/>
          <w:bCs/>
          <w:color w:val="000000" w:themeColor="text1"/>
          <w:sz w:val="24"/>
          <w:szCs w:val="24"/>
        </w:rPr>
      </w:pPr>
      <w:r w:rsidRPr="001071FD">
        <w:rPr>
          <w:rFonts w:cs="Arial"/>
          <w:b/>
          <w:bCs/>
          <w:color w:val="000000" w:themeColor="text1"/>
          <w:sz w:val="24"/>
          <w:szCs w:val="24"/>
        </w:rPr>
        <w:t>for STATE FORMULA GRANT PROGRAMS under the Individuals with Disabilities Education Act</w:t>
      </w:r>
    </w:p>
    <w:p w14:paraId="14238AAF" w14:textId="784CE90B" w:rsidR="0082346B" w:rsidRPr="001071FD" w:rsidRDefault="0082346B" w:rsidP="0082346B">
      <w:pPr>
        <w:autoSpaceDE w:val="0"/>
        <w:autoSpaceDN w:val="0"/>
        <w:adjustRightInd w:val="0"/>
        <w:spacing w:before="360"/>
        <w:jc w:val="center"/>
        <w:rPr>
          <w:rFonts w:cs="Arial"/>
          <w:b/>
          <w:bCs/>
          <w:color w:val="000000" w:themeColor="text1"/>
          <w:sz w:val="28"/>
          <w:szCs w:val="28"/>
        </w:rPr>
      </w:pPr>
      <w:r w:rsidRPr="005C29F8">
        <w:rPr>
          <w:rFonts w:cs="Arial"/>
          <w:b/>
          <w:bCs/>
          <w:color w:val="000000" w:themeColor="text1"/>
          <w:sz w:val="24"/>
          <w:szCs w:val="24"/>
        </w:rPr>
        <w:t xml:space="preserve">For reporting on </w:t>
      </w:r>
      <w:r>
        <w:rPr>
          <w:rFonts w:cs="Arial"/>
          <w:b/>
          <w:bCs/>
          <w:color w:val="000000" w:themeColor="text1"/>
          <w:sz w:val="24"/>
          <w:szCs w:val="24"/>
        </w:rPr>
        <w:br/>
      </w:r>
      <w:r w:rsidR="00F22D09">
        <w:rPr>
          <w:rFonts w:cs="Arial"/>
          <w:b/>
          <w:bCs/>
          <w:color w:val="000000" w:themeColor="text1"/>
          <w:sz w:val="28"/>
          <w:szCs w:val="28"/>
        </w:rPr>
        <w:t>FFY 202</w:t>
      </w:r>
      <w:r w:rsidR="00792528">
        <w:rPr>
          <w:rFonts w:cs="Arial"/>
          <w:b/>
          <w:bCs/>
          <w:color w:val="000000" w:themeColor="text1"/>
          <w:sz w:val="28"/>
          <w:szCs w:val="28"/>
        </w:rPr>
        <w:t>1</w:t>
      </w:r>
    </w:p>
    <w:p w14:paraId="328C2694" w14:textId="77777777" w:rsidR="0082346B" w:rsidRPr="001071FD" w:rsidRDefault="0082346B" w:rsidP="0082346B">
      <w:pPr>
        <w:autoSpaceDE w:val="0"/>
        <w:autoSpaceDN w:val="0"/>
        <w:adjustRightInd w:val="0"/>
        <w:spacing w:before="360"/>
        <w:jc w:val="center"/>
        <w:rPr>
          <w:rFonts w:cs="Arial"/>
          <w:b/>
          <w:bCs/>
          <w:color w:val="000000" w:themeColor="text1"/>
          <w:sz w:val="32"/>
          <w:szCs w:val="32"/>
        </w:rPr>
      </w:pPr>
      <w:r w:rsidRPr="001071FD">
        <w:rPr>
          <w:rFonts w:cs="Arial"/>
          <w:b/>
          <w:bCs/>
          <w:color w:val="000000" w:themeColor="text1"/>
          <w:sz w:val="32"/>
          <w:szCs w:val="32"/>
        </w:rPr>
        <w:t>Puerto Rico</w:t>
      </w:r>
    </w:p>
    <w:p w14:paraId="45B0CEC9" w14:textId="77777777" w:rsidR="0082346B" w:rsidRPr="005C29F8" w:rsidRDefault="0082346B" w:rsidP="0082346B">
      <w:pPr>
        <w:autoSpaceDE w:val="0"/>
        <w:autoSpaceDN w:val="0"/>
        <w:adjustRightInd w:val="0"/>
        <w:spacing w:before="360"/>
        <w:jc w:val="center"/>
        <w:rPr>
          <w:rFonts w:cs="Arial"/>
          <w:b/>
          <w:bCs/>
          <w:color w:val="000000" w:themeColor="text1"/>
          <w:sz w:val="24"/>
          <w:szCs w:val="24"/>
        </w:rPr>
      </w:pPr>
      <w:r>
        <w:rPr>
          <w:rFonts w:cs="Arial"/>
          <w:noProof/>
          <w:color w:val="000000" w:themeColor="text1"/>
          <w:sz w:val="24"/>
          <w:szCs w:val="24"/>
        </w:rPr>
        <w:drawing>
          <wp:inline distT="0" distB="0" distL="0" distR="0" wp14:anchorId="595780A9" wp14:editId="0CEFC105">
            <wp:extent cx="2281963" cy="2286000"/>
            <wp:effectExtent l="0" t="0" r="4445" b="0"/>
            <wp:docPr id="2" name="Picture 2"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S. Department of Education seal"/>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1963" cy="2286000"/>
                    </a:xfrm>
                    <a:prstGeom prst="rect">
                      <a:avLst/>
                    </a:prstGeom>
                  </pic:spPr>
                </pic:pic>
              </a:graphicData>
            </a:graphic>
          </wp:inline>
        </w:drawing>
      </w:r>
    </w:p>
    <w:p w14:paraId="2AF9D8C0" w14:textId="1A7659E4" w:rsidR="0082346B" w:rsidRPr="005C29F8" w:rsidRDefault="0082346B" w:rsidP="0082346B">
      <w:pPr>
        <w:autoSpaceDE w:val="0"/>
        <w:autoSpaceDN w:val="0"/>
        <w:adjustRightInd w:val="0"/>
        <w:spacing w:before="360"/>
        <w:jc w:val="center"/>
        <w:rPr>
          <w:rFonts w:cs="Arial"/>
          <w:b/>
          <w:bCs/>
          <w:color w:val="000000" w:themeColor="text1"/>
          <w:sz w:val="24"/>
          <w:szCs w:val="24"/>
        </w:rPr>
      </w:pPr>
      <w:r w:rsidRPr="005C29F8">
        <w:rPr>
          <w:rFonts w:cs="Arial"/>
          <w:b/>
          <w:bCs/>
          <w:color w:val="000000" w:themeColor="text1"/>
          <w:sz w:val="24"/>
          <w:szCs w:val="24"/>
        </w:rPr>
        <w:t xml:space="preserve">PART C DUE </w:t>
      </w:r>
      <w:r>
        <w:rPr>
          <w:rFonts w:cs="Arial"/>
          <w:b/>
          <w:bCs/>
          <w:color w:val="000000" w:themeColor="text1"/>
          <w:sz w:val="24"/>
          <w:szCs w:val="24"/>
        </w:rPr>
        <w:br/>
      </w:r>
      <w:r w:rsidR="00B43A02">
        <w:rPr>
          <w:rFonts w:cs="Arial"/>
          <w:b/>
          <w:bCs/>
          <w:color w:val="000000" w:themeColor="text1"/>
          <w:sz w:val="24"/>
          <w:szCs w:val="24"/>
        </w:rPr>
        <w:t>February 1, 2023</w:t>
      </w:r>
    </w:p>
    <w:p w14:paraId="4DFD0E86" w14:textId="77777777" w:rsidR="0082346B" w:rsidRPr="005C29F8" w:rsidRDefault="0082346B" w:rsidP="0082346B">
      <w:pPr>
        <w:autoSpaceDE w:val="0"/>
        <w:autoSpaceDN w:val="0"/>
        <w:adjustRightInd w:val="0"/>
        <w:spacing w:before="360"/>
        <w:jc w:val="center"/>
        <w:rPr>
          <w:rFonts w:cs="Arial"/>
          <w:b/>
          <w:bCs/>
          <w:color w:val="000000" w:themeColor="text1"/>
          <w:sz w:val="18"/>
          <w:szCs w:val="18"/>
        </w:rPr>
      </w:pPr>
      <w:r w:rsidRPr="005C29F8">
        <w:rPr>
          <w:rFonts w:cs="Arial"/>
          <w:b/>
          <w:bCs/>
          <w:color w:val="000000" w:themeColor="text1"/>
          <w:sz w:val="18"/>
          <w:szCs w:val="18"/>
        </w:rPr>
        <w:t>U.S. DEPARTMENT OF EDUCATION</w:t>
      </w:r>
    </w:p>
    <w:p w14:paraId="0022FD2E" w14:textId="6A23E138" w:rsidR="0082346B" w:rsidRDefault="0082346B" w:rsidP="0082346B">
      <w:pPr>
        <w:jc w:val="center"/>
        <w:rPr>
          <w:rFonts w:cs="Arial"/>
          <w:b/>
          <w:bCs/>
          <w:color w:val="000000" w:themeColor="text1"/>
          <w:sz w:val="18"/>
          <w:szCs w:val="18"/>
        </w:rPr>
      </w:pPr>
      <w:r w:rsidRPr="005C29F8">
        <w:rPr>
          <w:rFonts w:cs="Arial"/>
          <w:b/>
          <w:bCs/>
          <w:color w:val="000000" w:themeColor="text1"/>
          <w:sz w:val="18"/>
          <w:szCs w:val="18"/>
        </w:rPr>
        <w:t>WASHINGTON, DC 20202</w:t>
      </w:r>
    </w:p>
    <w:p w14:paraId="30F07D4A" w14:textId="2C9FB663" w:rsidR="00181DEB" w:rsidRPr="00ED172B" w:rsidRDefault="00F563DA" w:rsidP="00CD6E4E">
      <w:pPr>
        <w:pStyle w:val="Heading1"/>
        <w:tabs>
          <w:tab w:val="left" w:pos="8415"/>
        </w:tabs>
        <w:rPr>
          <w:color w:val="000000" w:themeColor="text1"/>
        </w:rPr>
      </w:pPr>
      <w:r>
        <w:rPr>
          <w:rFonts w:cs="Arial"/>
          <w:color w:val="000000" w:themeColor="text1"/>
          <w:sz w:val="18"/>
          <w:szCs w:val="18"/>
        </w:rPr>
        <w:br w:type="page"/>
      </w:r>
      <w:r w:rsidR="00181DEB" w:rsidRPr="00ED172B">
        <w:rPr>
          <w:color w:val="000000" w:themeColor="text1"/>
        </w:rPr>
        <w:lastRenderedPageBreak/>
        <w:t>Introduction</w:t>
      </w:r>
      <w:r w:rsidR="0073775B">
        <w:rPr>
          <w:color w:val="000000" w:themeColor="text1"/>
        </w:rPr>
        <w:tab/>
      </w:r>
    </w:p>
    <w:p w14:paraId="51365A5D" w14:textId="77777777" w:rsidR="00014550" w:rsidRPr="00ED172B" w:rsidRDefault="00014550" w:rsidP="009A3621">
      <w:pPr>
        <w:rPr>
          <w:color w:val="000000" w:themeColor="text1"/>
          <w:szCs w:val="20"/>
        </w:rPr>
      </w:pPr>
      <w:r w:rsidRPr="00ED172B">
        <w:rPr>
          <w:b/>
          <w:color w:val="000000" w:themeColor="text1"/>
          <w:sz w:val="20"/>
          <w:szCs w:val="20"/>
        </w:rPr>
        <w:t>Instructions</w:t>
      </w:r>
    </w:p>
    <w:p w14:paraId="2D358717" w14:textId="30358795" w:rsidR="00014550" w:rsidRPr="00ED172B" w:rsidRDefault="004868E8" w:rsidP="00042EBF">
      <w:pPr>
        <w:rPr>
          <w:color w:val="000000" w:themeColor="text1"/>
          <w:szCs w:val="16"/>
          <w:shd w:val="clear" w:color="auto" w:fill="FFFFFF"/>
        </w:rPr>
      </w:pPr>
      <w:r w:rsidRPr="00ED172B">
        <w:rPr>
          <w:color w:val="000000" w:themeColor="text1"/>
          <w:szCs w:val="16"/>
          <w:shd w:val="clear" w:color="auto" w:fill="FFFFFF"/>
        </w:rPr>
        <w:t>Provide sufficient detail to ensure that the Secretary and the public are informed of and understand the State’s systems designed to drive improved results for infants and toddlers with disabilities and their families and to ensure that the Lead Agency (LA) meets the requirements of Part C of the IDEA. This introduction must include descriptions of the State’s General Supervision System, Technical Assistance System, Professional Development System, Stakeholder Involvement, and Reporting to the Public.</w:t>
      </w:r>
    </w:p>
    <w:p w14:paraId="0DFB17FF" w14:textId="49892274" w:rsidR="00042EBF" w:rsidRPr="00A40EE1" w:rsidRDefault="00571E72" w:rsidP="00C15786">
      <w:pPr>
        <w:pStyle w:val="Heading2"/>
      </w:pPr>
      <w:r w:rsidRPr="00A40EE1">
        <w:t xml:space="preserve">Intro - </w:t>
      </w:r>
      <w:r w:rsidR="00042EBF" w:rsidRPr="00A40EE1">
        <w:t>Indicator Data</w:t>
      </w:r>
    </w:p>
    <w:p w14:paraId="15034079" w14:textId="66F2BB2C" w:rsidR="00181DEB" w:rsidRPr="00ED172B" w:rsidRDefault="00181DEB">
      <w:pPr>
        <w:rPr>
          <w:b/>
          <w:color w:val="000000" w:themeColor="text1"/>
        </w:rPr>
      </w:pPr>
      <w:r w:rsidRPr="00ED172B">
        <w:rPr>
          <w:b/>
          <w:color w:val="000000" w:themeColor="text1"/>
        </w:rPr>
        <w:t>Executive Summary</w:t>
      </w:r>
    </w:p>
    <w:p w14:paraId="09038252" w14:textId="4DBCDFF1" w:rsidR="003A4D77" w:rsidRPr="00ED172B" w:rsidRDefault="00860830" w:rsidP="003A4D77">
      <w:pPr>
        <w:rPr>
          <w:color w:val="000000" w:themeColor="text1"/>
        </w:rPr>
      </w:pPr>
      <w:r w:rsidRPr="00ED172B">
        <w:rPr>
          <w:color w:val="000000" w:themeColor="text1"/>
        </w:rPr>
        <w:t xml:space="preserve">The Puerto Rico Early Intervention Program (PREIP) – </w:t>
      </w:r>
      <w:proofErr w:type="spellStart"/>
      <w:r w:rsidRPr="00ED172B">
        <w:rPr>
          <w:color w:val="000000" w:themeColor="text1"/>
        </w:rPr>
        <w:t>Avanzando</w:t>
      </w:r>
      <w:proofErr w:type="spellEnd"/>
      <w:r w:rsidRPr="00ED172B">
        <w:rPr>
          <w:color w:val="000000" w:themeColor="text1"/>
        </w:rPr>
        <w:t xml:space="preserve"> Juntos resides within the Maternal, Child and Adolescent Health Division of the Department of Health. The State Office Team is comprised of the Part C Coordinator, a Program Evaluator, Data Manager, Child Development Consultant, and a new Operations Coordinator. There are seven regional programs led by regional supervisors in which early intervention services are provided </w:t>
      </w:r>
      <w:proofErr w:type="gramStart"/>
      <w:r w:rsidRPr="00ED172B">
        <w:rPr>
          <w:color w:val="000000" w:themeColor="text1"/>
        </w:rPr>
        <w:t>island-wide</w:t>
      </w:r>
      <w:proofErr w:type="gramEnd"/>
      <w:r w:rsidRPr="00ED172B">
        <w:rPr>
          <w:color w:val="000000" w:themeColor="text1"/>
        </w:rPr>
        <w:t xml:space="preserve">. The Program’s technical assistance system is led by the Child Development Consultant who also works closely with the Supervision and Monitoring Unit (SMU). TA activities are coordinated based on collected data and needs identified through monitoring activities. Direct consultations with the service providers and discussions in monthly meetings with the regional supervisors are also methods to identify areas for technical assistance. Information from the TA Centers is also used, distributed, and discussed to ensure the timely delivery of high-quality services, and provide support to our regional programs. As required, the PREIP has a professional development system, also led by the Child Development Consultant. For this component, the UPR UCEDD is our academic/scientific partner and collaborates as requested by the Program. Regular meetings are scheduled with the SICC, in which the PREIP State Office Team discusses important information to design strategies for the improvement of the system’s capacity for the implementation of the evidence-based practice chosen by PR, other brad activities, and child outcomes. Part of the discussions regarding targets for FFY 2020-FFY 2025 was held during FFY 2021-2022 including a new baseline for indicator 5 and targets for indicator 6 in the 2022 SPP/APR clarification period. The SICC is the group that brings together the most important EIP stakeholders after a thorough data analysis carried out by the SMU. Currently, the Program shares important information with stakeholders and the general community by the means of the webpage of the Department of Health. The PR EIP will appoint new parent members for the SICC in FFY 2022. </w:t>
      </w:r>
      <w:r w:rsidRPr="00ED172B">
        <w:rPr>
          <w:color w:val="000000" w:themeColor="text1"/>
        </w:rPr>
        <w:br/>
      </w:r>
      <w:r w:rsidRPr="00ED172B">
        <w:rPr>
          <w:color w:val="000000" w:themeColor="text1"/>
        </w:rPr>
        <w:br/>
        <w:t xml:space="preserve">The COVID-19 pandemic has impacted the jurisdiction in various ways. For example, the provider shortage that the Program has noted as a need before has worsened and continues to be a challenge during FFY 2021. During the pandemic, the Program has seen a reduction in the number of providers, although it has also seen a decrease in the child count when compared to the year 2019. This was due to a decrease in referrals </w:t>
      </w:r>
      <w:proofErr w:type="gramStart"/>
      <w:r w:rsidRPr="00ED172B">
        <w:rPr>
          <w:color w:val="000000" w:themeColor="text1"/>
        </w:rPr>
        <w:t>as a consequence of</w:t>
      </w:r>
      <w:proofErr w:type="gramEnd"/>
      <w:r w:rsidRPr="00ED172B">
        <w:rPr>
          <w:color w:val="000000" w:themeColor="text1"/>
        </w:rPr>
        <w:t xml:space="preserve"> the lockdown. During FFY 2021, the PREIP experienced an increase in the number of referrals and child count data, while still struggling to identify, hire and retain personnel through the corporations/entities that have active contracts with the </w:t>
      </w:r>
      <w:proofErr w:type="spellStart"/>
      <w:r w:rsidRPr="00ED172B">
        <w:rPr>
          <w:color w:val="000000" w:themeColor="text1"/>
        </w:rPr>
        <w:t>DoH</w:t>
      </w:r>
      <w:proofErr w:type="spellEnd"/>
      <w:r w:rsidRPr="00ED172B">
        <w:rPr>
          <w:color w:val="000000" w:themeColor="text1"/>
        </w:rPr>
        <w:t xml:space="preserve"> to provide early intervention services. The state office team held multiple meetings with these corporations in FFY 2021 to identify barriers to controlling personnel turnover. Also, the Program has started the process to hire new service providers. Nevertheless, a definitive solution has not been identified, therefore personnel shortages persist.</w:t>
      </w:r>
      <w:r w:rsidRPr="00ED172B">
        <w:rPr>
          <w:color w:val="000000" w:themeColor="text1"/>
        </w:rPr>
        <w:br/>
      </w:r>
      <w:r w:rsidRPr="00ED172B">
        <w:rPr>
          <w:color w:val="000000" w:themeColor="text1"/>
        </w:rPr>
        <w:br/>
        <w:t xml:space="preserve">Despite the challenges, the PREIP had its achievements. First, 100% of COSF data was collected, indicator 3 targets are met and there were no slippages. Also, the program met the targets on indicators 2, 5, 6, 7, 8A, and 8C. Although indicator 4 targets were not met, there was no slippage since family outcomes have improved. Indicator 8B has always been a challenge for PR, but the program continues to improve in this area. It is expected to continue improving and meet the 100% target when a new module for indicators C8 and B12 is created by the PR Department of Education to help collect these data </w:t>
      </w:r>
      <w:proofErr w:type="gramStart"/>
      <w:r w:rsidRPr="00ED172B">
        <w:rPr>
          <w:color w:val="000000" w:themeColor="text1"/>
        </w:rPr>
        <w:t>and also</w:t>
      </w:r>
      <w:proofErr w:type="gramEnd"/>
      <w:r w:rsidRPr="00ED172B">
        <w:rPr>
          <w:color w:val="000000" w:themeColor="text1"/>
        </w:rPr>
        <w:t xml:space="preserve"> improve its quality.</w:t>
      </w:r>
      <w:r w:rsidRPr="00ED172B">
        <w:rPr>
          <w:color w:val="000000" w:themeColor="text1"/>
        </w:rPr>
        <w:br/>
      </w:r>
      <w:r w:rsidRPr="00ED172B">
        <w:rPr>
          <w:color w:val="000000" w:themeColor="text1"/>
        </w:rPr>
        <w:br/>
        <w:t xml:space="preserve">Regional personnel and service providers actively continued to support families through these difficult times and proved genuine adaptation capacities when the Program had to shift to virtual services only. As stated in FFY 2019, this was done in a short amount of time while in lockdown to guarantee the provision of services. Currently, EI services are provided both virtually and in person, depending on the modality the family prefers. Nevertheless, child-find strategies have started to be implemented to strengthen this component. </w:t>
      </w:r>
      <w:r w:rsidRPr="00ED172B">
        <w:rPr>
          <w:color w:val="000000" w:themeColor="text1"/>
        </w:rPr>
        <w:br/>
      </w:r>
      <w:r w:rsidRPr="00ED172B">
        <w:rPr>
          <w:color w:val="000000" w:themeColor="text1"/>
        </w:rPr>
        <w:br/>
        <w:t xml:space="preserve">Puerto Rico also met the target for its </w:t>
      </w:r>
      <w:proofErr w:type="spellStart"/>
      <w:r w:rsidRPr="00ED172B">
        <w:rPr>
          <w:color w:val="000000" w:themeColor="text1"/>
        </w:rPr>
        <w:t>SiMR</w:t>
      </w:r>
      <w:proofErr w:type="spellEnd"/>
      <w:r w:rsidRPr="00ED172B">
        <w:rPr>
          <w:color w:val="000000" w:themeColor="text1"/>
        </w:rPr>
        <w:t xml:space="preserve">. Targets for the </w:t>
      </w:r>
      <w:proofErr w:type="spellStart"/>
      <w:r w:rsidRPr="00ED172B">
        <w:rPr>
          <w:color w:val="000000" w:themeColor="text1"/>
        </w:rPr>
        <w:t>SiMR</w:t>
      </w:r>
      <w:proofErr w:type="spellEnd"/>
      <w:r w:rsidRPr="00ED172B">
        <w:rPr>
          <w:color w:val="000000" w:themeColor="text1"/>
        </w:rPr>
        <w:t xml:space="preserve"> were discussed with the SICC after the SMU presented relevant data to help make an appropriate decision. Also, the system’s capacity for implementing infrastructure activities and evidence-based practices, and progress toward the </w:t>
      </w:r>
      <w:proofErr w:type="spellStart"/>
      <w:r w:rsidRPr="00ED172B">
        <w:rPr>
          <w:color w:val="000000" w:themeColor="text1"/>
        </w:rPr>
        <w:t>SiMR</w:t>
      </w:r>
      <w:proofErr w:type="spellEnd"/>
      <w:r w:rsidRPr="00ED172B">
        <w:rPr>
          <w:color w:val="000000" w:themeColor="text1"/>
        </w:rPr>
        <w:t xml:space="preserve">, was fundamental in these discussions. The SICC and the PREIP decided that the jurisdiction needed to maintain its focus area to continue implementing activities that lead to an improvement in child outcomes, specifically our </w:t>
      </w:r>
      <w:proofErr w:type="spellStart"/>
      <w:r w:rsidRPr="00ED172B">
        <w:rPr>
          <w:color w:val="000000" w:themeColor="text1"/>
        </w:rPr>
        <w:t>SiMR</w:t>
      </w:r>
      <w:proofErr w:type="spellEnd"/>
      <w:r w:rsidRPr="00ED172B">
        <w:rPr>
          <w:color w:val="000000" w:themeColor="text1"/>
        </w:rPr>
        <w:t xml:space="preserve">. </w:t>
      </w:r>
      <w:r w:rsidRPr="00ED172B">
        <w:rPr>
          <w:color w:val="000000" w:themeColor="text1"/>
        </w:rPr>
        <w:br/>
      </w:r>
      <w:r w:rsidRPr="00ED172B">
        <w:rPr>
          <w:color w:val="000000" w:themeColor="text1"/>
        </w:rPr>
        <w:br/>
        <w:t xml:space="preserve">Broad activities regarding the three strands of action selected for the SSIP have been conducted in FFY 2021. Training sessions for the implementation of the new eligibility and assessment tool were conducted. Also, conversations with the Programmatic Management Unit of the </w:t>
      </w:r>
      <w:proofErr w:type="spellStart"/>
      <w:r w:rsidRPr="00ED172B">
        <w:rPr>
          <w:color w:val="000000" w:themeColor="text1"/>
        </w:rPr>
        <w:t>DoH</w:t>
      </w:r>
      <w:proofErr w:type="spellEnd"/>
      <w:r w:rsidRPr="00ED172B">
        <w:rPr>
          <w:color w:val="000000" w:themeColor="text1"/>
        </w:rPr>
        <w:t xml:space="preserve"> have started for a collaboration to conduct the process and outcomes evaluation for this activity. The PREIP has strengthened its relationship with the PTIC which will result in more collaboration for the family engagement strand. Conversations with the PR Family-to-Family Center have started to conduct activities for this strand of action. New parent members are expected to be appointed in the SICC in FFY 2022. </w:t>
      </w:r>
      <w:r w:rsidRPr="00ED172B">
        <w:rPr>
          <w:color w:val="000000" w:themeColor="text1"/>
        </w:rPr>
        <w:br/>
      </w:r>
      <w:r w:rsidRPr="00ED172B">
        <w:rPr>
          <w:color w:val="000000" w:themeColor="text1"/>
        </w:rPr>
        <w:br/>
        <w:t>In FFY 2021, the program started receiving technical assistance for the development of a request for proposals for a new data system. The PREIP also received important technical assistance regarding data and personnel shortages. It is expected that FFY 2022 and FFY 2023 will see the completion of these important projects for the PREIP.</w:t>
      </w:r>
    </w:p>
    <w:p w14:paraId="6009AC06" w14:textId="7EF72D40" w:rsidR="004C7EE6" w:rsidRDefault="004C7EE6" w:rsidP="004C7EE6">
      <w:pPr>
        <w:pStyle w:val="Subhed"/>
      </w:pPr>
      <w:r>
        <w:t>A</w:t>
      </w:r>
      <w:r w:rsidRPr="001B6EB0">
        <w:t xml:space="preserve">dditional information related to data collection and </w:t>
      </w:r>
      <w:proofErr w:type="gramStart"/>
      <w:r w:rsidRPr="001B6EB0">
        <w:t>reporting</w:t>
      </w:r>
      <w:proofErr w:type="gramEnd"/>
    </w:p>
    <w:p w14:paraId="35504308" w14:textId="29D7C803" w:rsidR="008C6D27" w:rsidRPr="00ED172B" w:rsidRDefault="008C6D27" w:rsidP="008C6D27">
      <w:pPr>
        <w:rPr>
          <w:color w:val="000000" w:themeColor="text1"/>
        </w:rPr>
      </w:pPr>
      <w:r w:rsidRPr="00ED172B">
        <w:rPr>
          <w:color w:val="000000" w:themeColor="text1"/>
        </w:rPr>
        <w:t xml:space="preserve">The PREIP State Team has strong measures for data collection and reporting. The Program Evaluator and Data Manager ensure the required data are collected through various means and are valid and reliable. However, the jurisdiction still relies on a data system that is not centralized or updated, therefore the Supervision and Monitoring Unit still creates Excel sheets that are used to collect new data when needed. Child Count, referral by source, transitions, and COS data are still reported by the regional programs to the state office team using these Excel sheets. The PREIP identified the need of having a new data system that will allow the jurisdiction to continue collecting high-quality data more efficiently. APR funds will be used to finance this project. Implementation of the new data system is expected in FFY 2022. </w:t>
      </w:r>
    </w:p>
    <w:p w14:paraId="255BEFE2" w14:textId="0EBDC8B7" w:rsidR="00181DEB" w:rsidRPr="00ED172B" w:rsidRDefault="00181DEB">
      <w:pPr>
        <w:rPr>
          <w:b/>
          <w:color w:val="000000" w:themeColor="text1"/>
        </w:rPr>
      </w:pPr>
      <w:r w:rsidRPr="00ED172B">
        <w:rPr>
          <w:b/>
          <w:color w:val="000000" w:themeColor="text1"/>
        </w:rPr>
        <w:t>General Supervision System</w:t>
      </w:r>
    </w:p>
    <w:p w14:paraId="530E7A61" w14:textId="03597E86" w:rsidR="00181DEB" w:rsidRPr="00ED172B" w:rsidRDefault="00181DEB" w:rsidP="00042EBF">
      <w:pPr>
        <w:rPr>
          <w:b/>
          <w:color w:val="000000" w:themeColor="text1"/>
          <w:szCs w:val="16"/>
        </w:rPr>
      </w:pPr>
      <w:r w:rsidRPr="00ED172B">
        <w:rPr>
          <w:b/>
          <w:color w:val="000000" w:themeColor="text1"/>
          <w:szCs w:val="16"/>
        </w:rPr>
        <w:t>The systems that are in place to ensure that IDEA Part C requirements are met, e.g., monitoring systems, dispute resolution systems.</w:t>
      </w:r>
    </w:p>
    <w:p w14:paraId="1B57950D" w14:textId="1D7D48FB" w:rsidR="003A4D77" w:rsidRPr="00ED172B" w:rsidRDefault="00860830" w:rsidP="00042EBF">
      <w:pPr>
        <w:rPr>
          <w:color w:val="000000" w:themeColor="text1"/>
          <w:szCs w:val="16"/>
        </w:rPr>
      </w:pPr>
      <w:r w:rsidRPr="00ED172B">
        <w:rPr>
          <w:color w:val="000000" w:themeColor="text1"/>
          <w:szCs w:val="16"/>
        </w:rPr>
        <w:t xml:space="preserve">The Puerto Rico Early Intervention Program – </w:t>
      </w:r>
      <w:proofErr w:type="spellStart"/>
      <w:r w:rsidRPr="00ED172B">
        <w:rPr>
          <w:color w:val="000000" w:themeColor="text1"/>
          <w:szCs w:val="16"/>
        </w:rPr>
        <w:t>Avanzando</w:t>
      </w:r>
      <w:proofErr w:type="spellEnd"/>
      <w:r w:rsidRPr="00ED172B">
        <w:rPr>
          <w:color w:val="000000" w:themeColor="text1"/>
          <w:szCs w:val="16"/>
        </w:rPr>
        <w:t xml:space="preserve"> Juntos has a single line of authority for general administration and supervision, the identification and coordination of resources, the development of procedures to ensure the timely provision of services, for conducting monitoring activities and the overall implementation of the minimum components required under IDEA Part C. The lead agency for PREIP is the Department of Health (</w:t>
      </w:r>
      <w:proofErr w:type="spellStart"/>
      <w:r w:rsidRPr="00ED172B">
        <w:rPr>
          <w:color w:val="000000" w:themeColor="text1"/>
          <w:szCs w:val="16"/>
        </w:rPr>
        <w:t>PRDoH</w:t>
      </w:r>
      <w:proofErr w:type="spellEnd"/>
      <w:r w:rsidRPr="00ED172B">
        <w:rPr>
          <w:color w:val="000000" w:themeColor="text1"/>
          <w:szCs w:val="16"/>
        </w:rPr>
        <w:t xml:space="preserve">). The Program is located under the Maternal, Child, and Adolescent Health Division and has seven regional offices island-wide within the seven health regions that comprise the Department. The PREIP State Office includes the Part C Coordinator, a new Operations Coordinator, the Program Evaluator, the Data Manager, and a Child Development Consultant. The Part C Coordinator is responsible for overseeing all the program’s </w:t>
      </w:r>
      <w:r w:rsidRPr="00ED172B">
        <w:rPr>
          <w:color w:val="000000" w:themeColor="text1"/>
          <w:szCs w:val="16"/>
        </w:rPr>
        <w:lastRenderedPageBreak/>
        <w:t xml:space="preserve">activities to ensure that early intervention services are being provided—as required by the regulations—to infants and toddlers with developmental delays that are determined eligible. The accountability of the Program and the identification of resources are also the </w:t>
      </w:r>
      <w:proofErr w:type="gramStart"/>
      <w:r w:rsidRPr="00ED172B">
        <w:rPr>
          <w:color w:val="000000" w:themeColor="text1"/>
          <w:szCs w:val="16"/>
        </w:rPr>
        <w:t>Coordinator’s</w:t>
      </w:r>
      <w:proofErr w:type="gramEnd"/>
      <w:r w:rsidRPr="00ED172B">
        <w:rPr>
          <w:color w:val="000000" w:themeColor="text1"/>
          <w:szCs w:val="16"/>
        </w:rPr>
        <w:t xml:space="preserve"> responsibilities. Having memorandums of understanding (MOUs) with other programs and agencies is also under the </w:t>
      </w:r>
      <w:proofErr w:type="gramStart"/>
      <w:r w:rsidRPr="00ED172B">
        <w:rPr>
          <w:color w:val="000000" w:themeColor="text1"/>
          <w:szCs w:val="16"/>
        </w:rPr>
        <w:t>Coordinator's</w:t>
      </w:r>
      <w:proofErr w:type="gramEnd"/>
      <w:r w:rsidRPr="00ED172B">
        <w:rPr>
          <w:color w:val="000000" w:themeColor="text1"/>
          <w:szCs w:val="16"/>
        </w:rPr>
        <w:t xml:space="preserve"> responsibilities. The </w:t>
      </w:r>
      <w:proofErr w:type="gramStart"/>
      <w:r w:rsidRPr="00ED172B">
        <w:rPr>
          <w:color w:val="000000" w:themeColor="text1"/>
          <w:szCs w:val="16"/>
        </w:rPr>
        <w:t>Operations</w:t>
      </w:r>
      <w:proofErr w:type="gramEnd"/>
      <w:r w:rsidRPr="00ED172B">
        <w:rPr>
          <w:color w:val="000000" w:themeColor="text1"/>
          <w:szCs w:val="16"/>
        </w:rPr>
        <w:t xml:space="preserve"> Coordinator is the newest member of the State Office Team and has the responsibility of assisting the Part C Coordinator in the work related to the day-to-day operations of the regional programs. This means assisting the state team on the design, planning, and implementation of strategies and activities to improve child outcomes focusing on primarily supporting regional teams. The Program Evaluator designs and implements data collection methods and leads the monitoring and evaluation activities conducted in all regional programs. The Data Manager works alongside the Evaluator, collecting data from those regional programs and ensuring that these are precise and reliable to complete all mandatory reports </w:t>
      </w:r>
      <w:proofErr w:type="gramStart"/>
      <w:r w:rsidRPr="00ED172B">
        <w:rPr>
          <w:color w:val="000000" w:themeColor="text1"/>
          <w:szCs w:val="16"/>
        </w:rPr>
        <w:t>and also</w:t>
      </w:r>
      <w:proofErr w:type="gramEnd"/>
      <w:r w:rsidRPr="00ED172B">
        <w:rPr>
          <w:color w:val="000000" w:themeColor="text1"/>
          <w:szCs w:val="16"/>
        </w:rPr>
        <w:t xml:space="preserve">, to help guide the Program’s data-driven decision-making processes. The Child Development Advisor, who is a developmental pediatrician, ensures continuous support to service providers and shares his expertise in the implementation of routine-based strategies, and other evidence-based practices and models as appropriate. </w:t>
      </w:r>
      <w:r w:rsidRPr="00ED172B">
        <w:rPr>
          <w:color w:val="000000" w:themeColor="text1"/>
          <w:szCs w:val="16"/>
        </w:rPr>
        <w:br/>
      </w:r>
      <w:r w:rsidRPr="00ED172B">
        <w:rPr>
          <w:color w:val="000000" w:themeColor="text1"/>
          <w:szCs w:val="16"/>
        </w:rPr>
        <w:br/>
        <w:t>Within the State Office is the Supervision and Monitoring Unit (SMU) comprised of the Evaluator and Data Manager. The SMU schedules regular visits to the regional programs where technical assistance and monitoring activities are carried out. It also provides continuous support to regional programs around data collection and evaluation activities, program procedures, and other programmatic areas as needed. The monitoring activities include record review and analysis, guidance to the personnel based on monitoring results, and data analysis from other reports submitted to the SMU regularly. A data submission calendar is developed and shared with regional programs to ensure timely data submission, a component that is evaluated to issue local regional determinations. Monitoring activities to gather APR data occur once a year between July and September, after the fiscal year that is being evaluated ends. These are SMU on-site visits in which a random sample of records is selected for review. If events of non-compliance are identified, the Program Evaluator and Data Manager explain the reasons the SMU will issue a finding of non-compliance and provide a set of recommendations to improve performance. This allows Supervisors to design and implement strategies to ensure compliance. Regular submission of COS and family outcomes data is also evaluated, and the SMU regularly engages in data quality activities to ensure that the data are valid and reliable. Collection of dispute resolution data is also included in the monitoring activities led by the SMU to ensure compliance with Part C due processes.</w:t>
      </w:r>
      <w:r w:rsidRPr="00ED172B">
        <w:rPr>
          <w:color w:val="000000" w:themeColor="text1"/>
          <w:szCs w:val="16"/>
        </w:rPr>
        <w:br/>
      </w:r>
      <w:r w:rsidRPr="00ED172B">
        <w:rPr>
          <w:color w:val="000000" w:themeColor="text1"/>
          <w:szCs w:val="16"/>
        </w:rPr>
        <w:br/>
        <w:t xml:space="preserve">Each of the seven (7) regional programs is led by a Regional Supervisor who is responsible for the intake and Service Coordinators' supervision. The Regional Supervisor also facilitates the implementation of strategies to support children with disabilities and their families to improve their outcomes by overseeing all the regional program’s activities, including data collection as designed by the Evaluator and reporting back to the state office. They also work daily with service providers to ensure the provision of services and any other support to families as required under IDEA C. </w:t>
      </w:r>
      <w:r w:rsidRPr="00ED172B">
        <w:rPr>
          <w:color w:val="000000" w:themeColor="text1"/>
          <w:szCs w:val="16"/>
        </w:rPr>
        <w:br/>
      </w:r>
      <w:r w:rsidRPr="00ED172B">
        <w:rPr>
          <w:color w:val="000000" w:themeColor="text1"/>
          <w:szCs w:val="16"/>
        </w:rPr>
        <w:br/>
        <w:t>If challenges in any of these areas arise, they are discussed in monthly meetings with all regional supervisors and the state team. New activities and strategies are designed, planned, implemented, and evaluated, either island-wide or in a specific regional program as needed.</w:t>
      </w:r>
    </w:p>
    <w:p w14:paraId="49C3FD7F" w14:textId="77777777" w:rsidR="00181DEB" w:rsidRPr="00ED172B" w:rsidRDefault="00181DEB">
      <w:pPr>
        <w:rPr>
          <w:b/>
          <w:color w:val="000000" w:themeColor="text1"/>
        </w:rPr>
      </w:pPr>
      <w:r w:rsidRPr="00ED172B">
        <w:rPr>
          <w:b/>
          <w:color w:val="000000" w:themeColor="text1"/>
        </w:rPr>
        <w:t>Technical Assistance System:</w:t>
      </w:r>
    </w:p>
    <w:p w14:paraId="7EE0C7FA" w14:textId="0AF910D4" w:rsidR="00181DEB" w:rsidRPr="00ED172B" w:rsidRDefault="00181DEB" w:rsidP="00042EBF">
      <w:pPr>
        <w:rPr>
          <w:b/>
          <w:color w:val="000000" w:themeColor="text1"/>
          <w:szCs w:val="16"/>
        </w:rPr>
      </w:pPr>
      <w:r w:rsidRPr="00ED172B">
        <w:rPr>
          <w:b/>
          <w:color w:val="000000" w:themeColor="text1"/>
          <w:szCs w:val="16"/>
        </w:rPr>
        <w:t>The mechanisms that the State has in place to ensure the timely delivery of high quality, evidence-based technical assistance and support to early intervention service (EIS) programs.</w:t>
      </w:r>
    </w:p>
    <w:p w14:paraId="1697FA23" w14:textId="56CF03A5" w:rsidR="003A4D77" w:rsidRPr="00ED172B" w:rsidRDefault="00860830" w:rsidP="00042EBF">
      <w:pPr>
        <w:rPr>
          <w:color w:val="000000" w:themeColor="text1"/>
          <w:szCs w:val="16"/>
        </w:rPr>
      </w:pPr>
      <w:r w:rsidRPr="00ED172B">
        <w:rPr>
          <w:color w:val="000000" w:themeColor="text1"/>
          <w:szCs w:val="16"/>
        </w:rPr>
        <w:t xml:space="preserve">The mechanisms implemented by the Puerto Rico Early Intervention Program to ensure the timely delivery of high-quality, evidence-based technical assistance and support to our regional programs are led by the SMU and the Child Development Consultant, who is a </w:t>
      </w:r>
      <w:proofErr w:type="gramStart"/>
      <w:r w:rsidRPr="00ED172B">
        <w:rPr>
          <w:color w:val="000000" w:themeColor="text1"/>
          <w:szCs w:val="16"/>
        </w:rPr>
        <w:t>Pediatrician</w:t>
      </w:r>
      <w:proofErr w:type="gramEnd"/>
      <w:r w:rsidRPr="00ED172B">
        <w:rPr>
          <w:color w:val="000000" w:themeColor="text1"/>
          <w:szCs w:val="16"/>
        </w:rPr>
        <w:t xml:space="preserve"> that specializes in developmental pediatrics. The Consultant works closely with the SMU to address identified needs related to early intervention service provision strategies, development of functional outcomes in the IFSP, eligibility determination and assessment, as well as child outcomes data. He has an extensive background in child development and is very knowledgeable of the IDEA Part C regulations, the Early Childhood Technical Assistance (ECTA) guidelines, DEC best practices, and child outcomes measurement. Concurrently, the SMU—with a wide knowledge of IDEA regulations, data collection methods and analysis, monitoring and evaluation activities, and </w:t>
      </w:r>
      <w:proofErr w:type="spellStart"/>
      <w:r w:rsidRPr="00ED172B">
        <w:rPr>
          <w:color w:val="000000" w:themeColor="text1"/>
          <w:szCs w:val="16"/>
        </w:rPr>
        <w:t>DoH</w:t>
      </w:r>
      <w:proofErr w:type="spellEnd"/>
      <w:r w:rsidRPr="00ED172B">
        <w:rPr>
          <w:color w:val="000000" w:themeColor="text1"/>
          <w:szCs w:val="16"/>
        </w:rPr>
        <w:t xml:space="preserve"> system procedures— continuously identifies and addresses needs to support the regional programs. By providing the needed support, the State Office helps the programs have the tools for families to help their children to develop and learn. The Consultant and SMU are available to address personnel concerns via telephone, email, or through the development of educational material for their convenience. Training sessions are also designed and implemented to address more specific personnel questions and needs, and for strengthening the Comprehensive System of Personnel Development (CSPD). Personnel needs are identified either through monthly meetings with the Regional Supervisors, on-site monitoring activities, data collection, and analysis, or questions asked to the State Office personnel. </w:t>
      </w:r>
      <w:r w:rsidRPr="00ED172B">
        <w:rPr>
          <w:color w:val="000000" w:themeColor="text1"/>
          <w:szCs w:val="16"/>
        </w:rPr>
        <w:br/>
      </w:r>
      <w:r w:rsidRPr="00ED172B">
        <w:rPr>
          <w:color w:val="000000" w:themeColor="text1"/>
          <w:szCs w:val="16"/>
        </w:rPr>
        <w:br/>
        <w:t>Tools developed by the Early Childhood Technical Assistance Center (ECTA), the Center for Early Childhood Data Systems (</w:t>
      </w:r>
      <w:proofErr w:type="spellStart"/>
      <w:r w:rsidRPr="00ED172B">
        <w:rPr>
          <w:color w:val="000000" w:themeColor="text1"/>
          <w:szCs w:val="16"/>
        </w:rPr>
        <w:t>DaSy</w:t>
      </w:r>
      <w:proofErr w:type="spellEnd"/>
      <w:r w:rsidRPr="00ED172B">
        <w:rPr>
          <w:color w:val="000000" w:themeColor="text1"/>
          <w:szCs w:val="16"/>
        </w:rPr>
        <w:t>), and information made available by OSEP are also included in the TA system, as the State Office distributes, shares, and discusses important topics as needed. Periodic conference calls with technical assistance personnel from some of the TA centers are scheduled to discuss the implementation of strategies to improve results and ensure continued support and high-quality early intervention services. New strategies to strengthen this system have been thought out by the State Office as needs continue to be identified. For example, in FFY 2021, the PREIP started receiving specific technical assistance from the Center for Early Childhood Technical Assistance (ECTA) for the implementation of the new eligibility and assessment tool for the jurisdiction. This work has been laid out for a few years in the State Systemic Improvement Plan (SSIP). This technical assistance has been comprehensive and has included topics regarding Puerto Rico's definition of developmental delay and informed clinical opinion. ECTA also provided technical assistance regarding personnel shortages in the jurisdiction, and around data with the Center for IDEA Early Childhood Data Systems (</w:t>
      </w:r>
      <w:proofErr w:type="spellStart"/>
      <w:r w:rsidRPr="00ED172B">
        <w:rPr>
          <w:color w:val="000000" w:themeColor="text1"/>
          <w:szCs w:val="16"/>
        </w:rPr>
        <w:t>DaSy</w:t>
      </w:r>
      <w:proofErr w:type="spellEnd"/>
      <w:r w:rsidRPr="00ED172B">
        <w:rPr>
          <w:color w:val="000000" w:themeColor="text1"/>
          <w:szCs w:val="16"/>
        </w:rPr>
        <w:t xml:space="preserve">). Personnel shortages have worsened because of the COVID-19 pandemic and the PREIP has been actively having conversations and implementing activities toward working with this issue. Personnel from ECTA has shared strategies from other </w:t>
      </w:r>
      <w:proofErr w:type="gramStart"/>
      <w:r w:rsidRPr="00ED172B">
        <w:rPr>
          <w:color w:val="000000" w:themeColor="text1"/>
          <w:szCs w:val="16"/>
        </w:rPr>
        <w:t>states, and</w:t>
      </w:r>
      <w:proofErr w:type="gramEnd"/>
      <w:r w:rsidRPr="00ED172B">
        <w:rPr>
          <w:color w:val="000000" w:themeColor="text1"/>
          <w:szCs w:val="16"/>
        </w:rPr>
        <w:t xml:space="preserve"> have helped guide conversations with the program's personnel. They have also shared useful information and materials developed by other technical assistance centers, and their own. Another important project for which the PREIP has received technical assistance is the implementation of a new data system. Personnel from </w:t>
      </w:r>
      <w:proofErr w:type="spellStart"/>
      <w:r w:rsidRPr="00ED172B">
        <w:rPr>
          <w:color w:val="000000" w:themeColor="text1"/>
          <w:szCs w:val="16"/>
        </w:rPr>
        <w:t>DaSy</w:t>
      </w:r>
      <w:proofErr w:type="spellEnd"/>
      <w:r w:rsidRPr="00ED172B">
        <w:rPr>
          <w:color w:val="000000" w:themeColor="text1"/>
          <w:szCs w:val="16"/>
        </w:rPr>
        <w:t xml:space="preserve"> has been actively assisting the PREIP state office team in the development of a Request for Proposals (RFP) to contract a vendor to design and implement the new solution for Puerto Rico. The RFP is an activity executed in FFY 2022. </w:t>
      </w:r>
    </w:p>
    <w:p w14:paraId="6F4BBA1C" w14:textId="77777777" w:rsidR="00181DEB" w:rsidRPr="00ED172B" w:rsidRDefault="00181DEB">
      <w:pPr>
        <w:rPr>
          <w:b/>
          <w:color w:val="000000" w:themeColor="text1"/>
        </w:rPr>
      </w:pPr>
      <w:r w:rsidRPr="00ED172B">
        <w:rPr>
          <w:b/>
          <w:color w:val="000000" w:themeColor="text1"/>
        </w:rPr>
        <w:t>Professional Development System:</w:t>
      </w:r>
    </w:p>
    <w:p w14:paraId="472FC7D3" w14:textId="6229555E" w:rsidR="00181DEB" w:rsidRPr="00ED172B" w:rsidRDefault="00181DEB" w:rsidP="00181DEB">
      <w:pPr>
        <w:rPr>
          <w:b/>
          <w:color w:val="000000" w:themeColor="text1"/>
          <w:szCs w:val="16"/>
        </w:rPr>
      </w:pPr>
      <w:r w:rsidRPr="00ED172B">
        <w:rPr>
          <w:b/>
          <w:color w:val="000000" w:themeColor="text1"/>
          <w:szCs w:val="16"/>
        </w:rPr>
        <w:t>The mechanisms the State has in place to ensure that service providers are effectively providing services that improve results for infants and toddlers with disabilities and their families.</w:t>
      </w:r>
    </w:p>
    <w:p w14:paraId="66BCEB0F" w14:textId="4812B8EE" w:rsidR="003A4D77" w:rsidRPr="00ED172B" w:rsidRDefault="00860830" w:rsidP="00181DEB">
      <w:pPr>
        <w:rPr>
          <w:color w:val="000000" w:themeColor="text1"/>
          <w:szCs w:val="16"/>
        </w:rPr>
      </w:pPr>
      <w:r w:rsidRPr="00ED172B">
        <w:rPr>
          <w:color w:val="000000" w:themeColor="text1"/>
          <w:szCs w:val="16"/>
        </w:rPr>
        <w:t xml:space="preserve">The Child Development Consultant is the person within the State Office who </w:t>
      </w:r>
      <w:proofErr w:type="gramStart"/>
      <w:r w:rsidRPr="00ED172B">
        <w:rPr>
          <w:color w:val="000000" w:themeColor="text1"/>
          <w:szCs w:val="16"/>
        </w:rPr>
        <w:t>is in charge of</w:t>
      </w:r>
      <w:proofErr w:type="gramEnd"/>
      <w:r w:rsidRPr="00ED172B">
        <w:rPr>
          <w:color w:val="000000" w:themeColor="text1"/>
          <w:szCs w:val="16"/>
        </w:rPr>
        <w:t xml:space="preserve"> training service providers on topics regarding the delivery of services in natural environments to improve results for infants and toddlers with developmental delay and their families. Training is usually provided on-site in each EI regional Program or at the State Office. During FFY 2021, training sessions or colloquiums were still conducted virtually due to the COVID-19 pandemic. Regional Supervisors meet monthly with the Part C Coordinator to discuss providers’ performance in natural environments, COS ratings, and other relevant topics. These meetings inform the design and implementation of new strategies and technical assistance meetings in order to improve those areas. The Consultant </w:t>
      </w:r>
      <w:proofErr w:type="gramStart"/>
      <w:r w:rsidRPr="00ED172B">
        <w:rPr>
          <w:color w:val="000000" w:themeColor="text1"/>
          <w:szCs w:val="16"/>
        </w:rPr>
        <w:t>is in charge of</w:t>
      </w:r>
      <w:proofErr w:type="gramEnd"/>
      <w:r w:rsidRPr="00ED172B">
        <w:rPr>
          <w:color w:val="000000" w:themeColor="text1"/>
          <w:szCs w:val="16"/>
        </w:rPr>
        <w:t xml:space="preserve"> gathering their input and coordinating meetings to provide technical assistance and continuous training to ensure that providers have the skills to effectively provide services that improve results for infants and toddlers with disabilities and their families. Some of the activities led by the Consultant include continuous availability to address personnel concerns via telephone, and email, and the development of educational material for their convenience. Training sessions are also designed and implemented to address more specific personnel questions and needs, and for strengthening the Comprehensive System of Personnel Development (CSPD). Personnel needs are identified either through monthly meetings with the Regional Supervisors, on-site monitoring activities, data collection, and analysis, or other questions asked to the State Office. </w:t>
      </w:r>
      <w:r w:rsidRPr="00ED172B">
        <w:rPr>
          <w:color w:val="000000" w:themeColor="text1"/>
          <w:szCs w:val="16"/>
        </w:rPr>
        <w:br/>
      </w:r>
      <w:r w:rsidRPr="00ED172B">
        <w:rPr>
          <w:color w:val="000000" w:themeColor="text1"/>
          <w:szCs w:val="16"/>
        </w:rPr>
        <w:lastRenderedPageBreak/>
        <w:br/>
        <w:t xml:space="preserve">Another resource that is often included in the PREIP professional development system is the PR University Center of Excellence on Developmental Disabilities Education, Research and Service (PRUCEDD) at the Graduate School of Public Health, University of Puerto Rico, Medical Sciences Campus. Dr. Carol Salas, its </w:t>
      </w:r>
      <w:proofErr w:type="gramStart"/>
      <w:r w:rsidRPr="00ED172B">
        <w:rPr>
          <w:color w:val="000000" w:themeColor="text1"/>
          <w:szCs w:val="16"/>
        </w:rPr>
        <w:t>Director</w:t>
      </w:r>
      <w:proofErr w:type="gramEnd"/>
      <w:r w:rsidRPr="00ED172B">
        <w:rPr>
          <w:color w:val="000000" w:themeColor="text1"/>
          <w:szCs w:val="16"/>
        </w:rPr>
        <w:t xml:space="preserve">, is the newly elected President of the Association of the University Centers on Disabilities (AUCD). Dr. Salas and the team at the PRUCEDD frequently collaborate with the PREIP and provide training as solicited. During the past 8 years, they have also provided training around service coordination, family-centered services, coaching as an evidence-based practice, and the Ages and Stages Questionnaire (ASQ). More recent collaborations include providing training sessions to the PREIP on the new eligibility/assessment tool, the Assessment, Evaluation, and Programming System for Infants and Children (AEPS). As part of the State Systemic Improvement Plan, PR EIP established and has maintained an agreement with the University of Puerto Rico UCEDD/LEND Program to serve as the early intervention system scientific partner. With this collaboration, the system personnel will receive the latest information and in-service training in other topics such as evidence-based practices that can be translated into strategies to ensure high-quality services. Full implementation of the AEPS was intended for 2022 but the PREIP was receiving important technical assistance, hence this activity is now expected for FFY 2022 </w:t>
      </w:r>
      <w:proofErr w:type="gramStart"/>
      <w:r w:rsidRPr="00ED172B">
        <w:rPr>
          <w:color w:val="000000" w:themeColor="text1"/>
          <w:szCs w:val="16"/>
        </w:rPr>
        <w:t>continuing on</w:t>
      </w:r>
      <w:proofErr w:type="gramEnd"/>
      <w:r w:rsidRPr="00ED172B">
        <w:rPr>
          <w:color w:val="000000" w:themeColor="text1"/>
          <w:szCs w:val="16"/>
        </w:rPr>
        <w:t xml:space="preserve"> FFY 2023. The training was designed to introduce the personnel to the new tool, explain the eligibility determinations and child assessment process, and how to incorporate it in the routines-based model. These sessions also include training on coaching, which is the selected evidence-based practice for Puerto Rico. In FFY 2019, the PREIP began discussions to change the tool used in eligibility determination evaluations. The PRUCEDD submitted a proposal to the Program and was on its way to being accepted when a lockdown was announced on March 15th, </w:t>
      </w:r>
      <w:proofErr w:type="gramStart"/>
      <w:r w:rsidRPr="00ED172B">
        <w:rPr>
          <w:color w:val="000000" w:themeColor="text1"/>
          <w:szCs w:val="16"/>
        </w:rPr>
        <w:t>2020</w:t>
      </w:r>
      <w:proofErr w:type="gramEnd"/>
      <w:r w:rsidRPr="00ED172B">
        <w:rPr>
          <w:color w:val="000000" w:themeColor="text1"/>
          <w:szCs w:val="16"/>
        </w:rPr>
        <w:t xml:space="preserve"> due to the COVID-19 pandemic. As everything in the territory shut down and the staff was teleworking, these efforts were delayed. Soon after people began to return to the offices, the process of reviewing and accepting the proposal resumed, and was accepted. Training sessions started in September 2021. The last phase of these training sessions is expected to be conducted in early 2023. These are practical sessions for service providers and coordinators prior to the implementation phase. The tool will be implemented in two regional programs and a process and outcomes evaluation will be conducted to guide full implementation in all regional programs. This evaluation will be conducted by the Programmatic Management Unit (PMU) of the Auxiliary Secretariat for Family Health, Integrated Services and Health Promotion of the </w:t>
      </w:r>
      <w:proofErr w:type="spellStart"/>
      <w:r w:rsidRPr="00ED172B">
        <w:rPr>
          <w:color w:val="000000" w:themeColor="text1"/>
          <w:szCs w:val="16"/>
        </w:rPr>
        <w:t>PRDoH</w:t>
      </w:r>
      <w:proofErr w:type="spellEnd"/>
      <w:r w:rsidRPr="00ED172B">
        <w:rPr>
          <w:color w:val="000000" w:themeColor="text1"/>
          <w:szCs w:val="16"/>
        </w:rPr>
        <w:t xml:space="preserve">. The PMU is comprised of program evaluators, data analysts, and health educators. These professionals will assist the PREIP in the development of an evaluation plan and formal process and outcomes evaluations to ensure this process is to the benefit of the program and will help improve child outcomes. The results of this evaluation process will not only be shared with our stakeholders but will help identify professional development needs and will be included in the program's decision-making process. </w:t>
      </w:r>
      <w:r w:rsidRPr="00ED172B">
        <w:rPr>
          <w:color w:val="000000" w:themeColor="text1"/>
          <w:szCs w:val="16"/>
        </w:rPr>
        <w:br/>
      </w:r>
      <w:r w:rsidRPr="00ED172B">
        <w:rPr>
          <w:color w:val="000000" w:themeColor="text1"/>
          <w:szCs w:val="16"/>
        </w:rPr>
        <w:br/>
        <w:t>Tools developed by ECTA, the IDEA Center for Early Childhood Data Systems (</w:t>
      </w:r>
      <w:proofErr w:type="spellStart"/>
      <w:r w:rsidRPr="00ED172B">
        <w:rPr>
          <w:color w:val="000000" w:themeColor="text1"/>
          <w:szCs w:val="16"/>
        </w:rPr>
        <w:t>DaSy</w:t>
      </w:r>
      <w:proofErr w:type="spellEnd"/>
      <w:r w:rsidRPr="00ED172B">
        <w:rPr>
          <w:color w:val="000000" w:themeColor="text1"/>
          <w:szCs w:val="16"/>
        </w:rPr>
        <w:t xml:space="preserve">), and information made available by OSEP are also included in the Professional Development System, as the State Office distributes, shares, and discusses important topics as needed. </w:t>
      </w:r>
    </w:p>
    <w:p w14:paraId="29B4BF78" w14:textId="77777777" w:rsidR="00D62BE4" w:rsidRPr="00D62BE4" w:rsidRDefault="00D62BE4" w:rsidP="00D62BE4">
      <w:pPr>
        <w:rPr>
          <w:b/>
          <w:color w:val="000000" w:themeColor="text1"/>
        </w:rPr>
      </w:pPr>
      <w:r w:rsidRPr="00D974E1">
        <w:rPr>
          <w:b/>
          <w:color w:val="000000" w:themeColor="text1"/>
        </w:rPr>
        <w:t xml:space="preserve">Broad Stakeholder Input: </w:t>
      </w:r>
    </w:p>
    <w:p w14:paraId="4993DCA5" w14:textId="6BB10D1A" w:rsidR="00D62BE4" w:rsidRDefault="00D62BE4" w:rsidP="00D62BE4">
      <w:pPr>
        <w:rPr>
          <w:b/>
          <w:color w:val="000000" w:themeColor="text1"/>
        </w:rPr>
      </w:pPr>
      <w:r w:rsidRPr="00D62BE4">
        <w:rPr>
          <w:b/>
          <w:color w:val="000000" w:themeColor="text1"/>
        </w:rPr>
        <w:t>The mechanisms for soliciting broad stakeholder input on the State’s targets in the SPP/APR and any subsequent revisions that the State has made to those targets, and the development and implementation of Indicator 11, the State’s Systemic Improvement Plan (SSIP).</w:t>
      </w:r>
    </w:p>
    <w:p w14:paraId="025083D4" w14:textId="1FBE7633" w:rsidR="00D62BE4" w:rsidRPr="00F85A5B" w:rsidRDefault="00116D8B" w:rsidP="00D62BE4">
      <w:pPr>
        <w:rPr>
          <w:color w:val="000000" w:themeColor="text1"/>
          <w:szCs w:val="16"/>
        </w:rPr>
      </w:pPr>
      <w:r w:rsidRPr="00ED172B">
        <w:rPr>
          <w:color w:val="000000" w:themeColor="text1"/>
          <w:szCs w:val="16"/>
        </w:rPr>
        <w:t xml:space="preserve">The Puerto Rico State Interagency Coordination Council (PRSICC) is the group that brings together the main PREIP stakeholders. The group is composed of representatives of the Puerto Rico University Center of Excellence on Developmental Disabilities (UPR UCEDD/LEND), the Families and Children’s Affairs Administration, the Association of Parents of Children with Disabilities (APNI), the Health Services Administration, the Mental Health Services Administration, the Health Insurance Commissioner, Centro Margarita (Service Community-Based Organization), NY Foundling, the Office of the Ombudsman for Persons with Disabilities, SER de Puerto Rico (Service Community-Based Organization), Medicaid, the Department of Education, the State Head Start/Early Head Start Collaboration Office, and the Army Educational &amp; Developmental Intervention Services (EDIS). It is important to note that in FFY 2019 some positions became vacant, but the PREIP will continue its efforts to recruit new members to ensure a broad representation of the program's stakeholders. During FFY 2021-2022, the SICC worked together in 4 meetings to provide input on issues regarding personnel development, SSIP, and compliance with IDEA requirements, and to continue discussing relevant information and data to select targets for compliance and results indicators for FFY 2020-2025. The SICC held its FFY 2021 meetings </w:t>
      </w:r>
      <w:proofErr w:type="gramStart"/>
      <w:r w:rsidRPr="00ED172B">
        <w:rPr>
          <w:color w:val="000000" w:themeColor="text1"/>
          <w:szCs w:val="16"/>
        </w:rPr>
        <w:t>on</w:t>
      </w:r>
      <w:proofErr w:type="gramEnd"/>
      <w:r w:rsidRPr="00ED172B">
        <w:rPr>
          <w:color w:val="000000" w:themeColor="text1"/>
          <w:szCs w:val="16"/>
        </w:rPr>
        <w:t xml:space="preserve"> September 2021, November 2021, January 2022, and April 2022. This meeting was convened to discuss new data and context around indicators 5 and 6 targets and baselines. New data, information, and scenarios were presented by the State Office to reach new agreements. All conversations held with the ICC are centered on data collected by the SMU, scientific literature, and the group's experience, so the decision-making process of the Program is widely informed. The SICC also provides feedback about the State Determination issued by OSEP and discusses recommendations for new strategies to improve all Programs’ areas as needed.</w:t>
      </w:r>
      <w:r w:rsidRPr="00ED172B">
        <w:rPr>
          <w:color w:val="000000" w:themeColor="text1"/>
          <w:szCs w:val="16"/>
        </w:rPr>
        <w:br/>
      </w:r>
      <w:r w:rsidRPr="00ED172B">
        <w:rPr>
          <w:color w:val="000000" w:themeColor="text1"/>
          <w:szCs w:val="16"/>
        </w:rPr>
        <w:br/>
        <w:t xml:space="preserve">In the January 2023 SICC meeting, the state office team presented the data regarding the 2023 SPP/APR </w:t>
      </w:r>
      <w:proofErr w:type="gramStart"/>
      <w:r w:rsidRPr="00ED172B">
        <w:rPr>
          <w:color w:val="000000" w:themeColor="text1"/>
          <w:szCs w:val="16"/>
        </w:rPr>
        <w:t>submission</w:t>
      </w:r>
      <w:proofErr w:type="gramEnd"/>
      <w:r w:rsidRPr="00ED172B">
        <w:rPr>
          <w:color w:val="000000" w:themeColor="text1"/>
          <w:szCs w:val="16"/>
        </w:rPr>
        <w:t xml:space="preserve"> and it was approved. Discussions were mostly around indicator 3 data, a higher number of referrals of children with autism in the EDIS Fort Buchanan (military base), the effect on child outcomes data, and the next steps to continue discussing the strategies and activities that have been selected by the state. One parent member was discussing her experiences receiving early intervention services and was interested in how these are reflected in the data and help improve child outcomes. Other members discussed the purpose of Part C services and how essential family engagement is in improving child outcomes. </w:t>
      </w:r>
      <w:r w:rsidRPr="00ED172B">
        <w:rPr>
          <w:color w:val="000000" w:themeColor="text1"/>
          <w:szCs w:val="16"/>
        </w:rPr>
        <w:br/>
      </w:r>
      <w:r w:rsidRPr="00ED172B">
        <w:rPr>
          <w:color w:val="000000" w:themeColor="text1"/>
          <w:szCs w:val="16"/>
        </w:rPr>
        <w:br/>
        <w:t>During FFY 2022, the PREIP expects to have new members, including new parents, and add representation of the Maternal, Infant, and Early Childhood Home Visiting (MIECHV) Program.</w:t>
      </w:r>
    </w:p>
    <w:p w14:paraId="250D9274" w14:textId="1C276BD3" w:rsidR="003747D0" w:rsidRPr="00ED172B" w:rsidRDefault="003747D0" w:rsidP="003747D0">
      <w:pPr>
        <w:rPr>
          <w:b/>
          <w:color w:val="000000" w:themeColor="text1"/>
          <w:szCs w:val="16"/>
        </w:rPr>
      </w:pPr>
      <w:r w:rsidRPr="00ED172B">
        <w:rPr>
          <w:b/>
          <w:color w:val="000000" w:themeColor="text1"/>
          <w:szCs w:val="16"/>
        </w:rPr>
        <w:t xml:space="preserve">Apply stakeholder input from introduction to all Part C results indicators. (y/n) </w:t>
      </w:r>
    </w:p>
    <w:p w14:paraId="1CB822D1" w14:textId="77777777" w:rsidR="00907A9B" w:rsidRDefault="003747D0">
      <w:pPr>
        <w:rPr>
          <w:color w:val="000000" w:themeColor="text1"/>
          <w:szCs w:val="16"/>
        </w:rPr>
      </w:pPr>
      <w:r w:rsidRPr="00ED172B">
        <w:rPr>
          <w:color w:val="000000" w:themeColor="text1"/>
          <w:szCs w:val="16"/>
        </w:rPr>
        <w:t>YES</w:t>
      </w:r>
    </w:p>
    <w:p w14:paraId="7DEA0B5E" w14:textId="030CCA43" w:rsidR="00887FBA" w:rsidRDefault="00887FBA">
      <w:pPr>
        <w:rPr>
          <w:b/>
          <w:color w:val="000000" w:themeColor="text1"/>
        </w:rPr>
      </w:pPr>
      <w:r w:rsidRPr="00887FBA">
        <w:rPr>
          <w:b/>
          <w:color w:val="000000" w:themeColor="text1"/>
        </w:rPr>
        <w:t>Number of Parent Members:</w:t>
      </w:r>
    </w:p>
    <w:p w14:paraId="6F9BBC61" w14:textId="058E2B2B" w:rsidR="00887FBA" w:rsidRPr="00ED172B" w:rsidRDefault="00887FBA" w:rsidP="00887FBA">
      <w:pPr>
        <w:rPr>
          <w:color w:val="000000" w:themeColor="text1"/>
          <w:szCs w:val="16"/>
        </w:rPr>
      </w:pPr>
      <w:r w:rsidRPr="00ED172B">
        <w:rPr>
          <w:color w:val="000000" w:themeColor="text1"/>
          <w:szCs w:val="16"/>
        </w:rPr>
        <w:t>0</w:t>
      </w:r>
    </w:p>
    <w:p w14:paraId="3124ECA4" w14:textId="733293E7" w:rsidR="00887FBA" w:rsidRDefault="00887FBA">
      <w:pPr>
        <w:rPr>
          <w:b/>
          <w:color w:val="000000" w:themeColor="text1"/>
        </w:rPr>
      </w:pPr>
      <w:r w:rsidRPr="00887FBA">
        <w:rPr>
          <w:b/>
          <w:color w:val="000000" w:themeColor="text1"/>
        </w:rPr>
        <w:t>Parent Members Engagement:</w:t>
      </w:r>
    </w:p>
    <w:p w14:paraId="7660E9C5" w14:textId="505FA6B2" w:rsidR="00887FBA" w:rsidRDefault="00887FBA">
      <w:pPr>
        <w:rPr>
          <w:b/>
          <w:color w:val="000000" w:themeColor="text1"/>
        </w:rPr>
      </w:pPr>
      <w:r w:rsidRPr="00887FBA">
        <w:rPr>
          <w:b/>
          <w:color w:val="000000" w:themeColor="text1"/>
        </w:rPr>
        <w:t>Describe how the parent members of the Interagency Coordinating Council, parent center staff, parents from local and statewide advocacy and advisory committees, and individual parents were engaged in setting targets, analyzing data, developing improvement strategies, and evaluating progress.</w:t>
      </w:r>
    </w:p>
    <w:p w14:paraId="7CE6FAFE" w14:textId="5A01E2A2" w:rsidR="00887FBA" w:rsidRPr="00F85A5B" w:rsidRDefault="00091E9A">
      <w:pPr>
        <w:rPr>
          <w:color w:val="000000" w:themeColor="text1"/>
          <w:szCs w:val="16"/>
        </w:rPr>
      </w:pPr>
      <w:r w:rsidRPr="00ED172B">
        <w:rPr>
          <w:color w:val="000000" w:themeColor="text1"/>
          <w:szCs w:val="16"/>
        </w:rPr>
        <w:t>Puerto Rico has had challenges over the past years to have active parent members in the SICC. In FFY 2015, 4 parent members were designated and appointed but there were challenges for them to participate actively. With the change in leadership, and fewer personnel in the State Office, ICC meetings got delayed. When they resumed, multiple attempts of contact were made with no success. After a few ICC meetings with no parent participation, these positions have become vacant. This need has been identified by the jurisdiction and continues to be included in the PREIP's logic model and evaluation plan as part of the family engagement action strand. Puerto Rico intends to recruit new parent members with the assistance of the Parent Training and Information Center (PTIC)-</w:t>
      </w:r>
      <w:proofErr w:type="spellStart"/>
      <w:r w:rsidRPr="00ED172B">
        <w:rPr>
          <w:color w:val="000000" w:themeColor="text1"/>
          <w:szCs w:val="16"/>
        </w:rPr>
        <w:t>Apoyo</w:t>
      </w:r>
      <w:proofErr w:type="spellEnd"/>
      <w:r w:rsidRPr="00ED172B">
        <w:rPr>
          <w:color w:val="000000" w:themeColor="text1"/>
          <w:szCs w:val="16"/>
        </w:rPr>
        <w:t xml:space="preserve"> a Padres de </w:t>
      </w:r>
      <w:proofErr w:type="spellStart"/>
      <w:r w:rsidRPr="00ED172B">
        <w:rPr>
          <w:color w:val="000000" w:themeColor="text1"/>
          <w:szCs w:val="16"/>
        </w:rPr>
        <w:t>Niños</w:t>
      </w:r>
      <w:proofErr w:type="spellEnd"/>
      <w:r w:rsidRPr="00ED172B">
        <w:rPr>
          <w:color w:val="000000" w:themeColor="text1"/>
          <w:szCs w:val="16"/>
        </w:rPr>
        <w:t xml:space="preserve"> con </w:t>
      </w:r>
      <w:proofErr w:type="spellStart"/>
      <w:r w:rsidRPr="00ED172B">
        <w:rPr>
          <w:color w:val="000000" w:themeColor="text1"/>
          <w:szCs w:val="16"/>
        </w:rPr>
        <w:t>Impedimentos</w:t>
      </w:r>
      <w:proofErr w:type="spellEnd"/>
      <w:r w:rsidRPr="00ED172B">
        <w:rPr>
          <w:color w:val="000000" w:themeColor="text1"/>
          <w:szCs w:val="16"/>
        </w:rPr>
        <w:t xml:space="preserve"> (APNI, by its Spanish Acronym), and the PREIP regional teams. </w:t>
      </w:r>
      <w:r w:rsidRPr="00ED172B">
        <w:rPr>
          <w:color w:val="000000" w:themeColor="text1"/>
          <w:szCs w:val="16"/>
        </w:rPr>
        <w:br/>
      </w:r>
      <w:r w:rsidRPr="00ED172B">
        <w:rPr>
          <w:color w:val="000000" w:themeColor="text1"/>
          <w:szCs w:val="16"/>
        </w:rPr>
        <w:br/>
        <w:t>A recent achievement of the PREIP in this area is that in the last ICC meeting in January 2023. Five (5) parent representatives participated in the meeting. These parents are interested in becoming ICC members. The SMU developed and distributed with the help of the regional programs, a survey that collected the families' contact information, and they were invited to participate. During this meeting, parents discussed child outcomes and service provision during the COVID-19 pandemic. The formal process of appointing parent members in the SICC will soon start to promote families' participation.</w:t>
      </w:r>
    </w:p>
    <w:p w14:paraId="478ADE7A" w14:textId="77777777" w:rsidR="00375DCE" w:rsidRPr="00375DCE" w:rsidRDefault="00375DCE" w:rsidP="00375DCE">
      <w:pPr>
        <w:rPr>
          <w:b/>
          <w:color w:val="000000" w:themeColor="text1"/>
        </w:rPr>
      </w:pPr>
      <w:r w:rsidRPr="00375DCE">
        <w:rPr>
          <w:b/>
          <w:color w:val="000000" w:themeColor="text1"/>
        </w:rPr>
        <w:lastRenderedPageBreak/>
        <w:t>Activities to Improve Outcomes for Children with Disabilities:</w:t>
      </w:r>
    </w:p>
    <w:p w14:paraId="7C7668E9" w14:textId="40A34C84" w:rsidR="00375DCE" w:rsidRDefault="00375DCE" w:rsidP="00375DCE">
      <w:pPr>
        <w:rPr>
          <w:b/>
          <w:color w:val="000000" w:themeColor="text1"/>
        </w:rPr>
      </w:pPr>
      <w:r w:rsidRPr="00375DCE">
        <w:rPr>
          <w:b/>
          <w:color w:val="000000" w:themeColor="text1"/>
        </w:rPr>
        <w:t>Describe the activities conducted to increase the capacity of diverse groups of parents to support the development of implementation activities designed to improve outcomes for infants and toddlers with disabilities and their families.</w:t>
      </w:r>
    </w:p>
    <w:p w14:paraId="054E8935" w14:textId="2FBC8274" w:rsidR="00375DCE" w:rsidRDefault="002D7C09" w:rsidP="00375DCE">
      <w:pPr>
        <w:rPr>
          <w:color w:val="000000" w:themeColor="text1"/>
          <w:szCs w:val="16"/>
        </w:rPr>
      </w:pPr>
      <w:r w:rsidRPr="00ED172B">
        <w:rPr>
          <w:color w:val="000000" w:themeColor="text1"/>
          <w:szCs w:val="16"/>
        </w:rPr>
        <w:t>The PREIP has encountered difficulties to promote their participation. As the Program has identified this need, it has been established as a priority to appoint parent members that can support the implementation of activities to improve child outcomes. The PTIC will collaborate with this activity as communication and collaboration between this organization and the PREIP have strengthened. The regional programs will also work on this effort of identifying new parent members. Additionally, the training for the implementation of the new eligibility and assessment tool has sessions designed to present the new process to families so they can provide their input. Their participation will allow the Program to implement this new process taking into consideration the families' views and concerns. This is fundamental to maintaining a family-centered system of services.</w:t>
      </w:r>
      <w:r w:rsidRPr="00ED172B">
        <w:rPr>
          <w:color w:val="000000" w:themeColor="text1"/>
          <w:szCs w:val="16"/>
        </w:rPr>
        <w:br/>
      </w:r>
      <w:r w:rsidRPr="00ED172B">
        <w:rPr>
          <w:color w:val="000000" w:themeColor="text1"/>
          <w:szCs w:val="16"/>
        </w:rPr>
        <w:br/>
        <w:t>The PREIP also had conversations with the Puerto Rico Family-to-Family Center (F2F) to start a joint project aimed at the family engagement strand and child find strategies. The PREIP expects this will help increase the capacity of parents to support the implementation to improve child outcomes. It is expected that this project will start in FFY 2022.</w:t>
      </w:r>
    </w:p>
    <w:p w14:paraId="568574BC" w14:textId="77777777" w:rsidR="006D0CD0" w:rsidRPr="00F85A5B" w:rsidRDefault="006D0CD0" w:rsidP="006D0CD0">
      <w:pPr>
        <w:rPr>
          <w:b/>
          <w:color w:val="000000" w:themeColor="text1"/>
        </w:rPr>
      </w:pPr>
      <w:r w:rsidRPr="00F85A5B">
        <w:rPr>
          <w:b/>
          <w:color w:val="000000" w:themeColor="text1"/>
        </w:rPr>
        <w:t>Soliciting Public Input:</w:t>
      </w:r>
    </w:p>
    <w:p w14:paraId="6DE56C89" w14:textId="65E52F00" w:rsidR="006D0CD0" w:rsidRDefault="006D0CD0" w:rsidP="006D0CD0">
      <w:pPr>
        <w:rPr>
          <w:b/>
          <w:color w:val="000000" w:themeColor="text1"/>
        </w:rPr>
      </w:pPr>
      <w:r w:rsidRPr="00F85A5B">
        <w:rPr>
          <w:b/>
          <w:color w:val="000000" w:themeColor="text1"/>
        </w:rPr>
        <w:t>The mechanisms and timelines for soliciting public input for setting targets, analyzing data, developing improvement strategies, and evaluating progress.</w:t>
      </w:r>
    </w:p>
    <w:p w14:paraId="0381CFBB" w14:textId="64F886B8" w:rsidR="006D0CD0" w:rsidRDefault="006D0CD0" w:rsidP="006D0CD0">
      <w:pPr>
        <w:rPr>
          <w:color w:val="000000" w:themeColor="text1"/>
          <w:szCs w:val="16"/>
        </w:rPr>
      </w:pPr>
      <w:r w:rsidRPr="00ED172B">
        <w:rPr>
          <w:color w:val="000000" w:themeColor="text1"/>
          <w:szCs w:val="16"/>
        </w:rPr>
        <w:t>The ICC met 4 times during FFY 2021 for these purposes. One meeting had the purpose of analyzing data, and the new baseline and target for indicator 5 for the clarification process. The Council also met for the usual discussion of the SPP/APR. At each meeting, the ICC agrees on the date and time of the next meeting. At least two weeks prior to the meeting the ICC membership is sent a friendly reminder of the meeting. Minutes, agendas, and presentations are distributed prior to the meeting as well to help stakeholders engage in the conversations.</w:t>
      </w:r>
    </w:p>
    <w:p w14:paraId="2BC7B253" w14:textId="77777777" w:rsidR="00583FAD" w:rsidRPr="00F85A5B" w:rsidRDefault="00583FAD" w:rsidP="00583FAD">
      <w:pPr>
        <w:rPr>
          <w:b/>
          <w:color w:val="000000" w:themeColor="text1"/>
        </w:rPr>
      </w:pPr>
      <w:r w:rsidRPr="00F85A5B">
        <w:rPr>
          <w:b/>
          <w:color w:val="000000" w:themeColor="text1"/>
        </w:rPr>
        <w:t>Making Results Available to the Public:</w:t>
      </w:r>
    </w:p>
    <w:p w14:paraId="76B02DE6" w14:textId="74DEC32D" w:rsidR="00583FAD" w:rsidRDefault="00583FAD" w:rsidP="00583FAD">
      <w:pPr>
        <w:rPr>
          <w:b/>
          <w:color w:val="000000" w:themeColor="text1"/>
        </w:rPr>
      </w:pPr>
      <w:r w:rsidRPr="00F85A5B">
        <w:rPr>
          <w:b/>
          <w:color w:val="000000" w:themeColor="text1"/>
        </w:rPr>
        <w:t>The mechanisms and timelines for making the results of the target setting, data analysis, development of the improvement strategies, and evaluation available to the public.</w:t>
      </w:r>
    </w:p>
    <w:p w14:paraId="11C27D9E" w14:textId="4B17759B" w:rsidR="00583FAD" w:rsidRDefault="00583FAD" w:rsidP="00583FAD">
      <w:pPr>
        <w:rPr>
          <w:color w:val="000000" w:themeColor="text1"/>
          <w:szCs w:val="16"/>
        </w:rPr>
      </w:pPr>
      <w:r w:rsidRPr="00ED172B">
        <w:rPr>
          <w:color w:val="000000" w:themeColor="text1"/>
          <w:szCs w:val="16"/>
        </w:rPr>
        <w:t xml:space="preserve">All results from the discussions addressing data analysis, target setting, implementation of strategies, and evaluation are made available through the sharing of presentations, data sets if necessary, meeting agendas, and minutes to the SICC members. Other reports, such as the APR, public reporting, and the grant application are published as required, on the Department of Health website. This site is available to the general community and allows for other agencies and entities to have data available. This also allows for collaborations with these programs. All information is published as soon as possible within the required timelines. </w:t>
      </w:r>
    </w:p>
    <w:p w14:paraId="2B722A72" w14:textId="77777777" w:rsidR="00181DEB" w:rsidRPr="00ED172B" w:rsidRDefault="00181DEB">
      <w:pPr>
        <w:rPr>
          <w:b/>
          <w:color w:val="000000" w:themeColor="text1"/>
        </w:rPr>
      </w:pPr>
      <w:r w:rsidRPr="00ED172B">
        <w:rPr>
          <w:b/>
          <w:color w:val="000000" w:themeColor="text1"/>
        </w:rPr>
        <w:t>Reporting to the Public:</w:t>
      </w:r>
    </w:p>
    <w:p w14:paraId="1A46B98A" w14:textId="18533F25" w:rsidR="004868E8" w:rsidRPr="00ED172B" w:rsidRDefault="004868E8" w:rsidP="004868E8">
      <w:pPr>
        <w:rPr>
          <w:b/>
          <w:color w:val="000000" w:themeColor="text1"/>
          <w:szCs w:val="16"/>
        </w:rPr>
      </w:pPr>
      <w:r w:rsidRPr="00ED172B">
        <w:rPr>
          <w:b/>
          <w:color w:val="000000" w:themeColor="text1"/>
          <w:szCs w:val="16"/>
        </w:rPr>
        <w:t>How and where the State reported to the public on the FFY 2020 performance of each EIS Program located in the State on the targets in the SPP/APR as soon as practicable, but no later than 120 days following the State’s submission of its FFY 2020 APR, as required by 34 CFR §303.702(b)(1)(</w:t>
      </w:r>
      <w:proofErr w:type="spellStart"/>
      <w:r w:rsidRPr="00ED172B">
        <w:rPr>
          <w:b/>
          <w:color w:val="000000" w:themeColor="text1"/>
          <w:szCs w:val="16"/>
        </w:rPr>
        <w:t>i</w:t>
      </w:r>
      <w:proofErr w:type="spellEnd"/>
      <w:r w:rsidRPr="00ED172B">
        <w:rPr>
          <w:b/>
          <w:color w:val="000000" w:themeColor="text1"/>
          <w:szCs w:val="16"/>
        </w:rPr>
        <w:t xml:space="preserve">)(A); and a description of where, on its website, a complete copy of the State’s SPP/APR, including any revision if the State has revised the targets that it submitted with its FFY </w:t>
      </w:r>
      <w:r w:rsidR="008E3C49" w:rsidRPr="00ED172B">
        <w:rPr>
          <w:b/>
          <w:color w:val="000000" w:themeColor="text1"/>
          <w:szCs w:val="16"/>
        </w:rPr>
        <w:t>20</w:t>
      </w:r>
      <w:r w:rsidR="008E3C49">
        <w:rPr>
          <w:b/>
          <w:color w:val="000000" w:themeColor="text1"/>
          <w:szCs w:val="16"/>
        </w:rPr>
        <w:t>20</w:t>
      </w:r>
      <w:r w:rsidR="008E3C49" w:rsidRPr="00ED172B">
        <w:rPr>
          <w:b/>
          <w:color w:val="000000" w:themeColor="text1"/>
          <w:szCs w:val="16"/>
        </w:rPr>
        <w:t xml:space="preserve"> </w:t>
      </w:r>
      <w:r w:rsidRPr="00ED172B">
        <w:rPr>
          <w:b/>
          <w:color w:val="000000" w:themeColor="text1"/>
          <w:szCs w:val="16"/>
        </w:rPr>
        <w:t xml:space="preserve">APR in </w:t>
      </w:r>
      <w:r w:rsidR="008E3C49" w:rsidRPr="00ED172B">
        <w:rPr>
          <w:b/>
          <w:color w:val="000000" w:themeColor="text1"/>
          <w:szCs w:val="16"/>
        </w:rPr>
        <w:t>202</w:t>
      </w:r>
      <w:r w:rsidR="008E3C49">
        <w:rPr>
          <w:b/>
          <w:color w:val="000000" w:themeColor="text1"/>
          <w:szCs w:val="16"/>
        </w:rPr>
        <w:t>2</w:t>
      </w:r>
      <w:r w:rsidRPr="00ED172B">
        <w:rPr>
          <w:b/>
          <w:color w:val="000000" w:themeColor="text1"/>
          <w:szCs w:val="16"/>
        </w:rPr>
        <w:t>, is available.</w:t>
      </w:r>
    </w:p>
    <w:p w14:paraId="788E8800" w14:textId="7E8AC8B9" w:rsidR="003A4D77" w:rsidRPr="00ED172B" w:rsidRDefault="00860830" w:rsidP="00DF09CC">
      <w:pPr>
        <w:rPr>
          <w:color w:val="000000" w:themeColor="text1"/>
          <w:szCs w:val="16"/>
        </w:rPr>
      </w:pPr>
      <w:r w:rsidRPr="00ED172B">
        <w:rPr>
          <w:color w:val="000000" w:themeColor="text1"/>
          <w:szCs w:val="16"/>
        </w:rPr>
        <w:t>As required, the PREIP makes all data and information publicly available regarding all regional Early Intervention Program's performance in all compliance and results indicators. The FFY 2020 APR and the Public Reporting can be found using the link below:</w:t>
      </w:r>
      <w:r w:rsidRPr="00ED172B">
        <w:rPr>
          <w:color w:val="000000" w:themeColor="text1"/>
          <w:szCs w:val="16"/>
        </w:rPr>
        <w:br/>
      </w:r>
      <w:r w:rsidRPr="00ED172B">
        <w:rPr>
          <w:color w:val="000000" w:themeColor="text1"/>
          <w:szCs w:val="16"/>
        </w:rPr>
        <w:br/>
        <w:t>https://www.salud.gov.pr/CMS/DOWNLOAD/6797</w:t>
      </w:r>
    </w:p>
    <w:p w14:paraId="6A6F1771" w14:textId="3EDEB232" w:rsidR="003A4D77" w:rsidRPr="00A40EE1" w:rsidRDefault="00571E72" w:rsidP="00C15786">
      <w:pPr>
        <w:pStyle w:val="Heading2"/>
      </w:pPr>
      <w:r w:rsidRPr="00A40EE1">
        <w:t xml:space="preserve">Intro - </w:t>
      </w:r>
      <w:r w:rsidR="003A4D77" w:rsidRPr="00A40EE1">
        <w:t xml:space="preserve">Prior FFY Required Actions </w:t>
      </w:r>
    </w:p>
    <w:p w14:paraId="42E348D4" w14:textId="355A8F7D" w:rsidR="003A4D77" w:rsidRPr="00ED172B" w:rsidRDefault="00027F39" w:rsidP="00027F39">
      <w:pPr>
        <w:rPr>
          <w:color w:val="000000" w:themeColor="text1"/>
        </w:rPr>
      </w:pPr>
      <w:r w:rsidRPr="00ED172B">
        <w:rPr>
          <w:color w:val="000000" w:themeColor="text1"/>
        </w:rPr>
        <w:t xml:space="preserve">Puerto Rico's IDEA Part C determination for both 2021 and 2022 is Needs Assistance. In Puerto Rico's 2022 determination letter, the Department advised Puerto Rico of available sources of technical assistance, including OSEP-funded technical assistance centers, and required Puerto Rico to work with appropriate entities. The Department directed Puerto Rico to determine the results elements and/or compliance indicators, and improvement strategies, on which it will focus its use of available technical assistance, in order to improve its performance.  </w:t>
      </w:r>
      <w:r w:rsidRPr="00ED172B">
        <w:rPr>
          <w:color w:val="000000" w:themeColor="text1"/>
        </w:rPr>
        <w:br/>
      </w:r>
      <w:r w:rsidRPr="00ED172B">
        <w:rPr>
          <w:color w:val="000000" w:themeColor="text1"/>
        </w:rPr>
        <w:br/>
        <w:t>Puerto Rico must report, with its FFY 2021 SPP/APR submission, due February 1, 2023, on: (1) the technical assistance sources from which Puerto Rico received assistance; and (2) the actions Puerto Rico took as a result of that technical assistance.</w:t>
      </w:r>
    </w:p>
    <w:p w14:paraId="49F2B657" w14:textId="77777777" w:rsidR="005A43C0" w:rsidRPr="00ED172B" w:rsidRDefault="005A43C0" w:rsidP="003A4D77">
      <w:pPr>
        <w:rPr>
          <w:rFonts w:cs="Arial"/>
          <w:color w:val="000000" w:themeColor="text1"/>
          <w:szCs w:val="16"/>
        </w:rPr>
      </w:pPr>
    </w:p>
    <w:p w14:paraId="246DD3BF" w14:textId="79D768F1" w:rsidR="003A4D77" w:rsidRPr="00ED172B" w:rsidRDefault="003A4D77">
      <w:pPr>
        <w:rPr>
          <w:color w:val="000000" w:themeColor="text1"/>
        </w:rPr>
      </w:pPr>
      <w:r w:rsidRPr="00ED172B">
        <w:rPr>
          <w:b/>
          <w:color w:val="000000" w:themeColor="text1"/>
        </w:rPr>
        <w:t xml:space="preserve">Response to actions required in FFY 2020 SPP/APR </w:t>
      </w:r>
      <w:r w:rsidRPr="00ED172B">
        <w:rPr>
          <w:color w:val="000000" w:themeColor="text1"/>
        </w:rPr>
        <w:t xml:space="preserve"> </w:t>
      </w:r>
    </w:p>
    <w:p w14:paraId="2460FAFD" w14:textId="2553279D" w:rsidR="003A4D77" w:rsidRPr="00ED172B" w:rsidRDefault="002332D6">
      <w:pPr>
        <w:rPr>
          <w:color w:val="000000" w:themeColor="text1"/>
        </w:rPr>
      </w:pPr>
      <w:r w:rsidRPr="00ED172B">
        <w:rPr>
          <w:color w:val="000000" w:themeColor="text1"/>
        </w:rPr>
        <w:t>Puerto Rico has received technical assistance regarding various needs that have been identified by the state office team with the SICC and TA centers. Discussions around personnel shortages have been held with ECTA/</w:t>
      </w:r>
      <w:proofErr w:type="spellStart"/>
      <w:r w:rsidRPr="00ED172B">
        <w:rPr>
          <w:color w:val="000000" w:themeColor="text1"/>
        </w:rPr>
        <w:t>DaSy</w:t>
      </w:r>
      <w:proofErr w:type="spellEnd"/>
      <w:r w:rsidRPr="00ED172B">
        <w:rPr>
          <w:color w:val="000000" w:themeColor="text1"/>
        </w:rPr>
        <w:t xml:space="preserve"> and as a result, the PREIP has had active conversations with the regional programs, and private organizations contracted by the Department of Health to provide early interventions services to explore challenges and barriers to identifying, hiring and retaining personnel. The Program has also </w:t>
      </w:r>
      <w:proofErr w:type="gramStart"/>
      <w:r w:rsidRPr="00ED172B">
        <w:rPr>
          <w:color w:val="000000" w:themeColor="text1"/>
        </w:rPr>
        <w:t>taken action</w:t>
      </w:r>
      <w:proofErr w:type="gramEnd"/>
      <w:r w:rsidRPr="00ED172B">
        <w:rPr>
          <w:color w:val="000000" w:themeColor="text1"/>
        </w:rPr>
        <w:t xml:space="preserve"> and has started the process to hire new personnel to address this issue. </w:t>
      </w:r>
      <w:r w:rsidRPr="00ED172B">
        <w:rPr>
          <w:color w:val="000000" w:themeColor="text1"/>
        </w:rPr>
        <w:br/>
      </w:r>
      <w:r w:rsidRPr="00ED172B">
        <w:rPr>
          <w:color w:val="000000" w:themeColor="text1"/>
        </w:rPr>
        <w:br/>
        <w:t xml:space="preserve">Another important TA received from </w:t>
      </w:r>
      <w:proofErr w:type="spellStart"/>
      <w:r w:rsidRPr="00ED172B">
        <w:rPr>
          <w:color w:val="000000" w:themeColor="text1"/>
        </w:rPr>
        <w:t>DaSy</w:t>
      </w:r>
      <w:proofErr w:type="spellEnd"/>
      <w:r w:rsidRPr="00ED172B">
        <w:rPr>
          <w:color w:val="000000" w:themeColor="text1"/>
        </w:rPr>
        <w:t xml:space="preserve"> was related to data. As a result, PR improved its reporting and did not include children exiting the </w:t>
      </w:r>
      <w:proofErr w:type="gramStart"/>
      <w:r w:rsidRPr="00ED172B">
        <w:rPr>
          <w:color w:val="000000" w:themeColor="text1"/>
        </w:rPr>
        <w:t>program</w:t>
      </w:r>
      <w:proofErr w:type="gramEnd"/>
      <w:r w:rsidRPr="00ED172B">
        <w:rPr>
          <w:color w:val="000000" w:themeColor="text1"/>
        </w:rPr>
        <w:t xml:space="preserve"> that were served for less than 6 months. The PREIP expects to have improved in the data anomalies section of the state determination as a result of this effort.</w:t>
      </w:r>
      <w:r w:rsidRPr="00ED172B">
        <w:rPr>
          <w:color w:val="000000" w:themeColor="text1"/>
        </w:rPr>
        <w:br/>
      </w:r>
      <w:r w:rsidRPr="00ED172B">
        <w:rPr>
          <w:color w:val="000000" w:themeColor="text1"/>
        </w:rPr>
        <w:br/>
      </w:r>
      <w:proofErr w:type="spellStart"/>
      <w:r w:rsidRPr="00ED172B">
        <w:rPr>
          <w:color w:val="000000" w:themeColor="text1"/>
        </w:rPr>
        <w:t>DaSy</w:t>
      </w:r>
      <w:proofErr w:type="spellEnd"/>
      <w:r w:rsidRPr="00ED172B">
        <w:rPr>
          <w:color w:val="000000" w:themeColor="text1"/>
        </w:rPr>
        <w:t xml:space="preserve">/ECTA also collaborated with the development of a request for proposal for a new data system, a broad activity that has been included in the accountability and monitoring strand of action in the SSIP. As a result, a new data system is expected to be implemented in FFY 2023. </w:t>
      </w:r>
      <w:r w:rsidRPr="00ED172B">
        <w:rPr>
          <w:color w:val="000000" w:themeColor="text1"/>
        </w:rPr>
        <w:br/>
      </w:r>
      <w:r w:rsidRPr="00ED172B">
        <w:rPr>
          <w:color w:val="000000" w:themeColor="text1"/>
        </w:rPr>
        <w:br/>
      </w:r>
      <w:proofErr w:type="gramStart"/>
      <w:r w:rsidRPr="00ED172B">
        <w:rPr>
          <w:color w:val="000000" w:themeColor="text1"/>
        </w:rPr>
        <w:t>Last but not least</w:t>
      </w:r>
      <w:proofErr w:type="gramEnd"/>
      <w:r w:rsidRPr="00ED172B">
        <w:rPr>
          <w:color w:val="000000" w:themeColor="text1"/>
        </w:rPr>
        <w:t xml:space="preserve">, </w:t>
      </w:r>
      <w:proofErr w:type="spellStart"/>
      <w:r w:rsidRPr="00ED172B">
        <w:rPr>
          <w:color w:val="000000" w:themeColor="text1"/>
        </w:rPr>
        <w:t>DaSy</w:t>
      </w:r>
      <w:proofErr w:type="spellEnd"/>
      <w:r w:rsidRPr="00ED172B">
        <w:rPr>
          <w:color w:val="000000" w:themeColor="text1"/>
        </w:rPr>
        <w:t xml:space="preserve"> and ECTA have supported the PREIP through the process of adopting the new eligibility and assessment tool and have also facilitated discussions around the definition of developmental delays for the jurisdiction. As a result, the program expects to continue training the personnel and implementing a pilot project which will be evaluated by a group of professionals that includes program evaluators, data analysts, and health educators to guide full implementation. </w:t>
      </w:r>
      <w:r w:rsidRPr="00ED172B">
        <w:rPr>
          <w:color w:val="000000" w:themeColor="text1"/>
        </w:rPr>
        <w:br/>
      </w:r>
      <w:r w:rsidRPr="00ED172B">
        <w:rPr>
          <w:color w:val="000000" w:themeColor="text1"/>
        </w:rPr>
        <w:br/>
        <w:t>The PREIP will continue to work with these TA Centers to continue implementing strategies aimed at improving child outcomes in the jurisdiction.</w:t>
      </w:r>
    </w:p>
    <w:p w14:paraId="37898305" w14:textId="383BCBB8" w:rsidR="003A4D77" w:rsidRPr="00A40EE1" w:rsidRDefault="00571E72" w:rsidP="00C15786">
      <w:pPr>
        <w:pStyle w:val="Heading2"/>
      </w:pPr>
      <w:r w:rsidRPr="00A40EE1">
        <w:t>Intro - OSEP Response</w:t>
      </w:r>
    </w:p>
    <w:p w14:paraId="317418C1" w14:textId="65B78829" w:rsidR="003A4D77" w:rsidRPr="00ED172B" w:rsidRDefault="00027F39" w:rsidP="00027F39">
      <w:pPr>
        <w:rPr>
          <w:color w:val="000000" w:themeColor="text1"/>
        </w:rPr>
      </w:pPr>
      <w:r w:rsidRPr="00ED172B">
        <w:rPr>
          <w:color w:val="000000" w:themeColor="text1"/>
        </w:rPr>
        <w:t>The State Interagency Coordinating Council (SICC) submitted to the Secretary its annual report that is required under IDEA section 641(e)(1)(D) and 34 C.F.R. § 303.604(c). The SICC noted it has elected to support the State lead agency's submission of its SPP/APR as its annual report in lieu of submitting a separate report. OSEP accepts the SICC form, which will not be posted publicly with the State's SPP/APR documents.</w:t>
      </w:r>
      <w:r w:rsidRPr="00ED172B">
        <w:rPr>
          <w:color w:val="000000" w:themeColor="text1"/>
        </w:rPr>
        <w:br/>
      </w:r>
      <w:r w:rsidRPr="00ED172B">
        <w:rPr>
          <w:color w:val="000000" w:themeColor="text1"/>
        </w:rPr>
        <w:lastRenderedPageBreak/>
        <w:br/>
        <w:t xml:space="preserve">Puerto Rico's determinations for both 2021 and 2022 were Needs Assistance. Pursuant to sections 616(e)(1) and 642 of the IDEA and 34 C.F.R. § 303.704(a), OSEP's June 22, </w:t>
      </w:r>
      <w:proofErr w:type="gramStart"/>
      <w:r w:rsidRPr="00ED172B">
        <w:rPr>
          <w:color w:val="000000" w:themeColor="text1"/>
        </w:rPr>
        <w:t>2022</w:t>
      </w:r>
      <w:proofErr w:type="gramEnd"/>
      <w:r w:rsidRPr="00ED172B">
        <w:rPr>
          <w:color w:val="000000" w:themeColor="text1"/>
        </w:rPr>
        <w:t xml:space="preserve"> determination letter informed Puerto Rico that it must report with its FFY 2021 SPP/APR submission, due February 1, 2023, on: (1) the technical assistance sources from which Puerto Rico received assistance; and (2) the actions Puerto Rico took as a result of that technical assistance. Puerto Rico provided the required information.</w:t>
      </w:r>
    </w:p>
    <w:p w14:paraId="4DE677F5" w14:textId="22C5CCC7" w:rsidR="003A4D77" w:rsidRPr="00A40EE1" w:rsidRDefault="00571E72" w:rsidP="00C15786">
      <w:pPr>
        <w:pStyle w:val="Heading2"/>
      </w:pPr>
      <w:r w:rsidRPr="00A40EE1">
        <w:t>Intro - Required Actions</w:t>
      </w:r>
    </w:p>
    <w:p w14:paraId="1D94D5A9" w14:textId="74A17E4D" w:rsidR="003A4D77" w:rsidRPr="00ED172B" w:rsidRDefault="003A4D77" w:rsidP="00027F39">
      <w:pPr>
        <w:rPr>
          <w:color w:val="000000" w:themeColor="text1"/>
        </w:rPr>
      </w:pPr>
    </w:p>
    <w:p w14:paraId="363852FA" w14:textId="77777777" w:rsidR="00181DEB" w:rsidRPr="00ED172B" w:rsidRDefault="00181DEB">
      <w:pPr>
        <w:spacing w:before="0" w:after="200" w:line="276" w:lineRule="auto"/>
        <w:rPr>
          <w:rFonts w:asciiTheme="majorHAnsi" w:eastAsiaTheme="majorEastAsia" w:hAnsiTheme="majorHAnsi" w:cstheme="majorBidi"/>
          <w:b/>
          <w:bCs/>
          <w:color w:val="000000" w:themeColor="text1"/>
          <w:sz w:val="28"/>
          <w:szCs w:val="28"/>
        </w:rPr>
      </w:pPr>
      <w:r w:rsidRPr="00ED172B">
        <w:rPr>
          <w:color w:val="000000" w:themeColor="text1"/>
        </w:rPr>
        <w:br w:type="page"/>
      </w:r>
    </w:p>
    <w:p w14:paraId="29D41139" w14:textId="781A6B87" w:rsidR="00EB0146" w:rsidRPr="00ED172B" w:rsidRDefault="00EB0146" w:rsidP="0077063D">
      <w:pPr>
        <w:pStyle w:val="Heading1"/>
        <w:rPr>
          <w:color w:val="000000" w:themeColor="text1"/>
        </w:rPr>
      </w:pPr>
      <w:r w:rsidRPr="00ED172B">
        <w:rPr>
          <w:color w:val="000000" w:themeColor="text1"/>
        </w:rPr>
        <w:lastRenderedPageBreak/>
        <w:t xml:space="preserve">Indicator 1: </w:t>
      </w:r>
      <w:bookmarkEnd w:id="0"/>
      <w:bookmarkEnd w:id="1"/>
      <w:r w:rsidR="005F5034" w:rsidRPr="00ED172B">
        <w:rPr>
          <w:color w:val="000000" w:themeColor="text1"/>
        </w:rPr>
        <w:t xml:space="preserve">Timely </w:t>
      </w:r>
      <w:r w:rsidR="00321B65" w:rsidRPr="00ED172B">
        <w:rPr>
          <w:color w:val="000000" w:themeColor="text1"/>
        </w:rPr>
        <w:t>P</w:t>
      </w:r>
      <w:r w:rsidR="005F5034" w:rsidRPr="00ED172B">
        <w:rPr>
          <w:color w:val="000000" w:themeColor="text1"/>
        </w:rPr>
        <w:t xml:space="preserve">rovision of </w:t>
      </w:r>
      <w:r w:rsidR="00321B65" w:rsidRPr="00ED172B">
        <w:rPr>
          <w:color w:val="000000" w:themeColor="text1"/>
        </w:rPr>
        <w:t>S</w:t>
      </w:r>
      <w:r w:rsidR="005F5034" w:rsidRPr="00ED172B">
        <w:rPr>
          <w:color w:val="000000" w:themeColor="text1"/>
        </w:rPr>
        <w:t>ervices</w:t>
      </w:r>
    </w:p>
    <w:p w14:paraId="289C1D05" w14:textId="23E658E1" w:rsidR="00174E1C" w:rsidRPr="00ED172B" w:rsidRDefault="00174E1C" w:rsidP="00E01C49">
      <w:pPr>
        <w:rPr>
          <w:color w:val="000000" w:themeColor="text1"/>
          <w:szCs w:val="20"/>
        </w:rPr>
      </w:pPr>
      <w:r w:rsidRPr="00ED172B">
        <w:rPr>
          <w:b/>
          <w:color w:val="000000" w:themeColor="text1"/>
          <w:sz w:val="20"/>
          <w:szCs w:val="20"/>
        </w:rPr>
        <w:t>Instructions and Measurement</w:t>
      </w:r>
    </w:p>
    <w:p w14:paraId="47A57E5D" w14:textId="77777777" w:rsidR="005F5034" w:rsidRPr="00ED172B" w:rsidRDefault="005F5034" w:rsidP="0077063D">
      <w:pPr>
        <w:rPr>
          <w:b/>
          <w:color w:val="000000" w:themeColor="text1"/>
          <w:szCs w:val="16"/>
        </w:rPr>
      </w:pPr>
      <w:bookmarkStart w:id="2" w:name="_Toc392159259"/>
      <w:r w:rsidRPr="00ED172B">
        <w:rPr>
          <w:b/>
          <w:color w:val="000000" w:themeColor="text1"/>
          <w:szCs w:val="16"/>
        </w:rPr>
        <w:t xml:space="preserve">Monitoring Priority: </w:t>
      </w:r>
      <w:r w:rsidRPr="00ED172B">
        <w:rPr>
          <w:color w:val="000000" w:themeColor="text1"/>
          <w:szCs w:val="16"/>
        </w:rPr>
        <w:t xml:space="preserve">Early Intervention Services </w:t>
      </w:r>
      <w:proofErr w:type="gramStart"/>
      <w:r w:rsidRPr="00ED172B">
        <w:rPr>
          <w:color w:val="000000" w:themeColor="text1"/>
          <w:szCs w:val="16"/>
        </w:rPr>
        <w:t>In</w:t>
      </w:r>
      <w:proofErr w:type="gramEnd"/>
      <w:r w:rsidRPr="00ED172B">
        <w:rPr>
          <w:color w:val="000000" w:themeColor="text1"/>
          <w:szCs w:val="16"/>
        </w:rPr>
        <w:t xml:space="preserve"> Natural Environments</w:t>
      </w:r>
    </w:p>
    <w:p w14:paraId="32ED9AA4" w14:textId="4704EC03" w:rsidR="005F5034" w:rsidRPr="00ED172B" w:rsidRDefault="005F5034" w:rsidP="005F5034">
      <w:pPr>
        <w:rPr>
          <w:color w:val="000000" w:themeColor="text1"/>
          <w:szCs w:val="16"/>
        </w:rPr>
      </w:pPr>
      <w:r w:rsidRPr="00ED172B">
        <w:rPr>
          <w:b/>
          <w:color w:val="000000" w:themeColor="text1"/>
          <w:szCs w:val="16"/>
        </w:rPr>
        <w:t xml:space="preserve">Compliance indicator: </w:t>
      </w:r>
      <w:r w:rsidRPr="00ED172B">
        <w:rPr>
          <w:color w:val="000000" w:themeColor="text1"/>
          <w:szCs w:val="16"/>
        </w:rPr>
        <w:t xml:space="preserve">Percent of infants and toddlers with </w:t>
      </w:r>
      <w:r w:rsidR="00DF09CC" w:rsidRPr="00ED172B">
        <w:rPr>
          <w:color w:val="000000" w:themeColor="text1"/>
          <w:szCs w:val="16"/>
        </w:rPr>
        <w:t>Individual Fa</w:t>
      </w:r>
      <w:r w:rsidR="001C6627">
        <w:rPr>
          <w:color w:val="000000" w:themeColor="text1"/>
          <w:szCs w:val="16"/>
        </w:rPr>
        <w:t>m</w:t>
      </w:r>
      <w:r w:rsidR="00DF09CC" w:rsidRPr="00ED172B">
        <w:rPr>
          <w:color w:val="000000" w:themeColor="text1"/>
          <w:szCs w:val="16"/>
        </w:rPr>
        <w:t>ily Service Plans</w:t>
      </w:r>
      <w:r w:rsidR="001C6627">
        <w:rPr>
          <w:color w:val="000000" w:themeColor="text1"/>
          <w:szCs w:val="16"/>
        </w:rPr>
        <w:t xml:space="preserve"> </w:t>
      </w:r>
      <w:r w:rsidR="00DF09CC" w:rsidRPr="00ED172B">
        <w:rPr>
          <w:color w:val="000000" w:themeColor="text1"/>
          <w:szCs w:val="16"/>
        </w:rPr>
        <w:t>(IFSPs)</w:t>
      </w:r>
      <w:r w:rsidRPr="00ED172B">
        <w:rPr>
          <w:color w:val="000000" w:themeColor="text1"/>
          <w:szCs w:val="16"/>
        </w:rPr>
        <w:t xml:space="preserve"> who receive the early intervention services on their IFSPs in a timely manner.</w:t>
      </w:r>
      <w:r w:rsidR="0077063D" w:rsidRPr="00ED172B">
        <w:rPr>
          <w:color w:val="000000" w:themeColor="text1"/>
          <w:szCs w:val="16"/>
        </w:rPr>
        <w:t xml:space="preserve"> </w:t>
      </w:r>
      <w:r w:rsidRPr="00ED172B">
        <w:rPr>
          <w:color w:val="000000" w:themeColor="text1"/>
          <w:szCs w:val="16"/>
        </w:rPr>
        <w:t>(20 U.S.C. 1416(a)(3)(A) and 1442)</w:t>
      </w:r>
    </w:p>
    <w:p w14:paraId="5ECAED3F" w14:textId="77777777" w:rsidR="00DF09CC" w:rsidRPr="00ED172B" w:rsidRDefault="00DF09CC">
      <w:pPr>
        <w:rPr>
          <w:b/>
          <w:color w:val="000000" w:themeColor="text1"/>
        </w:rPr>
      </w:pPr>
      <w:r w:rsidRPr="00ED172B">
        <w:rPr>
          <w:b/>
          <w:color w:val="000000" w:themeColor="text1"/>
        </w:rPr>
        <w:t>Data Source</w:t>
      </w:r>
    </w:p>
    <w:p w14:paraId="29FC80BA" w14:textId="724018B8" w:rsidR="00DF09CC" w:rsidRPr="00ED172B" w:rsidRDefault="00A86E16" w:rsidP="0077063D">
      <w:pPr>
        <w:rPr>
          <w:color w:val="000000" w:themeColor="text1"/>
          <w:szCs w:val="16"/>
        </w:rPr>
      </w:pPr>
      <w:r w:rsidRPr="00ED172B">
        <w:rPr>
          <w:color w:val="000000" w:themeColor="text1"/>
          <w:szCs w:val="16"/>
        </w:rPr>
        <w:t xml:space="preserve">Data to be taken from monitoring or State data system and must be based on actual, not an average, number of days. Include the State’s criteria for “timely” receipt of early intervention services (i.e., the time period from parent consent to when IFSP services are </w:t>
      </w:r>
      <w:proofErr w:type="gramStart"/>
      <w:r w:rsidRPr="00ED172B">
        <w:rPr>
          <w:color w:val="000000" w:themeColor="text1"/>
          <w:szCs w:val="16"/>
        </w:rPr>
        <w:t>actually initiated</w:t>
      </w:r>
      <w:proofErr w:type="gramEnd"/>
      <w:r w:rsidRPr="00ED172B">
        <w:rPr>
          <w:color w:val="000000" w:themeColor="text1"/>
          <w:szCs w:val="16"/>
        </w:rPr>
        <w:t>).</w:t>
      </w:r>
    </w:p>
    <w:p w14:paraId="56E31631" w14:textId="77777777" w:rsidR="00DF09CC" w:rsidRPr="00ED172B" w:rsidRDefault="00DF09CC">
      <w:pPr>
        <w:rPr>
          <w:b/>
          <w:color w:val="000000" w:themeColor="text1"/>
        </w:rPr>
      </w:pPr>
      <w:r w:rsidRPr="00ED172B">
        <w:rPr>
          <w:b/>
          <w:color w:val="000000" w:themeColor="text1"/>
        </w:rPr>
        <w:t>Measurement</w:t>
      </w:r>
    </w:p>
    <w:p w14:paraId="4B425749" w14:textId="77777777" w:rsidR="00A86E16" w:rsidRPr="00ED172B" w:rsidRDefault="00A86E16" w:rsidP="0077063D">
      <w:pPr>
        <w:rPr>
          <w:color w:val="000000" w:themeColor="text1"/>
          <w:szCs w:val="16"/>
        </w:rPr>
      </w:pPr>
      <w:r w:rsidRPr="00ED172B">
        <w:rPr>
          <w:color w:val="000000" w:themeColor="text1"/>
          <w:szCs w:val="16"/>
        </w:rPr>
        <w:t>Percent = [(# of infants and toddlers with IFSPs who receive the early intervention services on their IFSPs in a timely manner) divided by the (total # of infants and toddlers with IFSPs)] times 100.</w:t>
      </w:r>
    </w:p>
    <w:p w14:paraId="4B1B5A45" w14:textId="77777777" w:rsidR="00A86E16" w:rsidRPr="00ED172B" w:rsidRDefault="00A86E16" w:rsidP="0077063D">
      <w:pPr>
        <w:rPr>
          <w:color w:val="000000" w:themeColor="text1"/>
          <w:szCs w:val="16"/>
        </w:rPr>
      </w:pPr>
      <w:r w:rsidRPr="00ED172B">
        <w:rPr>
          <w:color w:val="000000" w:themeColor="text1"/>
          <w:szCs w:val="16"/>
        </w:rPr>
        <w:t>Account for untimely receipt of services, including the reasons for delays.</w:t>
      </w:r>
    </w:p>
    <w:p w14:paraId="3CAFBCB4" w14:textId="77777777" w:rsidR="00DF09CC" w:rsidRPr="00ED172B" w:rsidRDefault="00DF09CC">
      <w:pPr>
        <w:rPr>
          <w:b/>
          <w:color w:val="000000" w:themeColor="text1"/>
        </w:rPr>
      </w:pPr>
      <w:r w:rsidRPr="00ED172B">
        <w:rPr>
          <w:b/>
          <w:color w:val="000000" w:themeColor="text1"/>
        </w:rPr>
        <w:t>Instructions</w:t>
      </w:r>
    </w:p>
    <w:p w14:paraId="3EE1C546" w14:textId="77777777" w:rsidR="00A86E16" w:rsidRPr="00ED172B" w:rsidRDefault="00A86E16" w:rsidP="0077063D">
      <w:pPr>
        <w:rPr>
          <w:color w:val="000000" w:themeColor="text1"/>
          <w:szCs w:val="16"/>
        </w:rPr>
      </w:pPr>
      <w:r w:rsidRPr="00ED172B">
        <w:rPr>
          <w:color w:val="000000" w:themeColor="text1"/>
          <w:szCs w:val="16"/>
        </w:rPr>
        <w:t xml:space="preserve">If data are from State monitoring, describe the method used to select early intervention service (EIS) programs for monitoring. If data are from a </w:t>
      </w:r>
      <w:proofErr w:type="gramStart"/>
      <w:r w:rsidRPr="00ED172B">
        <w:rPr>
          <w:color w:val="000000" w:themeColor="text1"/>
          <w:szCs w:val="16"/>
        </w:rPr>
        <w:t>State</w:t>
      </w:r>
      <w:proofErr w:type="gramEnd"/>
      <w:r w:rsidRPr="00ED172B">
        <w:rPr>
          <w:color w:val="000000" w:themeColor="text1"/>
          <w:szCs w:val="16"/>
        </w:rPr>
        <w:t xml:space="preserv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659DB14" w14:textId="77777777" w:rsidR="00A86E16" w:rsidRPr="00ED172B" w:rsidRDefault="00A86E16" w:rsidP="0077063D">
      <w:pPr>
        <w:rPr>
          <w:color w:val="000000" w:themeColor="text1"/>
          <w:szCs w:val="16"/>
        </w:rPr>
      </w:pPr>
      <w:r w:rsidRPr="00ED172B">
        <w:rPr>
          <w:color w:val="000000" w:themeColor="text1"/>
          <w:szCs w:val="16"/>
        </w:rPr>
        <w:t>Targets must be 100%.</w:t>
      </w:r>
    </w:p>
    <w:p w14:paraId="7036877F" w14:textId="77777777" w:rsidR="00A86E16" w:rsidRPr="00ED172B" w:rsidRDefault="00A86E16" w:rsidP="0077063D">
      <w:pPr>
        <w:rPr>
          <w:color w:val="000000" w:themeColor="text1"/>
          <w:szCs w:val="16"/>
        </w:rPr>
      </w:pPr>
      <w:r w:rsidRPr="00ED172B">
        <w:rPr>
          <w:color w:val="000000" w:themeColor="text1"/>
          <w:szCs w:val="16"/>
        </w:rPr>
        <w:t>Describe the results of the calculations and compare the results to the target. Describe the method used to collect these data and if data are from the State’s monitoring, describe the procedures used to collect these data. States report in both the numerator and denominator under Indicator 1 on the number of children for whom the State ensured the timely initiation of new services identified on the IFSP. Include the timely initiation of new early intervention services from both initial IFSPs and subsequent IFSPs. Provide actual numbers used in the calculation.</w:t>
      </w:r>
    </w:p>
    <w:p w14:paraId="76F90F71" w14:textId="77777777" w:rsidR="00A86E16" w:rsidRPr="00ED172B" w:rsidRDefault="00A86E16" w:rsidP="0077063D">
      <w:pPr>
        <w:rPr>
          <w:color w:val="000000" w:themeColor="text1"/>
          <w:szCs w:val="16"/>
        </w:rPr>
      </w:pPr>
      <w:r w:rsidRPr="00ED172B">
        <w:rPr>
          <w:color w:val="000000" w:themeColor="text1"/>
          <w:szCs w:val="16"/>
        </w:rPr>
        <w:t>The State’s timeliness measure for this indicator must be either: (1) a time period that runs from when the parent consents to IFSP services; or (2) the IFSP initiation date (established by the IFSP Team, including the parent).</w:t>
      </w:r>
    </w:p>
    <w:p w14:paraId="4BD24914" w14:textId="77777777" w:rsidR="00A86E16" w:rsidRPr="00ED172B" w:rsidRDefault="00A86E16" w:rsidP="0077063D">
      <w:pPr>
        <w:rPr>
          <w:color w:val="000000" w:themeColor="text1"/>
          <w:szCs w:val="16"/>
        </w:rPr>
      </w:pPr>
      <w:r w:rsidRPr="00ED172B">
        <w:rPr>
          <w:color w:val="000000" w:themeColor="text1"/>
          <w:szCs w:val="16"/>
        </w:rPr>
        <w:t>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5D4A54D0" w14:textId="77777777" w:rsidR="00A86E16" w:rsidRPr="00ED172B" w:rsidRDefault="00A86E16" w:rsidP="0077063D">
      <w:pPr>
        <w:rPr>
          <w:color w:val="000000" w:themeColor="text1"/>
          <w:szCs w:val="16"/>
        </w:rPr>
      </w:pPr>
      <w:r w:rsidRPr="00ED172B">
        <w:rPr>
          <w:color w:val="000000" w:themeColor="text1"/>
          <w:szCs w:val="16"/>
        </w:rPr>
        <w:t>Provide detailed information about the timely correction of noncompliance as noted in the Office of Special Education Programs’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7A49385" w14:textId="504E05E2" w:rsidR="00A86E16" w:rsidRPr="00ED172B" w:rsidRDefault="00A86E16" w:rsidP="0077063D">
      <w:pPr>
        <w:rPr>
          <w:color w:val="000000" w:themeColor="text1"/>
          <w:szCs w:val="16"/>
        </w:rPr>
      </w:pPr>
      <w:r w:rsidRPr="00ED172B">
        <w:rPr>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66EA9111" w14:textId="77777777" w:rsidR="00193E59" w:rsidRPr="00ED172B" w:rsidRDefault="00193E59" w:rsidP="0077063D">
      <w:pPr>
        <w:rPr>
          <w:color w:val="000000" w:themeColor="text1"/>
          <w:szCs w:val="16"/>
        </w:rPr>
      </w:pPr>
    </w:p>
    <w:bookmarkEnd w:id="2"/>
    <w:p w14:paraId="50323F6D" w14:textId="004783BF" w:rsidR="005E59DB" w:rsidRPr="00A40EE1" w:rsidRDefault="000D0117" w:rsidP="005C3FFD">
      <w:pPr>
        <w:pStyle w:val="Heading2"/>
      </w:pPr>
      <w:r w:rsidRPr="00A40EE1">
        <w:t xml:space="preserve">1 - </w:t>
      </w:r>
      <w:r w:rsidR="0077063D" w:rsidRPr="00A40EE1">
        <w:t>Indicator Data</w:t>
      </w:r>
    </w:p>
    <w:p w14:paraId="32B81788" w14:textId="009B6C8A" w:rsidR="00761753" w:rsidRDefault="00761753">
      <w:pPr>
        <w:rPr>
          <w:b/>
          <w:color w:val="000000" w:themeColor="text1"/>
        </w:rPr>
      </w:pPr>
      <w:bookmarkStart w:id="3" w:name="_Toc392159260"/>
      <w:r w:rsidRPr="00ED172B">
        <w:rPr>
          <w:b/>
          <w:color w:val="000000" w:themeColor="text1"/>
        </w:rPr>
        <w:t>Historical Data</w:t>
      </w:r>
    </w:p>
    <w:tbl>
      <w:tblPr>
        <w:tblStyle w:val="TableGrid"/>
        <w:tblW w:w="0" w:type="auto"/>
        <w:tblLayout w:type="fixed"/>
        <w:tblLook w:val="04A0" w:firstRow="1" w:lastRow="0" w:firstColumn="1" w:lastColumn="0" w:noHBand="0" w:noVBand="1"/>
        <w:tblCaption w:val="C01BASELINEDATA"/>
      </w:tblPr>
      <w:tblGrid>
        <w:gridCol w:w="1797"/>
        <w:gridCol w:w="1798"/>
      </w:tblGrid>
      <w:tr w:rsidR="000A2C40" w14:paraId="1641C315" w14:textId="77777777" w:rsidTr="00A40EE1">
        <w:trPr>
          <w:trHeight w:val="311"/>
          <w:tblHeader/>
        </w:trPr>
        <w:tc>
          <w:tcPr>
            <w:tcW w:w="1797" w:type="dxa"/>
          </w:tcPr>
          <w:p w14:paraId="6D8A83A6" w14:textId="77777777" w:rsidR="000A2C40" w:rsidRPr="003923EF" w:rsidRDefault="000A2C40" w:rsidP="000A2C40">
            <w:pPr>
              <w:jc w:val="center"/>
              <w:rPr>
                <w:b/>
                <w:color w:val="000000" w:themeColor="text1"/>
              </w:rPr>
            </w:pPr>
            <w:r w:rsidRPr="00C779B5">
              <w:rPr>
                <w:rFonts w:cs="Arial"/>
                <w:b/>
                <w:color w:val="000000" w:themeColor="text1"/>
                <w:szCs w:val="16"/>
              </w:rPr>
              <w:t>Baseline Year</w:t>
            </w:r>
          </w:p>
        </w:tc>
        <w:tc>
          <w:tcPr>
            <w:tcW w:w="1798" w:type="dxa"/>
          </w:tcPr>
          <w:p w14:paraId="75E967D8" w14:textId="77777777" w:rsidR="000A2C40" w:rsidRPr="00C779B5" w:rsidRDefault="000A2C40" w:rsidP="000A2C40">
            <w:pPr>
              <w:jc w:val="center"/>
              <w:rPr>
                <w:b/>
                <w:color w:val="000000" w:themeColor="text1"/>
              </w:rPr>
            </w:pPr>
            <w:r w:rsidRPr="00C779B5">
              <w:rPr>
                <w:b/>
                <w:color w:val="000000" w:themeColor="text1"/>
              </w:rPr>
              <w:t>Baseline Data</w:t>
            </w:r>
          </w:p>
        </w:tc>
      </w:tr>
      <w:tr w:rsidR="000A2C40" w14:paraId="3FD36428" w14:textId="77777777" w:rsidTr="00A40EE1">
        <w:trPr>
          <w:trHeight w:val="311"/>
        </w:trPr>
        <w:tc>
          <w:tcPr>
            <w:tcW w:w="1797" w:type="dxa"/>
            <w:vAlign w:val="center"/>
          </w:tcPr>
          <w:p w14:paraId="73E5A89C" w14:textId="26AE6D7B" w:rsidR="000A2C40" w:rsidRDefault="000A2C40" w:rsidP="000A2C40">
            <w:pPr>
              <w:jc w:val="center"/>
              <w:rPr>
                <w:b/>
                <w:color w:val="000000" w:themeColor="text1"/>
              </w:rPr>
            </w:pPr>
            <w:r w:rsidRPr="005C29F8">
              <w:rPr>
                <w:rFonts w:cs="Arial"/>
                <w:color w:val="000000" w:themeColor="text1"/>
                <w:szCs w:val="16"/>
              </w:rPr>
              <w:t>2005</w:t>
            </w:r>
          </w:p>
        </w:tc>
        <w:tc>
          <w:tcPr>
            <w:tcW w:w="1798" w:type="dxa"/>
            <w:vAlign w:val="center"/>
          </w:tcPr>
          <w:p w14:paraId="4C825A6A" w14:textId="0D819E12" w:rsidR="000A2C40" w:rsidRDefault="000A2C40" w:rsidP="000A2C40">
            <w:pPr>
              <w:jc w:val="center"/>
              <w:rPr>
                <w:b/>
                <w:color w:val="000000" w:themeColor="text1"/>
              </w:rPr>
            </w:pPr>
            <w:r w:rsidRPr="005C29F8">
              <w:rPr>
                <w:rFonts w:cs="Arial"/>
                <w:color w:val="000000" w:themeColor="text1"/>
                <w:szCs w:val="16"/>
              </w:rPr>
              <w:t>80.50%</w:t>
            </w:r>
          </w:p>
        </w:tc>
      </w:tr>
    </w:tbl>
    <w:p w14:paraId="659F9D02" w14:textId="24567A3D" w:rsidR="000A2C40" w:rsidRDefault="000A2C40">
      <w:pPr>
        <w:rPr>
          <w:b/>
          <w:color w:val="000000" w:themeColor="text1"/>
        </w:rPr>
      </w:pPr>
    </w:p>
    <w:p w14:paraId="249C4D61" w14:textId="77777777" w:rsidR="000A2C40" w:rsidRPr="00ED172B" w:rsidRDefault="000A2C40">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1HISTDATA"/>
      </w:tblPr>
      <w:tblGrid>
        <w:gridCol w:w="984"/>
        <w:gridCol w:w="1979"/>
        <w:gridCol w:w="1981"/>
        <w:gridCol w:w="1834"/>
        <w:gridCol w:w="2007"/>
        <w:gridCol w:w="2005"/>
      </w:tblGrid>
      <w:tr w:rsidR="00ED172B" w:rsidRPr="00ED172B" w14:paraId="22CB2AFF" w14:textId="11B2D5F0" w:rsidTr="00986B99">
        <w:trPr>
          <w:trHeight w:val="350"/>
        </w:trPr>
        <w:tc>
          <w:tcPr>
            <w:tcW w:w="456" w:type="pct"/>
            <w:tcBorders>
              <w:bottom w:val="single" w:sz="4" w:space="0" w:color="auto"/>
            </w:tcBorders>
            <w:shd w:val="clear" w:color="auto" w:fill="auto"/>
          </w:tcPr>
          <w:p w14:paraId="171B41E8" w14:textId="77777777" w:rsidR="003A4D77" w:rsidRPr="00ED172B" w:rsidRDefault="003A4D77" w:rsidP="00E01C49">
            <w:pPr>
              <w:jc w:val="center"/>
              <w:rPr>
                <w:b/>
                <w:color w:val="000000" w:themeColor="text1"/>
                <w:szCs w:val="16"/>
              </w:rPr>
            </w:pPr>
            <w:r w:rsidRPr="00ED172B">
              <w:rPr>
                <w:b/>
                <w:color w:val="000000" w:themeColor="text1"/>
                <w:szCs w:val="16"/>
              </w:rPr>
              <w:t>FFY</w:t>
            </w:r>
          </w:p>
        </w:tc>
        <w:tc>
          <w:tcPr>
            <w:tcW w:w="917" w:type="pct"/>
            <w:shd w:val="clear" w:color="auto" w:fill="auto"/>
            <w:vAlign w:val="center"/>
          </w:tcPr>
          <w:p w14:paraId="0BBC31D5" w14:textId="34E2A72C" w:rsidR="003A4D77" w:rsidRPr="00ED172B" w:rsidRDefault="002163F2" w:rsidP="003A4D77">
            <w:pPr>
              <w:jc w:val="center"/>
              <w:rPr>
                <w:b/>
                <w:color w:val="000000" w:themeColor="text1"/>
                <w:szCs w:val="16"/>
              </w:rPr>
            </w:pPr>
            <w:r w:rsidRPr="00ED172B">
              <w:rPr>
                <w:rFonts w:cs="Arial"/>
                <w:b/>
                <w:color w:val="000000" w:themeColor="text1"/>
                <w:szCs w:val="16"/>
              </w:rPr>
              <w:t>2016</w:t>
            </w:r>
          </w:p>
        </w:tc>
        <w:tc>
          <w:tcPr>
            <w:tcW w:w="918" w:type="pct"/>
            <w:shd w:val="clear" w:color="auto" w:fill="auto"/>
            <w:vAlign w:val="center"/>
          </w:tcPr>
          <w:p w14:paraId="4DD075F8" w14:textId="7F484A8A" w:rsidR="003A4D77" w:rsidRPr="00ED172B" w:rsidRDefault="002163F2" w:rsidP="003A4D77">
            <w:pPr>
              <w:jc w:val="center"/>
              <w:rPr>
                <w:b/>
                <w:color w:val="000000" w:themeColor="text1"/>
                <w:szCs w:val="16"/>
              </w:rPr>
            </w:pPr>
            <w:r w:rsidRPr="00ED172B">
              <w:rPr>
                <w:rFonts w:cs="Arial"/>
                <w:b/>
                <w:color w:val="000000" w:themeColor="text1"/>
                <w:szCs w:val="16"/>
              </w:rPr>
              <w:t>2017</w:t>
            </w:r>
          </w:p>
        </w:tc>
        <w:tc>
          <w:tcPr>
            <w:tcW w:w="850" w:type="pct"/>
            <w:shd w:val="clear" w:color="auto" w:fill="auto"/>
            <w:vAlign w:val="center"/>
          </w:tcPr>
          <w:p w14:paraId="514A90C5" w14:textId="37A399C8" w:rsidR="003A4D77" w:rsidRPr="00ED172B" w:rsidRDefault="002163F2" w:rsidP="003A4D77">
            <w:pPr>
              <w:jc w:val="center"/>
              <w:rPr>
                <w:b/>
                <w:color w:val="000000" w:themeColor="text1"/>
                <w:szCs w:val="16"/>
              </w:rPr>
            </w:pPr>
            <w:r w:rsidRPr="00ED172B">
              <w:rPr>
                <w:rFonts w:cs="Arial"/>
                <w:b/>
                <w:color w:val="000000" w:themeColor="text1"/>
                <w:szCs w:val="16"/>
              </w:rPr>
              <w:t>2018</w:t>
            </w:r>
          </w:p>
        </w:tc>
        <w:tc>
          <w:tcPr>
            <w:tcW w:w="930" w:type="pct"/>
            <w:shd w:val="clear" w:color="auto" w:fill="auto"/>
            <w:vAlign w:val="center"/>
          </w:tcPr>
          <w:p w14:paraId="34A0C210" w14:textId="0D3E0248" w:rsidR="003A4D77" w:rsidRPr="00ED172B" w:rsidRDefault="002163F2" w:rsidP="003A4D77">
            <w:pPr>
              <w:jc w:val="center"/>
              <w:rPr>
                <w:b/>
                <w:color w:val="000000" w:themeColor="text1"/>
                <w:szCs w:val="16"/>
              </w:rPr>
            </w:pPr>
            <w:r w:rsidRPr="00ED172B">
              <w:rPr>
                <w:rFonts w:cs="Arial"/>
                <w:b/>
                <w:color w:val="000000" w:themeColor="text1"/>
                <w:szCs w:val="16"/>
              </w:rPr>
              <w:t>2019</w:t>
            </w:r>
          </w:p>
        </w:tc>
        <w:tc>
          <w:tcPr>
            <w:tcW w:w="929" w:type="pct"/>
            <w:shd w:val="clear" w:color="auto" w:fill="auto"/>
            <w:vAlign w:val="center"/>
          </w:tcPr>
          <w:p w14:paraId="1641BA41" w14:textId="0CD4505D" w:rsidR="003A4D77" w:rsidRPr="00ED172B" w:rsidRDefault="006D43D3" w:rsidP="003A4D77">
            <w:pPr>
              <w:jc w:val="center"/>
              <w:rPr>
                <w:b/>
                <w:color w:val="000000" w:themeColor="text1"/>
                <w:szCs w:val="16"/>
              </w:rPr>
            </w:pPr>
            <w:r w:rsidRPr="00ED172B">
              <w:rPr>
                <w:rFonts w:cs="Arial"/>
                <w:b/>
                <w:color w:val="000000" w:themeColor="text1"/>
                <w:szCs w:val="16"/>
              </w:rPr>
              <w:t>2020</w:t>
            </w:r>
          </w:p>
        </w:tc>
      </w:tr>
      <w:tr w:rsidR="00ED172B" w:rsidRPr="00ED172B" w14:paraId="6CE8763A" w14:textId="0E161AC9" w:rsidTr="00986B99">
        <w:trPr>
          <w:trHeight w:val="357"/>
        </w:trPr>
        <w:tc>
          <w:tcPr>
            <w:tcW w:w="456" w:type="pct"/>
            <w:shd w:val="clear" w:color="auto" w:fill="auto"/>
          </w:tcPr>
          <w:p w14:paraId="673D2FDB" w14:textId="77777777" w:rsidR="00CB5BE6" w:rsidRPr="00ED172B" w:rsidRDefault="00CB5BE6" w:rsidP="00B83404">
            <w:pPr>
              <w:rPr>
                <w:color w:val="000000" w:themeColor="text1"/>
                <w:szCs w:val="16"/>
              </w:rPr>
            </w:pPr>
            <w:r w:rsidRPr="00ED172B">
              <w:rPr>
                <w:color w:val="000000" w:themeColor="text1"/>
                <w:szCs w:val="16"/>
              </w:rPr>
              <w:t xml:space="preserve">Target </w:t>
            </w:r>
          </w:p>
        </w:tc>
        <w:tc>
          <w:tcPr>
            <w:tcW w:w="917" w:type="pct"/>
            <w:shd w:val="clear" w:color="auto" w:fill="auto"/>
          </w:tcPr>
          <w:p w14:paraId="3161DFBE" w14:textId="692C0959" w:rsidR="00CB5BE6" w:rsidRPr="00ED172B" w:rsidRDefault="008C4470" w:rsidP="00CB5BE6">
            <w:pPr>
              <w:jc w:val="center"/>
              <w:rPr>
                <w:color w:val="000000" w:themeColor="text1"/>
                <w:szCs w:val="16"/>
              </w:rPr>
            </w:pPr>
            <w:r w:rsidRPr="00ED172B">
              <w:rPr>
                <w:color w:val="000000" w:themeColor="text1"/>
                <w:szCs w:val="16"/>
              </w:rPr>
              <w:t>100%</w:t>
            </w:r>
          </w:p>
        </w:tc>
        <w:tc>
          <w:tcPr>
            <w:tcW w:w="918" w:type="pct"/>
            <w:shd w:val="clear" w:color="auto" w:fill="auto"/>
          </w:tcPr>
          <w:p w14:paraId="12D1472E" w14:textId="2561B9FA" w:rsidR="00CB5BE6" w:rsidRPr="00ED172B" w:rsidRDefault="008C4470" w:rsidP="00CB5BE6">
            <w:pPr>
              <w:jc w:val="center"/>
              <w:rPr>
                <w:color w:val="000000" w:themeColor="text1"/>
                <w:szCs w:val="16"/>
              </w:rPr>
            </w:pPr>
            <w:r w:rsidRPr="00ED172B">
              <w:rPr>
                <w:color w:val="000000" w:themeColor="text1"/>
                <w:szCs w:val="16"/>
              </w:rPr>
              <w:t>100%</w:t>
            </w:r>
          </w:p>
        </w:tc>
        <w:tc>
          <w:tcPr>
            <w:tcW w:w="850" w:type="pct"/>
            <w:shd w:val="clear" w:color="auto" w:fill="auto"/>
          </w:tcPr>
          <w:p w14:paraId="01A46A4F" w14:textId="759D4F9D" w:rsidR="00CB5BE6" w:rsidRPr="00ED172B" w:rsidRDefault="008C4470" w:rsidP="00CB5BE6">
            <w:pPr>
              <w:jc w:val="center"/>
              <w:rPr>
                <w:color w:val="000000" w:themeColor="text1"/>
                <w:szCs w:val="16"/>
              </w:rPr>
            </w:pPr>
            <w:r w:rsidRPr="00ED172B">
              <w:rPr>
                <w:color w:val="000000" w:themeColor="text1"/>
                <w:szCs w:val="16"/>
              </w:rPr>
              <w:t>100%</w:t>
            </w:r>
          </w:p>
        </w:tc>
        <w:tc>
          <w:tcPr>
            <w:tcW w:w="930" w:type="pct"/>
            <w:shd w:val="clear" w:color="auto" w:fill="auto"/>
          </w:tcPr>
          <w:p w14:paraId="1B8F0DD3" w14:textId="4F0775AB" w:rsidR="00CB5BE6" w:rsidRPr="00ED172B" w:rsidRDefault="008C4470" w:rsidP="00CB5BE6">
            <w:pPr>
              <w:jc w:val="center"/>
              <w:rPr>
                <w:color w:val="000000" w:themeColor="text1"/>
                <w:szCs w:val="16"/>
              </w:rPr>
            </w:pPr>
            <w:r w:rsidRPr="00ED172B">
              <w:rPr>
                <w:color w:val="000000" w:themeColor="text1"/>
                <w:szCs w:val="16"/>
              </w:rPr>
              <w:t>100%</w:t>
            </w:r>
          </w:p>
        </w:tc>
        <w:tc>
          <w:tcPr>
            <w:tcW w:w="929" w:type="pct"/>
            <w:shd w:val="clear" w:color="auto" w:fill="auto"/>
          </w:tcPr>
          <w:p w14:paraId="5A12292D" w14:textId="0A238119" w:rsidR="00CB5BE6" w:rsidRPr="00ED172B" w:rsidRDefault="008C4470" w:rsidP="00CB5BE6">
            <w:pPr>
              <w:jc w:val="center"/>
              <w:rPr>
                <w:color w:val="000000" w:themeColor="text1"/>
                <w:szCs w:val="16"/>
              </w:rPr>
            </w:pPr>
            <w:r w:rsidRPr="00ED172B">
              <w:rPr>
                <w:color w:val="000000" w:themeColor="text1"/>
                <w:szCs w:val="16"/>
              </w:rPr>
              <w:t>100%</w:t>
            </w:r>
          </w:p>
        </w:tc>
      </w:tr>
      <w:tr w:rsidR="00ED172B" w:rsidRPr="00ED172B" w14:paraId="58686DBF" w14:textId="1B582E75" w:rsidTr="00986B99">
        <w:trPr>
          <w:trHeight w:val="85"/>
        </w:trPr>
        <w:tc>
          <w:tcPr>
            <w:tcW w:w="456" w:type="pct"/>
            <w:shd w:val="clear" w:color="auto" w:fill="auto"/>
          </w:tcPr>
          <w:p w14:paraId="2D0C7D71" w14:textId="77777777" w:rsidR="003A4D77" w:rsidRPr="00ED172B" w:rsidRDefault="003A4D77" w:rsidP="00B83404">
            <w:pPr>
              <w:rPr>
                <w:color w:val="000000" w:themeColor="text1"/>
                <w:szCs w:val="16"/>
              </w:rPr>
            </w:pPr>
            <w:r w:rsidRPr="00ED172B">
              <w:rPr>
                <w:color w:val="000000" w:themeColor="text1"/>
                <w:szCs w:val="16"/>
              </w:rPr>
              <w:t>Data</w:t>
            </w:r>
          </w:p>
        </w:tc>
        <w:tc>
          <w:tcPr>
            <w:tcW w:w="917" w:type="pct"/>
            <w:shd w:val="clear" w:color="auto" w:fill="auto"/>
            <w:vAlign w:val="center"/>
          </w:tcPr>
          <w:p w14:paraId="533520F5" w14:textId="68A00307" w:rsidR="003A4D77" w:rsidRPr="00ED172B" w:rsidRDefault="00860830" w:rsidP="003A4D77">
            <w:pPr>
              <w:jc w:val="center"/>
              <w:rPr>
                <w:color w:val="000000" w:themeColor="text1"/>
                <w:szCs w:val="16"/>
              </w:rPr>
            </w:pPr>
            <w:r w:rsidRPr="00ED172B">
              <w:rPr>
                <w:rFonts w:cs="Arial"/>
                <w:color w:val="000000" w:themeColor="text1"/>
                <w:szCs w:val="16"/>
              </w:rPr>
              <w:t>100.00%</w:t>
            </w:r>
          </w:p>
        </w:tc>
        <w:tc>
          <w:tcPr>
            <w:tcW w:w="918" w:type="pct"/>
            <w:tcBorders>
              <w:bottom w:val="single" w:sz="4" w:space="0" w:color="auto"/>
            </w:tcBorders>
            <w:shd w:val="clear" w:color="auto" w:fill="auto"/>
            <w:vAlign w:val="center"/>
          </w:tcPr>
          <w:p w14:paraId="383E26BA" w14:textId="07A641ED" w:rsidR="003A4D77" w:rsidRPr="00ED172B" w:rsidRDefault="00860830" w:rsidP="003A4D77">
            <w:pPr>
              <w:jc w:val="center"/>
              <w:rPr>
                <w:color w:val="000000" w:themeColor="text1"/>
                <w:szCs w:val="16"/>
              </w:rPr>
            </w:pPr>
            <w:r w:rsidRPr="00ED172B">
              <w:rPr>
                <w:rFonts w:cs="Arial"/>
                <w:color w:val="000000" w:themeColor="text1"/>
                <w:szCs w:val="16"/>
              </w:rPr>
              <w:t>97.81%</w:t>
            </w:r>
          </w:p>
        </w:tc>
        <w:tc>
          <w:tcPr>
            <w:tcW w:w="850" w:type="pct"/>
            <w:tcBorders>
              <w:bottom w:val="single" w:sz="4" w:space="0" w:color="auto"/>
            </w:tcBorders>
            <w:shd w:val="clear" w:color="auto" w:fill="auto"/>
            <w:vAlign w:val="center"/>
          </w:tcPr>
          <w:p w14:paraId="4360919A" w14:textId="650E7DC6" w:rsidR="003A4D77" w:rsidRPr="00ED172B" w:rsidRDefault="00860830" w:rsidP="003A4D77">
            <w:pPr>
              <w:jc w:val="center"/>
              <w:rPr>
                <w:color w:val="000000" w:themeColor="text1"/>
                <w:szCs w:val="16"/>
              </w:rPr>
            </w:pPr>
            <w:r w:rsidRPr="00ED172B">
              <w:rPr>
                <w:rFonts w:cs="Arial"/>
                <w:color w:val="000000" w:themeColor="text1"/>
                <w:szCs w:val="16"/>
              </w:rPr>
              <w:t>93.94%</w:t>
            </w:r>
          </w:p>
        </w:tc>
        <w:tc>
          <w:tcPr>
            <w:tcW w:w="930" w:type="pct"/>
            <w:tcBorders>
              <w:bottom w:val="single" w:sz="4" w:space="0" w:color="auto"/>
            </w:tcBorders>
            <w:shd w:val="clear" w:color="auto" w:fill="auto"/>
            <w:vAlign w:val="center"/>
          </w:tcPr>
          <w:p w14:paraId="6ABE873A" w14:textId="1CB80B8B" w:rsidR="003A4D77" w:rsidRPr="00ED172B" w:rsidRDefault="00860830" w:rsidP="003A4D77">
            <w:pPr>
              <w:jc w:val="center"/>
              <w:rPr>
                <w:color w:val="000000" w:themeColor="text1"/>
                <w:szCs w:val="16"/>
              </w:rPr>
            </w:pPr>
            <w:r w:rsidRPr="00ED172B">
              <w:rPr>
                <w:rFonts w:cs="Arial"/>
                <w:color w:val="000000" w:themeColor="text1"/>
                <w:szCs w:val="16"/>
              </w:rPr>
              <w:t>98.48%</w:t>
            </w:r>
          </w:p>
        </w:tc>
        <w:tc>
          <w:tcPr>
            <w:tcW w:w="929" w:type="pct"/>
            <w:tcBorders>
              <w:bottom w:val="single" w:sz="4" w:space="0" w:color="auto"/>
            </w:tcBorders>
            <w:shd w:val="clear" w:color="auto" w:fill="auto"/>
            <w:vAlign w:val="center"/>
          </w:tcPr>
          <w:p w14:paraId="2A56A472" w14:textId="1476B433" w:rsidR="003A4D77" w:rsidRPr="00ED172B" w:rsidRDefault="00860830" w:rsidP="003A4D77">
            <w:pPr>
              <w:jc w:val="center"/>
              <w:rPr>
                <w:color w:val="000000" w:themeColor="text1"/>
                <w:szCs w:val="16"/>
              </w:rPr>
            </w:pPr>
            <w:r w:rsidRPr="00ED172B">
              <w:rPr>
                <w:rFonts w:cs="Arial"/>
                <w:color w:val="000000" w:themeColor="text1"/>
                <w:szCs w:val="16"/>
              </w:rPr>
              <w:t>100.00%</w:t>
            </w:r>
          </w:p>
        </w:tc>
      </w:tr>
    </w:tbl>
    <w:p w14:paraId="461F44EB" w14:textId="77777777" w:rsidR="000A2C40" w:rsidRDefault="000A2C40">
      <w:pPr>
        <w:rPr>
          <w:b/>
          <w:color w:val="000000" w:themeColor="text1"/>
        </w:rPr>
      </w:pPr>
    </w:p>
    <w:p w14:paraId="33CA97E7" w14:textId="2A9F8E35" w:rsidR="00B609A4" w:rsidRPr="00ED172B" w:rsidRDefault="00B609A4">
      <w:pPr>
        <w:rPr>
          <w:b/>
          <w:color w:val="000000" w:themeColor="text1"/>
        </w:rPr>
      </w:pPr>
      <w:r w:rsidRPr="00ED172B">
        <w:rPr>
          <w:b/>
          <w:color w:val="000000" w:themeColor="text1"/>
        </w:rPr>
        <w:t>Targets</w:t>
      </w:r>
    </w:p>
    <w:tbl>
      <w:tblPr>
        <w:tblW w:w="42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1TARGETS"/>
      </w:tblPr>
      <w:tblGrid>
        <w:gridCol w:w="680"/>
        <w:gridCol w:w="1687"/>
        <w:gridCol w:w="1685"/>
        <w:gridCol w:w="1685"/>
        <w:gridCol w:w="1684"/>
        <w:gridCol w:w="1684"/>
      </w:tblGrid>
      <w:tr w:rsidR="001F2876" w:rsidRPr="00ED172B" w14:paraId="246DB490" w14:textId="7B55901D" w:rsidTr="001F2876">
        <w:trPr>
          <w:trHeight w:val="350"/>
        </w:trPr>
        <w:tc>
          <w:tcPr>
            <w:tcW w:w="373" w:type="pct"/>
            <w:tcBorders>
              <w:bottom w:val="single" w:sz="4" w:space="0" w:color="auto"/>
            </w:tcBorders>
            <w:shd w:val="clear" w:color="auto" w:fill="auto"/>
          </w:tcPr>
          <w:p w14:paraId="7E3256F3" w14:textId="77777777" w:rsidR="001F2876" w:rsidRPr="00ED172B" w:rsidRDefault="001F2876" w:rsidP="00E01C49">
            <w:pPr>
              <w:jc w:val="center"/>
              <w:rPr>
                <w:b/>
                <w:color w:val="000000" w:themeColor="text1"/>
                <w:szCs w:val="16"/>
              </w:rPr>
            </w:pPr>
            <w:r w:rsidRPr="00ED172B">
              <w:rPr>
                <w:b/>
                <w:color w:val="000000" w:themeColor="text1"/>
                <w:szCs w:val="16"/>
              </w:rPr>
              <w:t>FFY</w:t>
            </w:r>
          </w:p>
        </w:tc>
        <w:tc>
          <w:tcPr>
            <w:tcW w:w="926" w:type="pct"/>
            <w:shd w:val="clear" w:color="auto" w:fill="auto"/>
            <w:vAlign w:val="center"/>
          </w:tcPr>
          <w:p w14:paraId="6C3EA6E7" w14:textId="0CD96192" w:rsidR="001F2876" w:rsidRPr="00ED172B" w:rsidRDefault="001F2876" w:rsidP="003A4D77">
            <w:pPr>
              <w:jc w:val="center"/>
              <w:rPr>
                <w:b/>
                <w:color w:val="000000" w:themeColor="text1"/>
                <w:szCs w:val="16"/>
              </w:rPr>
            </w:pPr>
            <w:r w:rsidRPr="00ED172B">
              <w:rPr>
                <w:rFonts w:cs="Arial"/>
                <w:b/>
                <w:color w:val="000000" w:themeColor="text1"/>
                <w:szCs w:val="16"/>
              </w:rPr>
              <w:t>2021</w:t>
            </w:r>
          </w:p>
        </w:tc>
        <w:tc>
          <w:tcPr>
            <w:tcW w:w="925" w:type="pct"/>
          </w:tcPr>
          <w:p w14:paraId="44A76023" w14:textId="1CD7C23A" w:rsidR="001F2876" w:rsidRPr="00ED172B" w:rsidRDefault="001F2876" w:rsidP="003A4D77">
            <w:pPr>
              <w:jc w:val="center"/>
              <w:rPr>
                <w:rFonts w:cs="Arial"/>
                <w:b/>
                <w:color w:val="000000" w:themeColor="text1"/>
                <w:szCs w:val="16"/>
              </w:rPr>
            </w:pPr>
            <w:r>
              <w:rPr>
                <w:rFonts w:cs="Arial"/>
                <w:b/>
                <w:color w:val="000000" w:themeColor="text1"/>
                <w:szCs w:val="16"/>
              </w:rPr>
              <w:t>2022</w:t>
            </w:r>
          </w:p>
        </w:tc>
        <w:tc>
          <w:tcPr>
            <w:tcW w:w="925" w:type="pct"/>
          </w:tcPr>
          <w:p w14:paraId="40AA5EA9" w14:textId="37071A4C" w:rsidR="001F2876" w:rsidRPr="00ED172B" w:rsidRDefault="001F2876" w:rsidP="003A4D77">
            <w:pPr>
              <w:jc w:val="center"/>
              <w:rPr>
                <w:rFonts w:cs="Arial"/>
                <w:b/>
                <w:color w:val="000000" w:themeColor="text1"/>
                <w:szCs w:val="16"/>
              </w:rPr>
            </w:pPr>
            <w:r>
              <w:rPr>
                <w:rFonts w:cs="Arial"/>
                <w:b/>
                <w:color w:val="000000" w:themeColor="text1"/>
                <w:szCs w:val="16"/>
              </w:rPr>
              <w:t>2023</w:t>
            </w:r>
          </w:p>
        </w:tc>
        <w:tc>
          <w:tcPr>
            <w:tcW w:w="925" w:type="pct"/>
          </w:tcPr>
          <w:p w14:paraId="489AC9B0" w14:textId="3222C7C4" w:rsidR="001F2876" w:rsidRPr="00ED172B" w:rsidRDefault="001F2876" w:rsidP="003A4D77">
            <w:pPr>
              <w:jc w:val="center"/>
              <w:rPr>
                <w:rFonts w:cs="Arial"/>
                <w:b/>
                <w:color w:val="000000" w:themeColor="text1"/>
                <w:szCs w:val="16"/>
              </w:rPr>
            </w:pPr>
            <w:r>
              <w:rPr>
                <w:rFonts w:cs="Arial"/>
                <w:b/>
                <w:color w:val="000000" w:themeColor="text1"/>
                <w:szCs w:val="16"/>
              </w:rPr>
              <w:t>2024</w:t>
            </w:r>
          </w:p>
        </w:tc>
        <w:tc>
          <w:tcPr>
            <w:tcW w:w="925" w:type="pct"/>
          </w:tcPr>
          <w:p w14:paraId="1C86A691" w14:textId="22914B21" w:rsidR="001F2876" w:rsidRDefault="001F2876" w:rsidP="003A4D77">
            <w:pPr>
              <w:jc w:val="center"/>
              <w:rPr>
                <w:rFonts w:cs="Arial"/>
                <w:b/>
                <w:color w:val="000000" w:themeColor="text1"/>
                <w:szCs w:val="16"/>
              </w:rPr>
            </w:pPr>
            <w:r>
              <w:rPr>
                <w:rFonts w:cs="Arial"/>
                <w:b/>
                <w:color w:val="000000" w:themeColor="text1"/>
                <w:szCs w:val="16"/>
              </w:rPr>
              <w:t>2025</w:t>
            </w:r>
          </w:p>
        </w:tc>
      </w:tr>
      <w:tr w:rsidR="001F2876" w:rsidRPr="00ED172B" w14:paraId="31760632" w14:textId="0D9FE637" w:rsidTr="001F2876">
        <w:trPr>
          <w:trHeight w:val="357"/>
        </w:trPr>
        <w:tc>
          <w:tcPr>
            <w:tcW w:w="373" w:type="pct"/>
            <w:shd w:val="clear" w:color="auto" w:fill="auto"/>
          </w:tcPr>
          <w:p w14:paraId="1FB4BD66" w14:textId="77777777" w:rsidR="001F2876" w:rsidRPr="00ED172B" w:rsidRDefault="001F2876" w:rsidP="00B83404">
            <w:pPr>
              <w:rPr>
                <w:color w:val="000000" w:themeColor="text1"/>
                <w:szCs w:val="16"/>
              </w:rPr>
            </w:pPr>
            <w:r w:rsidRPr="00ED172B">
              <w:rPr>
                <w:color w:val="000000" w:themeColor="text1"/>
                <w:szCs w:val="16"/>
              </w:rPr>
              <w:t>Target</w:t>
            </w:r>
          </w:p>
        </w:tc>
        <w:tc>
          <w:tcPr>
            <w:tcW w:w="926" w:type="pct"/>
            <w:shd w:val="clear" w:color="auto" w:fill="auto"/>
          </w:tcPr>
          <w:p w14:paraId="73D2B7A9" w14:textId="1EA3E525" w:rsidR="001F2876" w:rsidRPr="00ED172B" w:rsidRDefault="001F2876" w:rsidP="00715B7C">
            <w:pPr>
              <w:jc w:val="center"/>
              <w:rPr>
                <w:color w:val="000000" w:themeColor="text1"/>
                <w:szCs w:val="16"/>
              </w:rPr>
            </w:pPr>
            <w:r w:rsidRPr="00ED172B">
              <w:rPr>
                <w:color w:val="000000" w:themeColor="text1"/>
                <w:szCs w:val="16"/>
              </w:rPr>
              <w:t>100%</w:t>
            </w:r>
          </w:p>
        </w:tc>
        <w:tc>
          <w:tcPr>
            <w:tcW w:w="925" w:type="pct"/>
          </w:tcPr>
          <w:p w14:paraId="04EEAAC8" w14:textId="11881C4E" w:rsidR="001F2876" w:rsidRPr="00ED172B" w:rsidRDefault="001F2876" w:rsidP="00715B7C">
            <w:pPr>
              <w:jc w:val="center"/>
              <w:rPr>
                <w:color w:val="000000" w:themeColor="text1"/>
                <w:szCs w:val="16"/>
              </w:rPr>
            </w:pPr>
            <w:r>
              <w:rPr>
                <w:color w:val="000000" w:themeColor="text1"/>
                <w:szCs w:val="16"/>
              </w:rPr>
              <w:t>100%</w:t>
            </w:r>
          </w:p>
        </w:tc>
        <w:tc>
          <w:tcPr>
            <w:tcW w:w="925" w:type="pct"/>
          </w:tcPr>
          <w:p w14:paraId="041BBD6F" w14:textId="37DE789D" w:rsidR="001F2876" w:rsidRPr="00ED172B" w:rsidRDefault="001F2876" w:rsidP="00715B7C">
            <w:pPr>
              <w:jc w:val="center"/>
              <w:rPr>
                <w:color w:val="000000" w:themeColor="text1"/>
                <w:szCs w:val="16"/>
              </w:rPr>
            </w:pPr>
            <w:r>
              <w:rPr>
                <w:color w:val="000000" w:themeColor="text1"/>
                <w:szCs w:val="16"/>
              </w:rPr>
              <w:t>100%</w:t>
            </w:r>
          </w:p>
        </w:tc>
        <w:tc>
          <w:tcPr>
            <w:tcW w:w="925" w:type="pct"/>
          </w:tcPr>
          <w:p w14:paraId="57F0B811" w14:textId="00234F7C" w:rsidR="001F2876" w:rsidRPr="00ED172B" w:rsidRDefault="001F2876" w:rsidP="00715B7C">
            <w:pPr>
              <w:jc w:val="center"/>
              <w:rPr>
                <w:color w:val="000000" w:themeColor="text1"/>
                <w:szCs w:val="16"/>
              </w:rPr>
            </w:pPr>
            <w:r>
              <w:rPr>
                <w:color w:val="000000" w:themeColor="text1"/>
                <w:szCs w:val="16"/>
              </w:rPr>
              <w:t>100%</w:t>
            </w:r>
          </w:p>
        </w:tc>
        <w:tc>
          <w:tcPr>
            <w:tcW w:w="925" w:type="pct"/>
          </w:tcPr>
          <w:p w14:paraId="4A4F7471" w14:textId="380097F1" w:rsidR="001F2876" w:rsidRPr="00ED172B" w:rsidRDefault="001F2876" w:rsidP="00715B7C">
            <w:pPr>
              <w:jc w:val="center"/>
              <w:rPr>
                <w:color w:val="000000" w:themeColor="text1"/>
                <w:szCs w:val="16"/>
              </w:rPr>
            </w:pPr>
            <w:r>
              <w:rPr>
                <w:color w:val="000000" w:themeColor="text1"/>
                <w:szCs w:val="16"/>
              </w:rPr>
              <w:t>100%</w:t>
            </w:r>
          </w:p>
        </w:tc>
      </w:tr>
    </w:tbl>
    <w:p w14:paraId="00A2F9D5" w14:textId="77777777" w:rsidR="000A2C40" w:rsidRDefault="000A2C40">
      <w:pPr>
        <w:rPr>
          <w:b/>
          <w:color w:val="000000" w:themeColor="text1"/>
        </w:rPr>
      </w:pPr>
    </w:p>
    <w:p w14:paraId="4BF12CE7" w14:textId="5A59B3C1" w:rsidR="00441FB4" w:rsidRPr="00ED172B" w:rsidRDefault="00F22D09">
      <w:pPr>
        <w:rPr>
          <w:b/>
          <w:color w:val="000000" w:themeColor="text1"/>
        </w:rPr>
      </w:pPr>
      <w:r>
        <w:rPr>
          <w:b/>
          <w:color w:val="000000" w:themeColor="text1"/>
        </w:rPr>
        <w:t>FFY 2021 SPP/APR Data</w:t>
      </w:r>
      <w:bookmarkEnd w:id="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1CFFYAPRDATA"/>
      </w:tblPr>
      <w:tblGrid>
        <w:gridCol w:w="1711"/>
        <w:gridCol w:w="1867"/>
        <w:gridCol w:w="1278"/>
        <w:gridCol w:w="1912"/>
        <w:gridCol w:w="1152"/>
        <w:gridCol w:w="1459"/>
        <w:gridCol w:w="1411"/>
      </w:tblGrid>
      <w:tr w:rsidR="00ED172B" w:rsidRPr="00ED172B" w14:paraId="0F119A4D" w14:textId="77B8E4E9" w:rsidTr="00A40EE1">
        <w:trPr>
          <w:tblHeader/>
        </w:trPr>
        <w:tc>
          <w:tcPr>
            <w:tcW w:w="793" w:type="pct"/>
            <w:shd w:val="clear" w:color="auto" w:fill="auto"/>
            <w:vAlign w:val="bottom"/>
          </w:tcPr>
          <w:p w14:paraId="7E547840" w14:textId="77777777" w:rsidR="006A05A9" w:rsidRPr="00ED172B" w:rsidRDefault="006A05A9" w:rsidP="006A05A9">
            <w:pPr>
              <w:jc w:val="center"/>
              <w:rPr>
                <w:b/>
                <w:color w:val="000000" w:themeColor="text1"/>
                <w:szCs w:val="16"/>
              </w:rPr>
            </w:pPr>
            <w:bookmarkStart w:id="4" w:name="_Toc392159261"/>
            <w:r w:rsidRPr="00ED172B">
              <w:rPr>
                <w:b/>
                <w:color w:val="000000" w:themeColor="text1"/>
                <w:szCs w:val="16"/>
              </w:rPr>
              <w:lastRenderedPageBreak/>
              <w:t>Number of infants and toddlers with IFSPs who receive the early intervention services on their IFSPs in a timely manner</w:t>
            </w:r>
          </w:p>
        </w:tc>
        <w:tc>
          <w:tcPr>
            <w:tcW w:w="865" w:type="pct"/>
            <w:shd w:val="clear" w:color="auto" w:fill="auto"/>
            <w:vAlign w:val="bottom"/>
          </w:tcPr>
          <w:p w14:paraId="09962364" w14:textId="77777777" w:rsidR="006A05A9" w:rsidRPr="00ED172B" w:rsidRDefault="006A05A9" w:rsidP="006A05A9">
            <w:pPr>
              <w:jc w:val="center"/>
              <w:rPr>
                <w:b/>
                <w:color w:val="000000" w:themeColor="text1"/>
                <w:szCs w:val="16"/>
              </w:rPr>
            </w:pPr>
            <w:r w:rsidRPr="00ED172B">
              <w:rPr>
                <w:b/>
                <w:color w:val="000000" w:themeColor="text1"/>
                <w:szCs w:val="16"/>
              </w:rPr>
              <w:t>Total number of infants and toddlers with IFSPs</w:t>
            </w:r>
          </w:p>
        </w:tc>
        <w:tc>
          <w:tcPr>
            <w:tcW w:w="592" w:type="pct"/>
            <w:shd w:val="clear" w:color="auto" w:fill="auto"/>
            <w:vAlign w:val="bottom"/>
          </w:tcPr>
          <w:p w14:paraId="2096A85C" w14:textId="3714FAB0" w:rsidR="006A05A9" w:rsidRPr="00ED172B" w:rsidRDefault="00CD74B5" w:rsidP="006A05A9">
            <w:pPr>
              <w:jc w:val="center"/>
              <w:rPr>
                <w:b/>
                <w:color w:val="000000" w:themeColor="text1"/>
                <w:szCs w:val="16"/>
              </w:rPr>
            </w:pPr>
            <w:r>
              <w:rPr>
                <w:rFonts w:cs="Arial"/>
                <w:b/>
                <w:color w:val="000000" w:themeColor="text1"/>
                <w:szCs w:val="16"/>
              </w:rPr>
              <w:t>FFY 2020 Data</w:t>
            </w:r>
          </w:p>
        </w:tc>
        <w:tc>
          <w:tcPr>
            <w:tcW w:w="886" w:type="pct"/>
            <w:shd w:val="clear" w:color="auto" w:fill="auto"/>
            <w:vAlign w:val="bottom"/>
          </w:tcPr>
          <w:p w14:paraId="64E16C07" w14:textId="3AE212AC" w:rsidR="006A05A9" w:rsidRPr="00ED172B" w:rsidRDefault="00F22D09" w:rsidP="006A05A9">
            <w:pPr>
              <w:jc w:val="center"/>
              <w:rPr>
                <w:b/>
                <w:color w:val="000000" w:themeColor="text1"/>
                <w:szCs w:val="16"/>
              </w:rPr>
            </w:pPr>
            <w:r>
              <w:rPr>
                <w:rFonts w:cs="Arial"/>
                <w:b/>
                <w:color w:val="000000" w:themeColor="text1"/>
                <w:szCs w:val="16"/>
              </w:rPr>
              <w:t>FFY 2021 Target</w:t>
            </w:r>
          </w:p>
        </w:tc>
        <w:tc>
          <w:tcPr>
            <w:tcW w:w="534" w:type="pct"/>
            <w:shd w:val="clear" w:color="auto" w:fill="auto"/>
            <w:vAlign w:val="bottom"/>
          </w:tcPr>
          <w:p w14:paraId="3A16633D" w14:textId="0DF31712" w:rsidR="006A05A9" w:rsidRPr="00ED172B" w:rsidRDefault="00F22D09" w:rsidP="006A05A9">
            <w:pPr>
              <w:jc w:val="center"/>
              <w:rPr>
                <w:b/>
                <w:color w:val="000000" w:themeColor="text1"/>
                <w:szCs w:val="16"/>
              </w:rPr>
            </w:pPr>
            <w:r>
              <w:rPr>
                <w:rFonts w:cs="Arial"/>
                <w:b/>
                <w:color w:val="000000" w:themeColor="text1"/>
                <w:szCs w:val="16"/>
              </w:rPr>
              <w:t>FFY 2021 Data</w:t>
            </w:r>
          </w:p>
        </w:tc>
        <w:tc>
          <w:tcPr>
            <w:tcW w:w="676" w:type="pct"/>
            <w:shd w:val="clear" w:color="auto" w:fill="auto"/>
            <w:vAlign w:val="bottom"/>
          </w:tcPr>
          <w:p w14:paraId="0F52761C" w14:textId="0B0E8DE2" w:rsidR="006A05A9" w:rsidRPr="00ED172B" w:rsidRDefault="006A05A9" w:rsidP="006A05A9">
            <w:pPr>
              <w:jc w:val="center"/>
              <w:rPr>
                <w:b/>
                <w:color w:val="000000" w:themeColor="text1"/>
                <w:szCs w:val="16"/>
              </w:rPr>
            </w:pPr>
            <w:r w:rsidRPr="00ED172B">
              <w:rPr>
                <w:b/>
                <w:color w:val="000000" w:themeColor="text1"/>
                <w:szCs w:val="16"/>
              </w:rPr>
              <w:t>Status</w:t>
            </w:r>
          </w:p>
        </w:tc>
        <w:tc>
          <w:tcPr>
            <w:tcW w:w="654" w:type="pct"/>
            <w:shd w:val="clear" w:color="auto" w:fill="auto"/>
            <w:vAlign w:val="bottom"/>
          </w:tcPr>
          <w:p w14:paraId="0B32A54D" w14:textId="349A897C" w:rsidR="006A05A9" w:rsidRPr="00ED172B" w:rsidRDefault="006A05A9" w:rsidP="006A05A9">
            <w:pPr>
              <w:jc w:val="center"/>
              <w:rPr>
                <w:b/>
                <w:color w:val="000000" w:themeColor="text1"/>
                <w:szCs w:val="16"/>
              </w:rPr>
            </w:pPr>
            <w:r w:rsidRPr="00ED172B">
              <w:rPr>
                <w:b/>
                <w:color w:val="000000" w:themeColor="text1"/>
                <w:szCs w:val="16"/>
              </w:rPr>
              <w:t>Slippage</w:t>
            </w:r>
          </w:p>
        </w:tc>
      </w:tr>
      <w:tr w:rsidR="00ED172B" w:rsidRPr="00ED172B" w14:paraId="620F9784" w14:textId="30FC28C1" w:rsidTr="00A40EE1">
        <w:tc>
          <w:tcPr>
            <w:tcW w:w="793" w:type="pct"/>
            <w:shd w:val="clear" w:color="auto" w:fill="auto"/>
            <w:vAlign w:val="center"/>
          </w:tcPr>
          <w:p w14:paraId="31592C01" w14:textId="6D092DA6" w:rsidR="00F97A57" w:rsidRPr="00ED172B" w:rsidRDefault="00860830" w:rsidP="00F97A57">
            <w:pPr>
              <w:jc w:val="center"/>
              <w:rPr>
                <w:color w:val="000000" w:themeColor="text1"/>
                <w:szCs w:val="16"/>
              </w:rPr>
            </w:pPr>
            <w:r w:rsidRPr="00ED172B">
              <w:rPr>
                <w:color w:val="000000" w:themeColor="text1"/>
                <w:szCs w:val="16"/>
              </w:rPr>
              <w:t>211</w:t>
            </w:r>
          </w:p>
        </w:tc>
        <w:tc>
          <w:tcPr>
            <w:tcW w:w="865" w:type="pct"/>
            <w:shd w:val="clear" w:color="auto" w:fill="auto"/>
            <w:vAlign w:val="center"/>
          </w:tcPr>
          <w:p w14:paraId="44F9E666" w14:textId="0948A7BD" w:rsidR="00F97A57" w:rsidRPr="00ED172B" w:rsidRDefault="00860830" w:rsidP="00F97A57">
            <w:pPr>
              <w:jc w:val="center"/>
              <w:rPr>
                <w:color w:val="000000" w:themeColor="text1"/>
                <w:szCs w:val="16"/>
              </w:rPr>
            </w:pPr>
            <w:r w:rsidRPr="00ED172B">
              <w:rPr>
                <w:color w:val="000000" w:themeColor="text1"/>
                <w:szCs w:val="16"/>
              </w:rPr>
              <w:t>238</w:t>
            </w:r>
          </w:p>
        </w:tc>
        <w:tc>
          <w:tcPr>
            <w:tcW w:w="592" w:type="pct"/>
            <w:shd w:val="clear" w:color="auto" w:fill="auto"/>
          </w:tcPr>
          <w:p w14:paraId="576AB130" w14:textId="21AB123C" w:rsidR="00F97A57" w:rsidRPr="00ED172B" w:rsidRDefault="00860830" w:rsidP="00F97A57">
            <w:pPr>
              <w:jc w:val="center"/>
              <w:rPr>
                <w:color w:val="000000" w:themeColor="text1"/>
                <w:szCs w:val="16"/>
              </w:rPr>
            </w:pPr>
            <w:r w:rsidRPr="00ED172B">
              <w:rPr>
                <w:rFonts w:cs="Arial"/>
                <w:color w:val="000000" w:themeColor="text1"/>
                <w:szCs w:val="16"/>
              </w:rPr>
              <w:t>100.00%</w:t>
            </w:r>
          </w:p>
        </w:tc>
        <w:tc>
          <w:tcPr>
            <w:tcW w:w="886" w:type="pct"/>
            <w:shd w:val="clear" w:color="auto" w:fill="auto"/>
          </w:tcPr>
          <w:p w14:paraId="3533D935" w14:textId="1949D9D3" w:rsidR="00F97A57" w:rsidRPr="00ED172B" w:rsidRDefault="008C4470" w:rsidP="00F97A57">
            <w:pPr>
              <w:jc w:val="center"/>
              <w:rPr>
                <w:color w:val="000000" w:themeColor="text1"/>
                <w:szCs w:val="16"/>
              </w:rPr>
            </w:pPr>
            <w:r w:rsidRPr="00ED172B">
              <w:rPr>
                <w:color w:val="000000" w:themeColor="text1"/>
                <w:szCs w:val="16"/>
              </w:rPr>
              <w:t>100%</w:t>
            </w:r>
          </w:p>
        </w:tc>
        <w:tc>
          <w:tcPr>
            <w:tcW w:w="534" w:type="pct"/>
            <w:shd w:val="clear" w:color="auto" w:fill="auto"/>
          </w:tcPr>
          <w:p w14:paraId="354EFF4D" w14:textId="5546CDAD" w:rsidR="00F97A57" w:rsidRPr="00ED172B" w:rsidRDefault="00860830" w:rsidP="00F97A57">
            <w:pPr>
              <w:jc w:val="center"/>
              <w:rPr>
                <w:color w:val="000000" w:themeColor="text1"/>
                <w:szCs w:val="16"/>
              </w:rPr>
            </w:pPr>
            <w:r w:rsidRPr="00ED172B">
              <w:rPr>
                <w:rFonts w:cs="Arial"/>
                <w:color w:val="000000" w:themeColor="text1"/>
                <w:szCs w:val="16"/>
              </w:rPr>
              <w:t>97.90%</w:t>
            </w:r>
          </w:p>
        </w:tc>
        <w:tc>
          <w:tcPr>
            <w:tcW w:w="676" w:type="pct"/>
            <w:shd w:val="clear" w:color="auto" w:fill="auto"/>
          </w:tcPr>
          <w:p w14:paraId="64C1CD5F" w14:textId="24AEC3C0" w:rsidR="00F97A57" w:rsidRPr="00ED172B" w:rsidRDefault="00AA1A12" w:rsidP="00027F39">
            <w:pPr>
              <w:jc w:val="center"/>
              <w:rPr>
                <w:color w:val="000000" w:themeColor="text1"/>
              </w:rPr>
            </w:pPr>
            <w:r w:rsidRPr="00ED172B">
              <w:rPr>
                <w:rFonts w:cs="Arial"/>
                <w:color w:val="000000" w:themeColor="text1"/>
                <w:szCs w:val="16"/>
              </w:rPr>
              <w:t>Did not meet target</w:t>
            </w:r>
          </w:p>
        </w:tc>
        <w:tc>
          <w:tcPr>
            <w:tcW w:w="654" w:type="pct"/>
            <w:shd w:val="clear" w:color="auto" w:fill="auto"/>
          </w:tcPr>
          <w:p w14:paraId="54B44D47" w14:textId="3452B2C9" w:rsidR="00F97A57" w:rsidRPr="00ED172B" w:rsidRDefault="005E414F" w:rsidP="00027F39">
            <w:pPr>
              <w:jc w:val="center"/>
              <w:rPr>
                <w:color w:val="000000" w:themeColor="text1"/>
              </w:rPr>
            </w:pPr>
            <w:r w:rsidRPr="00ED172B">
              <w:rPr>
                <w:rFonts w:cs="Arial"/>
                <w:color w:val="000000" w:themeColor="text1"/>
                <w:szCs w:val="16"/>
              </w:rPr>
              <w:t>Slippage</w:t>
            </w:r>
          </w:p>
        </w:tc>
      </w:tr>
    </w:tbl>
    <w:p w14:paraId="3822D5F5" w14:textId="6B4691B4" w:rsidR="006E322D" w:rsidRPr="00ED172B" w:rsidRDefault="006E322D" w:rsidP="006E322D">
      <w:pPr>
        <w:rPr>
          <w:rFonts w:cs="Arial"/>
          <w:b/>
          <w:i/>
          <w:color w:val="000000" w:themeColor="text1"/>
          <w:szCs w:val="16"/>
        </w:rPr>
      </w:pPr>
      <w:r w:rsidRPr="00ED172B">
        <w:rPr>
          <w:rFonts w:cs="Arial"/>
          <w:b/>
          <w:color w:val="000000" w:themeColor="text1"/>
          <w:szCs w:val="16"/>
        </w:rPr>
        <w:t xml:space="preserve">Provide reasons for slippage, if applicable </w:t>
      </w:r>
    </w:p>
    <w:p w14:paraId="2B76F930" w14:textId="53CBBD15" w:rsidR="006E322D" w:rsidRDefault="005E414F" w:rsidP="005E414F">
      <w:pPr>
        <w:rPr>
          <w:color w:val="000000" w:themeColor="text1"/>
        </w:rPr>
      </w:pPr>
      <w:r w:rsidRPr="00ED172B">
        <w:rPr>
          <w:color w:val="000000" w:themeColor="text1"/>
        </w:rPr>
        <w:t xml:space="preserve">Slippage is observed in this indicator due to difficulties in recruiting and retaining personnel to provide services. These barriers have been experienced by the program for several years </w:t>
      </w:r>
      <w:proofErr w:type="gramStart"/>
      <w:r w:rsidRPr="00ED172B">
        <w:rPr>
          <w:color w:val="000000" w:themeColor="text1"/>
        </w:rPr>
        <w:t>now, but</w:t>
      </w:r>
      <w:proofErr w:type="gramEnd"/>
      <w:r w:rsidRPr="00ED172B">
        <w:rPr>
          <w:color w:val="000000" w:themeColor="text1"/>
        </w:rPr>
        <w:t xml:space="preserve"> have worsened due to the COVID-19 pandemic. The SMU reviewed 238 records for indicator 1 and identified 27 events of non-compliance where services were delivered after the 30-day period that is permitted. Twenty-two cases were related to extraordinary family circumstances and 5 cases were due to a reason related to the Program. In the five non-compliance findings for reasons related to the Program, services were not provided on time due to problems getting these children assigned to a service provider, therefore exceeding the 30-day timeline. Puerto Rico continues to present barriers to contracting and retaining service providers. The jurisdiction has had meetings and conversations with the entities that are contracted by the </w:t>
      </w:r>
      <w:proofErr w:type="spellStart"/>
      <w:r w:rsidRPr="00ED172B">
        <w:rPr>
          <w:color w:val="000000" w:themeColor="text1"/>
        </w:rPr>
        <w:t>PRDoH</w:t>
      </w:r>
      <w:proofErr w:type="spellEnd"/>
      <w:r w:rsidRPr="00ED172B">
        <w:rPr>
          <w:color w:val="000000" w:themeColor="text1"/>
        </w:rPr>
        <w:t xml:space="preserve"> to provide services with the purpose to explore barriers to recruiting and retaining personnel. These meetings have also included the regional supervisors to promote having conversations that include all perspectives. In these conversations, the state office team has also shared relevant information to support the entities to be able to hire and retain personnel such as that shared through the OSEP Ideas that Work website related to the 2020 National Summit on Attract, Prepare and Retain: Effective Personnel for All. These entities/corporations have expressed that they see a lower number of professionals on the Island and that they have employed multiple efforts to identify personnel, such as webpage and socials announcements and connecting with some of the island’s colleges and universities. They have committed to continue implementing these strategies. The Supervision and Monitoring Unit (SMU) also designed and conducted a survey to explore barriers to providing services. The PR EIP makes all efforts to provide services on time and started the procedures to contract more service providers.</w:t>
      </w:r>
    </w:p>
    <w:p w14:paraId="3D57C24C" w14:textId="2CACC1E9" w:rsidR="00B54E6C" w:rsidRPr="00ED172B" w:rsidRDefault="00B54E6C" w:rsidP="00B54E6C">
      <w:pPr>
        <w:rPr>
          <w:b/>
          <w:color w:val="000000" w:themeColor="text1"/>
          <w:szCs w:val="16"/>
        </w:rPr>
      </w:pPr>
      <w:r w:rsidRPr="00ED172B">
        <w:rPr>
          <w:b/>
          <w:color w:val="000000" w:themeColor="text1"/>
          <w:szCs w:val="16"/>
        </w:rPr>
        <w:t>Number of documented delays attributable to exceptional family circumstances</w:t>
      </w:r>
    </w:p>
    <w:p w14:paraId="7A97E4C7" w14:textId="30309E08" w:rsidR="00B54E6C" w:rsidRPr="00ED172B" w:rsidRDefault="00B54E6C" w:rsidP="00B54E6C">
      <w:pPr>
        <w:rPr>
          <w:b/>
          <w:color w:val="000000" w:themeColor="text1"/>
          <w:szCs w:val="16"/>
        </w:rPr>
      </w:pPr>
      <w:r w:rsidRPr="00ED172B">
        <w:rPr>
          <w:b/>
          <w:i/>
          <w:color w:val="000000" w:themeColor="text1"/>
          <w:szCs w:val="16"/>
        </w:rPr>
        <w:t>This number will be added to the "Number of infants and toddlers with IFSPs who receive their early intervention services on their IFSPs in a timely manner" field above to calculate the numerator for this indicator.</w:t>
      </w:r>
    </w:p>
    <w:p w14:paraId="1BDA9B66" w14:textId="0D509F41" w:rsidR="00B54E6C" w:rsidRPr="00ED172B" w:rsidRDefault="00B54E6C" w:rsidP="00133698">
      <w:pPr>
        <w:rPr>
          <w:rFonts w:cs="Arial"/>
          <w:color w:val="000000" w:themeColor="text1"/>
          <w:szCs w:val="16"/>
        </w:rPr>
      </w:pPr>
      <w:bookmarkStart w:id="5" w:name="_Toc382082358"/>
      <w:bookmarkEnd w:id="4"/>
      <w:r w:rsidRPr="00ED172B">
        <w:rPr>
          <w:color w:val="000000" w:themeColor="text1"/>
          <w:szCs w:val="16"/>
        </w:rPr>
        <w:t>22</w:t>
      </w:r>
    </w:p>
    <w:p w14:paraId="5AF9B014" w14:textId="3F4B8397" w:rsidR="003739C5" w:rsidRDefault="003739C5" w:rsidP="00133698">
      <w:pPr>
        <w:rPr>
          <w:rFonts w:cs="Arial"/>
          <w:b/>
          <w:color w:val="000000" w:themeColor="text1"/>
          <w:szCs w:val="16"/>
        </w:rPr>
      </w:pPr>
      <w:r w:rsidRPr="003739C5">
        <w:rPr>
          <w:rFonts w:cs="Arial"/>
          <w:b/>
          <w:color w:val="000000" w:themeColor="text1"/>
          <w:szCs w:val="16"/>
        </w:rPr>
        <w:t>Provide reasons for delay, if applicable.</w:t>
      </w:r>
    </w:p>
    <w:p w14:paraId="71C1ED23" w14:textId="2777F026" w:rsidR="003739C5" w:rsidRPr="00ED172B" w:rsidRDefault="003739C5" w:rsidP="003739C5">
      <w:pPr>
        <w:rPr>
          <w:rFonts w:cs="Arial"/>
          <w:color w:val="000000" w:themeColor="text1"/>
          <w:szCs w:val="16"/>
        </w:rPr>
      </w:pPr>
      <w:r w:rsidRPr="00ED172B">
        <w:rPr>
          <w:color w:val="000000" w:themeColor="text1"/>
          <w:szCs w:val="16"/>
        </w:rPr>
        <w:t>The SMU reviewed 238 records for Indicator 1 and identified 27 events of non-compliance where services were delivered after the 30-day period that is permitted. Twenty-two cases were related to extraordinary family circumstances and 5 cases were due to a reason related to the Program. In the five non-compliances per program, services were not provided on time due, and there have been problems getting these children assigned to a provider on time.</w:t>
      </w:r>
    </w:p>
    <w:p w14:paraId="3E95DC92" w14:textId="76EF721D" w:rsidR="007E0FCC" w:rsidRPr="00ED172B" w:rsidRDefault="00A86E16" w:rsidP="00133698">
      <w:pPr>
        <w:rPr>
          <w:rFonts w:cs="Arial"/>
          <w:b/>
          <w:color w:val="000000" w:themeColor="text1"/>
          <w:szCs w:val="16"/>
        </w:rPr>
      </w:pPr>
      <w:r w:rsidRPr="00ED172B">
        <w:rPr>
          <w:rFonts w:cs="Arial"/>
          <w:b/>
          <w:color w:val="000000" w:themeColor="text1"/>
          <w:szCs w:val="16"/>
        </w:rPr>
        <w:t xml:space="preserve">Include your </w:t>
      </w:r>
      <w:proofErr w:type="gramStart"/>
      <w:r w:rsidRPr="00ED172B">
        <w:rPr>
          <w:rFonts w:cs="Arial"/>
          <w:b/>
          <w:color w:val="000000" w:themeColor="text1"/>
          <w:szCs w:val="16"/>
        </w:rPr>
        <w:t>State’s</w:t>
      </w:r>
      <w:proofErr w:type="gramEnd"/>
      <w:r w:rsidRPr="00ED172B">
        <w:rPr>
          <w:rFonts w:cs="Arial"/>
          <w:b/>
          <w:color w:val="000000" w:themeColor="text1"/>
          <w:szCs w:val="16"/>
        </w:rPr>
        <w:t xml:space="preserve"> criteria for “timely” receipt of early intervention services (i.e., the time period from parent consent to when IFSP services are actually</w:t>
      </w:r>
      <w:r w:rsidRPr="00ED172B">
        <w:rPr>
          <w:b/>
          <w:color w:val="000000" w:themeColor="text1"/>
          <w:szCs w:val="16"/>
        </w:rPr>
        <w:t xml:space="preserve"> </w:t>
      </w:r>
      <w:r w:rsidRPr="00ED172B">
        <w:rPr>
          <w:rFonts w:cs="Arial"/>
          <w:b/>
          <w:color w:val="000000" w:themeColor="text1"/>
          <w:szCs w:val="16"/>
        </w:rPr>
        <w:t>initiated).</w:t>
      </w:r>
    </w:p>
    <w:p w14:paraId="3F2D8FDD" w14:textId="687B9DF6" w:rsidR="007F3393" w:rsidRPr="00ED172B" w:rsidRDefault="00860830" w:rsidP="00133698">
      <w:pPr>
        <w:rPr>
          <w:color w:val="000000" w:themeColor="text1"/>
          <w:szCs w:val="16"/>
        </w:rPr>
      </w:pPr>
      <w:r w:rsidRPr="00ED172B">
        <w:rPr>
          <w:color w:val="000000" w:themeColor="text1"/>
          <w:szCs w:val="16"/>
        </w:rPr>
        <w:t xml:space="preserve">Puerto Rico's criterion to consider that early intervention services were delivered on time is that the period from parent consent at the IFSP meeting to the date of service provision is 30 days or less. During monitoring and data collection activities, the Supervision and Monitoring Unit (SMU) randomly selects records to be reviewed, and specifically, the IFSP date and the date of service provision in the service provider's progress notes are </w:t>
      </w:r>
      <w:proofErr w:type="gramStart"/>
      <w:r w:rsidRPr="00ED172B">
        <w:rPr>
          <w:color w:val="000000" w:themeColor="text1"/>
          <w:szCs w:val="16"/>
        </w:rPr>
        <w:t>taken into account</w:t>
      </w:r>
      <w:proofErr w:type="gramEnd"/>
      <w:r w:rsidRPr="00ED172B">
        <w:rPr>
          <w:color w:val="000000" w:themeColor="text1"/>
          <w:szCs w:val="16"/>
        </w:rPr>
        <w:t>. This includes the initial IFSP and subsequent revisions. If there is a case where services were provided after the 30-day timeline, the program evaluator will then look for the reasons of delay provided by the service coordinator and service provider(s), to further classify the events of non-compliance as exceptional family circumstances or of program-related causes.</w:t>
      </w:r>
    </w:p>
    <w:p w14:paraId="63EBC4F0" w14:textId="77777777" w:rsidR="005A4FE1" w:rsidRPr="00ED172B" w:rsidRDefault="005A4FE1" w:rsidP="00B83404">
      <w:pPr>
        <w:rPr>
          <w:b/>
          <w:color w:val="000000" w:themeColor="text1"/>
        </w:rPr>
      </w:pPr>
      <w:r w:rsidRPr="00ED172B">
        <w:rPr>
          <w:b/>
          <w:color w:val="000000" w:themeColor="text1"/>
        </w:rPr>
        <w:t>What is the source of the data provided for this indicator?</w:t>
      </w:r>
    </w:p>
    <w:p w14:paraId="261B8254" w14:textId="6C7DD3A3" w:rsidR="00431D4D" w:rsidRDefault="00431D4D" w:rsidP="00B83404">
      <w:pPr>
        <w:rPr>
          <w:rFonts w:cs="Arial"/>
          <w:color w:val="000000" w:themeColor="text1"/>
          <w:szCs w:val="16"/>
        </w:rPr>
      </w:pPr>
      <w:bookmarkStart w:id="6" w:name="_Hlk23243004"/>
      <w:r w:rsidRPr="00ED172B">
        <w:rPr>
          <w:rFonts w:cs="Arial"/>
          <w:color w:val="000000" w:themeColor="text1"/>
          <w:szCs w:val="16"/>
        </w:rPr>
        <w:t>State monitoring</w:t>
      </w:r>
    </w:p>
    <w:bookmarkEnd w:id="6"/>
    <w:p w14:paraId="5833E38F" w14:textId="2DC628E4" w:rsidR="005A4FE1" w:rsidRPr="00ED172B" w:rsidRDefault="007F3393" w:rsidP="00B83404">
      <w:pPr>
        <w:rPr>
          <w:b/>
          <w:color w:val="000000" w:themeColor="text1"/>
        </w:rPr>
      </w:pPr>
      <w:r w:rsidRPr="00ED172B">
        <w:rPr>
          <w:b/>
          <w:color w:val="000000" w:themeColor="text1"/>
        </w:rPr>
        <w:t>Describe the method used to select EIS programs for monitoring.</w:t>
      </w:r>
    </w:p>
    <w:p w14:paraId="74894608" w14:textId="764B3ADF" w:rsidR="007F3393" w:rsidRDefault="00860830" w:rsidP="00B83404">
      <w:pPr>
        <w:rPr>
          <w:color w:val="000000" w:themeColor="text1"/>
        </w:rPr>
      </w:pPr>
      <w:r w:rsidRPr="00ED172B">
        <w:rPr>
          <w:color w:val="000000" w:themeColor="text1"/>
        </w:rPr>
        <w:t xml:space="preserve">The PREIP does not sample the regional programs for monitoring activities; all programs are included in data collection and monitoring activities all year round. The SMU selects a random sample of records from all regional programs as the source of data for this indicator. The SMU selected the records for the evaluation of Indicator 1 according to the date of the IFSP meeting. The inclusion criterion was that the IFSP had to be developed between July 1st, 2021, and June 30th, 2022. SPP/APR data collection activities are conducted every year from July to September after the fiscal year ends. The SMU uses the child count data regional programs submit to the state office to produce a list of records that fall within the inclusion criterion for this indicator. Based on the population, the random sample size is calculated using the web-based tool, </w:t>
      </w:r>
      <w:proofErr w:type="spellStart"/>
      <w:r w:rsidRPr="00ED172B">
        <w:rPr>
          <w:color w:val="000000" w:themeColor="text1"/>
        </w:rPr>
        <w:t>OpenEpi</w:t>
      </w:r>
      <w:proofErr w:type="spellEnd"/>
      <w:r w:rsidRPr="00ED172B">
        <w:rPr>
          <w:color w:val="000000" w:themeColor="text1"/>
        </w:rPr>
        <w:t xml:space="preserve"> and, a list of random numbers is created using the random numbers module of the same tool. Records are chosen matching the number from the list of the random numbers to the record number from the child count report. For all regional programs, data were collected through on-site monitoring activities conducted by the SMU, explaining all the processes and their importance to the regional supervisors as a significant process of education and corrective actions that take place. Non-compliance events are also shared and explained to the supervisor. After the on-site data collection is completed, the SMU performs the analysis and, if necessary, phone calls with the regional supervisors are scheduled with the purpose of asking for additional information. Documented exceptional family circumstances that prevented the timely provision of services are included in the numerator and denominator to calculate the data.</w:t>
      </w:r>
    </w:p>
    <w:p w14:paraId="0A887955" w14:textId="77777777" w:rsidR="0099603A" w:rsidRDefault="002F48B9" w:rsidP="00361F62">
      <w:pPr>
        <w:rPr>
          <w:b/>
          <w:color w:val="000000" w:themeColor="text1"/>
        </w:rPr>
      </w:pPr>
      <w:r w:rsidRPr="002F48B9">
        <w:rPr>
          <w:b/>
          <w:color w:val="000000" w:themeColor="text1"/>
        </w:rPr>
        <w:t>Provide additional information about this indicator (optional)</w:t>
      </w:r>
    </w:p>
    <w:p w14:paraId="7BC214DF" w14:textId="3B536CFA" w:rsidR="006E322D" w:rsidRPr="00ED172B" w:rsidRDefault="00860830" w:rsidP="00361F62">
      <w:pPr>
        <w:rPr>
          <w:color w:val="000000" w:themeColor="text1"/>
        </w:rPr>
      </w:pPr>
      <w:r w:rsidRPr="00ED172B">
        <w:rPr>
          <w:color w:val="000000" w:themeColor="text1"/>
        </w:rPr>
        <w:t xml:space="preserve">Given the turnover of providers, and the difficulty of identifying and hiring more professionals, the Supervision and Monitoring Unit (SMU) at the State Office developed a survey for the professionals that provide or have provided services with the Early Intervention. The purpose of this survey was to explore barriers and challenges that services providers have encountered that have made them decide not </w:t>
      </w:r>
      <w:proofErr w:type="spellStart"/>
      <w:r w:rsidRPr="00ED172B">
        <w:rPr>
          <w:color w:val="000000" w:themeColor="text1"/>
        </w:rPr>
        <w:t>t</w:t>
      </w:r>
      <w:proofErr w:type="spellEnd"/>
      <w:r w:rsidRPr="00ED172B">
        <w:rPr>
          <w:color w:val="000000" w:themeColor="text1"/>
        </w:rPr>
        <w:t xml:space="preserve"> continue as EIP service providers or give less time to serve infants and toddlers in PR. As a result of the survey, we identified that in addition to having fewer providers than in previous years, the providers that responded stated that they have very limited or partially available time to take on new cases (67% of respondents). This was due to having multiple jobs (71%) or that they are still in school (11%). On the other hand, 29% of respondents were service providers no longer working for the PREIP. Added to the shortages and limited time of service providers is the increase in referrals received. For FFY 2021-2022, the program had a 36.7% increase in referred children compared to FFY 2020-2021. The survey that we conducted also collected recommendations for providers that will help the State Team Office improve the experience for service providers. The state office has also started the process of identifying and hiring new professionals contracted directly by the Department of Health to address this situation. </w:t>
      </w:r>
    </w:p>
    <w:p w14:paraId="53FAF326" w14:textId="41C8C510" w:rsidR="002F1A9A" w:rsidRPr="00ED172B" w:rsidRDefault="002F1A9A" w:rsidP="00B83404">
      <w:pPr>
        <w:rPr>
          <w:color w:val="000000" w:themeColor="text1"/>
        </w:rPr>
      </w:pPr>
      <w:r w:rsidRPr="00ED172B">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C01PFFYNCFINDINGS"/>
      </w:tblPr>
      <w:tblGrid>
        <w:gridCol w:w="2647"/>
        <w:gridCol w:w="2776"/>
        <w:gridCol w:w="2652"/>
        <w:gridCol w:w="2715"/>
      </w:tblGrid>
      <w:tr w:rsidR="00ED172B" w:rsidRPr="00ED172B" w14:paraId="34A38ABD" w14:textId="77777777" w:rsidTr="00986B99">
        <w:trPr>
          <w:trHeight w:val="389"/>
          <w:tblHeader/>
        </w:trPr>
        <w:tc>
          <w:tcPr>
            <w:tcW w:w="1226" w:type="pct"/>
            <w:shd w:val="clear" w:color="auto" w:fill="auto"/>
            <w:vAlign w:val="bottom"/>
          </w:tcPr>
          <w:p w14:paraId="5D4EE2C0"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lastRenderedPageBreak/>
              <w:t>Findings of Noncompliance Identified</w:t>
            </w:r>
          </w:p>
        </w:tc>
        <w:tc>
          <w:tcPr>
            <w:tcW w:w="1286" w:type="pct"/>
            <w:shd w:val="clear" w:color="auto" w:fill="auto"/>
            <w:vAlign w:val="bottom"/>
          </w:tcPr>
          <w:p w14:paraId="365DD9CF"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29" w:type="pct"/>
            <w:shd w:val="clear" w:color="auto" w:fill="auto"/>
            <w:vAlign w:val="bottom"/>
          </w:tcPr>
          <w:p w14:paraId="4979AFEB"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258" w:type="pct"/>
            <w:shd w:val="clear" w:color="auto" w:fill="auto"/>
            <w:vAlign w:val="bottom"/>
          </w:tcPr>
          <w:p w14:paraId="5C5E9C6B"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6FD61D9A" w14:textId="77777777" w:rsidTr="00986B99">
        <w:tc>
          <w:tcPr>
            <w:tcW w:w="1226" w:type="pct"/>
            <w:shd w:val="clear" w:color="auto" w:fill="auto"/>
          </w:tcPr>
          <w:p w14:paraId="010E54A6" w14:textId="0E2FA923" w:rsidR="002F1A9A"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86" w:type="pct"/>
            <w:shd w:val="clear" w:color="auto" w:fill="auto"/>
          </w:tcPr>
          <w:p w14:paraId="1DD20B92" w14:textId="04C9E392" w:rsidR="002F1A9A"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29" w:type="pct"/>
            <w:shd w:val="clear" w:color="auto" w:fill="auto"/>
          </w:tcPr>
          <w:p w14:paraId="1E129A69" w14:textId="461E68FA" w:rsidR="002F1A9A"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58" w:type="pct"/>
            <w:shd w:val="clear" w:color="auto" w:fill="auto"/>
          </w:tcPr>
          <w:p w14:paraId="4ABA803A" w14:textId="0CE67DB7" w:rsidR="002F1A9A" w:rsidRPr="00ED172B" w:rsidRDefault="00860830" w:rsidP="00186420">
            <w:pPr>
              <w:jc w:val="center"/>
              <w:rPr>
                <w:rFonts w:cs="Arial"/>
                <w:color w:val="000000" w:themeColor="text1"/>
                <w:szCs w:val="16"/>
              </w:rPr>
            </w:pPr>
            <w:r w:rsidRPr="00ED172B">
              <w:rPr>
                <w:rFonts w:cs="Arial"/>
                <w:color w:val="000000" w:themeColor="text1"/>
                <w:szCs w:val="16"/>
              </w:rPr>
              <w:t>0</w:t>
            </w:r>
          </w:p>
        </w:tc>
      </w:tr>
    </w:tbl>
    <w:p w14:paraId="0275179C" w14:textId="6E490BA0" w:rsidR="002F1A9A" w:rsidRPr="00ED172B" w:rsidRDefault="002F1A9A" w:rsidP="00B83404">
      <w:pPr>
        <w:rPr>
          <w:color w:val="000000" w:themeColor="text1"/>
        </w:rPr>
      </w:pPr>
      <w:r w:rsidRPr="00ED172B">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C01PPFFYNCFINDINGS"/>
      </w:tblPr>
      <w:tblGrid>
        <w:gridCol w:w="1941"/>
        <w:gridCol w:w="3020"/>
        <w:gridCol w:w="3008"/>
        <w:gridCol w:w="2821"/>
      </w:tblGrid>
      <w:tr w:rsidR="00ED172B" w:rsidRPr="00ED172B" w14:paraId="7E28CC0F" w14:textId="77777777" w:rsidTr="00986B99">
        <w:trPr>
          <w:tblHeader/>
        </w:trPr>
        <w:tc>
          <w:tcPr>
            <w:tcW w:w="899" w:type="pct"/>
            <w:shd w:val="clear" w:color="auto" w:fill="auto"/>
            <w:vAlign w:val="bottom"/>
          </w:tcPr>
          <w:p w14:paraId="61175C0A"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99" w:type="pct"/>
            <w:shd w:val="clear" w:color="auto" w:fill="auto"/>
            <w:vAlign w:val="bottom"/>
          </w:tcPr>
          <w:p w14:paraId="5832D775" w14:textId="034FECE5"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2020 APR</w:t>
            </w:r>
          </w:p>
        </w:tc>
        <w:tc>
          <w:tcPr>
            <w:tcW w:w="1394" w:type="pct"/>
            <w:shd w:val="clear" w:color="auto" w:fill="auto"/>
            <w:vAlign w:val="bottom"/>
          </w:tcPr>
          <w:p w14:paraId="31807C98"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7" w:type="pct"/>
            <w:shd w:val="clear" w:color="auto" w:fill="auto"/>
            <w:vAlign w:val="bottom"/>
          </w:tcPr>
          <w:p w14:paraId="2938ABF0"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5A6AE6B0" w14:textId="77777777" w:rsidTr="00986B99">
        <w:tc>
          <w:tcPr>
            <w:tcW w:w="899" w:type="pct"/>
            <w:shd w:val="clear" w:color="auto" w:fill="auto"/>
          </w:tcPr>
          <w:p w14:paraId="7E294C4A" w14:textId="793E00D3" w:rsidR="002F1A9A" w:rsidRPr="00ED172B" w:rsidRDefault="002F1A9A" w:rsidP="00186420">
            <w:pPr>
              <w:jc w:val="center"/>
              <w:rPr>
                <w:rFonts w:cs="Arial"/>
                <w:color w:val="000000" w:themeColor="text1"/>
                <w:szCs w:val="16"/>
              </w:rPr>
            </w:pPr>
          </w:p>
        </w:tc>
        <w:tc>
          <w:tcPr>
            <w:tcW w:w="1399" w:type="pct"/>
            <w:shd w:val="clear" w:color="auto" w:fill="auto"/>
          </w:tcPr>
          <w:p w14:paraId="1160A201" w14:textId="0E2C6FD9" w:rsidR="002F1A9A" w:rsidRPr="00ED172B" w:rsidRDefault="002F1A9A" w:rsidP="009A3621">
            <w:pPr>
              <w:jc w:val="center"/>
              <w:rPr>
                <w:rFonts w:cs="Arial"/>
                <w:noProof/>
                <w:color w:val="000000" w:themeColor="text1"/>
                <w:szCs w:val="16"/>
              </w:rPr>
            </w:pPr>
          </w:p>
        </w:tc>
        <w:tc>
          <w:tcPr>
            <w:tcW w:w="1394" w:type="pct"/>
            <w:shd w:val="clear" w:color="auto" w:fill="auto"/>
          </w:tcPr>
          <w:p w14:paraId="4333C23A" w14:textId="71B77B57" w:rsidR="002F1A9A" w:rsidRPr="00ED172B" w:rsidRDefault="002F1A9A" w:rsidP="009A3621">
            <w:pPr>
              <w:jc w:val="center"/>
              <w:rPr>
                <w:rFonts w:cs="Arial"/>
                <w:noProof/>
                <w:color w:val="000000" w:themeColor="text1"/>
                <w:szCs w:val="16"/>
              </w:rPr>
            </w:pPr>
          </w:p>
        </w:tc>
        <w:tc>
          <w:tcPr>
            <w:tcW w:w="1307" w:type="pct"/>
            <w:shd w:val="clear" w:color="auto" w:fill="auto"/>
          </w:tcPr>
          <w:p w14:paraId="33AEF7F3" w14:textId="54D2CF26" w:rsidR="002F1A9A" w:rsidRPr="00ED172B" w:rsidRDefault="002F1A9A" w:rsidP="00433DB7">
            <w:pPr>
              <w:jc w:val="center"/>
              <w:rPr>
                <w:rFonts w:cs="Arial"/>
                <w:noProof/>
                <w:color w:val="000000" w:themeColor="text1"/>
                <w:szCs w:val="16"/>
              </w:rPr>
            </w:pPr>
          </w:p>
        </w:tc>
      </w:tr>
      <w:tr w:rsidR="00ED172B" w:rsidRPr="00ED172B" w14:paraId="77EEF846" w14:textId="77777777" w:rsidTr="00986B99">
        <w:tc>
          <w:tcPr>
            <w:tcW w:w="899" w:type="pct"/>
            <w:shd w:val="clear" w:color="auto" w:fill="auto"/>
          </w:tcPr>
          <w:p w14:paraId="5220DDBB" w14:textId="617F1338" w:rsidR="002F1A9A" w:rsidRPr="00ED172B" w:rsidRDefault="002F1A9A" w:rsidP="00186420">
            <w:pPr>
              <w:jc w:val="center"/>
              <w:rPr>
                <w:rFonts w:cs="Arial"/>
                <w:color w:val="000000" w:themeColor="text1"/>
                <w:szCs w:val="16"/>
              </w:rPr>
            </w:pPr>
          </w:p>
        </w:tc>
        <w:tc>
          <w:tcPr>
            <w:tcW w:w="1399" w:type="pct"/>
            <w:shd w:val="clear" w:color="auto" w:fill="auto"/>
          </w:tcPr>
          <w:p w14:paraId="51E72912" w14:textId="28137C7A" w:rsidR="002F1A9A" w:rsidRPr="00ED172B" w:rsidRDefault="002F1A9A" w:rsidP="009A3621">
            <w:pPr>
              <w:jc w:val="center"/>
              <w:rPr>
                <w:rFonts w:cs="Arial"/>
                <w:noProof/>
                <w:color w:val="000000" w:themeColor="text1"/>
                <w:szCs w:val="16"/>
              </w:rPr>
            </w:pPr>
          </w:p>
        </w:tc>
        <w:tc>
          <w:tcPr>
            <w:tcW w:w="1394" w:type="pct"/>
            <w:shd w:val="clear" w:color="auto" w:fill="auto"/>
          </w:tcPr>
          <w:p w14:paraId="2C1F8516" w14:textId="6CE00AC5" w:rsidR="002F1A9A" w:rsidRPr="00ED172B" w:rsidRDefault="002F1A9A" w:rsidP="009A3621">
            <w:pPr>
              <w:jc w:val="center"/>
              <w:rPr>
                <w:rFonts w:cs="Arial"/>
                <w:noProof/>
                <w:color w:val="000000" w:themeColor="text1"/>
                <w:szCs w:val="16"/>
              </w:rPr>
            </w:pPr>
          </w:p>
        </w:tc>
        <w:tc>
          <w:tcPr>
            <w:tcW w:w="1307" w:type="pct"/>
            <w:shd w:val="clear" w:color="auto" w:fill="auto"/>
          </w:tcPr>
          <w:p w14:paraId="504165E6" w14:textId="20AD78DF" w:rsidR="002F1A9A" w:rsidRPr="00ED172B" w:rsidRDefault="002F1A9A" w:rsidP="00433DB7">
            <w:pPr>
              <w:jc w:val="center"/>
              <w:rPr>
                <w:rFonts w:cs="Arial"/>
                <w:noProof/>
                <w:color w:val="000000" w:themeColor="text1"/>
                <w:szCs w:val="16"/>
              </w:rPr>
            </w:pPr>
          </w:p>
        </w:tc>
      </w:tr>
      <w:tr w:rsidR="00ED172B" w:rsidRPr="00ED172B" w14:paraId="06686058" w14:textId="77777777" w:rsidTr="00986B99">
        <w:tc>
          <w:tcPr>
            <w:tcW w:w="899" w:type="pct"/>
            <w:shd w:val="clear" w:color="auto" w:fill="auto"/>
          </w:tcPr>
          <w:p w14:paraId="25B79FD3" w14:textId="19A616F7" w:rsidR="002F1A9A" w:rsidRPr="00ED172B" w:rsidRDefault="002F1A9A" w:rsidP="00186420">
            <w:pPr>
              <w:jc w:val="center"/>
              <w:rPr>
                <w:rFonts w:cs="Arial"/>
                <w:color w:val="000000" w:themeColor="text1"/>
                <w:szCs w:val="16"/>
              </w:rPr>
            </w:pPr>
          </w:p>
        </w:tc>
        <w:tc>
          <w:tcPr>
            <w:tcW w:w="1399" w:type="pct"/>
            <w:shd w:val="clear" w:color="auto" w:fill="auto"/>
          </w:tcPr>
          <w:p w14:paraId="107B2803" w14:textId="0CF5B5C3" w:rsidR="002F1A9A" w:rsidRPr="00ED172B" w:rsidRDefault="002F1A9A" w:rsidP="009A3621">
            <w:pPr>
              <w:jc w:val="center"/>
              <w:rPr>
                <w:rFonts w:cs="Arial"/>
                <w:noProof/>
                <w:color w:val="000000" w:themeColor="text1"/>
                <w:szCs w:val="16"/>
              </w:rPr>
            </w:pPr>
          </w:p>
        </w:tc>
        <w:tc>
          <w:tcPr>
            <w:tcW w:w="1394" w:type="pct"/>
            <w:shd w:val="clear" w:color="auto" w:fill="auto"/>
          </w:tcPr>
          <w:p w14:paraId="5FBAC412" w14:textId="4ED40606" w:rsidR="002F1A9A" w:rsidRPr="00ED172B" w:rsidRDefault="002F1A9A" w:rsidP="009A3621">
            <w:pPr>
              <w:jc w:val="center"/>
              <w:rPr>
                <w:rFonts w:cs="Arial"/>
                <w:noProof/>
                <w:color w:val="000000" w:themeColor="text1"/>
                <w:szCs w:val="16"/>
              </w:rPr>
            </w:pPr>
          </w:p>
        </w:tc>
        <w:tc>
          <w:tcPr>
            <w:tcW w:w="1307" w:type="pct"/>
            <w:shd w:val="clear" w:color="auto" w:fill="auto"/>
          </w:tcPr>
          <w:p w14:paraId="1B00BD3C" w14:textId="5FA6F0AB" w:rsidR="002F1A9A" w:rsidRPr="00ED172B" w:rsidRDefault="002F1A9A" w:rsidP="00433DB7">
            <w:pPr>
              <w:jc w:val="center"/>
              <w:rPr>
                <w:rFonts w:cs="Arial"/>
                <w:noProof/>
                <w:color w:val="000000" w:themeColor="text1"/>
                <w:szCs w:val="16"/>
              </w:rPr>
            </w:pPr>
          </w:p>
        </w:tc>
      </w:tr>
    </w:tbl>
    <w:p w14:paraId="7D42D1C9" w14:textId="0CD6E9DC" w:rsidR="002F1A9A" w:rsidRPr="00A40EE1" w:rsidRDefault="000D0117" w:rsidP="005C3FFD">
      <w:pPr>
        <w:pStyle w:val="Heading2"/>
      </w:pPr>
      <w:r w:rsidRPr="00A40EE1">
        <w:t xml:space="preserve">1 - </w:t>
      </w:r>
      <w:r w:rsidR="002F1A9A" w:rsidRPr="00A40EE1">
        <w:t>Prior FFY Required Actions</w:t>
      </w:r>
    </w:p>
    <w:p w14:paraId="07770A6D" w14:textId="113FE3B3" w:rsidR="002F1A9A" w:rsidRPr="00ED172B" w:rsidRDefault="005E414F" w:rsidP="00027F39">
      <w:pPr>
        <w:rPr>
          <w:color w:val="000000" w:themeColor="text1"/>
        </w:rPr>
      </w:pPr>
      <w:r w:rsidRPr="00ED172B">
        <w:rPr>
          <w:color w:val="000000" w:themeColor="text1"/>
        </w:rPr>
        <w:t>None</w:t>
      </w:r>
    </w:p>
    <w:p w14:paraId="50B0C9A3" w14:textId="77777777" w:rsidR="004C1CEE" w:rsidRPr="00ED172B" w:rsidRDefault="004C1CEE" w:rsidP="002F1A9A">
      <w:pPr>
        <w:rPr>
          <w:rFonts w:cs="Arial"/>
          <w:color w:val="000000" w:themeColor="text1"/>
          <w:szCs w:val="16"/>
        </w:rPr>
      </w:pPr>
    </w:p>
    <w:p w14:paraId="5B26E5E3" w14:textId="4D399F9F" w:rsidR="002F1A9A" w:rsidRPr="00A40EE1" w:rsidRDefault="000D0117" w:rsidP="005C3FFD">
      <w:pPr>
        <w:pStyle w:val="Heading2"/>
      </w:pPr>
      <w:r w:rsidRPr="00A40EE1">
        <w:t xml:space="preserve">1 - </w:t>
      </w:r>
      <w:r w:rsidR="002F1A9A" w:rsidRPr="00A40EE1">
        <w:t>OSEP Response</w:t>
      </w:r>
    </w:p>
    <w:p w14:paraId="7E4E1765" w14:textId="5486F1D2" w:rsidR="002F1A9A" w:rsidRPr="00ED172B" w:rsidRDefault="002F1A9A" w:rsidP="00027F39">
      <w:pPr>
        <w:rPr>
          <w:color w:val="000000" w:themeColor="text1"/>
        </w:rPr>
      </w:pPr>
    </w:p>
    <w:p w14:paraId="14E4670B" w14:textId="0CF10102" w:rsidR="002F1A9A" w:rsidRPr="00A40EE1" w:rsidRDefault="000D0117" w:rsidP="005C3FFD">
      <w:pPr>
        <w:pStyle w:val="Heading2"/>
      </w:pPr>
      <w:r w:rsidRPr="00A40EE1">
        <w:t xml:space="preserve">1 - </w:t>
      </w:r>
      <w:r w:rsidR="002F1A9A" w:rsidRPr="00A40EE1">
        <w:t>Required Actions</w:t>
      </w:r>
    </w:p>
    <w:p w14:paraId="1951D376" w14:textId="06E81FEF" w:rsidR="002F1A9A" w:rsidRPr="00ED172B" w:rsidRDefault="00027F39" w:rsidP="00027F39">
      <w:pPr>
        <w:rPr>
          <w:color w:val="000000" w:themeColor="text1"/>
        </w:rPr>
      </w:pPr>
      <w:r w:rsidRPr="00ED172B">
        <w:rPr>
          <w:color w:val="000000" w:themeColor="text1"/>
        </w:rPr>
        <w:t xml:space="preserve">Because Puerto Rico reported less than 100% compliance for FFY 2021, Puerto Rico must report on the status of correction of noncompliance identified in FFY 2021 for this indicator. </w:t>
      </w:r>
      <w:r w:rsidRPr="00ED172B">
        <w:rPr>
          <w:color w:val="000000" w:themeColor="text1"/>
        </w:rPr>
        <w:br/>
      </w:r>
      <w:r w:rsidRPr="00ED172B">
        <w:rPr>
          <w:color w:val="000000" w:themeColor="text1"/>
        </w:rPr>
        <w:br/>
        <w:t>When reporting on the correction of noncompliance, Puerto Rico must report, in the FFY 2022 SPP/APR, that it has verified that each EIS program or provider with noncompliance identified in FFY 2021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2022 SPP/APR, Puerto Rico must describe the specific actions that were taken to verify the correction.</w:t>
      </w:r>
      <w:r w:rsidRPr="00ED172B">
        <w:rPr>
          <w:color w:val="000000" w:themeColor="text1"/>
        </w:rPr>
        <w:br/>
      </w:r>
      <w:r w:rsidRPr="00ED172B">
        <w:rPr>
          <w:color w:val="000000" w:themeColor="text1"/>
        </w:rPr>
        <w:br/>
        <w:t>If Puerto Rico did not identify any findings of noncompliance in FFY 2021, although its FFY 2021 data reflect less than 100% compliance, provide an explanation of why Puerto Rico did not identify any findings of noncompliance in FFY 2021.</w:t>
      </w:r>
    </w:p>
    <w:p w14:paraId="5457E150" w14:textId="2454D9B8" w:rsidR="006B486C" w:rsidRPr="00ED172B" w:rsidRDefault="006B486C" w:rsidP="00604467">
      <w:pPr>
        <w:rPr>
          <w:color w:val="000000" w:themeColor="text1"/>
        </w:rPr>
        <w:sectPr w:rsidR="006B486C" w:rsidRPr="00ED172B" w:rsidSect="006F2318">
          <w:footerReference w:type="default" r:id="rId12"/>
          <w:pgSz w:w="12240" w:h="15840"/>
          <w:pgMar w:top="720" w:right="720" w:bottom="720" w:left="720" w:header="720" w:footer="463" w:gutter="0"/>
          <w:cols w:space="720"/>
          <w:docGrid w:linePitch="360"/>
        </w:sectPr>
      </w:pPr>
    </w:p>
    <w:p w14:paraId="4A6B8FA1" w14:textId="0413C7A8" w:rsidR="00D21EAA" w:rsidRPr="00ED172B" w:rsidRDefault="00D21EAA" w:rsidP="00174E1C">
      <w:pPr>
        <w:pStyle w:val="Heading1"/>
        <w:rPr>
          <w:color w:val="000000" w:themeColor="text1"/>
        </w:rPr>
      </w:pPr>
      <w:bookmarkStart w:id="7" w:name="_Toc392159262"/>
      <w:r w:rsidRPr="00ED172B">
        <w:rPr>
          <w:color w:val="000000" w:themeColor="text1"/>
        </w:rPr>
        <w:lastRenderedPageBreak/>
        <w:t xml:space="preserve">Indicator 2: </w:t>
      </w:r>
      <w:bookmarkEnd w:id="5"/>
      <w:bookmarkEnd w:id="7"/>
      <w:r w:rsidR="00B55C3D" w:rsidRPr="00ED172B">
        <w:rPr>
          <w:color w:val="000000" w:themeColor="text1"/>
        </w:rPr>
        <w:t>Services in Natural Environments</w:t>
      </w:r>
    </w:p>
    <w:p w14:paraId="4A896E65" w14:textId="77777777" w:rsidR="00174E1C" w:rsidRPr="00ED172B" w:rsidRDefault="00174E1C" w:rsidP="00186420">
      <w:pPr>
        <w:rPr>
          <w:color w:val="000000" w:themeColor="text1"/>
          <w:szCs w:val="20"/>
        </w:rPr>
      </w:pPr>
      <w:bookmarkStart w:id="8" w:name="_Toc392159263"/>
      <w:r w:rsidRPr="00ED172B">
        <w:rPr>
          <w:b/>
          <w:color w:val="000000" w:themeColor="text1"/>
          <w:sz w:val="20"/>
          <w:szCs w:val="20"/>
        </w:rPr>
        <w:t>Instructions and Measurement</w:t>
      </w:r>
    </w:p>
    <w:p w14:paraId="1B71FDF7" w14:textId="77777777" w:rsidR="00B55C3D" w:rsidRPr="00ED172B" w:rsidRDefault="00B55C3D" w:rsidP="00174E1C">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Early Intervention Services </w:t>
      </w:r>
      <w:proofErr w:type="gramStart"/>
      <w:r w:rsidRPr="00ED172B">
        <w:rPr>
          <w:color w:val="000000" w:themeColor="text1"/>
          <w:szCs w:val="16"/>
        </w:rPr>
        <w:t>In</w:t>
      </w:r>
      <w:proofErr w:type="gramEnd"/>
      <w:r w:rsidRPr="00ED172B">
        <w:rPr>
          <w:color w:val="000000" w:themeColor="text1"/>
          <w:szCs w:val="16"/>
        </w:rPr>
        <w:t xml:space="preserve"> Natural Environments</w:t>
      </w:r>
    </w:p>
    <w:p w14:paraId="7F28A479" w14:textId="155CFC80" w:rsidR="00B55C3D" w:rsidRPr="00ED172B" w:rsidRDefault="00B55C3D" w:rsidP="00B55C3D">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infants and toddlers with IFSPs who primarily receive early intervention services in the home or community-based settings.</w:t>
      </w:r>
      <w:r w:rsidR="007243C1" w:rsidRPr="00ED172B">
        <w:rPr>
          <w:color w:val="000000" w:themeColor="text1"/>
          <w:szCs w:val="16"/>
        </w:rPr>
        <w:t xml:space="preserve"> </w:t>
      </w:r>
      <w:r w:rsidRPr="00ED172B">
        <w:rPr>
          <w:color w:val="000000" w:themeColor="text1"/>
          <w:szCs w:val="16"/>
        </w:rPr>
        <w:t>(20 U.S.C. 1416(a)(3)(A) and 1442)</w:t>
      </w:r>
    </w:p>
    <w:p w14:paraId="6BD43E0B" w14:textId="77777777" w:rsidR="006628E4" w:rsidRPr="00ED172B" w:rsidRDefault="006628E4">
      <w:pPr>
        <w:rPr>
          <w:b/>
          <w:color w:val="000000" w:themeColor="text1"/>
        </w:rPr>
      </w:pPr>
      <w:r w:rsidRPr="00ED172B">
        <w:rPr>
          <w:b/>
          <w:color w:val="000000" w:themeColor="text1"/>
        </w:rPr>
        <w:t>Data Source</w:t>
      </w:r>
    </w:p>
    <w:p w14:paraId="3DA519AD" w14:textId="7BC50025" w:rsidR="006628E4" w:rsidRPr="00ED172B" w:rsidRDefault="006628E4" w:rsidP="00174E1C">
      <w:pPr>
        <w:rPr>
          <w:color w:val="000000" w:themeColor="text1"/>
          <w:szCs w:val="16"/>
        </w:rPr>
      </w:pPr>
      <w:r w:rsidRPr="00ED172B">
        <w:rPr>
          <w:color w:val="000000" w:themeColor="text1"/>
          <w:szCs w:val="16"/>
        </w:rPr>
        <w:t>Data collected under section 618 of the IDEA (IDEA Part C Child Count and Settings data collection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p>
    <w:p w14:paraId="01D6DC11" w14:textId="77777777" w:rsidR="006628E4" w:rsidRPr="00ED172B" w:rsidRDefault="006628E4">
      <w:pPr>
        <w:rPr>
          <w:b/>
          <w:color w:val="000000" w:themeColor="text1"/>
        </w:rPr>
      </w:pPr>
      <w:r w:rsidRPr="00ED172B">
        <w:rPr>
          <w:b/>
          <w:color w:val="000000" w:themeColor="text1"/>
        </w:rPr>
        <w:t>Measurement</w:t>
      </w:r>
    </w:p>
    <w:p w14:paraId="05B82688" w14:textId="27C10D0B" w:rsidR="006628E4" w:rsidRPr="00ED172B" w:rsidRDefault="006628E4" w:rsidP="00174E1C">
      <w:pPr>
        <w:rPr>
          <w:color w:val="000000" w:themeColor="text1"/>
          <w:szCs w:val="16"/>
        </w:rPr>
      </w:pPr>
      <w:r w:rsidRPr="00ED172B">
        <w:rPr>
          <w:color w:val="000000" w:themeColor="text1"/>
          <w:szCs w:val="16"/>
        </w:rPr>
        <w:t>Percent = [(# of infants and toddlers with IFSPs who primarily receive early intervention services in the home or community-based settings) divided by the (total # of infants and toddlers with IFSPs)] times 100.</w:t>
      </w:r>
    </w:p>
    <w:p w14:paraId="04AAE1E9" w14:textId="77777777" w:rsidR="006628E4" w:rsidRPr="00ED172B" w:rsidRDefault="006628E4">
      <w:pPr>
        <w:rPr>
          <w:b/>
          <w:color w:val="000000" w:themeColor="text1"/>
        </w:rPr>
      </w:pPr>
      <w:r w:rsidRPr="00ED172B">
        <w:rPr>
          <w:b/>
          <w:color w:val="000000" w:themeColor="text1"/>
        </w:rPr>
        <w:t>Instructions</w:t>
      </w:r>
    </w:p>
    <w:p w14:paraId="4FC585CD" w14:textId="77777777" w:rsidR="006628E4" w:rsidRPr="00ED172B" w:rsidRDefault="006628E4" w:rsidP="00174E1C">
      <w:pPr>
        <w:rPr>
          <w:color w:val="000000" w:themeColor="text1"/>
          <w:szCs w:val="16"/>
        </w:rPr>
      </w:pPr>
      <w:r w:rsidRPr="00ED172B">
        <w:rPr>
          <w:color w:val="000000" w:themeColor="text1"/>
          <w:szCs w:val="16"/>
        </w:rPr>
        <w:t>Sampling from the State’s 618 data is not allowed.</w:t>
      </w:r>
    </w:p>
    <w:p w14:paraId="67AADE97" w14:textId="77777777" w:rsidR="006628E4" w:rsidRPr="00ED172B" w:rsidRDefault="006628E4" w:rsidP="00174E1C">
      <w:pPr>
        <w:rPr>
          <w:color w:val="000000" w:themeColor="text1"/>
          <w:szCs w:val="16"/>
        </w:rPr>
      </w:pPr>
      <w:r w:rsidRPr="00ED172B">
        <w:rPr>
          <w:color w:val="000000" w:themeColor="text1"/>
          <w:szCs w:val="16"/>
        </w:rPr>
        <w:t>Describe the results of the calculations and compare the results to the target.</w:t>
      </w:r>
    </w:p>
    <w:p w14:paraId="42AB5A74" w14:textId="6A2F0793" w:rsidR="006628E4" w:rsidRPr="00ED172B" w:rsidRDefault="006628E4" w:rsidP="00174E1C">
      <w:pPr>
        <w:rPr>
          <w:color w:val="000000" w:themeColor="text1"/>
          <w:szCs w:val="16"/>
        </w:rPr>
      </w:pPr>
      <w:r w:rsidRPr="00ED172B">
        <w:rPr>
          <w:color w:val="000000" w:themeColor="text1"/>
          <w:szCs w:val="16"/>
        </w:rPr>
        <w:t>The data reported in this indicator should be consistent with the State’s 618 data reported in Table 2. If not, explain.</w:t>
      </w:r>
    </w:p>
    <w:bookmarkEnd w:id="8"/>
    <w:p w14:paraId="493A0B54" w14:textId="0A91F1AD" w:rsidR="00DE5141" w:rsidRPr="00A40EE1" w:rsidRDefault="000D0117" w:rsidP="005C3FFD">
      <w:pPr>
        <w:pStyle w:val="Heading2"/>
      </w:pPr>
      <w:r w:rsidRPr="00A40EE1">
        <w:t xml:space="preserve">2 - </w:t>
      </w:r>
      <w:r w:rsidR="00174E1C" w:rsidRPr="00A40EE1">
        <w:t>Indicator Data</w:t>
      </w:r>
    </w:p>
    <w:p w14:paraId="52D18010" w14:textId="2BDFB139" w:rsidR="00B312CC" w:rsidRDefault="00B312CC">
      <w:pPr>
        <w:rPr>
          <w:b/>
          <w:color w:val="000000" w:themeColor="text1"/>
        </w:rPr>
      </w:pPr>
      <w:bookmarkStart w:id="9" w:name="_Toc392159264"/>
      <w:r w:rsidRPr="00ED172B">
        <w:rPr>
          <w:b/>
          <w:color w:val="000000" w:themeColor="text1"/>
        </w:rPr>
        <w:t>Historical Data</w:t>
      </w:r>
    </w:p>
    <w:p w14:paraId="3F9E9E24" w14:textId="1F2AEED2" w:rsidR="000A2C40" w:rsidRDefault="000A2C40">
      <w:pPr>
        <w:rPr>
          <w:b/>
          <w:color w:val="000000" w:themeColor="text1"/>
        </w:rPr>
      </w:pP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BASELINEDATA"/>
      </w:tblPr>
      <w:tblGrid>
        <w:gridCol w:w="1887"/>
        <w:gridCol w:w="1887"/>
      </w:tblGrid>
      <w:tr w:rsidR="0038029B" w:rsidRPr="00ED172B" w14:paraId="70F8F73D" w14:textId="77777777" w:rsidTr="004B3BC6">
        <w:trPr>
          <w:trHeight w:val="350"/>
          <w:tblHeader/>
        </w:trPr>
        <w:tc>
          <w:tcPr>
            <w:tcW w:w="1800" w:type="dxa"/>
            <w:tcBorders>
              <w:bottom w:val="single" w:sz="4" w:space="0" w:color="auto"/>
            </w:tcBorders>
            <w:shd w:val="clear" w:color="auto" w:fill="auto"/>
            <w:vAlign w:val="center"/>
          </w:tcPr>
          <w:p w14:paraId="3AEF722A" w14:textId="2D4AF0D4" w:rsidR="0038029B" w:rsidRPr="00A40EE1" w:rsidRDefault="0038029B" w:rsidP="000A2C40">
            <w:pPr>
              <w:jc w:val="center"/>
              <w:rPr>
                <w:b/>
                <w:bCs/>
                <w:color w:val="000000" w:themeColor="text1"/>
              </w:rPr>
            </w:pPr>
            <w:r>
              <w:rPr>
                <w:b/>
                <w:bCs/>
                <w:color w:val="000000" w:themeColor="text1"/>
              </w:rPr>
              <w:t>Baseline Year</w:t>
            </w:r>
          </w:p>
        </w:tc>
        <w:tc>
          <w:tcPr>
            <w:tcW w:w="1800" w:type="dxa"/>
            <w:tcBorders>
              <w:top w:val="single" w:sz="4" w:space="0" w:color="auto"/>
              <w:right w:val="single" w:sz="4" w:space="0" w:color="auto"/>
            </w:tcBorders>
            <w:shd w:val="clear" w:color="auto" w:fill="auto"/>
            <w:vAlign w:val="center"/>
          </w:tcPr>
          <w:p w14:paraId="0EFB96D1" w14:textId="773D5379" w:rsidR="0038029B" w:rsidRPr="00A40EE1" w:rsidRDefault="0038029B" w:rsidP="000A2C40">
            <w:pPr>
              <w:jc w:val="center"/>
              <w:rPr>
                <w:rFonts w:cs="Arial"/>
                <w:b/>
                <w:bCs/>
                <w:color w:val="000000" w:themeColor="text1"/>
                <w:szCs w:val="16"/>
              </w:rPr>
            </w:pPr>
            <w:r>
              <w:rPr>
                <w:rFonts w:cs="Arial"/>
                <w:b/>
                <w:bCs/>
                <w:color w:val="000000" w:themeColor="text1"/>
                <w:szCs w:val="16"/>
              </w:rPr>
              <w:t>Baseline Data</w:t>
            </w:r>
          </w:p>
        </w:tc>
      </w:tr>
      <w:tr w:rsidR="0038029B" w:rsidRPr="00ED172B" w14:paraId="1FE14E73" w14:textId="77777777" w:rsidTr="00A40EE1">
        <w:trPr>
          <w:trHeight w:val="350"/>
        </w:trPr>
        <w:tc>
          <w:tcPr>
            <w:tcW w:w="1800" w:type="dxa"/>
            <w:tcBorders>
              <w:bottom w:val="single" w:sz="4" w:space="0" w:color="auto"/>
            </w:tcBorders>
            <w:shd w:val="clear" w:color="auto" w:fill="auto"/>
            <w:vAlign w:val="center"/>
          </w:tcPr>
          <w:p w14:paraId="2412809D" w14:textId="77777777" w:rsidR="0038029B" w:rsidRPr="00ED172B" w:rsidRDefault="0038029B" w:rsidP="000A2C40">
            <w:pPr>
              <w:jc w:val="center"/>
              <w:rPr>
                <w:b/>
                <w:color w:val="000000" w:themeColor="text1"/>
              </w:rPr>
            </w:pPr>
            <w:r w:rsidRPr="00ED172B">
              <w:rPr>
                <w:color w:val="000000" w:themeColor="text1"/>
              </w:rPr>
              <w:t>2005</w:t>
            </w:r>
          </w:p>
        </w:tc>
        <w:tc>
          <w:tcPr>
            <w:tcW w:w="1800" w:type="dxa"/>
            <w:tcBorders>
              <w:top w:val="single" w:sz="4" w:space="0" w:color="auto"/>
              <w:right w:val="single" w:sz="4" w:space="0" w:color="auto"/>
            </w:tcBorders>
            <w:shd w:val="clear" w:color="auto" w:fill="auto"/>
            <w:vAlign w:val="center"/>
          </w:tcPr>
          <w:p w14:paraId="74DCC466" w14:textId="77777777" w:rsidR="0038029B" w:rsidRPr="00ED172B" w:rsidRDefault="0038029B" w:rsidP="000A2C40">
            <w:pPr>
              <w:jc w:val="center"/>
              <w:rPr>
                <w:b/>
                <w:color w:val="000000" w:themeColor="text1"/>
                <w:szCs w:val="16"/>
              </w:rPr>
            </w:pPr>
            <w:r w:rsidRPr="00ED172B">
              <w:rPr>
                <w:rFonts w:cs="Arial"/>
                <w:color w:val="000000" w:themeColor="text1"/>
                <w:szCs w:val="16"/>
              </w:rPr>
              <w:t>99.70%</w:t>
            </w:r>
          </w:p>
        </w:tc>
      </w:tr>
    </w:tbl>
    <w:p w14:paraId="4D18B16D" w14:textId="475B72D9" w:rsidR="000A2C40" w:rsidRDefault="000A2C40">
      <w:pPr>
        <w:rPr>
          <w:b/>
          <w:color w:val="000000" w:themeColor="text1"/>
        </w:rPr>
      </w:pPr>
    </w:p>
    <w:p w14:paraId="1A51B6EA" w14:textId="77777777" w:rsidR="000A2C40" w:rsidRPr="00ED172B" w:rsidRDefault="000A2C40">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HISTDATA"/>
      </w:tblPr>
      <w:tblGrid>
        <w:gridCol w:w="1437"/>
        <w:gridCol w:w="1871"/>
        <w:gridCol w:w="1871"/>
        <w:gridCol w:w="1871"/>
        <w:gridCol w:w="1871"/>
        <w:gridCol w:w="1869"/>
      </w:tblGrid>
      <w:tr w:rsidR="00ED172B" w:rsidRPr="00ED172B" w14:paraId="7FDD231D" w14:textId="25ECD173" w:rsidTr="00986B99">
        <w:trPr>
          <w:trHeight w:val="350"/>
        </w:trPr>
        <w:tc>
          <w:tcPr>
            <w:tcW w:w="666" w:type="pct"/>
            <w:tcBorders>
              <w:bottom w:val="single" w:sz="4" w:space="0" w:color="auto"/>
            </w:tcBorders>
            <w:shd w:val="clear" w:color="auto" w:fill="auto"/>
          </w:tcPr>
          <w:p w14:paraId="787C292C" w14:textId="77777777" w:rsidR="00472221" w:rsidRPr="00ED172B" w:rsidRDefault="00472221" w:rsidP="00186420">
            <w:pPr>
              <w:jc w:val="center"/>
              <w:rPr>
                <w:b/>
                <w:color w:val="000000" w:themeColor="text1"/>
                <w:szCs w:val="16"/>
              </w:rPr>
            </w:pPr>
            <w:r w:rsidRPr="00ED172B">
              <w:rPr>
                <w:b/>
                <w:color w:val="000000" w:themeColor="text1"/>
                <w:szCs w:val="16"/>
              </w:rPr>
              <w:t>FFY</w:t>
            </w:r>
          </w:p>
        </w:tc>
        <w:tc>
          <w:tcPr>
            <w:tcW w:w="867" w:type="pct"/>
            <w:shd w:val="clear" w:color="auto" w:fill="auto"/>
            <w:vAlign w:val="center"/>
          </w:tcPr>
          <w:p w14:paraId="4E446356" w14:textId="285A1B3B" w:rsidR="00472221" w:rsidRPr="00ED172B" w:rsidRDefault="002163F2" w:rsidP="00472221">
            <w:pPr>
              <w:jc w:val="center"/>
              <w:rPr>
                <w:b/>
                <w:color w:val="000000" w:themeColor="text1"/>
                <w:szCs w:val="16"/>
              </w:rPr>
            </w:pPr>
            <w:r w:rsidRPr="00ED172B">
              <w:rPr>
                <w:rFonts w:cs="Arial"/>
                <w:b/>
                <w:color w:val="000000" w:themeColor="text1"/>
                <w:szCs w:val="16"/>
              </w:rPr>
              <w:t>2016</w:t>
            </w:r>
          </w:p>
        </w:tc>
        <w:tc>
          <w:tcPr>
            <w:tcW w:w="867" w:type="pct"/>
            <w:shd w:val="clear" w:color="auto" w:fill="auto"/>
            <w:vAlign w:val="center"/>
          </w:tcPr>
          <w:p w14:paraId="30A3B8E1" w14:textId="24F22632" w:rsidR="00472221" w:rsidRPr="00ED172B" w:rsidRDefault="002163F2" w:rsidP="00472221">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13F85307" w14:textId="0DEF098F" w:rsidR="00472221" w:rsidRPr="00ED172B" w:rsidRDefault="002163F2" w:rsidP="00472221">
            <w:pPr>
              <w:jc w:val="center"/>
              <w:rPr>
                <w:b/>
                <w:color w:val="000000" w:themeColor="text1"/>
                <w:szCs w:val="16"/>
              </w:rPr>
            </w:pPr>
            <w:r w:rsidRPr="00ED172B">
              <w:rPr>
                <w:rFonts w:cs="Arial"/>
                <w:b/>
                <w:color w:val="000000" w:themeColor="text1"/>
                <w:szCs w:val="16"/>
              </w:rPr>
              <w:t>2018</w:t>
            </w:r>
          </w:p>
        </w:tc>
        <w:tc>
          <w:tcPr>
            <w:tcW w:w="867" w:type="pct"/>
            <w:shd w:val="clear" w:color="auto" w:fill="auto"/>
            <w:vAlign w:val="center"/>
          </w:tcPr>
          <w:p w14:paraId="3895EB5E" w14:textId="70A997D1" w:rsidR="00472221" w:rsidRPr="00ED172B" w:rsidRDefault="002163F2" w:rsidP="00472221">
            <w:pPr>
              <w:jc w:val="center"/>
              <w:rPr>
                <w:b/>
                <w:color w:val="000000" w:themeColor="text1"/>
                <w:szCs w:val="16"/>
              </w:rPr>
            </w:pPr>
            <w:r w:rsidRPr="00ED172B">
              <w:rPr>
                <w:rFonts w:cs="Arial"/>
                <w:b/>
                <w:color w:val="000000" w:themeColor="text1"/>
                <w:szCs w:val="16"/>
              </w:rPr>
              <w:t>2019</w:t>
            </w:r>
          </w:p>
        </w:tc>
        <w:tc>
          <w:tcPr>
            <w:tcW w:w="866" w:type="pct"/>
            <w:shd w:val="clear" w:color="auto" w:fill="auto"/>
            <w:vAlign w:val="center"/>
          </w:tcPr>
          <w:p w14:paraId="6A7334FC" w14:textId="23611369" w:rsidR="00472221" w:rsidRPr="00ED172B" w:rsidRDefault="006D43D3" w:rsidP="00472221">
            <w:pPr>
              <w:jc w:val="center"/>
              <w:rPr>
                <w:b/>
                <w:color w:val="000000" w:themeColor="text1"/>
                <w:szCs w:val="16"/>
              </w:rPr>
            </w:pPr>
            <w:r w:rsidRPr="00ED172B">
              <w:rPr>
                <w:rFonts w:cs="Arial"/>
                <w:b/>
                <w:color w:val="000000" w:themeColor="text1"/>
                <w:szCs w:val="16"/>
              </w:rPr>
              <w:t>2020</w:t>
            </w:r>
          </w:p>
        </w:tc>
      </w:tr>
      <w:tr w:rsidR="00ED172B" w:rsidRPr="00ED172B" w14:paraId="1A3FBEC1" w14:textId="758D5A2D" w:rsidTr="00986B99">
        <w:trPr>
          <w:trHeight w:val="357"/>
        </w:trPr>
        <w:tc>
          <w:tcPr>
            <w:tcW w:w="666" w:type="pct"/>
            <w:shd w:val="clear" w:color="auto" w:fill="auto"/>
          </w:tcPr>
          <w:p w14:paraId="619910EF" w14:textId="5E3258DE" w:rsidR="00D71B7C" w:rsidRPr="00ED172B" w:rsidRDefault="00D71B7C" w:rsidP="00B83404">
            <w:pPr>
              <w:rPr>
                <w:color w:val="000000" w:themeColor="text1"/>
                <w:szCs w:val="16"/>
              </w:rPr>
            </w:pPr>
            <w:r w:rsidRPr="00ED172B">
              <w:rPr>
                <w:color w:val="000000" w:themeColor="text1"/>
                <w:szCs w:val="16"/>
              </w:rPr>
              <w:t>Target&gt;=</w:t>
            </w:r>
          </w:p>
        </w:tc>
        <w:tc>
          <w:tcPr>
            <w:tcW w:w="867" w:type="pct"/>
            <w:shd w:val="clear" w:color="auto" w:fill="auto"/>
            <w:vAlign w:val="center"/>
          </w:tcPr>
          <w:p w14:paraId="482B9556" w14:textId="1A803C94" w:rsidR="00D71B7C" w:rsidRPr="00ED172B" w:rsidRDefault="00860830" w:rsidP="00D71B7C">
            <w:pPr>
              <w:jc w:val="center"/>
              <w:rPr>
                <w:color w:val="000000" w:themeColor="text1"/>
                <w:szCs w:val="16"/>
              </w:rPr>
            </w:pPr>
            <w:r w:rsidRPr="00ED172B">
              <w:rPr>
                <w:rFonts w:cs="Arial"/>
                <w:color w:val="000000" w:themeColor="text1"/>
                <w:szCs w:val="16"/>
              </w:rPr>
              <w:t>99.82%</w:t>
            </w:r>
          </w:p>
        </w:tc>
        <w:tc>
          <w:tcPr>
            <w:tcW w:w="867" w:type="pct"/>
            <w:shd w:val="clear" w:color="auto" w:fill="auto"/>
            <w:vAlign w:val="center"/>
          </w:tcPr>
          <w:p w14:paraId="4B0CEF64" w14:textId="5DF3545B" w:rsidR="00D71B7C" w:rsidRPr="00ED172B" w:rsidRDefault="00860830" w:rsidP="00D71B7C">
            <w:pPr>
              <w:jc w:val="center"/>
              <w:rPr>
                <w:color w:val="000000" w:themeColor="text1"/>
                <w:szCs w:val="16"/>
              </w:rPr>
            </w:pPr>
            <w:r w:rsidRPr="00ED172B">
              <w:rPr>
                <w:rFonts w:cs="Arial"/>
                <w:color w:val="000000" w:themeColor="text1"/>
                <w:szCs w:val="16"/>
              </w:rPr>
              <w:t>99.83%</w:t>
            </w:r>
          </w:p>
        </w:tc>
        <w:tc>
          <w:tcPr>
            <w:tcW w:w="867" w:type="pct"/>
            <w:shd w:val="clear" w:color="auto" w:fill="auto"/>
            <w:vAlign w:val="center"/>
          </w:tcPr>
          <w:p w14:paraId="4A489F6D" w14:textId="7F753FC5" w:rsidR="00D71B7C" w:rsidRPr="00ED172B" w:rsidRDefault="00860830" w:rsidP="00D71B7C">
            <w:pPr>
              <w:jc w:val="center"/>
              <w:rPr>
                <w:color w:val="000000" w:themeColor="text1"/>
                <w:szCs w:val="16"/>
              </w:rPr>
            </w:pPr>
            <w:r w:rsidRPr="00ED172B">
              <w:rPr>
                <w:rFonts w:cs="Arial"/>
                <w:color w:val="000000" w:themeColor="text1"/>
                <w:szCs w:val="16"/>
              </w:rPr>
              <w:t>99.83%</w:t>
            </w:r>
          </w:p>
        </w:tc>
        <w:tc>
          <w:tcPr>
            <w:tcW w:w="867" w:type="pct"/>
            <w:shd w:val="clear" w:color="auto" w:fill="auto"/>
            <w:vAlign w:val="center"/>
          </w:tcPr>
          <w:p w14:paraId="5F18F91B" w14:textId="7540D14E" w:rsidR="00D71B7C" w:rsidRPr="00ED172B" w:rsidRDefault="00860830" w:rsidP="00D71B7C">
            <w:pPr>
              <w:jc w:val="center"/>
              <w:rPr>
                <w:color w:val="000000" w:themeColor="text1"/>
                <w:szCs w:val="16"/>
              </w:rPr>
            </w:pPr>
            <w:r w:rsidRPr="00ED172B">
              <w:rPr>
                <w:rFonts w:cs="Arial"/>
                <w:color w:val="000000" w:themeColor="text1"/>
                <w:szCs w:val="16"/>
              </w:rPr>
              <w:t>99.85%</w:t>
            </w:r>
          </w:p>
        </w:tc>
        <w:tc>
          <w:tcPr>
            <w:tcW w:w="866" w:type="pct"/>
            <w:shd w:val="clear" w:color="auto" w:fill="auto"/>
            <w:vAlign w:val="center"/>
          </w:tcPr>
          <w:p w14:paraId="5C1958D9" w14:textId="1D59A645" w:rsidR="00D71B7C" w:rsidRPr="00ED172B" w:rsidRDefault="00860830" w:rsidP="00D71B7C">
            <w:pPr>
              <w:jc w:val="center"/>
              <w:rPr>
                <w:color w:val="000000" w:themeColor="text1"/>
                <w:szCs w:val="16"/>
              </w:rPr>
            </w:pPr>
            <w:r w:rsidRPr="00ED172B">
              <w:rPr>
                <w:rFonts w:cs="Arial"/>
                <w:color w:val="000000" w:themeColor="text1"/>
                <w:szCs w:val="16"/>
              </w:rPr>
              <w:t>99.85%</w:t>
            </w:r>
          </w:p>
        </w:tc>
      </w:tr>
      <w:tr w:rsidR="00ED172B" w:rsidRPr="00ED172B" w14:paraId="5833C430" w14:textId="29FE84DB" w:rsidTr="00986B99">
        <w:trPr>
          <w:trHeight w:val="85"/>
        </w:trPr>
        <w:tc>
          <w:tcPr>
            <w:tcW w:w="666" w:type="pct"/>
            <w:shd w:val="clear" w:color="auto" w:fill="auto"/>
          </w:tcPr>
          <w:p w14:paraId="1A85A0DF" w14:textId="77777777" w:rsidR="00D71B7C" w:rsidRPr="00ED172B" w:rsidRDefault="00D71B7C" w:rsidP="00B83404">
            <w:pPr>
              <w:rPr>
                <w:color w:val="000000" w:themeColor="text1"/>
                <w:szCs w:val="16"/>
              </w:rPr>
            </w:pPr>
            <w:r w:rsidRPr="00ED172B">
              <w:rPr>
                <w:color w:val="000000" w:themeColor="text1"/>
                <w:szCs w:val="16"/>
              </w:rPr>
              <w:t>Data</w:t>
            </w:r>
          </w:p>
        </w:tc>
        <w:tc>
          <w:tcPr>
            <w:tcW w:w="867" w:type="pct"/>
            <w:shd w:val="clear" w:color="auto" w:fill="auto"/>
            <w:vAlign w:val="center"/>
          </w:tcPr>
          <w:p w14:paraId="13794BAE" w14:textId="51B76448" w:rsidR="00D71B7C" w:rsidRPr="00ED172B" w:rsidRDefault="00860830" w:rsidP="00D71B7C">
            <w:pPr>
              <w:jc w:val="center"/>
              <w:rPr>
                <w:color w:val="000000" w:themeColor="text1"/>
                <w:szCs w:val="16"/>
              </w:rPr>
            </w:pPr>
            <w:r w:rsidRPr="00ED172B">
              <w:rPr>
                <w:rFonts w:cs="Arial"/>
                <w:color w:val="000000" w:themeColor="text1"/>
                <w:szCs w:val="16"/>
              </w:rPr>
              <w:t>100.00%</w:t>
            </w:r>
          </w:p>
        </w:tc>
        <w:tc>
          <w:tcPr>
            <w:tcW w:w="867" w:type="pct"/>
            <w:shd w:val="clear" w:color="auto" w:fill="auto"/>
            <w:vAlign w:val="center"/>
          </w:tcPr>
          <w:p w14:paraId="2F58FC52" w14:textId="1FD2578B" w:rsidR="00D71B7C" w:rsidRPr="00ED172B" w:rsidRDefault="00860830" w:rsidP="00D71B7C">
            <w:pPr>
              <w:jc w:val="center"/>
              <w:rPr>
                <w:color w:val="000000" w:themeColor="text1"/>
                <w:szCs w:val="16"/>
              </w:rPr>
            </w:pPr>
            <w:r w:rsidRPr="00ED172B">
              <w:rPr>
                <w:rFonts w:cs="Arial"/>
                <w:color w:val="000000" w:themeColor="text1"/>
                <w:szCs w:val="16"/>
              </w:rPr>
              <w:t>100.00%</w:t>
            </w:r>
          </w:p>
        </w:tc>
        <w:tc>
          <w:tcPr>
            <w:tcW w:w="867" w:type="pct"/>
            <w:tcBorders>
              <w:bottom w:val="single" w:sz="4" w:space="0" w:color="auto"/>
            </w:tcBorders>
            <w:shd w:val="clear" w:color="auto" w:fill="auto"/>
            <w:vAlign w:val="center"/>
          </w:tcPr>
          <w:p w14:paraId="03D4B2C7" w14:textId="2104CE09" w:rsidR="00D71B7C" w:rsidRPr="00ED172B" w:rsidRDefault="00860830" w:rsidP="00D71B7C">
            <w:pPr>
              <w:jc w:val="center"/>
              <w:rPr>
                <w:color w:val="000000" w:themeColor="text1"/>
                <w:szCs w:val="16"/>
              </w:rPr>
            </w:pPr>
            <w:r w:rsidRPr="00ED172B">
              <w:rPr>
                <w:rFonts w:cs="Arial"/>
                <w:color w:val="000000" w:themeColor="text1"/>
                <w:szCs w:val="16"/>
              </w:rPr>
              <w:t>100.00%</w:t>
            </w:r>
          </w:p>
        </w:tc>
        <w:tc>
          <w:tcPr>
            <w:tcW w:w="867" w:type="pct"/>
            <w:tcBorders>
              <w:bottom w:val="single" w:sz="4" w:space="0" w:color="auto"/>
            </w:tcBorders>
            <w:shd w:val="clear" w:color="auto" w:fill="auto"/>
            <w:vAlign w:val="center"/>
          </w:tcPr>
          <w:p w14:paraId="11DB3FBB" w14:textId="31829891" w:rsidR="00D71B7C" w:rsidRPr="00ED172B" w:rsidRDefault="00860830" w:rsidP="00D71B7C">
            <w:pPr>
              <w:jc w:val="center"/>
              <w:rPr>
                <w:color w:val="000000" w:themeColor="text1"/>
                <w:szCs w:val="16"/>
              </w:rPr>
            </w:pPr>
            <w:r w:rsidRPr="00ED172B">
              <w:rPr>
                <w:rFonts w:cs="Arial"/>
                <w:color w:val="000000" w:themeColor="text1"/>
                <w:szCs w:val="16"/>
              </w:rPr>
              <w:t>100.00%</w:t>
            </w:r>
          </w:p>
        </w:tc>
        <w:tc>
          <w:tcPr>
            <w:tcW w:w="866" w:type="pct"/>
            <w:tcBorders>
              <w:bottom w:val="single" w:sz="4" w:space="0" w:color="auto"/>
            </w:tcBorders>
            <w:shd w:val="clear" w:color="auto" w:fill="auto"/>
            <w:vAlign w:val="center"/>
          </w:tcPr>
          <w:p w14:paraId="2328AEB2" w14:textId="4844AE53" w:rsidR="00D71B7C" w:rsidRPr="00ED172B" w:rsidRDefault="00860830" w:rsidP="00D71B7C">
            <w:pPr>
              <w:jc w:val="center"/>
              <w:rPr>
                <w:color w:val="000000" w:themeColor="text1"/>
                <w:szCs w:val="16"/>
              </w:rPr>
            </w:pPr>
            <w:r w:rsidRPr="00ED172B">
              <w:rPr>
                <w:rFonts w:cs="Arial"/>
                <w:color w:val="000000" w:themeColor="text1"/>
                <w:szCs w:val="16"/>
              </w:rPr>
              <w:t>100.00%</w:t>
            </w:r>
          </w:p>
        </w:tc>
      </w:tr>
    </w:tbl>
    <w:p w14:paraId="54FA3A41" w14:textId="1A075C46" w:rsidR="00B312CC" w:rsidRPr="00ED172B" w:rsidRDefault="00B312CC">
      <w:pPr>
        <w:rPr>
          <w:b/>
          <w:color w:val="000000" w:themeColor="text1"/>
        </w:rPr>
      </w:pPr>
      <w:r w:rsidRPr="00ED172B">
        <w:rPr>
          <w:b/>
          <w:color w:val="000000" w:themeColor="text1"/>
        </w:rPr>
        <w:t>Targets</w:t>
      </w:r>
    </w:p>
    <w:tbl>
      <w:tblPr>
        <w:tblW w:w="42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TARGETS"/>
      </w:tblPr>
      <w:tblGrid>
        <w:gridCol w:w="728"/>
        <w:gridCol w:w="1677"/>
        <w:gridCol w:w="1677"/>
        <w:gridCol w:w="1677"/>
        <w:gridCol w:w="1677"/>
        <w:gridCol w:w="1677"/>
      </w:tblGrid>
      <w:tr w:rsidR="009E2382" w:rsidRPr="00ED172B" w14:paraId="69640561" w14:textId="00BF0E9A" w:rsidTr="009E2382">
        <w:trPr>
          <w:trHeight w:val="350"/>
        </w:trPr>
        <w:tc>
          <w:tcPr>
            <w:tcW w:w="399" w:type="pct"/>
            <w:tcBorders>
              <w:bottom w:val="single" w:sz="4" w:space="0" w:color="auto"/>
            </w:tcBorders>
            <w:shd w:val="clear" w:color="auto" w:fill="auto"/>
          </w:tcPr>
          <w:p w14:paraId="1E99C122" w14:textId="77777777" w:rsidR="009E2382" w:rsidRPr="00ED172B" w:rsidRDefault="009E2382" w:rsidP="003546A3">
            <w:pPr>
              <w:jc w:val="center"/>
              <w:rPr>
                <w:b/>
                <w:color w:val="000000" w:themeColor="text1"/>
                <w:szCs w:val="16"/>
              </w:rPr>
            </w:pPr>
            <w:r w:rsidRPr="00ED172B">
              <w:rPr>
                <w:b/>
                <w:color w:val="000000" w:themeColor="text1"/>
                <w:szCs w:val="16"/>
              </w:rPr>
              <w:t>FFY</w:t>
            </w:r>
          </w:p>
        </w:tc>
        <w:tc>
          <w:tcPr>
            <w:tcW w:w="920" w:type="pct"/>
            <w:shd w:val="clear" w:color="auto" w:fill="auto"/>
            <w:vAlign w:val="center"/>
          </w:tcPr>
          <w:p w14:paraId="65FF2B00" w14:textId="7CCAF341" w:rsidR="009E2382" w:rsidRPr="00ED172B" w:rsidRDefault="009E2382" w:rsidP="003546A3">
            <w:pPr>
              <w:jc w:val="center"/>
              <w:rPr>
                <w:b/>
                <w:color w:val="000000" w:themeColor="text1"/>
                <w:szCs w:val="16"/>
              </w:rPr>
            </w:pPr>
            <w:r w:rsidRPr="00ED172B">
              <w:rPr>
                <w:rFonts w:cs="Arial"/>
                <w:b/>
                <w:color w:val="000000" w:themeColor="text1"/>
                <w:szCs w:val="16"/>
              </w:rPr>
              <w:t>2021</w:t>
            </w:r>
          </w:p>
        </w:tc>
        <w:tc>
          <w:tcPr>
            <w:tcW w:w="920" w:type="pct"/>
          </w:tcPr>
          <w:p w14:paraId="6A5B5290" w14:textId="1CFF28ED" w:rsidR="009E2382" w:rsidRPr="00ED172B" w:rsidRDefault="009E2382" w:rsidP="003546A3">
            <w:pPr>
              <w:jc w:val="center"/>
              <w:rPr>
                <w:rFonts w:cs="Arial"/>
                <w:b/>
                <w:color w:val="000000" w:themeColor="text1"/>
                <w:szCs w:val="16"/>
              </w:rPr>
            </w:pPr>
            <w:r>
              <w:rPr>
                <w:rFonts w:cs="Arial"/>
                <w:b/>
                <w:color w:val="000000" w:themeColor="text1"/>
                <w:szCs w:val="16"/>
              </w:rPr>
              <w:t>2022</w:t>
            </w:r>
          </w:p>
        </w:tc>
        <w:tc>
          <w:tcPr>
            <w:tcW w:w="920" w:type="pct"/>
          </w:tcPr>
          <w:p w14:paraId="4C7B3CA6" w14:textId="5B6A1FA8" w:rsidR="009E2382" w:rsidRPr="00ED172B" w:rsidRDefault="009E2382" w:rsidP="003546A3">
            <w:pPr>
              <w:jc w:val="center"/>
              <w:rPr>
                <w:rFonts w:cs="Arial"/>
                <w:b/>
                <w:color w:val="000000" w:themeColor="text1"/>
                <w:szCs w:val="16"/>
              </w:rPr>
            </w:pPr>
            <w:r w:rsidRPr="005A1B4F">
              <w:rPr>
                <w:rFonts w:cs="Arial"/>
                <w:b/>
                <w:color w:val="000000" w:themeColor="text1"/>
                <w:szCs w:val="16"/>
              </w:rPr>
              <w:t>2023</w:t>
            </w:r>
          </w:p>
        </w:tc>
        <w:tc>
          <w:tcPr>
            <w:tcW w:w="920" w:type="pct"/>
          </w:tcPr>
          <w:p w14:paraId="42E64847" w14:textId="5D935C1F" w:rsidR="009E2382" w:rsidRPr="00ED172B" w:rsidRDefault="009E2382" w:rsidP="003546A3">
            <w:pPr>
              <w:jc w:val="center"/>
              <w:rPr>
                <w:rFonts w:cs="Arial"/>
                <w:b/>
                <w:color w:val="000000" w:themeColor="text1"/>
                <w:szCs w:val="16"/>
              </w:rPr>
            </w:pPr>
            <w:r w:rsidRPr="005A1B4F">
              <w:rPr>
                <w:rFonts w:cs="Arial"/>
                <w:b/>
                <w:color w:val="000000" w:themeColor="text1"/>
                <w:szCs w:val="16"/>
              </w:rPr>
              <w:t>2024</w:t>
            </w:r>
          </w:p>
        </w:tc>
        <w:tc>
          <w:tcPr>
            <w:tcW w:w="920" w:type="pct"/>
          </w:tcPr>
          <w:p w14:paraId="176FB67E" w14:textId="73045DAC" w:rsidR="009E2382" w:rsidRPr="00ED172B" w:rsidRDefault="009E2382" w:rsidP="003546A3">
            <w:pPr>
              <w:jc w:val="center"/>
              <w:rPr>
                <w:rFonts w:cs="Arial"/>
                <w:b/>
                <w:color w:val="000000" w:themeColor="text1"/>
                <w:szCs w:val="16"/>
              </w:rPr>
            </w:pPr>
            <w:r w:rsidRPr="005A1B4F">
              <w:rPr>
                <w:rFonts w:cs="Arial"/>
                <w:b/>
                <w:color w:val="000000" w:themeColor="text1"/>
                <w:szCs w:val="16"/>
              </w:rPr>
              <w:t>2025</w:t>
            </w:r>
          </w:p>
        </w:tc>
      </w:tr>
      <w:tr w:rsidR="009E2382" w:rsidRPr="00ED172B" w14:paraId="67435F39" w14:textId="4B221A6D" w:rsidTr="009E2382">
        <w:trPr>
          <w:trHeight w:val="357"/>
        </w:trPr>
        <w:tc>
          <w:tcPr>
            <w:tcW w:w="399" w:type="pct"/>
            <w:shd w:val="clear" w:color="auto" w:fill="auto"/>
          </w:tcPr>
          <w:p w14:paraId="3D2F539F" w14:textId="00377A5F" w:rsidR="009E2382" w:rsidRPr="00ED172B" w:rsidRDefault="009E2382" w:rsidP="00573310">
            <w:pPr>
              <w:rPr>
                <w:color w:val="000000" w:themeColor="text1"/>
                <w:szCs w:val="16"/>
              </w:rPr>
            </w:pPr>
            <w:r w:rsidRPr="00ED172B">
              <w:rPr>
                <w:color w:val="000000" w:themeColor="text1"/>
                <w:szCs w:val="16"/>
              </w:rPr>
              <w:t>Target&gt;=</w:t>
            </w:r>
          </w:p>
        </w:tc>
        <w:tc>
          <w:tcPr>
            <w:tcW w:w="920" w:type="pct"/>
            <w:shd w:val="clear" w:color="auto" w:fill="auto"/>
            <w:vAlign w:val="center"/>
          </w:tcPr>
          <w:p w14:paraId="64D40D5F" w14:textId="4B9F73CA" w:rsidR="009E2382" w:rsidRPr="00ED172B" w:rsidRDefault="009E2382" w:rsidP="00573310">
            <w:pPr>
              <w:jc w:val="center"/>
              <w:rPr>
                <w:color w:val="000000" w:themeColor="text1"/>
                <w:szCs w:val="16"/>
              </w:rPr>
            </w:pPr>
            <w:r w:rsidRPr="00ED172B">
              <w:rPr>
                <w:rFonts w:cs="Arial"/>
                <w:color w:val="000000" w:themeColor="text1"/>
                <w:szCs w:val="16"/>
              </w:rPr>
              <w:t>99.86%</w:t>
            </w:r>
          </w:p>
        </w:tc>
        <w:tc>
          <w:tcPr>
            <w:tcW w:w="920" w:type="pct"/>
          </w:tcPr>
          <w:p w14:paraId="729751AD" w14:textId="13A0179F" w:rsidR="009E2382" w:rsidRPr="00ED172B" w:rsidRDefault="009E2382" w:rsidP="00573310">
            <w:pPr>
              <w:jc w:val="center"/>
              <w:rPr>
                <w:rFonts w:cs="Arial"/>
                <w:color w:val="000000" w:themeColor="text1"/>
                <w:szCs w:val="16"/>
              </w:rPr>
            </w:pPr>
            <w:r>
              <w:rPr>
                <w:rFonts w:cs="Arial"/>
                <w:color w:val="000000" w:themeColor="text1"/>
                <w:szCs w:val="16"/>
              </w:rPr>
              <w:t>99.86%</w:t>
            </w:r>
          </w:p>
        </w:tc>
        <w:tc>
          <w:tcPr>
            <w:tcW w:w="920" w:type="pct"/>
          </w:tcPr>
          <w:p w14:paraId="32254393" w14:textId="0DA02971" w:rsidR="009E2382" w:rsidRPr="00ED172B" w:rsidRDefault="009E2382" w:rsidP="00573310">
            <w:pPr>
              <w:jc w:val="center"/>
              <w:rPr>
                <w:rFonts w:cs="Arial"/>
                <w:color w:val="000000" w:themeColor="text1"/>
                <w:szCs w:val="16"/>
              </w:rPr>
            </w:pPr>
            <w:r w:rsidRPr="005F5F3C">
              <w:rPr>
                <w:rFonts w:cs="Arial"/>
                <w:color w:val="000000" w:themeColor="text1"/>
                <w:szCs w:val="16"/>
              </w:rPr>
              <w:t>99.87%</w:t>
            </w:r>
          </w:p>
        </w:tc>
        <w:tc>
          <w:tcPr>
            <w:tcW w:w="920" w:type="pct"/>
          </w:tcPr>
          <w:p w14:paraId="36BBFFFB" w14:textId="63C7EE46" w:rsidR="009E2382" w:rsidRPr="00ED172B" w:rsidRDefault="009E2382" w:rsidP="00573310">
            <w:pPr>
              <w:jc w:val="center"/>
              <w:rPr>
                <w:rFonts w:cs="Arial"/>
                <w:color w:val="000000" w:themeColor="text1"/>
                <w:szCs w:val="16"/>
              </w:rPr>
            </w:pPr>
            <w:r w:rsidRPr="005F5F3C">
              <w:rPr>
                <w:rFonts w:cs="Arial"/>
                <w:color w:val="000000" w:themeColor="text1"/>
                <w:szCs w:val="16"/>
              </w:rPr>
              <w:t>99.87%</w:t>
            </w:r>
          </w:p>
        </w:tc>
        <w:tc>
          <w:tcPr>
            <w:tcW w:w="920" w:type="pct"/>
          </w:tcPr>
          <w:p w14:paraId="655811EE" w14:textId="6F033809" w:rsidR="009E2382" w:rsidRPr="00ED172B" w:rsidRDefault="009E2382" w:rsidP="00573310">
            <w:pPr>
              <w:jc w:val="center"/>
              <w:rPr>
                <w:rFonts w:cs="Arial"/>
                <w:color w:val="000000" w:themeColor="text1"/>
                <w:szCs w:val="16"/>
              </w:rPr>
            </w:pPr>
            <w:r w:rsidRPr="005F5F3C">
              <w:rPr>
                <w:rFonts w:cs="Arial"/>
                <w:color w:val="000000" w:themeColor="text1"/>
                <w:szCs w:val="16"/>
              </w:rPr>
              <w:t>99.88%</w:t>
            </w:r>
          </w:p>
        </w:tc>
      </w:tr>
    </w:tbl>
    <w:p w14:paraId="048B5BE7" w14:textId="7B076B48" w:rsidR="00BF7D80" w:rsidRDefault="00F80C9C" w:rsidP="00B83404">
      <w:pPr>
        <w:rPr>
          <w:b/>
          <w:color w:val="000000" w:themeColor="text1"/>
        </w:rPr>
      </w:pPr>
      <w:bookmarkStart w:id="10" w:name="_Toc392159265"/>
      <w:bookmarkEnd w:id="9"/>
      <w:r w:rsidRPr="00ED172B">
        <w:rPr>
          <w:b/>
          <w:color w:val="000000" w:themeColor="text1"/>
        </w:rPr>
        <w:t>Targets: Description of Stakeholder Input</w:t>
      </w:r>
    </w:p>
    <w:p w14:paraId="58140005" w14:textId="254A99F8" w:rsidR="00F80C9C" w:rsidRDefault="00CF03E0" w:rsidP="00CF03E0">
      <w:pPr>
        <w:rPr>
          <w:color w:val="000000" w:themeColor="text1"/>
        </w:rPr>
      </w:pPr>
      <w:r w:rsidRPr="00ED172B">
        <w:rPr>
          <w:b/>
          <w:color w:val="000000" w:themeColor="text1"/>
        </w:rPr>
        <w:t xml:space="preserve"> </w:t>
      </w:r>
      <w:r w:rsidRPr="00ED172B">
        <w:rPr>
          <w:color w:val="000000" w:themeColor="text1"/>
        </w:rPr>
        <w:t xml:space="preserve">The Puerto Rico State Interagency Coordination Council (PRSICC) is the group that brings together the main PREIP stakeholders. The group is composed of representatives of the Puerto Rico University Center of Excellence on Developmental Disabilities (UPR UCEDD/LEND), the Families and Children’s Affairs Administration, the Association of Parents of Children with Disabilities (APNI), the Health Services Administration, the Mental Health Services Administration, the Health Insurance Commissioner, Centro Margarita (Service Community-Based Organization), NY Foundling, the Office of the Ombudsman for Persons with Disabilities, SER de Puerto Rico (Service Community-Based Organization), Medicaid, the Department of Education, the State Head Start/Early Head Start Collaboration Office, and the Army Educational &amp; Developmental Intervention Services (EDIS). It is important to note that in FFY 2019 some positions became vacant, but the PREIP will continue its efforts to recruit new members to ensure a broad representation of the program's stakeholders. During FFY 2021-2022, the SICC worked together in 4 meetings to provide input on issues regarding personnel development, SSIP, and compliance with IDEA requirements, and to continue discussing relevant information and data to select targets for compliance and results indicators for FFY 2020-2025. The SICC held its FFY 2021 meetings </w:t>
      </w:r>
      <w:proofErr w:type="gramStart"/>
      <w:r w:rsidRPr="00ED172B">
        <w:rPr>
          <w:color w:val="000000" w:themeColor="text1"/>
        </w:rPr>
        <w:t>on</w:t>
      </w:r>
      <w:proofErr w:type="gramEnd"/>
      <w:r w:rsidRPr="00ED172B">
        <w:rPr>
          <w:color w:val="000000" w:themeColor="text1"/>
        </w:rPr>
        <w:t xml:space="preserve"> September 2021, November 2021, January 2022, and April 2022. This meeting was convened to discuss new data and context around indicators 5 and 6 targets and baselines. New data, information, and scenarios were presented by the State Office to reach new agreements. All conversations held with the ICC are centered on data collected by the SMU, scientific literature, and the group's experience, so the decision-making process of the Program is widely informed. The SICC also provides feedback about the State Determination issued by OSEP and discusses recommendations for new strategies to improve all Programs’ areas as needed.</w:t>
      </w:r>
      <w:r w:rsidRPr="00ED172B">
        <w:rPr>
          <w:color w:val="000000" w:themeColor="text1"/>
        </w:rPr>
        <w:br/>
      </w:r>
      <w:r w:rsidRPr="00ED172B">
        <w:rPr>
          <w:color w:val="000000" w:themeColor="text1"/>
        </w:rPr>
        <w:br/>
        <w:t xml:space="preserve">In the January 2023 SICC meeting, the state office team presented the data regarding the 2023 SPP/APR </w:t>
      </w:r>
      <w:proofErr w:type="gramStart"/>
      <w:r w:rsidRPr="00ED172B">
        <w:rPr>
          <w:color w:val="000000" w:themeColor="text1"/>
        </w:rPr>
        <w:t>submission</w:t>
      </w:r>
      <w:proofErr w:type="gramEnd"/>
      <w:r w:rsidRPr="00ED172B">
        <w:rPr>
          <w:color w:val="000000" w:themeColor="text1"/>
        </w:rPr>
        <w:t xml:space="preserve"> and it was approved. Discussions were mostly around indicator 3 data, a higher number of referrals of children with autism in the EDIS Fort Buchanan (military base), the effect on child outcomes data, and the next steps to continue discussing the strategies and activities that have been selected by the state. One parent member was discussing her experiences receiving early intervention services and was interested in how these are reflected in the data and help improve child outcomes. Other members discussed the purpose of Part C services and how essential family engagement is in improving child outcomes. </w:t>
      </w:r>
      <w:r w:rsidRPr="00ED172B">
        <w:rPr>
          <w:color w:val="000000" w:themeColor="text1"/>
        </w:rPr>
        <w:br/>
      </w:r>
      <w:r w:rsidRPr="00ED172B">
        <w:rPr>
          <w:color w:val="000000" w:themeColor="text1"/>
        </w:rPr>
        <w:br/>
        <w:t>During FFY 2022, the PREIP expects to have new members, including new parents, and add representation of the Maternal, Infant, and Early Childhood Home Visiting (MIECHV) Program.</w:t>
      </w:r>
    </w:p>
    <w:p w14:paraId="7615FD78" w14:textId="04DD62A8" w:rsidR="00AE7452" w:rsidRPr="00ED172B" w:rsidRDefault="00AE7452" w:rsidP="00B83404">
      <w:pPr>
        <w:rPr>
          <w:color w:val="000000" w:themeColor="text1"/>
        </w:rPr>
      </w:pPr>
    </w:p>
    <w:p w14:paraId="021B388F" w14:textId="77777777" w:rsidR="006628E4" w:rsidRPr="00ED172B" w:rsidRDefault="006628E4">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C02PREPOPDATA"/>
      </w:tblPr>
      <w:tblGrid>
        <w:gridCol w:w="2604"/>
        <w:gridCol w:w="3151"/>
        <w:gridCol w:w="3209"/>
        <w:gridCol w:w="1826"/>
      </w:tblGrid>
      <w:tr w:rsidR="00ED172B" w:rsidRPr="00ED172B" w14:paraId="43EF5C6C" w14:textId="77777777" w:rsidTr="00986B99">
        <w:trPr>
          <w:trHeight w:val="372"/>
          <w:tblHeader/>
        </w:trPr>
        <w:tc>
          <w:tcPr>
            <w:tcW w:w="1207" w:type="pct"/>
            <w:shd w:val="clear" w:color="auto" w:fill="auto"/>
          </w:tcPr>
          <w:p w14:paraId="69556F9B" w14:textId="77777777" w:rsidR="000F7D53" w:rsidRPr="00ED172B" w:rsidRDefault="000F7D53" w:rsidP="00516737">
            <w:pPr>
              <w:spacing w:after="0"/>
              <w:jc w:val="center"/>
              <w:rPr>
                <w:b/>
                <w:color w:val="000000" w:themeColor="text1"/>
                <w:szCs w:val="16"/>
              </w:rPr>
            </w:pPr>
            <w:r w:rsidRPr="00ED172B">
              <w:rPr>
                <w:b/>
                <w:color w:val="000000" w:themeColor="text1"/>
                <w:szCs w:val="16"/>
              </w:rPr>
              <w:t>Source</w:t>
            </w:r>
          </w:p>
        </w:tc>
        <w:tc>
          <w:tcPr>
            <w:tcW w:w="1460" w:type="pct"/>
            <w:shd w:val="clear" w:color="auto" w:fill="auto"/>
          </w:tcPr>
          <w:p w14:paraId="0DA78D38" w14:textId="77777777" w:rsidR="000F7D53" w:rsidRPr="00ED172B" w:rsidRDefault="000F7D53" w:rsidP="00516737">
            <w:pPr>
              <w:spacing w:after="0"/>
              <w:jc w:val="center"/>
              <w:rPr>
                <w:b/>
                <w:color w:val="000000" w:themeColor="text1"/>
                <w:szCs w:val="16"/>
              </w:rPr>
            </w:pPr>
            <w:r w:rsidRPr="00ED172B">
              <w:rPr>
                <w:b/>
                <w:color w:val="000000" w:themeColor="text1"/>
                <w:szCs w:val="16"/>
              </w:rPr>
              <w:t>Date</w:t>
            </w:r>
          </w:p>
        </w:tc>
        <w:tc>
          <w:tcPr>
            <w:tcW w:w="1487" w:type="pct"/>
            <w:shd w:val="clear" w:color="auto" w:fill="auto"/>
          </w:tcPr>
          <w:p w14:paraId="6FE143C8" w14:textId="77777777" w:rsidR="000F7D53" w:rsidRPr="00ED172B" w:rsidRDefault="000F7D53" w:rsidP="00516737">
            <w:pPr>
              <w:spacing w:after="0"/>
              <w:jc w:val="center"/>
              <w:rPr>
                <w:b/>
                <w:color w:val="000000" w:themeColor="text1"/>
                <w:szCs w:val="16"/>
              </w:rPr>
            </w:pPr>
            <w:r w:rsidRPr="00ED172B">
              <w:rPr>
                <w:b/>
                <w:color w:val="000000" w:themeColor="text1"/>
                <w:szCs w:val="16"/>
              </w:rPr>
              <w:t>Description</w:t>
            </w:r>
          </w:p>
        </w:tc>
        <w:tc>
          <w:tcPr>
            <w:tcW w:w="846" w:type="pct"/>
            <w:shd w:val="clear" w:color="auto" w:fill="auto"/>
          </w:tcPr>
          <w:p w14:paraId="2FF23077" w14:textId="77777777" w:rsidR="000F7D53" w:rsidRPr="00ED172B" w:rsidRDefault="000F7D53" w:rsidP="00516737">
            <w:pPr>
              <w:spacing w:after="0"/>
              <w:jc w:val="center"/>
              <w:rPr>
                <w:b/>
                <w:color w:val="000000" w:themeColor="text1"/>
                <w:szCs w:val="16"/>
              </w:rPr>
            </w:pPr>
            <w:r w:rsidRPr="00ED172B">
              <w:rPr>
                <w:b/>
                <w:color w:val="000000" w:themeColor="text1"/>
                <w:szCs w:val="16"/>
              </w:rPr>
              <w:t>Data</w:t>
            </w:r>
          </w:p>
        </w:tc>
      </w:tr>
      <w:tr w:rsidR="00ED172B" w:rsidRPr="00ED172B" w14:paraId="0F537033" w14:textId="77777777" w:rsidTr="00986B99">
        <w:trPr>
          <w:trHeight w:val="380"/>
        </w:trPr>
        <w:tc>
          <w:tcPr>
            <w:tcW w:w="1207" w:type="pct"/>
            <w:shd w:val="clear" w:color="auto" w:fill="auto"/>
            <w:vAlign w:val="center"/>
          </w:tcPr>
          <w:p w14:paraId="50B96616" w14:textId="5FDBEB69" w:rsidR="006111D4" w:rsidRPr="00ED172B" w:rsidRDefault="00753E04" w:rsidP="006111D4">
            <w:pPr>
              <w:jc w:val="center"/>
              <w:rPr>
                <w:color w:val="000000" w:themeColor="text1"/>
                <w:szCs w:val="16"/>
              </w:rPr>
            </w:pPr>
            <w:r w:rsidRPr="00ED172B">
              <w:rPr>
                <w:rFonts w:cs="Arial"/>
                <w:color w:val="000000" w:themeColor="text1"/>
                <w:szCs w:val="16"/>
              </w:rPr>
              <w:t xml:space="preserve">SY 2021-22 EMAPS IDEA Part C Child Count and Settings Survey; </w:t>
            </w:r>
            <w:r w:rsidRPr="00ED172B">
              <w:rPr>
                <w:rFonts w:cs="Arial"/>
                <w:color w:val="000000" w:themeColor="text1"/>
                <w:szCs w:val="16"/>
              </w:rPr>
              <w:lastRenderedPageBreak/>
              <w:t>Section A: Child Count and Settings by Age</w:t>
            </w:r>
          </w:p>
        </w:tc>
        <w:tc>
          <w:tcPr>
            <w:tcW w:w="1460" w:type="pct"/>
            <w:shd w:val="clear" w:color="auto" w:fill="auto"/>
          </w:tcPr>
          <w:p w14:paraId="738E4570" w14:textId="08441A46" w:rsidR="006111D4" w:rsidRPr="00ED172B" w:rsidRDefault="00753E04" w:rsidP="006111D4">
            <w:pPr>
              <w:jc w:val="center"/>
              <w:rPr>
                <w:rFonts w:cs="Arial"/>
                <w:color w:val="000000" w:themeColor="text1"/>
                <w:szCs w:val="16"/>
              </w:rPr>
            </w:pPr>
            <w:r w:rsidRPr="00ED172B">
              <w:rPr>
                <w:rFonts w:cs="Arial"/>
                <w:color w:val="000000" w:themeColor="text1"/>
                <w:szCs w:val="16"/>
              </w:rPr>
              <w:lastRenderedPageBreak/>
              <w:t>07/06/2022</w:t>
            </w:r>
          </w:p>
        </w:tc>
        <w:tc>
          <w:tcPr>
            <w:tcW w:w="1487" w:type="pct"/>
            <w:shd w:val="clear" w:color="auto" w:fill="auto"/>
          </w:tcPr>
          <w:p w14:paraId="340AC5A9" w14:textId="339193EA" w:rsidR="006111D4" w:rsidRPr="00ED172B" w:rsidRDefault="006111D4" w:rsidP="006111D4">
            <w:pPr>
              <w:jc w:val="center"/>
              <w:rPr>
                <w:color w:val="000000" w:themeColor="text1"/>
                <w:szCs w:val="16"/>
              </w:rPr>
            </w:pPr>
            <w:r w:rsidRPr="00ED172B">
              <w:rPr>
                <w:color w:val="000000" w:themeColor="text1"/>
                <w:szCs w:val="16"/>
              </w:rPr>
              <w:t xml:space="preserve">Number of infants and toddlers with IFSPs who primarily receive early </w:t>
            </w:r>
            <w:r w:rsidRPr="00ED172B">
              <w:rPr>
                <w:color w:val="000000" w:themeColor="text1"/>
                <w:szCs w:val="16"/>
              </w:rPr>
              <w:lastRenderedPageBreak/>
              <w:t>intervention services in the home or community-based settings</w:t>
            </w:r>
          </w:p>
        </w:tc>
        <w:tc>
          <w:tcPr>
            <w:tcW w:w="846" w:type="pct"/>
            <w:shd w:val="clear" w:color="auto" w:fill="auto"/>
          </w:tcPr>
          <w:p w14:paraId="1C4DB47F" w14:textId="62B147B6" w:rsidR="006111D4" w:rsidRPr="00ED172B" w:rsidRDefault="00860830" w:rsidP="006111D4">
            <w:pPr>
              <w:jc w:val="center"/>
              <w:rPr>
                <w:color w:val="000000" w:themeColor="text1"/>
                <w:szCs w:val="16"/>
              </w:rPr>
            </w:pPr>
            <w:r w:rsidRPr="00ED172B">
              <w:rPr>
                <w:color w:val="000000" w:themeColor="text1"/>
                <w:szCs w:val="16"/>
              </w:rPr>
              <w:lastRenderedPageBreak/>
              <w:t>2,111</w:t>
            </w:r>
          </w:p>
        </w:tc>
      </w:tr>
      <w:tr w:rsidR="00ED172B" w:rsidRPr="00ED172B" w14:paraId="23879959" w14:textId="77777777" w:rsidTr="00986B99">
        <w:trPr>
          <w:trHeight w:val="380"/>
        </w:trPr>
        <w:tc>
          <w:tcPr>
            <w:tcW w:w="1207" w:type="pct"/>
            <w:shd w:val="clear" w:color="auto" w:fill="auto"/>
            <w:vAlign w:val="center"/>
          </w:tcPr>
          <w:p w14:paraId="0F04187E" w14:textId="0D4F9C80" w:rsidR="00F32B6D" w:rsidRPr="00ED172B" w:rsidRDefault="00753E04" w:rsidP="00F32B6D">
            <w:pPr>
              <w:jc w:val="center"/>
              <w:rPr>
                <w:color w:val="000000" w:themeColor="text1"/>
                <w:szCs w:val="16"/>
              </w:rPr>
            </w:pPr>
            <w:r w:rsidRPr="00ED172B">
              <w:rPr>
                <w:rFonts w:cs="Arial"/>
                <w:color w:val="000000" w:themeColor="text1"/>
                <w:szCs w:val="16"/>
              </w:rPr>
              <w:t>SY 2021-22 EMAPS IDEA Part C Child Count and Settings Survey; Section A: Child Count and Settings by Age</w:t>
            </w:r>
          </w:p>
        </w:tc>
        <w:tc>
          <w:tcPr>
            <w:tcW w:w="1460" w:type="pct"/>
            <w:shd w:val="clear" w:color="auto" w:fill="auto"/>
          </w:tcPr>
          <w:p w14:paraId="2B2C4396" w14:textId="37230B50" w:rsidR="00F32B6D" w:rsidRPr="00ED172B" w:rsidRDefault="00753E04" w:rsidP="00F32B6D">
            <w:pPr>
              <w:jc w:val="center"/>
              <w:rPr>
                <w:color w:val="000000" w:themeColor="text1"/>
                <w:szCs w:val="16"/>
              </w:rPr>
            </w:pPr>
            <w:r w:rsidRPr="00ED172B">
              <w:rPr>
                <w:rFonts w:cs="Arial"/>
                <w:color w:val="000000" w:themeColor="text1"/>
                <w:szCs w:val="16"/>
              </w:rPr>
              <w:t>07/06/2022</w:t>
            </w:r>
          </w:p>
        </w:tc>
        <w:tc>
          <w:tcPr>
            <w:tcW w:w="1487" w:type="pct"/>
            <w:shd w:val="clear" w:color="auto" w:fill="auto"/>
          </w:tcPr>
          <w:p w14:paraId="5C29929A" w14:textId="586BB346" w:rsidR="00F32B6D" w:rsidRPr="00ED172B" w:rsidRDefault="00F32B6D" w:rsidP="00F32B6D">
            <w:pPr>
              <w:jc w:val="center"/>
              <w:rPr>
                <w:color w:val="000000" w:themeColor="text1"/>
                <w:szCs w:val="16"/>
              </w:rPr>
            </w:pPr>
            <w:r w:rsidRPr="00ED172B">
              <w:rPr>
                <w:color w:val="000000" w:themeColor="text1"/>
                <w:szCs w:val="16"/>
              </w:rPr>
              <w:t>Total number of infants and toddlers with IFSPs</w:t>
            </w:r>
          </w:p>
        </w:tc>
        <w:tc>
          <w:tcPr>
            <w:tcW w:w="846" w:type="pct"/>
            <w:shd w:val="clear" w:color="auto" w:fill="auto"/>
            <w:vAlign w:val="center"/>
          </w:tcPr>
          <w:p w14:paraId="41EA183A" w14:textId="192C1E18" w:rsidR="00F32B6D" w:rsidRPr="00ED172B" w:rsidRDefault="00860830" w:rsidP="00F32B6D">
            <w:pPr>
              <w:jc w:val="center"/>
              <w:rPr>
                <w:color w:val="000000" w:themeColor="text1"/>
                <w:szCs w:val="16"/>
              </w:rPr>
            </w:pPr>
            <w:r w:rsidRPr="00ED172B">
              <w:rPr>
                <w:color w:val="000000" w:themeColor="text1"/>
                <w:szCs w:val="16"/>
              </w:rPr>
              <w:t>2,111</w:t>
            </w:r>
          </w:p>
        </w:tc>
      </w:tr>
    </w:tbl>
    <w:p w14:paraId="7B961186" w14:textId="654C8AC3" w:rsidR="006628E4" w:rsidRPr="00ED172B" w:rsidRDefault="00F22D09">
      <w:pPr>
        <w:rPr>
          <w:b/>
          <w:color w:val="000000" w:themeColor="text1"/>
        </w:rPr>
      </w:pPr>
      <w:r>
        <w:rPr>
          <w:b/>
          <w:color w:val="000000" w:themeColor="text1"/>
        </w:rPr>
        <w:t>FFY 2021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2FFYAPRDATA"/>
      </w:tblPr>
      <w:tblGrid>
        <w:gridCol w:w="1801"/>
        <w:gridCol w:w="1849"/>
        <w:gridCol w:w="1268"/>
        <w:gridCol w:w="1893"/>
        <w:gridCol w:w="1140"/>
        <w:gridCol w:w="1444"/>
        <w:gridCol w:w="1399"/>
      </w:tblGrid>
      <w:tr w:rsidR="00ED172B" w:rsidRPr="00ED172B" w14:paraId="07885561" w14:textId="77777777" w:rsidTr="00986B99">
        <w:trPr>
          <w:trHeight w:val="359"/>
          <w:tblHeader/>
        </w:trPr>
        <w:tc>
          <w:tcPr>
            <w:tcW w:w="834" w:type="pct"/>
            <w:shd w:val="clear" w:color="auto" w:fill="auto"/>
            <w:vAlign w:val="bottom"/>
          </w:tcPr>
          <w:p w14:paraId="472B2B7A" w14:textId="59B6334C" w:rsidR="00B605F5" w:rsidRPr="00ED172B" w:rsidRDefault="00B605F5" w:rsidP="00B605F5">
            <w:pPr>
              <w:jc w:val="center"/>
              <w:rPr>
                <w:b/>
                <w:color w:val="000000" w:themeColor="text1"/>
                <w:szCs w:val="16"/>
              </w:rPr>
            </w:pPr>
            <w:r w:rsidRPr="00ED172B">
              <w:rPr>
                <w:b/>
                <w:color w:val="000000" w:themeColor="text1"/>
                <w:szCs w:val="16"/>
              </w:rPr>
              <w:t>Number of infants and toddlers with IFSPs who primarily receive early intervention services in the home or community-based settings</w:t>
            </w:r>
          </w:p>
        </w:tc>
        <w:tc>
          <w:tcPr>
            <w:tcW w:w="856" w:type="pct"/>
            <w:shd w:val="clear" w:color="auto" w:fill="auto"/>
            <w:vAlign w:val="bottom"/>
          </w:tcPr>
          <w:p w14:paraId="6BCF7402" w14:textId="42590957" w:rsidR="00B605F5" w:rsidRPr="00ED172B" w:rsidRDefault="00B605F5" w:rsidP="00B605F5">
            <w:pPr>
              <w:jc w:val="center"/>
              <w:rPr>
                <w:color w:val="000000" w:themeColor="text1"/>
                <w:szCs w:val="16"/>
              </w:rPr>
            </w:pPr>
            <w:r w:rsidRPr="00ED172B">
              <w:rPr>
                <w:b/>
                <w:color w:val="000000" w:themeColor="text1"/>
                <w:szCs w:val="16"/>
              </w:rPr>
              <w:t>Total number of Infants and toddlers with IFSPs</w:t>
            </w:r>
          </w:p>
        </w:tc>
        <w:tc>
          <w:tcPr>
            <w:tcW w:w="587" w:type="pct"/>
            <w:shd w:val="clear" w:color="auto" w:fill="auto"/>
            <w:vAlign w:val="bottom"/>
          </w:tcPr>
          <w:p w14:paraId="10A26864" w14:textId="44744E28" w:rsidR="00B605F5" w:rsidRPr="00ED172B" w:rsidRDefault="00CD74B5" w:rsidP="00B605F5">
            <w:pPr>
              <w:jc w:val="center"/>
              <w:rPr>
                <w:b/>
                <w:color w:val="000000" w:themeColor="text1"/>
                <w:szCs w:val="16"/>
              </w:rPr>
            </w:pPr>
            <w:r>
              <w:rPr>
                <w:rFonts w:cs="Arial"/>
                <w:b/>
                <w:color w:val="000000" w:themeColor="text1"/>
                <w:szCs w:val="16"/>
              </w:rPr>
              <w:t>FFY 2020 Data</w:t>
            </w:r>
          </w:p>
        </w:tc>
        <w:tc>
          <w:tcPr>
            <w:tcW w:w="877" w:type="pct"/>
            <w:shd w:val="clear" w:color="auto" w:fill="auto"/>
            <w:vAlign w:val="bottom"/>
          </w:tcPr>
          <w:p w14:paraId="418B7AF3" w14:textId="3CE71CEA" w:rsidR="00B605F5" w:rsidRPr="00ED172B" w:rsidRDefault="00F22D09" w:rsidP="00B605F5">
            <w:pPr>
              <w:jc w:val="center"/>
              <w:rPr>
                <w:b/>
                <w:color w:val="000000" w:themeColor="text1"/>
                <w:szCs w:val="16"/>
              </w:rPr>
            </w:pPr>
            <w:r>
              <w:rPr>
                <w:rFonts w:cs="Arial"/>
                <w:b/>
                <w:color w:val="000000" w:themeColor="text1"/>
                <w:szCs w:val="16"/>
              </w:rPr>
              <w:t>FFY 2021 Target</w:t>
            </w:r>
          </w:p>
        </w:tc>
        <w:tc>
          <w:tcPr>
            <w:tcW w:w="528" w:type="pct"/>
            <w:shd w:val="clear" w:color="auto" w:fill="auto"/>
            <w:vAlign w:val="bottom"/>
          </w:tcPr>
          <w:p w14:paraId="1EF8A614" w14:textId="094D0252" w:rsidR="00B605F5" w:rsidRPr="00ED172B" w:rsidRDefault="00F22D09" w:rsidP="00B605F5">
            <w:pPr>
              <w:jc w:val="center"/>
              <w:rPr>
                <w:b/>
                <w:color w:val="000000" w:themeColor="text1"/>
                <w:szCs w:val="16"/>
              </w:rPr>
            </w:pPr>
            <w:r>
              <w:rPr>
                <w:rFonts w:cs="Arial"/>
                <w:b/>
                <w:color w:val="000000" w:themeColor="text1"/>
                <w:szCs w:val="16"/>
              </w:rPr>
              <w:t>FFY 2021 Data</w:t>
            </w:r>
          </w:p>
        </w:tc>
        <w:tc>
          <w:tcPr>
            <w:tcW w:w="669" w:type="pct"/>
            <w:shd w:val="clear" w:color="auto" w:fill="auto"/>
            <w:vAlign w:val="bottom"/>
          </w:tcPr>
          <w:p w14:paraId="44081306" w14:textId="77777777" w:rsidR="00B605F5" w:rsidRPr="00ED172B" w:rsidRDefault="00B605F5" w:rsidP="00B605F5">
            <w:pPr>
              <w:jc w:val="center"/>
              <w:rPr>
                <w:b/>
                <w:color w:val="000000" w:themeColor="text1"/>
                <w:szCs w:val="16"/>
              </w:rPr>
            </w:pPr>
            <w:r w:rsidRPr="00ED172B">
              <w:rPr>
                <w:b/>
                <w:color w:val="000000" w:themeColor="text1"/>
                <w:szCs w:val="16"/>
              </w:rPr>
              <w:t>Status</w:t>
            </w:r>
          </w:p>
        </w:tc>
        <w:tc>
          <w:tcPr>
            <w:tcW w:w="648" w:type="pct"/>
            <w:shd w:val="clear" w:color="auto" w:fill="auto"/>
            <w:vAlign w:val="bottom"/>
          </w:tcPr>
          <w:p w14:paraId="04CEAB25" w14:textId="77777777" w:rsidR="00B605F5" w:rsidRPr="00ED172B" w:rsidRDefault="00B605F5" w:rsidP="00B605F5">
            <w:pPr>
              <w:jc w:val="center"/>
              <w:rPr>
                <w:b/>
                <w:color w:val="000000" w:themeColor="text1"/>
                <w:szCs w:val="16"/>
              </w:rPr>
            </w:pPr>
            <w:r w:rsidRPr="00ED172B">
              <w:rPr>
                <w:b/>
                <w:color w:val="000000" w:themeColor="text1"/>
                <w:szCs w:val="16"/>
              </w:rPr>
              <w:t>Slippage</w:t>
            </w:r>
          </w:p>
        </w:tc>
      </w:tr>
      <w:tr w:rsidR="00ED172B" w:rsidRPr="00ED172B" w14:paraId="7B353118" w14:textId="77777777" w:rsidTr="00986B99">
        <w:trPr>
          <w:trHeight w:val="366"/>
        </w:trPr>
        <w:tc>
          <w:tcPr>
            <w:tcW w:w="834" w:type="pct"/>
            <w:shd w:val="clear" w:color="auto" w:fill="auto"/>
            <w:vAlign w:val="center"/>
          </w:tcPr>
          <w:p w14:paraId="144020CA" w14:textId="64560A31" w:rsidR="00650CF7" w:rsidRPr="00ED172B" w:rsidRDefault="00860830" w:rsidP="00694144">
            <w:pPr>
              <w:jc w:val="center"/>
              <w:rPr>
                <w:color w:val="000000" w:themeColor="text1"/>
                <w:szCs w:val="16"/>
              </w:rPr>
            </w:pPr>
            <w:r w:rsidRPr="00ED172B">
              <w:rPr>
                <w:color w:val="000000" w:themeColor="text1"/>
                <w:szCs w:val="16"/>
              </w:rPr>
              <w:t>2,111</w:t>
            </w:r>
          </w:p>
        </w:tc>
        <w:tc>
          <w:tcPr>
            <w:tcW w:w="856" w:type="pct"/>
            <w:shd w:val="clear" w:color="auto" w:fill="auto"/>
            <w:vAlign w:val="center"/>
          </w:tcPr>
          <w:p w14:paraId="7B36A1D9" w14:textId="53D1EA58" w:rsidR="00650CF7" w:rsidRPr="00ED172B" w:rsidRDefault="00860830" w:rsidP="00694144">
            <w:pPr>
              <w:jc w:val="center"/>
              <w:rPr>
                <w:color w:val="000000" w:themeColor="text1"/>
                <w:szCs w:val="16"/>
              </w:rPr>
            </w:pPr>
            <w:r w:rsidRPr="00ED172B">
              <w:rPr>
                <w:color w:val="000000" w:themeColor="text1"/>
                <w:szCs w:val="16"/>
              </w:rPr>
              <w:t>2,111</w:t>
            </w:r>
          </w:p>
        </w:tc>
        <w:tc>
          <w:tcPr>
            <w:tcW w:w="587" w:type="pct"/>
            <w:shd w:val="clear" w:color="auto" w:fill="auto"/>
            <w:vAlign w:val="center"/>
          </w:tcPr>
          <w:p w14:paraId="79EBF212" w14:textId="3ECE0202" w:rsidR="00650CF7" w:rsidRPr="00ED172B" w:rsidRDefault="00860830" w:rsidP="00694144">
            <w:pPr>
              <w:jc w:val="center"/>
              <w:rPr>
                <w:color w:val="000000" w:themeColor="text1"/>
                <w:szCs w:val="16"/>
              </w:rPr>
            </w:pPr>
            <w:r w:rsidRPr="00ED172B">
              <w:rPr>
                <w:rFonts w:cs="Arial"/>
                <w:color w:val="000000" w:themeColor="text1"/>
                <w:szCs w:val="16"/>
              </w:rPr>
              <w:t>100.00%</w:t>
            </w:r>
          </w:p>
        </w:tc>
        <w:tc>
          <w:tcPr>
            <w:tcW w:w="877" w:type="pct"/>
            <w:shd w:val="clear" w:color="auto" w:fill="auto"/>
            <w:vAlign w:val="center"/>
          </w:tcPr>
          <w:p w14:paraId="6BB2A0A3" w14:textId="2F872183" w:rsidR="00650CF7" w:rsidRPr="00ED172B" w:rsidRDefault="00860830" w:rsidP="00694144">
            <w:pPr>
              <w:jc w:val="center"/>
              <w:rPr>
                <w:color w:val="000000" w:themeColor="text1"/>
                <w:szCs w:val="16"/>
              </w:rPr>
            </w:pPr>
            <w:r w:rsidRPr="00ED172B">
              <w:rPr>
                <w:rFonts w:cs="Arial"/>
                <w:color w:val="000000" w:themeColor="text1"/>
                <w:szCs w:val="16"/>
              </w:rPr>
              <w:t>99.86%</w:t>
            </w:r>
          </w:p>
        </w:tc>
        <w:tc>
          <w:tcPr>
            <w:tcW w:w="528" w:type="pct"/>
            <w:shd w:val="clear" w:color="auto" w:fill="auto"/>
            <w:vAlign w:val="center"/>
          </w:tcPr>
          <w:p w14:paraId="3EC9700C" w14:textId="27692569" w:rsidR="00650CF7" w:rsidRPr="00ED172B" w:rsidRDefault="00860830" w:rsidP="00694144">
            <w:pPr>
              <w:jc w:val="center"/>
              <w:rPr>
                <w:color w:val="000000" w:themeColor="text1"/>
                <w:szCs w:val="16"/>
              </w:rPr>
            </w:pPr>
            <w:r w:rsidRPr="00ED172B">
              <w:rPr>
                <w:rFonts w:cs="Arial"/>
                <w:color w:val="000000" w:themeColor="text1"/>
                <w:szCs w:val="16"/>
              </w:rPr>
              <w:t>100.00%</w:t>
            </w:r>
          </w:p>
        </w:tc>
        <w:tc>
          <w:tcPr>
            <w:tcW w:w="669" w:type="pct"/>
            <w:shd w:val="clear" w:color="auto" w:fill="auto"/>
            <w:vAlign w:val="center"/>
          </w:tcPr>
          <w:p w14:paraId="50DC4650" w14:textId="13CA2BE4" w:rsidR="00650CF7" w:rsidRPr="00ED172B" w:rsidRDefault="002F5A9E" w:rsidP="00027F39">
            <w:pPr>
              <w:jc w:val="center"/>
              <w:rPr>
                <w:color w:val="000000" w:themeColor="text1"/>
              </w:rPr>
            </w:pPr>
            <w:r w:rsidRPr="00ED172B">
              <w:rPr>
                <w:color w:val="000000" w:themeColor="text1"/>
              </w:rPr>
              <w:t>Met target</w:t>
            </w:r>
          </w:p>
        </w:tc>
        <w:tc>
          <w:tcPr>
            <w:tcW w:w="648" w:type="pct"/>
            <w:shd w:val="clear" w:color="auto" w:fill="auto"/>
            <w:vAlign w:val="center"/>
          </w:tcPr>
          <w:p w14:paraId="2D824F9E" w14:textId="714F97F8" w:rsidR="00650CF7" w:rsidRPr="00ED172B" w:rsidRDefault="002F5A9E" w:rsidP="00027F39">
            <w:pPr>
              <w:jc w:val="center"/>
              <w:rPr>
                <w:color w:val="000000" w:themeColor="text1"/>
              </w:rPr>
            </w:pPr>
            <w:r w:rsidRPr="00ED172B">
              <w:rPr>
                <w:color w:val="000000" w:themeColor="text1"/>
              </w:rPr>
              <w:t>No Slippage</w:t>
            </w:r>
          </w:p>
        </w:tc>
      </w:tr>
    </w:tbl>
    <w:p w14:paraId="34E598B5" w14:textId="0DFDF6A9" w:rsidR="003A3693" w:rsidRPr="00ED172B" w:rsidRDefault="003A3693" w:rsidP="003A3693">
      <w:pPr>
        <w:rPr>
          <w:rFonts w:cs="Arial"/>
          <w:b/>
          <w:color w:val="000000" w:themeColor="text1"/>
          <w:szCs w:val="16"/>
        </w:rPr>
      </w:pPr>
      <w:bookmarkStart w:id="11" w:name="_Toc382082359"/>
      <w:bookmarkStart w:id="12" w:name="_Toc392159266"/>
      <w:bookmarkStart w:id="13" w:name="_Toc365403651"/>
      <w:bookmarkEnd w:id="10"/>
      <w:r w:rsidRPr="00ED172B">
        <w:rPr>
          <w:rFonts w:cs="Arial"/>
          <w:b/>
          <w:color w:val="000000" w:themeColor="text1"/>
          <w:szCs w:val="16"/>
        </w:rPr>
        <w:t>Provide additional information about this indicator (optional).</w:t>
      </w:r>
    </w:p>
    <w:p w14:paraId="67203ABB" w14:textId="34BF3061" w:rsidR="003A3693" w:rsidRPr="00ED172B" w:rsidRDefault="003A3693" w:rsidP="003A3693">
      <w:pPr>
        <w:rPr>
          <w:rFonts w:cs="Arial"/>
          <w:color w:val="000000" w:themeColor="text1"/>
          <w:szCs w:val="16"/>
        </w:rPr>
      </w:pPr>
    </w:p>
    <w:p w14:paraId="1F801FF4" w14:textId="35B46122" w:rsidR="00DC0682" w:rsidRPr="00A40EE1" w:rsidRDefault="000D0117" w:rsidP="005C3FFD">
      <w:pPr>
        <w:pStyle w:val="Heading2"/>
      </w:pPr>
      <w:r w:rsidRPr="00A40EE1">
        <w:t xml:space="preserve">2 - </w:t>
      </w:r>
      <w:r w:rsidR="00DC0682" w:rsidRPr="00A40EE1">
        <w:t>Prior FFY Required Actions</w:t>
      </w:r>
    </w:p>
    <w:p w14:paraId="127F5C56" w14:textId="4FCFDE78" w:rsidR="004C1CEE" w:rsidRPr="00ED172B" w:rsidRDefault="002F5A9E" w:rsidP="00DC0682">
      <w:pPr>
        <w:rPr>
          <w:rFonts w:cs="Arial"/>
          <w:color w:val="000000" w:themeColor="text1"/>
          <w:szCs w:val="16"/>
        </w:rPr>
      </w:pPr>
      <w:r w:rsidRPr="00ED172B">
        <w:rPr>
          <w:color w:val="000000" w:themeColor="text1"/>
        </w:rPr>
        <w:t>None</w:t>
      </w:r>
    </w:p>
    <w:p w14:paraId="7C49F614" w14:textId="3891505A" w:rsidR="00DC0682" w:rsidRPr="00A40EE1" w:rsidRDefault="000D0117" w:rsidP="005C3FFD">
      <w:pPr>
        <w:pStyle w:val="Heading2"/>
      </w:pPr>
      <w:r w:rsidRPr="00A40EE1">
        <w:t xml:space="preserve">2 - </w:t>
      </w:r>
      <w:r w:rsidR="00DC0682" w:rsidRPr="00A40EE1">
        <w:t>OSEP Response</w:t>
      </w:r>
    </w:p>
    <w:p w14:paraId="3C724ABD" w14:textId="240B5FAA" w:rsidR="00DC0682" w:rsidRPr="00ED172B" w:rsidRDefault="00DC0682" w:rsidP="002F5A9E">
      <w:pPr>
        <w:rPr>
          <w:color w:val="000000" w:themeColor="text1"/>
        </w:rPr>
      </w:pPr>
    </w:p>
    <w:p w14:paraId="07A9F6AD" w14:textId="269C71A0" w:rsidR="00DC0682" w:rsidRPr="00A40EE1" w:rsidRDefault="000D0117" w:rsidP="005C3FFD">
      <w:pPr>
        <w:pStyle w:val="Heading2"/>
      </w:pPr>
      <w:r w:rsidRPr="00A40EE1">
        <w:t xml:space="preserve">2 - </w:t>
      </w:r>
      <w:r w:rsidR="00DC0682" w:rsidRPr="00A40EE1">
        <w:t>Required Actions</w:t>
      </w:r>
    </w:p>
    <w:p w14:paraId="1E68FF4D" w14:textId="53301172" w:rsidR="00DC0682" w:rsidRPr="00ED172B" w:rsidRDefault="00DC0682" w:rsidP="002F5A9E">
      <w:pPr>
        <w:rPr>
          <w:color w:val="000000" w:themeColor="text1"/>
        </w:rPr>
      </w:pPr>
    </w:p>
    <w:p w14:paraId="08C95D8D" w14:textId="77777777" w:rsidR="00660214" w:rsidRPr="00ED172B" w:rsidRDefault="0066021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2A74FD4B" w14:textId="7206C53B" w:rsidR="009D378C" w:rsidRPr="00ED172B" w:rsidRDefault="009D378C" w:rsidP="0077063D">
      <w:pPr>
        <w:pStyle w:val="Heading1"/>
        <w:rPr>
          <w:color w:val="000000" w:themeColor="text1"/>
        </w:rPr>
      </w:pPr>
      <w:r w:rsidRPr="00ED172B">
        <w:rPr>
          <w:color w:val="000000" w:themeColor="text1"/>
        </w:rPr>
        <w:lastRenderedPageBreak/>
        <w:t xml:space="preserve">Indicator </w:t>
      </w:r>
      <w:bookmarkEnd w:id="11"/>
      <w:bookmarkEnd w:id="12"/>
      <w:r w:rsidR="005F4279" w:rsidRPr="00ED172B">
        <w:rPr>
          <w:color w:val="000000" w:themeColor="text1"/>
        </w:rPr>
        <w:t>3: Early Childhood Outcomes</w:t>
      </w:r>
    </w:p>
    <w:p w14:paraId="6C56BCF0" w14:textId="77777777" w:rsidR="000C5918" w:rsidRPr="00ED172B" w:rsidRDefault="000C5918" w:rsidP="00186420">
      <w:pPr>
        <w:rPr>
          <w:color w:val="000000" w:themeColor="text1"/>
          <w:szCs w:val="20"/>
        </w:rPr>
      </w:pPr>
      <w:bookmarkStart w:id="14" w:name="_Toc392159267"/>
      <w:r w:rsidRPr="00ED172B">
        <w:rPr>
          <w:b/>
          <w:color w:val="000000" w:themeColor="text1"/>
          <w:sz w:val="20"/>
          <w:szCs w:val="20"/>
        </w:rPr>
        <w:t>Instructions and Measurement</w:t>
      </w:r>
    </w:p>
    <w:p w14:paraId="6525FF69" w14:textId="77777777" w:rsidR="005F4279" w:rsidRPr="00ED172B" w:rsidRDefault="005F4279">
      <w:pPr>
        <w:rPr>
          <w:b/>
          <w:color w:val="000000" w:themeColor="text1"/>
        </w:rPr>
      </w:pPr>
      <w:r w:rsidRPr="00ED172B">
        <w:rPr>
          <w:b/>
          <w:color w:val="000000" w:themeColor="text1"/>
        </w:rPr>
        <w:t xml:space="preserve">Monitoring Priority: </w:t>
      </w:r>
      <w:r w:rsidRPr="00ED172B">
        <w:rPr>
          <w:color w:val="000000" w:themeColor="text1"/>
        </w:rPr>
        <w:t xml:space="preserve">Early Intervention Services </w:t>
      </w:r>
      <w:proofErr w:type="gramStart"/>
      <w:r w:rsidRPr="00ED172B">
        <w:rPr>
          <w:color w:val="000000" w:themeColor="text1"/>
        </w:rPr>
        <w:t>In</w:t>
      </w:r>
      <w:proofErr w:type="gramEnd"/>
      <w:r w:rsidRPr="00ED172B">
        <w:rPr>
          <w:color w:val="000000" w:themeColor="text1"/>
        </w:rPr>
        <w:t xml:space="preserve"> Natural Environments</w:t>
      </w:r>
    </w:p>
    <w:p w14:paraId="7DC43ED3" w14:textId="77777777" w:rsidR="005F4279" w:rsidRPr="00ED172B" w:rsidRDefault="005F4279" w:rsidP="005F4279">
      <w:pPr>
        <w:rPr>
          <w:rFonts w:cs="Arial"/>
          <w:color w:val="000000" w:themeColor="text1"/>
          <w:szCs w:val="16"/>
        </w:rPr>
      </w:pPr>
      <w:r w:rsidRPr="00ED172B">
        <w:rPr>
          <w:rFonts w:cs="Arial"/>
          <w:b/>
          <w:color w:val="000000" w:themeColor="text1"/>
          <w:szCs w:val="16"/>
        </w:rPr>
        <w:t xml:space="preserve">Results indicator: </w:t>
      </w:r>
      <w:r w:rsidRPr="00ED172B">
        <w:rPr>
          <w:rFonts w:cs="Arial"/>
          <w:color w:val="000000" w:themeColor="text1"/>
          <w:szCs w:val="16"/>
        </w:rPr>
        <w:t>Percent of infants and toddlers with IFSPs who demonstrate improved:</w:t>
      </w:r>
    </w:p>
    <w:p w14:paraId="6CAB2321" w14:textId="2DB2028B" w:rsidR="005F4279" w:rsidRPr="00ED172B" w:rsidRDefault="007F55E8" w:rsidP="00ED172B">
      <w:pPr>
        <w:ind w:firstLine="360"/>
        <w:rPr>
          <w:rFonts w:cs="Arial"/>
          <w:color w:val="000000" w:themeColor="text1"/>
          <w:szCs w:val="16"/>
        </w:rPr>
      </w:pPr>
      <w:r w:rsidRPr="00ED172B">
        <w:rPr>
          <w:rFonts w:cs="Arial"/>
          <w:color w:val="000000" w:themeColor="text1"/>
          <w:szCs w:val="16"/>
        </w:rPr>
        <w:t>A. Positive social-emotional skills (including social relationships</w:t>
      </w:r>
      <w:proofErr w:type="gramStart"/>
      <w:r w:rsidRPr="00ED172B">
        <w:rPr>
          <w:rFonts w:cs="Arial"/>
          <w:color w:val="000000" w:themeColor="text1"/>
          <w:szCs w:val="16"/>
        </w:rPr>
        <w:t>);</w:t>
      </w:r>
      <w:proofErr w:type="gramEnd"/>
      <w:r w:rsidRPr="00ED172B">
        <w:rPr>
          <w:rFonts w:cs="Arial"/>
          <w:color w:val="000000" w:themeColor="text1"/>
          <w:szCs w:val="16"/>
        </w:rPr>
        <w:t xml:space="preserve"> </w:t>
      </w:r>
    </w:p>
    <w:p w14:paraId="7C6F9A34" w14:textId="4B08B8EB" w:rsidR="005F4279" w:rsidRPr="00ED172B" w:rsidRDefault="007F55E8" w:rsidP="00ED172B">
      <w:pPr>
        <w:ind w:firstLine="360"/>
        <w:rPr>
          <w:rFonts w:cs="Arial"/>
          <w:color w:val="000000" w:themeColor="text1"/>
          <w:szCs w:val="16"/>
        </w:rPr>
      </w:pPr>
      <w:r w:rsidRPr="00ED172B">
        <w:rPr>
          <w:rFonts w:cs="Arial"/>
          <w:color w:val="000000" w:themeColor="text1"/>
          <w:szCs w:val="16"/>
        </w:rPr>
        <w:t xml:space="preserve">B. Acquisition and use of knowledge and skills (including early language/ communication); and </w:t>
      </w:r>
    </w:p>
    <w:p w14:paraId="607BA869" w14:textId="484FD2C0" w:rsidR="005F4279" w:rsidRPr="00ED172B" w:rsidRDefault="007F55E8" w:rsidP="00ED172B">
      <w:pPr>
        <w:ind w:firstLine="360"/>
        <w:rPr>
          <w:rFonts w:cs="Arial"/>
          <w:color w:val="000000" w:themeColor="text1"/>
          <w:szCs w:val="16"/>
        </w:rPr>
      </w:pPr>
      <w:r w:rsidRPr="00ED172B">
        <w:rPr>
          <w:rFonts w:cs="Arial"/>
          <w:color w:val="000000" w:themeColor="text1"/>
          <w:szCs w:val="16"/>
        </w:rPr>
        <w:t>C. Use of appropriate behaviors to meet their needs.</w:t>
      </w:r>
    </w:p>
    <w:p w14:paraId="02F8B72A" w14:textId="77777777" w:rsidR="005F4279" w:rsidRPr="00ED172B" w:rsidRDefault="005F4279" w:rsidP="005F4279">
      <w:pPr>
        <w:rPr>
          <w:rFonts w:cs="Arial"/>
          <w:color w:val="000000" w:themeColor="text1"/>
          <w:szCs w:val="16"/>
        </w:rPr>
      </w:pPr>
      <w:r w:rsidRPr="00ED172B">
        <w:rPr>
          <w:rFonts w:cs="Arial"/>
          <w:color w:val="000000" w:themeColor="text1"/>
          <w:szCs w:val="16"/>
        </w:rPr>
        <w:t>(20 U.S.C. 1416(a)(3)(A) and 1442)</w:t>
      </w:r>
    </w:p>
    <w:p w14:paraId="2207A350" w14:textId="77777777" w:rsidR="00F83F88" w:rsidRPr="00ED172B" w:rsidRDefault="00F83F88">
      <w:pPr>
        <w:rPr>
          <w:b/>
          <w:color w:val="000000" w:themeColor="text1"/>
        </w:rPr>
      </w:pPr>
      <w:r w:rsidRPr="00ED172B">
        <w:rPr>
          <w:b/>
          <w:color w:val="000000" w:themeColor="text1"/>
        </w:rPr>
        <w:t>Data Source</w:t>
      </w:r>
    </w:p>
    <w:p w14:paraId="156A0C7D" w14:textId="5C588A7F" w:rsidR="00F83F88" w:rsidRPr="00ED172B" w:rsidRDefault="00F83F88" w:rsidP="004A4483">
      <w:pPr>
        <w:rPr>
          <w:rFonts w:cs="Arial"/>
          <w:color w:val="000000" w:themeColor="text1"/>
          <w:szCs w:val="16"/>
        </w:rPr>
      </w:pPr>
      <w:r w:rsidRPr="00ED172B">
        <w:rPr>
          <w:rFonts w:cs="Arial"/>
          <w:color w:val="000000" w:themeColor="text1"/>
          <w:szCs w:val="16"/>
        </w:rPr>
        <w:t>State selected data source.</w:t>
      </w:r>
    </w:p>
    <w:p w14:paraId="206DD9A6" w14:textId="77777777" w:rsidR="00F83F88" w:rsidRPr="00ED172B" w:rsidRDefault="00F83F88">
      <w:pPr>
        <w:rPr>
          <w:b/>
          <w:color w:val="000000" w:themeColor="text1"/>
        </w:rPr>
      </w:pPr>
      <w:r w:rsidRPr="00ED172B">
        <w:rPr>
          <w:b/>
          <w:color w:val="000000" w:themeColor="text1"/>
        </w:rPr>
        <w:t>Measurement</w:t>
      </w:r>
    </w:p>
    <w:p w14:paraId="02CDD99A" w14:textId="77777777" w:rsidR="00F83F88" w:rsidRPr="00ED172B" w:rsidRDefault="00F83F88" w:rsidP="004A4483">
      <w:pPr>
        <w:rPr>
          <w:rFonts w:cs="Arial"/>
          <w:color w:val="000000" w:themeColor="text1"/>
          <w:szCs w:val="16"/>
        </w:rPr>
      </w:pPr>
      <w:r w:rsidRPr="00ED172B">
        <w:rPr>
          <w:rFonts w:cs="Arial"/>
          <w:color w:val="000000" w:themeColor="text1"/>
          <w:szCs w:val="16"/>
        </w:rPr>
        <w:t>Outcomes:</w:t>
      </w:r>
    </w:p>
    <w:p w14:paraId="2E218DAA" w14:textId="6183F4B1"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A. Positive social-emotional skills (including social relationships</w:t>
      </w:r>
      <w:proofErr w:type="gramStart"/>
      <w:r w:rsidR="005E54D4" w:rsidRPr="00ED172B">
        <w:rPr>
          <w:rFonts w:cs="Arial"/>
          <w:color w:val="000000" w:themeColor="text1"/>
          <w:szCs w:val="16"/>
        </w:rPr>
        <w:t>);</w:t>
      </w:r>
      <w:proofErr w:type="gramEnd"/>
    </w:p>
    <w:p w14:paraId="584471E2" w14:textId="1E4F2111"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B. Acquisition and use of knowledge and skills (including early language/communication); and</w:t>
      </w:r>
    </w:p>
    <w:p w14:paraId="54D1C25B" w14:textId="5CB438D4"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C. Use of appropriate behaviors to meet their needs.</w:t>
      </w:r>
    </w:p>
    <w:p w14:paraId="0E19F7BA" w14:textId="77777777" w:rsidR="00F83F88" w:rsidRPr="00ED172B" w:rsidRDefault="00F83F88" w:rsidP="004A4483">
      <w:pPr>
        <w:rPr>
          <w:rFonts w:cs="Arial"/>
          <w:color w:val="000000" w:themeColor="text1"/>
          <w:szCs w:val="16"/>
        </w:rPr>
      </w:pPr>
      <w:r w:rsidRPr="00ED172B">
        <w:rPr>
          <w:rFonts w:cs="Arial"/>
          <w:color w:val="000000" w:themeColor="text1"/>
          <w:szCs w:val="16"/>
        </w:rPr>
        <w:t>Progress categories for A, B and C:</w:t>
      </w:r>
    </w:p>
    <w:p w14:paraId="01E3EFA9" w14:textId="4705CE46" w:rsidR="00F83F88" w:rsidRPr="00ED172B" w:rsidRDefault="007F55E8" w:rsidP="00ED172B">
      <w:pPr>
        <w:ind w:left="288"/>
        <w:rPr>
          <w:rFonts w:cs="Arial"/>
          <w:color w:val="000000" w:themeColor="text1"/>
          <w:szCs w:val="16"/>
        </w:rPr>
      </w:pPr>
      <w:r w:rsidRPr="00ED172B">
        <w:rPr>
          <w:rFonts w:cs="Arial"/>
          <w:color w:val="000000" w:themeColor="text1"/>
          <w:szCs w:val="16"/>
        </w:rPr>
        <w:t>a. Percent of infants and toddlers who did not improve functioning = [(# of infants and toddlers who did not improve functioning) divided by (# of infants and toddlers with IFSPs assessed)] times 100.</w:t>
      </w:r>
    </w:p>
    <w:p w14:paraId="7887E639" w14:textId="17325666" w:rsidR="00F83F88" w:rsidRPr="00ED172B" w:rsidRDefault="007F55E8" w:rsidP="00ED172B">
      <w:pPr>
        <w:ind w:left="288"/>
        <w:rPr>
          <w:rFonts w:cs="Arial"/>
          <w:color w:val="000000" w:themeColor="text1"/>
          <w:szCs w:val="16"/>
        </w:rPr>
      </w:pPr>
      <w:r w:rsidRPr="00ED172B">
        <w:rPr>
          <w:rFonts w:cs="Arial"/>
          <w:color w:val="000000" w:themeColor="text1"/>
          <w:szCs w:val="16"/>
        </w:rPr>
        <w:t>b. Percent of infants and toddlers who improved functioning but not sufficient to move nearer to functioning comparable to same-aged peers = [(# of infants and toddlers who improved functioning but not sufficient to move nearer to functioning comparable to same-aged peers) divided by (# of infants and toddlers with IFSPs assessed)] times 100.</w:t>
      </w:r>
    </w:p>
    <w:p w14:paraId="5BA9195E" w14:textId="4B83F5C7" w:rsidR="00F83F88" w:rsidRPr="00ED172B" w:rsidRDefault="007F55E8" w:rsidP="00ED172B">
      <w:pPr>
        <w:ind w:left="288"/>
        <w:rPr>
          <w:rFonts w:cs="Arial"/>
          <w:color w:val="000000" w:themeColor="text1"/>
          <w:szCs w:val="16"/>
        </w:rPr>
      </w:pPr>
      <w:r w:rsidRPr="00ED172B">
        <w:rPr>
          <w:rFonts w:cs="Arial"/>
          <w:color w:val="000000" w:themeColor="text1"/>
          <w:szCs w:val="16"/>
        </w:rPr>
        <w:t>c. Percent of infants and toddlers who improved functioning to a level nearer to same-aged peers but did not reach it = [(# of infants and toddlers who improved functioning to a level nearer to same-aged peers but did not reach it) divided by (# of infants and toddlers with IFSPs assessed)] times 100.</w:t>
      </w:r>
    </w:p>
    <w:p w14:paraId="0D9D3767" w14:textId="0A74AD9F" w:rsidR="00F83F88" w:rsidRPr="00ED172B" w:rsidRDefault="007F55E8" w:rsidP="00ED172B">
      <w:pPr>
        <w:ind w:left="288"/>
        <w:rPr>
          <w:rFonts w:cs="Arial"/>
          <w:color w:val="000000" w:themeColor="text1"/>
          <w:szCs w:val="16"/>
        </w:rPr>
      </w:pPr>
      <w:r w:rsidRPr="00ED172B">
        <w:rPr>
          <w:rFonts w:cs="Arial"/>
          <w:color w:val="000000" w:themeColor="text1"/>
          <w:szCs w:val="16"/>
        </w:rPr>
        <w:t>d. Percent of infants and toddlers who improved functioning to reach a level comparable to same-aged peers = [(# of infants and toddlers who improved functioning to reach a level comparable to same-aged peers) divided by (# of infants and toddlers with IFSPs assessed)] times 100.</w:t>
      </w:r>
    </w:p>
    <w:p w14:paraId="4F6F4FE8" w14:textId="718C9D87" w:rsidR="00F83F88" w:rsidRPr="00ED172B" w:rsidRDefault="007F55E8" w:rsidP="00ED172B">
      <w:pPr>
        <w:ind w:left="288"/>
        <w:rPr>
          <w:rFonts w:cs="Arial"/>
          <w:color w:val="000000" w:themeColor="text1"/>
          <w:szCs w:val="16"/>
        </w:rPr>
      </w:pPr>
      <w:r w:rsidRPr="00ED172B">
        <w:rPr>
          <w:rFonts w:cs="Arial"/>
          <w:color w:val="000000" w:themeColor="text1"/>
          <w:szCs w:val="16"/>
        </w:rPr>
        <w:t>e. Percent of infants and toddlers who maintained functioning at a level comparable to same-aged peers = [(# of infants and toddlers who maintained functioning at a level comparable to same-aged peers) divided by (# of infants and toddlers with IFSPs assessed)] times 100.</w:t>
      </w:r>
    </w:p>
    <w:p w14:paraId="7C594667" w14:textId="77777777" w:rsidR="00F83F88" w:rsidRPr="00ED172B" w:rsidRDefault="00F83F88" w:rsidP="004A4483">
      <w:pPr>
        <w:rPr>
          <w:rFonts w:cs="Arial"/>
          <w:b/>
          <w:bCs/>
          <w:color w:val="000000" w:themeColor="text1"/>
          <w:szCs w:val="16"/>
        </w:rPr>
      </w:pPr>
      <w:r w:rsidRPr="00ED172B">
        <w:rPr>
          <w:rFonts w:cs="Arial"/>
          <w:b/>
          <w:bCs/>
          <w:color w:val="000000" w:themeColor="text1"/>
          <w:szCs w:val="16"/>
        </w:rPr>
        <w:t>Summary Statements for Each of the Three Outcomes:</w:t>
      </w:r>
    </w:p>
    <w:p w14:paraId="07EED66E" w14:textId="77777777" w:rsidR="00F83F88" w:rsidRPr="00ED172B" w:rsidRDefault="00F83F88" w:rsidP="004A4483">
      <w:pPr>
        <w:rPr>
          <w:rFonts w:cs="Arial"/>
          <w:color w:val="000000" w:themeColor="text1"/>
          <w:szCs w:val="16"/>
        </w:rPr>
      </w:pPr>
      <w:r w:rsidRPr="00ED172B">
        <w:rPr>
          <w:rFonts w:cs="Arial"/>
          <w:b/>
          <w:color w:val="000000" w:themeColor="text1"/>
          <w:szCs w:val="16"/>
        </w:rPr>
        <w:t>Summary Statement 1:</w:t>
      </w:r>
      <w:r w:rsidRPr="00ED172B">
        <w:rPr>
          <w:rFonts w:cs="Arial"/>
          <w:color w:val="000000" w:themeColor="text1"/>
          <w:szCs w:val="16"/>
        </w:rPr>
        <w:t> Of those infants and toddlers who entered early intervention below age expectations in each Outcome, the percent who substantially increased their rate of growth by the time they turned 3 years of age or exited the program.</w:t>
      </w:r>
    </w:p>
    <w:p w14:paraId="70A4FAEC" w14:textId="77777777" w:rsidR="00F83F88" w:rsidRPr="00ED172B" w:rsidRDefault="00F83F88" w:rsidP="004A4483">
      <w:pPr>
        <w:rPr>
          <w:rFonts w:cs="Arial"/>
          <w:b/>
          <w:color w:val="000000" w:themeColor="text1"/>
          <w:szCs w:val="16"/>
        </w:rPr>
      </w:pPr>
      <w:r w:rsidRPr="00ED172B">
        <w:rPr>
          <w:rFonts w:cs="Arial"/>
          <w:b/>
          <w:color w:val="000000" w:themeColor="text1"/>
          <w:szCs w:val="16"/>
        </w:rPr>
        <w:t>Measurement for Summary Statement 1:</w:t>
      </w:r>
    </w:p>
    <w:p w14:paraId="043B1C16" w14:textId="77777777" w:rsidR="00F83F88" w:rsidRPr="00ED172B" w:rsidRDefault="00F83F88" w:rsidP="004A4483">
      <w:pPr>
        <w:rPr>
          <w:rFonts w:cs="Arial"/>
          <w:color w:val="000000" w:themeColor="text1"/>
          <w:szCs w:val="16"/>
        </w:rPr>
      </w:pPr>
      <w:r w:rsidRPr="00ED172B">
        <w:rPr>
          <w:rFonts w:cs="Arial"/>
          <w:color w:val="000000" w:themeColor="text1"/>
          <w:szCs w:val="16"/>
        </w:rPr>
        <w:t>Percent = [(# of infants and toddlers reported in progress category (c) plus # of infants and toddlers reported in category (d)) divided by (# of infants and toddlers reported in progress category (a) plus # of infants and toddlers reported in progress category (b) plus # of infants and toddlers reported in progress category (c) plus # of infants and toddlers reported in progress category (d))] times 100.</w:t>
      </w:r>
    </w:p>
    <w:p w14:paraId="6AB11E47" w14:textId="77777777" w:rsidR="00F83F88" w:rsidRPr="00ED172B" w:rsidRDefault="00F83F88" w:rsidP="004A4483">
      <w:pPr>
        <w:rPr>
          <w:rFonts w:cs="Arial"/>
          <w:color w:val="000000" w:themeColor="text1"/>
          <w:szCs w:val="16"/>
        </w:rPr>
      </w:pPr>
      <w:r w:rsidRPr="00ED172B">
        <w:rPr>
          <w:rFonts w:cs="Arial"/>
          <w:b/>
          <w:color w:val="000000" w:themeColor="text1"/>
          <w:szCs w:val="16"/>
        </w:rPr>
        <w:t>Summary Statement 2:</w:t>
      </w:r>
      <w:r w:rsidRPr="00ED172B">
        <w:rPr>
          <w:rFonts w:cs="Arial"/>
          <w:color w:val="000000" w:themeColor="text1"/>
          <w:szCs w:val="16"/>
        </w:rPr>
        <w:t> The percent of infants and toddlers who were functioning within age expectations in each Outcome by the time they turned 3 years of age or exited the program.</w:t>
      </w:r>
    </w:p>
    <w:p w14:paraId="27E38307" w14:textId="77777777" w:rsidR="00F83F88" w:rsidRPr="00ED172B" w:rsidRDefault="00F83F88" w:rsidP="004A4483">
      <w:pPr>
        <w:rPr>
          <w:rFonts w:cs="Arial"/>
          <w:b/>
          <w:color w:val="000000" w:themeColor="text1"/>
          <w:szCs w:val="16"/>
        </w:rPr>
      </w:pPr>
      <w:r w:rsidRPr="00ED172B">
        <w:rPr>
          <w:rFonts w:cs="Arial"/>
          <w:b/>
          <w:color w:val="000000" w:themeColor="text1"/>
          <w:szCs w:val="16"/>
        </w:rPr>
        <w:t>Measurement for Summary Statement 2:</w:t>
      </w:r>
    </w:p>
    <w:p w14:paraId="5E267956" w14:textId="77777777" w:rsidR="00F83F88" w:rsidRPr="00ED172B" w:rsidRDefault="00F83F88" w:rsidP="004A4483">
      <w:pPr>
        <w:rPr>
          <w:rFonts w:cs="Arial"/>
          <w:color w:val="000000" w:themeColor="text1"/>
          <w:szCs w:val="16"/>
        </w:rPr>
      </w:pPr>
      <w:r w:rsidRPr="00ED172B">
        <w:rPr>
          <w:rFonts w:cs="Arial"/>
          <w:color w:val="000000" w:themeColor="text1"/>
          <w:szCs w:val="16"/>
        </w:rPr>
        <w:t>Percent = [(# of infants and toddlers reported in progress category (d) plus # of infants and toddlers reported in progress category (e)) divided by the (total # of infants and toddlers reported in progress categories (a) + (b) + (c) + (d) + (e))] times 100.</w:t>
      </w:r>
    </w:p>
    <w:p w14:paraId="25A641FB" w14:textId="77777777" w:rsidR="00F83F88" w:rsidRPr="00ED172B" w:rsidRDefault="00F83F88">
      <w:pPr>
        <w:rPr>
          <w:b/>
          <w:color w:val="000000" w:themeColor="text1"/>
        </w:rPr>
      </w:pPr>
      <w:r w:rsidRPr="00ED172B">
        <w:rPr>
          <w:b/>
          <w:color w:val="000000" w:themeColor="text1"/>
        </w:rPr>
        <w:t>Instructions</w:t>
      </w:r>
    </w:p>
    <w:p w14:paraId="7EEB2122" w14:textId="77777777" w:rsidR="00F83F88" w:rsidRPr="00D974E1" w:rsidRDefault="00F83F88" w:rsidP="004A4483">
      <w:pPr>
        <w:rPr>
          <w:rFonts w:cs="Arial"/>
          <w:i/>
          <w:iCs/>
          <w:color w:val="000000" w:themeColor="text1"/>
          <w:szCs w:val="16"/>
        </w:rPr>
      </w:pPr>
      <w:r w:rsidRPr="00D974E1">
        <w:rPr>
          <w:rFonts w:cs="Arial"/>
          <w:bCs/>
          <w:i/>
          <w:iCs/>
          <w:color w:val="000000" w:themeColor="text1"/>
          <w:szCs w:val="16"/>
        </w:rPr>
        <w:t>Sampling of</w:t>
      </w:r>
      <w:r w:rsidRPr="00D974E1">
        <w:rPr>
          <w:rFonts w:cs="Arial"/>
          <w:b/>
          <w:i/>
          <w:iCs/>
          <w:color w:val="000000" w:themeColor="text1"/>
          <w:szCs w:val="16"/>
        </w:rPr>
        <w:t> infants and toddlers with IFSPs</w:t>
      </w:r>
      <w:r w:rsidRPr="00D974E1">
        <w:rPr>
          <w:rFonts w:cs="Arial"/>
          <w:i/>
          <w:iCs/>
          <w:color w:val="000000" w:themeColor="text1"/>
          <w:szCs w:val="16"/>
        </w:rPr>
        <w:t> is allowed. When sampling is used, submit a description of the sampling methodology outlining how the design will yield valid and reliable estimates. (See </w:t>
      </w:r>
      <w:r w:rsidRPr="00D974E1">
        <w:rPr>
          <w:rFonts w:cs="Arial"/>
          <w:i/>
          <w:iCs/>
          <w:color w:val="000000" w:themeColor="text1"/>
          <w:szCs w:val="16"/>
          <w:u w:val="single"/>
        </w:rPr>
        <w:t>General Instructions</w:t>
      </w:r>
      <w:r w:rsidRPr="00D974E1">
        <w:rPr>
          <w:rFonts w:cs="Arial"/>
          <w:i/>
          <w:iCs/>
          <w:color w:val="000000" w:themeColor="text1"/>
          <w:szCs w:val="16"/>
        </w:rPr>
        <w:t> page 2 for additional instructions on sampling.)</w:t>
      </w:r>
    </w:p>
    <w:p w14:paraId="1D631ACD" w14:textId="77777777" w:rsidR="00F83F88" w:rsidRPr="00ED172B" w:rsidRDefault="00F83F88" w:rsidP="004A4483">
      <w:pPr>
        <w:rPr>
          <w:rFonts w:cs="Arial"/>
          <w:color w:val="000000" w:themeColor="text1"/>
          <w:szCs w:val="16"/>
        </w:rPr>
      </w:pPr>
      <w:r w:rsidRPr="00ED172B">
        <w:rPr>
          <w:rFonts w:cs="Arial"/>
          <w:color w:val="000000" w:themeColor="text1"/>
          <w:szCs w:val="16"/>
        </w:rPr>
        <w:t>In the measurement, include in the numerator and denominator only infants and toddlers with IFSPs who received early intervention services for at least six months before exiting the Part C program.</w:t>
      </w:r>
    </w:p>
    <w:p w14:paraId="7E07F147" w14:textId="77777777" w:rsidR="00F83F88" w:rsidRPr="00ED172B" w:rsidRDefault="00F83F88" w:rsidP="004A4483">
      <w:pPr>
        <w:rPr>
          <w:rFonts w:cs="Arial"/>
          <w:color w:val="000000" w:themeColor="text1"/>
          <w:szCs w:val="16"/>
        </w:rPr>
      </w:pPr>
      <w:r w:rsidRPr="00ED172B">
        <w:rPr>
          <w:rFonts w:cs="Arial"/>
          <w:color w:val="000000" w:themeColor="text1"/>
          <w:szCs w:val="16"/>
        </w:rPr>
        <w:t>Report: (1) the number of infants and toddlers who exited the Part C program during the reporting period, as reported in the State’s Part C exiting data under Section 618 of the IDEA; and (2) the number of those infants and toddlers who did not receive early intervention services for at least six months before exiting the Part C program.</w:t>
      </w:r>
    </w:p>
    <w:p w14:paraId="1321EF76" w14:textId="7EEF9F28" w:rsidR="00F83F88" w:rsidRPr="00ED172B" w:rsidRDefault="00F83F88" w:rsidP="004A4483">
      <w:pPr>
        <w:rPr>
          <w:rFonts w:cs="Arial"/>
          <w:color w:val="000000" w:themeColor="text1"/>
          <w:szCs w:val="16"/>
        </w:rPr>
      </w:pPr>
      <w:r w:rsidRPr="00ED172B">
        <w:rPr>
          <w:rFonts w:cs="Arial"/>
          <w:color w:val="000000" w:themeColor="text1"/>
          <w:szCs w:val="16"/>
        </w:rPr>
        <w:t>Describe the results of the calculations and compare the results to the targets. States will use the progress categories for each of the three Outcomes to calculate and report the two Summary Statements.</w:t>
      </w:r>
    </w:p>
    <w:p w14:paraId="17EC3DAA" w14:textId="77777777" w:rsidR="00F83F88" w:rsidRPr="00ED172B" w:rsidRDefault="00F83F88" w:rsidP="004A4483">
      <w:pPr>
        <w:rPr>
          <w:color w:val="000000" w:themeColor="text1"/>
          <w:szCs w:val="16"/>
        </w:rPr>
      </w:pPr>
      <w:r w:rsidRPr="00ED172B">
        <w:rPr>
          <w:color w:val="000000" w:themeColor="text1"/>
          <w:szCs w:val="16"/>
        </w:rPr>
        <w:t>Report progress data and calculate Summary Statements to compare against the six targets. Provide the actual numbers and percentages for the five reporting categories for each of the three outcomes.</w:t>
      </w:r>
    </w:p>
    <w:p w14:paraId="5D065449" w14:textId="77777777" w:rsidR="00F83F88" w:rsidRPr="00ED172B" w:rsidRDefault="00F83F88" w:rsidP="004A4483">
      <w:pPr>
        <w:rPr>
          <w:color w:val="000000" w:themeColor="text1"/>
          <w:szCs w:val="16"/>
        </w:rPr>
      </w:pPr>
      <w:r w:rsidRPr="00ED172B">
        <w:rPr>
          <w:color w:val="000000" w:themeColor="text1"/>
          <w:szCs w:val="16"/>
        </w:rPr>
        <w:t>In presenting results, provide the criteria for defining “comparable to same-aged peers.” If a State is using the Early Childhood Outcomes Center (ECO) Child Outcomes Summary Process (COS), then the criteria for defining “comparable to same-aged peers” has been defined as a child who has been assigned a score of 6 or 7 on the COS.</w:t>
      </w:r>
    </w:p>
    <w:p w14:paraId="56DC50D5" w14:textId="77777777" w:rsidR="00F83F88" w:rsidRPr="00ED172B" w:rsidRDefault="00F83F88" w:rsidP="004A4483">
      <w:pPr>
        <w:rPr>
          <w:color w:val="000000" w:themeColor="text1"/>
          <w:szCs w:val="16"/>
        </w:rPr>
      </w:pPr>
      <w:r w:rsidRPr="00ED172B">
        <w:rPr>
          <w:color w:val="000000" w:themeColor="text1"/>
          <w:szCs w:val="16"/>
        </w:rPr>
        <w:t>In addition, list the instruments and procedures used to gather data for this indicator, including if the State is using the ECO COS.</w:t>
      </w:r>
    </w:p>
    <w:p w14:paraId="7420D0BF" w14:textId="285FA580" w:rsidR="00F83F88" w:rsidRPr="00ED172B" w:rsidRDefault="00F83F88" w:rsidP="004A4483">
      <w:pPr>
        <w:rPr>
          <w:color w:val="000000" w:themeColor="text1"/>
        </w:rPr>
      </w:pPr>
      <w:r w:rsidRPr="00ED172B">
        <w:rPr>
          <w:color w:val="000000" w:themeColor="text1"/>
          <w:szCs w:val="16"/>
        </w:rPr>
        <w:t>If the State’s Part C eligibility criteria include infants and toddlers who are at risk of having substantial developmental delays (or “at-risk infants and toddlers”) under IDEA section 632(5)(B)(</w:t>
      </w:r>
      <w:proofErr w:type="spellStart"/>
      <w:r w:rsidRPr="00ED172B">
        <w:rPr>
          <w:color w:val="000000" w:themeColor="text1"/>
          <w:szCs w:val="16"/>
        </w:rPr>
        <w:t>i</w:t>
      </w:r>
      <w:proofErr w:type="spellEnd"/>
      <w:r w:rsidRPr="00ED172B">
        <w:rPr>
          <w:color w:val="000000" w:themeColor="text1"/>
          <w:szCs w:val="16"/>
        </w:rPr>
        <w:t xml:space="preserve">), the State must report data in two ways. First, it must report on all eligible children but exclude its at-risk infants and toddlers (i.e., include just those infants and toddlers experiencing developmental delay (or “developmentally delayed children”) or having a diagnosed physical or mental condition that has a high probability of resulting in developmental delay (or “children with diagnosed conditions”)). Second, the State must separately report outcome data on either: (1) just its at-risk infants and toddlers; or (2) aggregated performance data on </w:t>
      </w:r>
      <w:proofErr w:type="gramStart"/>
      <w:r w:rsidRPr="00ED172B">
        <w:rPr>
          <w:color w:val="000000" w:themeColor="text1"/>
          <w:szCs w:val="16"/>
        </w:rPr>
        <w:t>all of</w:t>
      </w:r>
      <w:proofErr w:type="gramEnd"/>
      <w:r w:rsidRPr="00ED172B">
        <w:rPr>
          <w:color w:val="000000" w:themeColor="text1"/>
          <w:szCs w:val="16"/>
        </w:rPr>
        <w:t xml:space="preserve"> the infants and toddlers it serves under Part C (including developmentally delayed children, children with diagnosed conditions, and at-risk infants and toddlers).</w:t>
      </w:r>
    </w:p>
    <w:p w14:paraId="3F1A9F00" w14:textId="6E8EB8B7" w:rsidR="00833727" w:rsidRPr="00A40EE1" w:rsidRDefault="000D0117" w:rsidP="005C3FFD">
      <w:pPr>
        <w:pStyle w:val="Heading2"/>
      </w:pPr>
      <w:r w:rsidRPr="00A40EE1">
        <w:lastRenderedPageBreak/>
        <w:t xml:space="preserve">3 - </w:t>
      </w:r>
      <w:r w:rsidR="004A4483" w:rsidRPr="00A40EE1">
        <w:t>Indicator Data</w:t>
      </w:r>
      <w:bookmarkEnd w:id="14"/>
    </w:p>
    <w:p w14:paraId="4F24CCB1" w14:textId="0C4D54E3" w:rsidR="00363AAB" w:rsidRPr="00ED172B" w:rsidRDefault="00363AAB" w:rsidP="00186420">
      <w:pPr>
        <w:rPr>
          <w:b/>
          <w:color w:val="000000" w:themeColor="text1"/>
        </w:rPr>
      </w:pPr>
      <w:proofErr w:type="gramStart"/>
      <w:r w:rsidRPr="00ED172B">
        <w:rPr>
          <w:b/>
          <w:color w:val="000000" w:themeColor="text1"/>
        </w:rPr>
        <w:t>Does</w:t>
      </w:r>
      <w:proofErr w:type="gramEnd"/>
      <w:r w:rsidRPr="00ED172B">
        <w:rPr>
          <w:b/>
          <w:color w:val="000000" w:themeColor="text1"/>
        </w:rPr>
        <w:t xml:space="preserve"> your State's Part C eligibility criteria include infants and toddlers who are at risk of having substantial developmental delays (or “at-risk infants and toddlers”) under IDEA section 632(5)(B)(</w:t>
      </w:r>
      <w:proofErr w:type="spellStart"/>
      <w:r w:rsidRPr="00ED172B">
        <w:rPr>
          <w:b/>
          <w:color w:val="000000" w:themeColor="text1"/>
        </w:rPr>
        <w:t>i</w:t>
      </w:r>
      <w:proofErr w:type="spellEnd"/>
      <w:r w:rsidRPr="00ED172B">
        <w:rPr>
          <w:b/>
          <w:color w:val="000000" w:themeColor="text1"/>
        </w:rPr>
        <w:t>)? (yes/no)</w:t>
      </w:r>
    </w:p>
    <w:p w14:paraId="6E42FBC3" w14:textId="45672C6E" w:rsidR="00363AAB" w:rsidRPr="00ED172B" w:rsidRDefault="00363AAB">
      <w:pPr>
        <w:rPr>
          <w:color w:val="000000" w:themeColor="text1"/>
        </w:rPr>
      </w:pPr>
      <w:r w:rsidRPr="00ED172B">
        <w:rPr>
          <w:color w:val="000000" w:themeColor="text1"/>
        </w:rPr>
        <w:t>NO</w:t>
      </w:r>
    </w:p>
    <w:p w14:paraId="1A3E318B" w14:textId="77777777" w:rsidR="00F32724" w:rsidRPr="00ED172B" w:rsidRDefault="00F32724" w:rsidP="00F32724">
      <w:pPr>
        <w:rPr>
          <w:b/>
          <w:color w:val="000000" w:themeColor="text1"/>
        </w:rPr>
      </w:pPr>
    </w:p>
    <w:p w14:paraId="4AA49CFE" w14:textId="159CB7D7" w:rsidR="00F32724" w:rsidRDefault="00F32724" w:rsidP="00F32724">
      <w:pPr>
        <w:rPr>
          <w:b/>
          <w:color w:val="000000" w:themeColor="text1"/>
        </w:rPr>
      </w:pPr>
      <w:r w:rsidRPr="00ED172B">
        <w:rPr>
          <w:b/>
          <w:color w:val="000000" w:themeColor="text1"/>
        </w:rPr>
        <w:t xml:space="preserve">Targets: Description of Stakeholder Input </w:t>
      </w:r>
    </w:p>
    <w:p w14:paraId="28278A5A" w14:textId="77CA1927" w:rsidR="00F32724" w:rsidRDefault="00CF03E0" w:rsidP="00CF03E0">
      <w:pPr>
        <w:rPr>
          <w:color w:val="000000" w:themeColor="text1"/>
        </w:rPr>
      </w:pPr>
      <w:r w:rsidRPr="00ED172B">
        <w:rPr>
          <w:color w:val="000000" w:themeColor="text1"/>
        </w:rPr>
        <w:t xml:space="preserve">The Puerto Rico State Interagency Coordination Council (PRSICC) is the group that brings together the main PREIP stakeholders. The group is composed of representatives of the Puerto Rico University Center of Excellence on Developmental Disabilities (UPR UCEDD/LEND), the Families and Children’s Affairs Administration, the Association of Parents of Children with Disabilities (APNI), the Health Services Administration, the Mental Health Services Administration, the Health Insurance Commissioner, Centro Margarita (Service Community-Based Organization), NY Foundling, the Office of the Ombudsman for Persons with Disabilities, SER de Puerto Rico (Service Community-Based Organization), Medicaid, the Department of Education, the State Head Start/Early Head Start Collaboration Office, and the Army Educational &amp; Developmental Intervention Services (EDIS). It is important to note that in FFY 2019 some positions became vacant, but the PREIP will continue its efforts to recruit new members to ensure a broad representation of the program's stakeholders. During FFY 2021-2022, the SICC worked together in 4 meetings to provide input on issues regarding personnel development, SSIP, and compliance with IDEA requirements, and to continue discussing relevant information and data to select targets for compliance and results indicators for FFY 2020-2025. The SICC held its FFY 2021 meetings </w:t>
      </w:r>
      <w:proofErr w:type="gramStart"/>
      <w:r w:rsidRPr="00ED172B">
        <w:rPr>
          <w:color w:val="000000" w:themeColor="text1"/>
        </w:rPr>
        <w:t>on</w:t>
      </w:r>
      <w:proofErr w:type="gramEnd"/>
      <w:r w:rsidRPr="00ED172B">
        <w:rPr>
          <w:color w:val="000000" w:themeColor="text1"/>
        </w:rPr>
        <w:t xml:space="preserve"> September 2021, November 2021, January 2022, and April 2022. This meeting was convened to discuss new data and context around indicators 5 and 6 targets and baselines. New data, information, and scenarios were presented by the State Office to reach new agreements. All conversations held with the ICC are centered on data collected by the SMU, scientific literature, and the group's experience, so the decision-making process of the Program is widely informed. The SICC also provides feedback about the State Determination issued by OSEP and discusses recommendations for new strategies to improve all Programs’ areas as needed.</w:t>
      </w:r>
      <w:r w:rsidRPr="00ED172B">
        <w:rPr>
          <w:color w:val="000000" w:themeColor="text1"/>
        </w:rPr>
        <w:br/>
      </w:r>
      <w:r w:rsidRPr="00ED172B">
        <w:rPr>
          <w:color w:val="000000" w:themeColor="text1"/>
        </w:rPr>
        <w:br/>
        <w:t xml:space="preserve">In the January 2023 SICC meeting, the state office team presented the data regarding the 2023 SPP/APR </w:t>
      </w:r>
      <w:proofErr w:type="gramStart"/>
      <w:r w:rsidRPr="00ED172B">
        <w:rPr>
          <w:color w:val="000000" w:themeColor="text1"/>
        </w:rPr>
        <w:t>submission</w:t>
      </w:r>
      <w:proofErr w:type="gramEnd"/>
      <w:r w:rsidRPr="00ED172B">
        <w:rPr>
          <w:color w:val="000000" w:themeColor="text1"/>
        </w:rPr>
        <w:t xml:space="preserve"> and it was approved. Discussions were mostly around indicator 3 data, a higher number of referrals of children with autism in the EDIS Fort Buchanan (military base), the effect on child outcomes data, and the next steps to continue discussing the strategies and activities that have been selected by the state. One parent member was discussing her experiences receiving early intervention services and was interested in how these are reflected in the data and help improve child outcomes. Other members discussed the purpose of Part C services and how essential family engagement is in improving child outcomes. </w:t>
      </w:r>
      <w:r w:rsidRPr="00ED172B">
        <w:rPr>
          <w:color w:val="000000" w:themeColor="text1"/>
        </w:rPr>
        <w:br/>
      </w:r>
      <w:r w:rsidRPr="00ED172B">
        <w:rPr>
          <w:color w:val="000000" w:themeColor="text1"/>
        </w:rPr>
        <w:br/>
        <w:t>During FFY 2022, the PREIP expects to have new members, including new parents, and add representation of the Maternal, Infant, and Early Childhood Home Visiting (MIECHV) Program.</w:t>
      </w:r>
    </w:p>
    <w:p w14:paraId="4E7E8330" w14:textId="749679DB" w:rsidR="004C1CEE" w:rsidRPr="00ED172B" w:rsidRDefault="00F32724" w:rsidP="00F32724">
      <w:pPr>
        <w:rPr>
          <w:color w:val="000000" w:themeColor="text1"/>
        </w:rPr>
      </w:pPr>
      <w:r w:rsidRPr="00ED172B">
        <w:rPr>
          <w:rFonts w:cs="Arial"/>
          <w:color w:val="000000" w:themeColor="text1"/>
          <w:szCs w:val="16"/>
        </w:rPr>
        <w:t xml:space="preserve">During FFY 2020, The SICC and the EIP State Office Team had various discussions around indicator 3, historic data and performance, data quality, data collection, and analysis procedures to select the targets. Given that discussions regarding data may be difficult for people, the SMU decided to present the Program's data using different graphs, such as pie and bar charts, as well as tables to summarize data and lead the discussions. The SMU presented historic data and other data from various reports, such as national average data on the indicators. These data were presented in scenarios so that ICC members could contrast, compare, analyze, and conclude the best scenarios for Puerto Rico. All scenarios represented different targets to choose from. Members expressed their opinion and knowledge about the scenarios, </w:t>
      </w:r>
      <w:proofErr w:type="gramStart"/>
      <w:r w:rsidRPr="00ED172B">
        <w:rPr>
          <w:rFonts w:cs="Arial"/>
          <w:color w:val="000000" w:themeColor="text1"/>
          <w:szCs w:val="16"/>
        </w:rPr>
        <w:t>taking into account</w:t>
      </w:r>
      <w:proofErr w:type="gramEnd"/>
      <w:r w:rsidRPr="00ED172B">
        <w:rPr>
          <w:rFonts w:cs="Arial"/>
          <w:color w:val="000000" w:themeColor="text1"/>
          <w:szCs w:val="16"/>
        </w:rPr>
        <w:t xml:space="preserve"> the current reality. They also considered past events that PR has gone through, such as hurricanes and earthquakes, besides the current pandemic. They also discussed different elements that have an impact on child development, results improvement, data collection, and analysis procedures, implementation of the evidence-based practice, and service coordination and provision. Some of these elements are the level of poverty, and the external events as those already mentioned.</w:t>
      </w:r>
      <w:r w:rsidRPr="00ED172B">
        <w:rPr>
          <w:rFonts w:cs="Arial"/>
          <w:color w:val="000000" w:themeColor="text1"/>
          <w:szCs w:val="16"/>
        </w:rPr>
        <w:br/>
      </w:r>
      <w:r w:rsidRPr="00ED172B">
        <w:rPr>
          <w:rFonts w:cs="Arial"/>
          <w:color w:val="000000" w:themeColor="text1"/>
          <w:szCs w:val="16"/>
        </w:rPr>
        <w:br/>
        <w:t>In FFY 2021, the stakeholder input was a general discussion of results and how services impact/improve child outcomes. There were no discussions around changing targets or about other possible concerns.</w:t>
      </w:r>
    </w:p>
    <w:p w14:paraId="76A19C1D" w14:textId="4079988E" w:rsidR="001A4B29" w:rsidRPr="00ED172B" w:rsidRDefault="001A4B29">
      <w:pPr>
        <w:rPr>
          <w:b/>
          <w:color w:val="000000" w:themeColor="text1"/>
        </w:rPr>
      </w:pPr>
      <w:r w:rsidRPr="00ED172B">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03HISTDATA1"/>
      </w:tblPr>
      <w:tblGrid>
        <w:gridCol w:w="1078"/>
        <w:gridCol w:w="1078"/>
        <w:gridCol w:w="1079"/>
        <w:gridCol w:w="1511"/>
        <w:gridCol w:w="1511"/>
        <w:gridCol w:w="1511"/>
        <w:gridCol w:w="1511"/>
        <w:gridCol w:w="1511"/>
      </w:tblGrid>
      <w:tr w:rsidR="00ED172B" w:rsidRPr="00ED172B" w14:paraId="35BD5034" w14:textId="29B5A610" w:rsidTr="00A40EE1">
        <w:trPr>
          <w:trHeight w:val="395"/>
        </w:trPr>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4E846D5C" w14:textId="0DA7F083" w:rsidR="00E87031" w:rsidRPr="00ED172B" w:rsidRDefault="00E55520" w:rsidP="00E87031">
            <w:pPr>
              <w:jc w:val="center"/>
              <w:rPr>
                <w:rFonts w:cs="Arial"/>
                <w:b/>
                <w:color w:val="000000" w:themeColor="text1"/>
                <w:szCs w:val="16"/>
              </w:rPr>
            </w:pPr>
            <w:r>
              <w:rPr>
                <w:rFonts w:cs="Arial"/>
                <w:b/>
                <w:color w:val="000000" w:themeColor="text1"/>
                <w:szCs w:val="16"/>
              </w:rPr>
              <w:t>Outcome</w:t>
            </w:r>
          </w:p>
        </w:tc>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06527863" w14:textId="251D9709" w:rsidR="00E87031" w:rsidRPr="00ED172B" w:rsidRDefault="00E87031" w:rsidP="00E87031">
            <w:pPr>
              <w:jc w:val="center"/>
              <w:rPr>
                <w:rFonts w:cs="Arial"/>
                <w:b/>
                <w:color w:val="000000" w:themeColor="text1"/>
                <w:szCs w:val="16"/>
              </w:rPr>
            </w:pPr>
            <w:r w:rsidRPr="00ED172B">
              <w:rPr>
                <w:rFonts w:cs="Arial"/>
                <w:b/>
                <w:color w:val="000000" w:themeColor="text1"/>
                <w:szCs w:val="16"/>
              </w:rPr>
              <w:t>Baseline</w:t>
            </w:r>
          </w:p>
        </w:tc>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5A2957BE" w14:textId="2C7B03ED" w:rsidR="00E87031" w:rsidRPr="00ED172B" w:rsidRDefault="00E87031" w:rsidP="00E87031">
            <w:pPr>
              <w:jc w:val="center"/>
              <w:rPr>
                <w:rFonts w:cs="Arial"/>
                <w:b/>
                <w:color w:val="000000" w:themeColor="text1"/>
                <w:szCs w:val="16"/>
              </w:rPr>
            </w:pPr>
            <w:r w:rsidRPr="00ED172B">
              <w:rPr>
                <w:rFonts w:cs="Arial"/>
                <w:b/>
                <w:color w:val="000000" w:themeColor="text1"/>
                <w:szCs w:val="16"/>
              </w:rPr>
              <w:t>FFY</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B76558F" w14:textId="074C0C53" w:rsidR="00E87031" w:rsidRPr="00ED172B" w:rsidRDefault="002163F2" w:rsidP="00E87031">
            <w:pPr>
              <w:jc w:val="center"/>
              <w:rPr>
                <w:rFonts w:cs="Arial"/>
                <w:b/>
                <w:color w:val="000000" w:themeColor="text1"/>
                <w:szCs w:val="16"/>
              </w:rPr>
            </w:pPr>
            <w:r w:rsidRPr="00ED172B">
              <w:rPr>
                <w:rFonts w:cs="Arial"/>
                <w:b/>
                <w:color w:val="000000" w:themeColor="text1"/>
                <w:szCs w:val="16"/>
              </w:rPr>
              <w:t>2016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893A07F" w14:textId="1CDA13A9" w:rsidR="00E87031" w:rsidRPr="00ED172B" w:rsidRDefault="002163F2" w:rsidP="00E87031">
            <w:pPr>
              <w:jc w:val="center"/>
              <w:rPr>
                <w:rFonts w:cs="Arial"/>
                <w:b/>
                <w:color w:val="000000" w:themeColor="text1"/>
                <w:szCs w:val="16"/>
              </w:rPr>
            </w:pPr>
            <w:r w:rsidRPr="00ED172B">
              <w:rPr>
                <w:rFonts w:cs="Arial"/>
                <w:b/>
                <w:color w:val="000000" w:themeColor="text1"/>
                <w:szCs w:val="16"/>
              </w:rPr>
              <w:t>2017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B2578E" w14:textId="7026210E" w:rsidR="00E87031" w:rsidRPr="00ED172B" w:rsidRDefault="002163F2" w:rsidP="00E87031">
            <w:pPr>
              <w:jc w:val="center"/>
              <w:rPr>
                <w:rFonts w:cs="Arial"/>
                <w:b/>
                <w:color w:val="000000" w:themeColor="text1"/>
                <w:szCs w:val="16"/>
              </w:rPr>
            </w:pPr>
            <w:r w:rsidRPr="00ED172B">
              <w:rPr>
                <w:rFonts w:cs="Arial"/>
                <w:b/>
                <w:color w:val="000000" w:themeColor="text1"/>
                <w:szCs w:val="16"/>
              </w:rPr>
              <w:t>2018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8DC945F" w14:textId="2A4DDDFA" w:rsidR="00E87031" w:rsidRPr="00ED172B" w:rsidRDefault="002163F2" w:rsidP="00E87031">
            <w:pPr>
              <w:jc w:val="center"/>
              <w:rPr>
                <w:rFonts w:cs="Arial"/>
                <w:b/>
                <w:color w:val="000000" w:themeColor="text1"/>
                <w:szCs w:val="16"/>
              </w:rPr>
            </w:pPr>
            <w:r w:rsidRPr="00ED172B">
              <w:rPr>
                <w:rFonts w:cs="Arial"/>
                <w:b/>
                <w:color w:val="000000" w:themeColor="text1"/>
                <w:szCs w:val="16"/>
              </w:rPr>
              <w:t>2019</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8B07557" w14:textId="0E63ADD4" w:rsidR="00E87031" w:rsidRPr="00ED172B" w:rsidRDefault="006D43D3" w:rsidP="00E87031">
            <w:pPr>
              <w:jc w:val="center"/>
              <w:rPr>
                <w:rFonts w:cs="Arial"/>
                <w:b/>
                <w:color w:val="000000" w:themeColor="text1"/>
                <w:szCs w:val="16"/>
              </w:rPr>
            </w:pPr>
            <w:r w:rsidRPr="00ED172B">
              <w:rPr>
                <w:rFonts w:cs="Arial"/>
                <w:b/>
                <w:color w:val="000000" w:themeColor="text1"/>
                <w:szCs w:val="16"/>
              </w:rPr>
              <w:t>2020</w:t>
            </w:r>
          </w:p>
        </w:tc>
      </w:tr>
      <w:tr w:rsidR="00ED172B" w:rsidRPr="00ED172B" w14:paraId="56A8F97B" w14:textId="64924B4E" w:rsidTr="00A40EE1">
        <w:trPr>
          <w:trHeight w:val="70"/>
        </w:trPr>
        <w:tc>
          <w:tcPr>
            <w:tcW w:w="500" w:type="pct"/>
            <w:tcBorders>
              <w:top w:val="single" w:sz="4" w:space="0" w:color="auto"/>
              <w:left w:val="single" w:sz="4" w:space="0" w:color="auto"/>
              <w:right w:val="single" w:sz="4" w:space="0" w:color="auto"/>
            </w:tcBorders>
            <w:shd w:val="clear" w:color="auto" w:fill="auto"/>
            <w:vAlign w:val="center"/>
          </w:tcPr>
          <w:p w14:paraId="3ABA9B1B"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A1</w:t>
            </w:r>
          </w:p>
        </w:tc>
        <w:tc>
          <w:tcPr>
            <w:tcW w:w="500" w:type="pct"/>
            <w:tcBorders>
              <w:top w:val="single" w:sz="4" w:space="0" w:color="auto"/>
              <w:left w:val="single" w:sz="4" w:space="0" w:color="auto"/>
              <w:right w:val="single" w:sz="4" w:space="0" w:color="auto"/>
            </w:tcBorders>
            <w:shd w:val="clear" w:color="auto" w:fill="auto"/>
          </w:tcPr>
          <w:p w14:paraId="6C9E9448" w14:textId="57CFAE14" w:rsidR="007F3393" w:rsidRPr="00ED172B" w:rsidRDefault="002F5A9E" w:rsidP="00027F39">
            <w:pPr>
              <w:jc w:val="center"/>
              <w:rPr>
                <w:color w:val="000000" w:themeColor="text1"/>
              </w:rPr>
            </w:pPr>
            <w:r w:rsidRPr="00ED172B">
              <w:rPr>
                <w:color w:val="000000" w:themeColor="text1"/>
              </w:rPr>
              <w:t>2011</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764E0C17" w14:textId="211050C8"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D3E35F5" w14:textId="0A5E6B48" w:rsidR="007F3393" w:rsidRPr="00ED172B" w:rsidRDefault="00860830" w:rsidP="00186420">
            <w:pPr>
              <w:jc w:val="center"/>
              <w:rPr>
                <w:rFonts w:cs="Arial"/>
                <w:color w:val="000000" w:themeColor="text1"/>
                <w:szCs w:val="16"/>
              </w:rPr>
            </w:pPr>
            <w:r w:rsidRPr="00ED172B">
              <w:rPr>
                <w:rFonts w:cs="Arial"/>
                <w:color w:val="000000" w:themeColor="text1"/>
                <w:szCs w:val="16"/>
              </w:rPr>
              <w:t>43.82%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39A9F38" w14:textId="09F7D1AD" w:rsidR="007F3393" w:rsidRPr="00ED172B" w:rsidRDefault="00860830" w:rsidP="00186420">
            <w:pPr>
              <w:jc w:val="center"/>
              <w:rPr>
                <w:rFonts w:cs="Arial"/>
                <w:color w:val="000000" w:themeColor="text1"/>
                <w:szCs w:val="16"/>
              </w:rPr>
            </w:pPr>
            <w:r w:rsidRPr="00ED172B">
              <w:rPr>
                <w:rFonts w:cs="Arial"/>
                <w:color w:val="000000" w:themeColor="text1"/>
                <w:szCs w:val="16"/>
              </w:rPr>
              <w:t>43.83%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7FCF2F2" w14:textId="0333A0D9" w:rsidR="007F3393" w:rsidRPr="00ED172B" w:rsidRDefault="00860830" w:rsidP="00186420">
            <w:pPr>
              <w:jc w:val="center"/>
              <w:rPr>
                <w:rFonts w:cs="Arial"/>
                <w:color w:val="000000" w:themeColor="text1"/>
                <w:szCs w:val="16"/>
              </w:rPr>
            </w:pPr>
            <w:r w:rsidRPr="00ED172B">
              <w:rPr>
                <w:rFonts w:cs="Arial"/>
                <w:color w:val="000000" w:themeColor="text1"/>
                <w:szCs w:val="16"/>
              </w:rPr>
              <w:t>43.84%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3D77E4C" w14:textId="6EAE4922" w:rsidR="007F3393" w:rsidRPr="00ED172B" w:rsidRDefault="00860830" w:rsidP="00186420">
            <w:pPr>
              <w:jc w:val="center"/>
              <w:rPr>
                <w:rFonts w:cs="Arial"/>
                <w:color w:val="000000" w:themeColor="text1"/>
                <w:szCs w:val="16"/>
              </w:rPr>
            </w:pPr>
            <w:r w:rsidRPr="00ED172B">
              <w:rPr>
                <w:rFonts w:cs="Arial"/>
                <w:color w:val="000000" w:themeColor="text1"/>
                <w:szCs w:val="16"/>
              </w:rPr>
              <w:t>58.60%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B5FD670" w14:textId="2F388A90" w:rsidR="007F3393" w:rsidRPr="00ED172B" w:rsidRDefault="00860830" w:rsidP="00186420">
            <w:pPr>
              <w:jc w:val="center"/>
              <w:rPr>
                <w:rFonts w:cs="Arial"/>
                <w:color w:val="000000" w:themeColor="text1"/>
                <w:szCs w:val="16"/>
              </w:rPr>
            </w:pPr>
            <w:r w:rsidRPr="00ED172B">
              <w:rPr>
                <w:rFonts w:cs="Arial"/>
                <w:color w:val="000000" w:themeColor="text1"/>
                <w:szCs w:val="16"/>
              </w:rPr>
              <w:t>43.85%</w:t>
            </w:r>
          </w:p>
        </w:tc>
      </w:tr>
      <w:tr w:rsidR="00ED172B" w:rsidRPr="00ED172B" w14:paraId="0CFAE849" w14:textId="06B25E22" w:rsidTr="00A40EE1">
        <w:trPr>
          <w:trHeight w:val="70"/>
        </w:trPr>
        <w:tc>
          <w:tcPr>
            <w:tcW w:w="500" w:type="pct"/>
            <w:tcBorders>
              <w:left w:val="single" w:sz="4" w:space="0" w:color="auto"/>
              <w:right w:val="single" w:sz="4" w:space="0" w:color="auto"/>
            </w:tcBorders>
            <w:shd w:val="clear" w:color="auto" w:fill="auto"/>
            <w:vAlign w:val="center"/>
          </w:tcPr>
          <w:p w14:paraId="2B77B8BB" w14:textId="30D52AA3" w:rsidR="007F3393" w:rsidRPr="00ED172B" w:rsidRDefault="006935F4" w:rsidP="00186420">
            <w:pPr>
              <w:jc w:val="center"/>
              <w:rPr>
                <w:rFonts w:cs="Arial"/>
                <w:b/>
                <w:color w:val="000000" w:themeColor="text1"/>
                <w:szCs w:val="16"/>
              </w:rPr>
            </w:pPr>
            <w:r w:rsidRPr="00ED172B">
              <w:rPr>
                <w:rFonts w:cs="Arial"/>
                <w:b/>
                <w:color w:val="000000" w:themeColor="text1"/>
                <w:szCs w:val="16"/>
              </w:rPr>
              <w:t>A1</w:t>
            </w:r>
          </w:p>
        </w:tc>
        <w:tc>
          <w:tcPr>
            <w:tcW w:w="500" w:type="pct"/>
            <w:tcBorders>
              <w:left w:val="single" w:sz="4" w:space="0" w:color="auto"/>
              <w:right w:val="single" w:sz="4" w:space="0" w:color="auto"/>
            </w:tcBorders>
            <w:shd w:val="clear" w:color="auto" w:fill="auto"/>
          </w:tcPr>
          <w:p w14:paraId="3D9909C2" w14:textId="0A3AFD10" w:rsidR="007F3393" w:rsidRPr="00ED172B" w:rsidRDefault="002F5A9E" w:rsidP="00027F39">
            <w:pPr>
              <w:jc w:val="center"/>
              <w:rPr>
                <w:color w:val="000000" w:themeColor="text1"/>
              </w:rPr>
            </w:pPr>
            <w:r w:rsidRPr="00ED172B">
              <w:rPr>
                <w:color w:val="000000" w:themeColor="text1"/>
              </w:rPr>
              <w:t>39.40%</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5123D015" w14:textId="1AAB6D9E"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5AA2FDD" w14:textId="0DBF1FA9" w:rsidR="007F3393" w:rsidRPr="00ED172B" w:rsidRDefault="00860830" w:rsidP="00186420">
            <w:pPr>
              <w:jc w:val="center"/>
              <w:rPr>
                <w:rFonts w:cs="Arial"/>
                <w:color w:val="000000" w:themeColor="text1"/>
                <w:szCs w:val="16"/>
              </w:rPr>
            </w:pPr>
            <w:r w:rsidRPr="00ED172B">
              <w:rPr>
                <w:rFonts w:cs="Arial"/>
                <w:color w:val="000000" w:themeColor="text1"/>
                <w:szCs w:val="16"/>
              </w:rPr>
              <w:t>67.11%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811E938" w14:textId="20C0F99C" w:rsidR="007F3393" w:rsidRPr="00ED172B" w:rsidRDefault="00860830" w:rsidP="00186420">
            <w:pPr>
              <w:jc w:val="center"/>
              <w:rPr>
                <w:rFonts w:cs="Arial"/>
                <w:color w:val="000000" w:themeColor="text1"/>
                <w:szCs w:val="16"/>
              </w:rPr>
            </w:pPr>
            <w:r w:rsidRPr="00ED172B">
              <w:rPr>
                <w:rFonts w:cs="Arial"/>
                <w:color w:val="000000" w:themeColor="text1"/>
                <w:szCs w:val="16"/>
              </w:rPr>
              <w:t>58.49%</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81006C1" w14:textId="4D74CF50" w:rsidR="007F3393" w:rsidRPr="00ED172B" w:rsidRDefault="00860830" w:rsidP="00186420">
            <w:pPr>
              <w:jc w:val="center"/>
              <w:rPr>
                <w:rFonts w:cs="Arial"/>
                <w:color w:val="000000" w:themeColor="text1"/>
                <w:szCs w:val="16"/>
              </w:rPr>
            </w:pPr>
            <w:r w:rsidRPr="00ED172B">
              <w:rPr>
                <w:rFonts w:cs="Arial"/>
                <w:color w:val="000000" w:themeColor="text1"/>
                <w:szCs w:val="16"/>
              </w:rPr>
              <w:t>58.59%</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BBED2AE" w14:textId="246E12F8" w:rsidR="007F3393" w:rsidRPr="00ED172B" w:rsidRDefault="00860830" w:rsidP="00186420">
            <w:pPr>
              <w:jc w:val="center"/>
              <w:rPr>
                <w:rFonts w:cs="Arial"/>
                <w:color w:val="000000" w:themeColor="text1"/>
                <w:szCs w:val="16"/>
              </w:rPr>
            </w:pPr>
            <w:r w:rsidRPr="00ED172B">
              <w:rPr>
                <w:rFonts w:cs="Arial"/>
                <w:color w:val="000000" w:themeColor="text1"/>
                <w:szCs w:val="16"/>
              </w:rPr>
              <w:t>51.88%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D1F0DB" w14:textId="2F1A59D5" w:rsidR="007F3393" w:rsidRPr="00ED172B" w:rsidRDefault="00860830" w:rsidP="00186420">
            <w:pPr>
              <w:jc w:val="center"/>
              <w:rPr>
                <w:rFonts w:cs="Arial"/>
                <w:color w:val="000000" w:themeColor="text1"/>
                <w:szCs w:val="16"/>
              </w:rPr>
            </w:pPr>
            <w:r w:rsidRPr="00ED172B">
              <w:rPr>
                <w:rFonts w:cs="Arial"/>
                <w:color w:val="000000" w:themeColor="text1"/>
                <w:szCs w:val="16"/>
              </w:rPr>
              <w:t>43.09%</w:t>
            </w:r>
          </w:p>
        </w:tc>
      </w:tr>
      <w:tr w:rsidR="00ED172B" w:rsidRPr="00ED172B" w14:paraId="71BE68E0" w14:textId="2811C55F" w:rsidTr="00A40EE1">
        <w:trPr>
          <w:trHeight w:val="70"/>
        </w:trPr>
        <w:tc>
          <w:tcPr>
            <w:tcW w:w="500" w:type="pct"/>
            <w:tcBorders>
              <w:top w:val="single" w:sz="4" w:space="0" w:color="auto"/>
              <w:left w:val="single" w:sz="4" w:space="0" w:color="auto"/>
              <w:right w:val="single" w:sz="4" w:space="0" w:color="auto"/>
            </w:tcBorders>
            <w:shd w:val="clear" w:color="auto" w:fill="auto"/>
            <w:vAlign w:val="center"/>
          </w:tcPr>
          <w:p w14:paraId="10ADF870"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A2</w:t>
            </w:r>
          </w:p>
        </w:tc>
        <w:tc>
          <w:tcPr>
            <w:tcW w:w="500" w:type="pct"/>
            <w:tcBorders>
              <w:top w:val="single" w:sz="4" w:space="0" w:color="auto"/>
              <w:left w:val="single" w:sz="4" w:space="0" w:color="auto"/>
              <w:right w:val="single" w:sz="4" w:space="0" w:color="auto"/>
            </w:tcBorders>
            <w:shd w:val="clear" w:color="auto" w:fill="auto"/>
          </w:tcPr>
          <w:p w14:paraId="43DACE92" w14:textId="5AD4B854" w:rsidR="007F3393" w:rsidRPr="00ED172B" w:rsidRDefault="001E39E3" w:rsidP="001E39E3">
            <w:pPr>
              <w:jc w:val="center"/>
              <w:rPr>
                <w:color w:val="000000" w:themeColor="text1"/>
              </w:rPr>
            </w:pPr>
            <w:r w:rsidRPr="00ED172B">
              <w:rPr>
                <w:color w:val="000000" w:themeColor="text1"/>
              </w:rPr>
              <w:t>2011</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6587C4F0" w14:textId="27288A29"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B88FF7F" w14:textId="5949042F" w:rsidR="007F3393" w:rsidRPr="00ED172B" w:rsidRDefault="00860830" w:rsidP="00186420">
            <w:pPr>
              <w:jc w:val="center"/>
              <w:rPr>
                <w:rFonts w:cs="Arial"/>
                <w:color w:val="000000" w:themeColor="text1"/>
                <w:szCs w:val="16"/>
              </w:rPr>
            </w:pPr>
            <w:r w:rsidRPr="00ED172B">
              <w:rPr>
                <w:rFonts w:cs="Arial"/>
                <w:color w:val="000000" w:themeColor="text1"/>
                <w:szCs w:val="16"/>
              </w:rPr>
              <w:t>57.02%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48549B7" w14:textId="61326F3D" w:rsidR="007F3393" w:rsidRPr="00ED172B" w:rsidRDefault="00860830" w:rsidP="00186420">
            <w:pPr>
              <w:jc w:val="center"/>
              <w:rPr>
                <w:rFonts w:cs="Arial"/>
                <w:color w:val="000000" w:themeColor="text1"/>
                <w:szCs w:val="16"/>
              </w:rPr>
            </w:pPr>
            <w:r w:rsidRPr="00ED172B">
              <w:rPr>
                <w:rFonts w:cs="Arial"/>
                <w:color w:val="000000" w:themeColor="text1"/>
                <w:szCs w:val="16"/>
              </w:rPr>
              <w:t>57.03%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5C35A5C" w14:textId="66E27423" w:rsidR="007F3393" w:rsidRPr="00ED172B" w:rsidRDefault="00860830" w:rsidP="00186420">
            <w:pPr>
              <w:jc w:val="center"/>
              <w:rPr>
                <w:rFonts w:cs="Arial"/>
                <w:color w:val="000000" w:themeColor="text1"/>
                <w:szCs w:val="16"/>
              </w:rPr>
            </w:pPr>
            <w:r w:rsidRPr="00ED172B">
              <w:rPr>
                <w:rFonts w:cs="Arial"/>
                <w:color w:val="000000" w:themeColor="text1"/>
                <w:szCs w:val="16"/>
              </w:rPr>
              <w:t>57.04%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37ACAB9" w14:textId="188E6205" w:rsidR="007F3393" w:rsidRPr="00ED172B" w:rsidRDefault="00860830" w:rsidP="00186420">
            <w:pPr>
              <w:jc w:val="center"/>
              <w:rPr>
                <w:rFonts w:cs="Arial"/>
                <w:color w:val="000000" w:themeColor="text1"/>
                <w:szCs w:val="16"/>
              </w:rPr>
            </w:pPr>
            <w:r w:rsidRPr="00ED172B">
              <w:rPr>
                <w:rFonts w:cs="Arial"/>
                <w:color w:val="000000" w:themeColor="text1"/>
                <w:szCs w:val="16"/>
              </w:rPr>
              <w:t>84.21%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CCD8FBF" w14:textId="29532499" w:rsidR="007F3393" w:rsidRPr="00ED172B" w:rsidRDefault="00860830" w:rsidP="00186420">
            <w:pPr>
              <w:jc w:val="center"/>
              <w:rPr>
                <w:rFonts w:cs="Arial"/>
                <w:color w:val="000000" w:themeColor="text1"/>
                <w:szCs w:val="16"/>
              </w:rPr>
            </w:pPr>
            <w:r w:rsidRPr="00ED172B">
              <w:rPr>
                <w:rFonts w:cs="Arial"/>
                <w:color w:val="000000" w:themeColor="text1"/>
                <w:szCs w:val="16"/>
              </w:rPr>
              <w:t>57.05%</w:t>
            </w:r>
          </w:p>
        </w:tc>
      </w:tr>
      <w:tr w:rsidR="00ED172B" w:rsidRPr="00ED172B" w14:paraId="5FF383D1" w14:textId="0510821C" w:rsidTr="00A40EE1">
        <w:trPr>
          <w:trHeight w:val="85"/>
        </w:trPr>
        <w:tc>
          <w:tcPr>
            <w:tcW w:w="500" w:type="pct"/>
            <w:tcBorders>
              <w:left w:val="single" w:sz="4" w:space="0" w:color="auto"/>
              <w:right w:val="single" w:sz="4" w:space="0" w:color="auto"/>
            </w:tcBorders>
            <w:shd w:val="clear" w:color="auto" w:fill="auto"/>
            <w:vAlign w:val="center"/>
          </w:tcPr>
          <w:p w14:paraId="30CA4CFE" w14:textId="0ACEEEEE" w:rsidR="007F3393" w:rsidRPr="00ED172B" w:rsidRDefault="006935F4" w:rsidP="00186420">
            <w:pPr>
              <w:jc w:val="center"/>
              <w:rPr>
                <w:rFonts w:cs="Arial"/>
                <w:b/>
                <w:color w:val="000000" w:themeColor="text1"/>
                <w:szCs w:val="16"/>
              </w:rPr>
            </w:pPr>
            <w:r w:rsidRPr="00ED172B">
              <w:rPr>
                <w:rFonts w:cs="Arial"/>
                <w:b/>
                <w:color w:val="000000" w:themeColor="text1"/>
                <w:szCs w:val="16"/>
              </w:rPr>
              <w:t>A2</w:t>
            </w:r>
          </w:p>
        </w:tc>
        <w:tc>
          <w:tcPr>
            <w:tcW w:w="500" w:type="pct"/>
            <w:tcBorders>
              <w:left w:val="single" w:sz="4" w:space="0" w:color="auto"/>
              <w:right w:val="single" w:sz="4" w:space="0" w:color="auto"/>
            </w:tcBorders>
            <w:shd w:val="clear" w:color="auto" w:fill="auto"/>
          </w:tcPr>
          <w:p w14:paraId="1FF3C8CD" w14:textId="714FC585" w:rsidR="007F3393" w:rsidRPr="00ED172B" w:rsidRDefault="001E39E3" w:rsidP="001E39E3">
            <w:pPr>
              <w:jc w:val="center"/>
              <w:rPr>
                <w:color w:val="000000" w:themeColor="text1"/>
              </w:rPr>
            </w:pPr>
            <w:r w:rsidRPr="00ED172B">
              <w:rPr>
                <w:color w:val="000000" w:themeColor="text1"/>
              </w:rPr>
              <w:t>53.90%</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64108850" w14:textId="3C3387F6"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E9C5EF4" w14:textId="5AC20942" w:rsidR="007F3393" w:rsidRPr="00ED172B" w:rsidRDefault="00860830" w:rsidP="00186420">
            <w:pPr>
              <w:jc w:val="center"/>
              <w:rPr>
                <w:rFonts w:cs="Arial"/>
                <w:color w:val="000000" w:themeColor="text1"/>
                <w:szCs w:val="16"/>
              </w:rPr>
            </w:pPr>
            <w:r w:rsidRPr="00ED172B">
              <w:rPr>
                <w:rFonts w:cs="Arial"/>
                <w:color w:val="000000" w:themeColor="text1"/>
                <w:szCs w:val="16"/>
              </w:rPr>
              <w:t>85.14%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71C8240" w14:textId="0FC7F794" w:rsidR="007F3393" w:rsidRPr="00ED172B" w:rsidRDefault="00860830" w:rsidP="00186420">
            <w:pPr>
              <w:jc w:val="center"/>
              <w:rPr>
                <w:rFonts w:cs="Arial"/>
                <w:color w:val="000000" w:themeColor="text1"/>
                <w:szCs w:val="16"/>
              </w:rPr>
            </w:pPr>
            <w:r w:rsidRPr="00ED172B">
              <w:rPr>
                <w:rFonts w:cs="Arial"/>
                <w:color w:val="000000" w:themeColor="text1"/>
                <w:szCs w:val="16"/>
              </w:rPr>
              <w:t>81.70%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72A6DD1" w14:textId="74D9AD4B" w:rsidR="007F3393" w:rsidRPr="00ED172B" w:rsidRDefault="00860830" w:rsidP="00186420">
            <w:pPr>
              <w:jc w:val="center"/>
              <w:rPr>
                <w:rFonts w:cs="Arial"/>
                <w:color w:val="000000" w:themeColor="text1"/>
                <w:szCs w:val="16"/>
              </w:rPr>
            </w:pPr>
            <w:r w:rsidRPr="00ED172B">
              <w:rPr>
                <w:rFonts w:cs="Arial"/>
                <w:color w:val="000000" w:themeColor="text1"/>
                <w:szCs w:val="16"/>
              </w:rPr>
              <w:t>84.31%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14399EF" w14:textId="1090E311" w:rsidR="007F3393" w:rsidRPr="00ED172B" w:rsidRDefault="00860830" w:rsidP="00186420">
            <w:pPr>
              <w:jc w:val="center"/>
              <w:rPr>
                <w:rFonts w:cs="Arial"/>
                <w:color w:val="000000" w:themeColor="text1"/>
                <w:szCs w:val="16"/>
              </w:rPr>
            </w:pPr>
            <w:r w:rsidRPr="00ED172B">
              <w:rPr>
                <w:rFonts w:cs="Arial"/>
                <w:color w:val="000000" w:themeColor="text1"/>
                <w:szCs w:val="16"/>
              </w:rPr>
              <w:t>83.06%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55C18FA" w14:textId="07C7E8D6" w:rsidR="007F3393" w:rsidRPr="00ED172B" w:rsidRDefault="00860830" w:rsidP="00186420">
            <w:pPr>
              <w:jc w:val="center"/>
              <w:rPr>
                <w:rFonts w:cs="Arial"/>
                <w:color w:val="000000" w:themeColor="text1"/>
                <w:szCs w:val="16"/>
              </w:rPr>
            </w:pPr>
            <w:r w:rsidRPr="00ED172B">
              <w:rPr>
                <w:rFonts w:cs="Arial"/>
                <w:color w:val="000000" w:themeColor="text1"/>
                <w:szCs w:val="16"/>
              </w:rPr>
              <w:t>75.81%</w:t>
            </w:r>
          </w:p>
        </w:tc>
      </w:tr>
      <w:tr w:rsidR="00ED172B" w:rsidRPr="00ED172B" w14:paraId="2AA87AA8" w14:textId="1937207D" w:rsidTr="00A40EE1">
        <w:trPr>
          <w:trHeight w:val="85"/>
        </w:trPr>
        <w:tc>
          <w:tcPr>
            <w:tcW w:w="500" w:type="pct"/>
            <w:tcBorders>
              <w:left w:val="single" w:sz="4" w:space="0" w:color="auto"/>
              <w:right w:val="single" w:sz="4" w:space="0" w:color="auto"/>
            </w:tcBorders>
            <w:shd w:val="clear" w:color="auto" w:fill="auto"/>
            <w:vAlign w:val="center"/>
          </w:tcPr>
          <w:p w14:paraId="1C14C637"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B1</w:t>
            </w:r>
          </w:p>
        </w:tc>
        <w:tc>
          <w:tcPr>
            <w:tcW w:w="500" w:type="pct"/>
            <w:tcBorders>
              <w:left w:val="single" w:sz="4" w:space="0" w:color="auto"/>
              <w:right w:val="single" w:sz="4" w:space="0" w:color="auto"/>
            </w:tcBorders>
            <w:shd w:val="clear" w:color="auto" w:fill="auto"/>
          </w:tcPr>
          <w:p w14:paraId="39588FDE" w14:textId="696ED364" w:rsidR="007F3393" w:rsidRPr="00ED172B" w:rsidRDefault="001E39E3" w:rsidP="001E39E3">
            <w:pPr>
              <w:jc w:val="center"/>
              <w:rPr>
                <w:color w:val="000000" w:themeColor="text1"/>
              </w:rPr>
            </w:pPr>
            <w:r w:rsidRPr="00ED172B">
              <w:rPr>
                <w:color w:val="000000" w:themeColor="text1"/>
              </w:rPr>
              <w:t>2011</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ACF33BD" w14:textId="75AFBFB2"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B55EE6B" w14:textId="7259FFC1" w:rsidR="007F3393" w:rsidRPr="00ED172B" w:rsidRDefault="00860830" w:rsidP="00186420">
            <w:pPr>
              <w:jc w:val="center"/>
              <w:rPr>
                <w:rFonts w:cs="Arial"/>
                <w:color w:val="000000" w:themeColor="text1"/>
                <w:szCs w:val="16"/>
              </w:rPr>
            </w:pPr>
            <w:r w:rsidRPr="00ED172B">
              <w:rPr>
                <w:rFonts w:cs="Arial"/>
                <w:color w:val="000000" w:themeColor="text1"/>
                <w:szCs w:val="16"/>
              </w:rPr>
              <w:t>46.66%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C51D3EF" w14:textId="01B58521" w:rsidR="007F3393" w:rsidRPr="00ED172B" w:rsidRDefault="00860830" w:rsidP="00186420">
            <w:pPr>
              <w:jc w:val="center"/>
              <w:rPr>
                <w:rFonts w:cs="Arial"/>
                <w:color w:val="000000" w:themeColor="text1"/>
                <w:szCs w:val="16"/>
              </w:rPr>
            </w:pPr>
            <w:r w:rsidRPr="00ED172B">
              <w:rPr>
                <w:rFonts w:cs="Arial"/>
                <w:color w:val="000000" w:themeColor="text1"/>
                <w:szCs w:val="16"/>
              </w:rPr>
              <w:t>46.67%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90FA9BB" w14:textId="2BC0F9C3" w:rsidR="007F3393" w:rsidRPr="00ED172B" w:rsidRDefault="00860830" w:rsidP="00186420">
            <w:pPr>
              <w:jc w:val="center"/>
              <w:rPr>
                <w:rFonts w:cs="Arial"/>
                <w:color w:val="000000" w:themeColor="text1"/>
                <w:szCs w:val="16"/>
              </w:rPr>
            </w:pPr>
            <w:r w:rsidRPr="00ED172B">
              <w:rPr>
                <w:rFonts w:cs="Arial"/>
                <w:color w:val="000000" w:themeColor="text1"/>
                <w:szCs w:val="16"/>
              </w:rPr>
              <w:t>46.68%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D32E6D0" w14:textId="253A7F37" w:rsidR="007F3393" w:rsidRPr="00ED172B" w:rsidRDefault="00860830" w:rsidP="00186420">
            <w:pPr>
              <w:jc w:val="center"/>
              <w:rPr>
                <w:rFonts w:cs="Arial"/>
                <w:color w:val="000000" w:themeColor="text1"/>
                <w:szCs w:val="16"/>
              </w:rPr>
            </w:pPr>
            <w:r w:rsidRPr="00ED172B">
              <w:rPr>
                <w:rFonts w:cs="Arial"/>
                <w:color w:val="000000" w:themeColor="text1"/>
                <w:szCs w:val="16"/>
              </w:rPr>
              <w:t>71.56%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2E623F0" w14:textId="502F3580" w:rsidR="007F3393" w:rsidRPr="00ED172B" w:rsidRDefault="00860830" w:rsidP="00186420">
            <w:pPr>
              <w:jc w:val="center"/>
              <w:rPr>
                <w:rFonts w:cs="Arial"/>
                <w:color w:val="000000" w:themeColor="text1"/>
                <w:szCs w:val="16"/>
              </w:rPr>
            </w:pPr>
            <w:r w:rsidRPr="00ED172B">
              <w:rPr>
                <w:rFonts w:cs="Arial"/>
                <w:color w:val="000000" w:themeColor="text1"/>
                <w:szCs w:val="16"/>
              </w:rPr>
              <w:t>46.69%</w:t>
            </w:r>
          </w:p>
        </w:tc>
      </w:tr>
      <w:tr w:rsidR="00ED172B" w:rsidRPr="00ED172B" w14:paraId="4C672FEA" w14:textId="01FDA7CD" w:rsidTr="00A40EE1">
        <w:trPr>
          <w:trHeight w:val="85"/>
        </w:trPr>
        <w:tc>
          <w:tcPr>
            <w:tcW w:w="500" w:type="pct"/>
            <w:tcBorders>
              <w:left w:val="single" w:sz="4" w:space="0" w:color="auto"/>
              <w:right w:val="single" w:sz="4" w:space="0" w:color="auto"/>
            </w:tcBorders>
            <w:shd w:val="clear" w:color="auto" w:fill="auto"/>
            <w:vAlign w:val="center"/>
          </w:tcPr>
          <w:p w14:paraId="1C7640BF" w14:textId="7D0D37E0" w:rsidR="007F3393" w:rsidRPr="00ED172B" w:rsidRDefault="006935F4" w:rsidP="00186420">
            <w:pPr>
              <w:jc w:val="center"/>
              <w:rPr>
                <w:rFonts w:cs="Arial"/>
                <w:b/>
                <w:color w:val="000000" w:themeColor="text1"/>
                <w:szCs w:val="16"/>
              </w:rPr>
            </w:pPr>
            <w:r w:rsidRPr="00ED172B">
              <w:rPr>
                <w:rFonts w:cs="Arial"/>
                <w:b/>
                <w:color w:val="000000" w:themeColor="text1"/>
                <w:szCs w:val="16"/>
              </w:rPr>
              <w:t>B1</w:t>
            </w:r>
          </w:p>
        </w:tc>
        <w:tc>
          <w:tcPr>
            <w:tcW w:w="500" w:type="pct"/>
            <w:tcBorders>
              <w:left w:val="single" w:sz="4" w:space="0" w:color="auto"/>
              <w:right w:val="single" w:sz="4" w:space="0" w:color="auto"/>
            </w:tcBorders>
            <w:shd w:val="clear" w:color="auto" w:fill="auto"/>
          </w:tcPr>
          <w:p w14:paraId="69E33770" w14:textId="01EC7630" w:rsidR="007F3393" w:rsidRPr="00ED172B" w:rsidRDefault="001E39E3" w:rsidP="001E39E3">
            <w:pPr>
              <w:jc w:val="center"/>
              <w:rPr>
                <w:color w:val="000000" w:themeColor="text1"/>
              </w:rPr>
            </w:pPr>
            <w:r w:rsidRPr="00ED172B">
              <w:rPr>
                <w:color w:val="000000" w:themeColor="text1"/>
              </w:rPr>
              <w:t>32.50%</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032CC62D" w14:textId="1594007B"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0DCA9B4" w14:textId="6EA13EC7" w:rsidR="007F3393" w:rsidRPr="00ED172B" w:rsidRDefault="00860830" w:rsidP="00186420">
            <w:pPr>
              <w:jc w:val="center"/>
              <w:rPr>
                <w:rFonts w:cs="Arial"/>
                <w:color w:val="000000" w:themeColor="text1"/>
                <w:szCs w:val="16"/>
              </w:rPr>
            </w:pPr>
            <w:r w:rsidRPr="00ED172B">
              <w:rPr>
                <w:rFonts w:cs="Arial"/>
                <w:color w:val="000000" w:themeColor="text1"/>
                <w:szCs w:val="16"/>
              </w:rPr>
              <w:t>76.03%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517B1B9" w14:textId="7C2329EF" w:rsidR="007F3393" w:rsidRPr="00ED172B" w:rsidRDefault="00860830" w:rsidP="00186420">
            <w:pPr>
              <w:jc w:val="center"/>
              <w:rPr>
                <w:rFonts w:cs="Arial"/>
                <w:color w:val="000000" w:themeColor="text1"/>
                <w:szCs w:val="16"/>
              </w:rPr>
            </w:pPr>
            <w:r w:rsidRPr="00ED172B">
              <w:rPr>
                <w:rFonts w:cs="Arial"/>
                <w:color w:val="000000" w:themeColor="text1"/>
                <w:szCs w:val="16"/>
              </w:rPr>
              <w:t>72.74%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7435A57" w14:textId="3F8D5242" w:rsidR="007F3393" w:rsidRPr="00ED172B" w:rsidRDefault="00860830" w:rsidP="00186420">
            <w:pPr>
              <w:jc w:val="center"/>
              <w:rPr>
                <w:rFonts w:cs="Arial"/>
                <w:color w:val="000000" w:themeColor="text1"/>
                <w:szCs w:val="16"/>
              </w:rPr>
            </w:pPr>
            <w:r w:rsidRPr="00ED172B">
              <w:rPr>
                <w:rFonts w:cs="Arial"/>
                <w:color w:val="000000" w:themeColor="text1"/>
                <w:szCs w:val="16"/>
              </w:rPr>
              <w:t>71.55%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259B183" w14:textId="3A5E4139" w:rsidR="007F3393" w:rsidRPr="00ED172B" w:rsidRDefault="00860830" w:rsidP="00186420">
            <w:pPr>
              <w:jc w:val="center"/>
              <w:rPr>
                <w:rFonts w:cs="Arial"/>
                <w:color w:val="000000" w:themeColor="text1"/>
                <w:szCs w:val="16"/>
              </w:rPr>
            </w:pPr>
            <w:r w:rsidRPr="00ED172B">
              <w:rPr>
                <w:rFonts w:cs="Arial"/>
                <w:color w:val="000000" w:themeColor="text1"/>
                <w:szCs w:val="16"/>
              </w:rPr>
              <w:t>67.71%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B1B0F74" w14:textId="049E0D7D" w:rsidR="007F3393" w:rsidRPr="00ED172B" w:rsidRDefault="00860830" w:rsidP="00186420">
            <w:pPr>
              <w:jc w:val="center"/>
              <w:rPr>
                <w:rFonts w:cs="Arial"/>
                <w:color w:val="000000" w:themeColor="text1"/>
                <w:szCs w:val="16"/>
              </w:rPr>
            </w:pPr>
            <w:r w:rsidRPr="00ED172B">
              <w:rPr>
                <w:rFonts w:cs="Arial"/>
                <w:color w:val="000000" w:themeColor="text1"/>
                <w:szCs w:val="16"/>
              </w:rPr>
              <w:t>58.55%</w:t>
            </w:r>
          </w:p>
        </w:tc>
      </w:tr>
      <w:tr w:rsidR="00ED172B" w:rsidRPr="00ED172B" w14:paraId="0CF579FA" w14:textId="582CC6E2" w:rsidTr="00A40EE1">
        <w:trPr>
          <w:trHeight w:val="85"/>
        </w:trPr>
        <w:tc>
          <w:tcPr>
            <w:tcW w:w="500" w:type="pct"/>
            <w:tcBorders>
              <w:left w:val="single" w:sz="4" w:space="0" w:color="auto"/>
              <w:right w:val="single" w:sz="4" w:space="0" w:color="auto"/>
            </w:tcBorders>
            <w:shd w:val="clear" w:color="auto" w:fill="auto"/>
            <w:vAlign w:val="center"/>
          </w:tcPr>
          <w:p w14:paraId="2DA5EF76"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B2</w:t>
            </w:r>
          </w:p>
        </w:tc>
        <w:tc>
          <w:tcPr>
            <w:tcW w:w="500" w:type="pct"/>
            <w:tcBorders>
              <w:left w:val="single" w:sz="4" w:space="0" w:color="auto"/>
              <w:right w:val="single" w:sz="4" w:space="0" w:color="auto"/>
            </w:tcBorders>
            <w:shd w:val="clear" w:color="auto" w:fill="auto"/>
          </w:tcPr>
          <w:p w14:paraId="49171D03" w14:textId="1C5F6C63" w:rsidR="007F3393" w:rsidRPr="00ED172B" w:rsidRDefault="001E39E3" w:rsidP="001E39E3">
            <w:pPr>
              <w:jc w:val="center"/>
              <w:rPr>
                <w:color w:val="000000" w:themeColor="text1"/>
              </w:rPr>
            </w:pPr>
            <w:r w:rsidRPr="00ED172B">
              <w:rPr>
                <w:color w:val="000000" w:themeColor="text1"/>
              </w:rPr>
              <w:t>2011</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6A9A63F" w14:textId="3E244525"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16F7C03" w14:textId="107D6786" w:rsidR="007F3393" w:rsidRPr="00ED172B" w:rsidRDefault="00860830" w:rsidP="00186420">
            <w:pPr>
              <w:jc w:val="center"/>
              <w:rPr>
                <w:rFonts w:cs="Arial"/>
                <w:color w:val="000000" w:themeColor="text1"/>
                <w:szCs w:val="16"/>
              </w:rPr>
            </w:pPr>
            <w:r w:rsidRPr="00ED172B">
              <w:rPr>
                <w:rFonts w:cs="Arial"/>
                <w:color w:val="000000" w:themeColor="text1"/>
                <w:szCs w:val="16"/>
              </w:rPr>
              <w:t>34.71%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3A375D4" w14:textId="35F9334E" w:rsidR="007F3393" w:rsidRPr="00ED172B" w:rsidRDefault="00860830" w:rsidP="00186420">
            <w:pPr>
              <w:jc w:val="center"/>
              <w:rPr>
                <w:rFonts w:cs="Arial"/>
                <w:color w:val="000000" w:themeColor="text1"/>
                <w:szCs w:val="16"/>
              </w:rPr>
            </w:pPr>
            <w:r w:rsidRPr="00ED172B">
              <w:rPr>
                <w:rFonts w:cs="Arial"/>
                <w:color w:val="000000" w:themeColor="text1"/>
                <w:szCs w:val="16"/>
              </w:rPr>
              <w:t>34.72%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C17F268" w14:textId="343216F2" w:rsidR="007F3393" w:rsidRPr="00ED172B" w:rsidRDefault="00860830" w:rsidP="00186420">
            <w:pPr>
              <w:jc w:val="center"/>
              <w:rPr>
                <w:rFonts w:cs="Arial"/>
                <w:color w:val="000000" w:themeColor="text1"/>
                <w:szCs w:val="16"/>
              </w:rPr>
            </w:pPr>
            <w:r w:rsidRPr="00ED172B">
              <w:rPr>
                <w:rFonts w:cs="Arial"/>
                <w:color w:val="000000" w:themeColor="text1"/>
                <w:szCs w:val="16"/>
              </w:rPr>
              <w:t>34.73%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B0ACA2E" w14:textId="00A71311" w:rsidR="007F3393" w:rsidRPr="00ED172B" w:rsidRDefault="00860830" w:rsidP="00186420">
            <w:pPr>
              <w:jc w:val="center"/>
              <w:rPr>
                <w:rFonts w:cs="Arial"/>
                <w:color w:val="000000" w:themeColor="text1"/>
                <w:szCs w:val="16"/>
              </w:rPr>
            </w:pPr>
            <w:r w:rsidRPr="00ED172B">
              <w:rPr>
                <w:rFonts w:cs="Arial"/>
                <w:color w:val="000000" w:themeColor="text1"/>
                <w:szCs w:val="16"/>
              </w:rPr>
              <w:t>53.46%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8D6B2AE" w14:textId="24931BCA" w:rsidR="007F3393" w:rsidRPr="00ED172B" w:rsidRDefault="00860830" w:rsidP="00186420">
            <w:pPr>
              <w:jc w:val="center"/>
              <w:rPr>
                <w:rFonts w:cs="Arial"/>
                <w:color w:val="000000" w:themeColor="text1"/>
                <w:szCs w:val="16"/>
              </w:rPr>
            </w:pPr>
            <w:r w:rsidRPr="00ED172B">
              <w:rPr>
                <w:rFonts w:cs="Arial"/>
                <w:color w:val="000000" w:themeColor="text1"/>
                <w:szCs w:val="16"/>
              </w:rPr>
              <w:t>34.74%</w:t>
            </w:r>
          </w:p>
        </w:tc>
      </w:tr>
      <w:tr w:rsidR="00ED172B" w:rsidRPr="00ED172B" w14:paraId="0819AD9E" w14:textId="6F918A3C" w:rsidTr="00A40EE1">
        <w:trPr>
          <w:trHeight w:val="85"/>
        </w:trPr>
        <w:tc>
          <w:tcPr>
            <w:tcW w:w="500" w:type="pct"/>
            <w:tcBorders>
              <w:left w:val="single" w:sz="4" w:space="0" w:color="auto"/>
              <w:right w:val="single" w:sz="4" w:space="0" w:color="auto"/>
            </w:tcBorders>
            <w:shd w:val="clear" w:color="auto" w:fill="auto"/>
            <w:vAlign w:val="center"/>
          </w:tcPr>
          <w:p w14:paraId="40551B1A" w14:textId="5C8972CA" w:rsidR="007F3393" w:rsidRPr="00ED172B" w:rsidRDefault="006935F4" w:rsidP="00186420">
            <w:pPr>
              <w:jc w:val="center"/>
              <w:rPr>
                <w:rFonts w:cs="Arial"/>
                <w:b/>
                <w:color w:val="000000" w:themeColor="text1"/>
                <w:szCs w:val="16"/>
              </w:rPr>
            </w:pPr>
            <w:r w:rsidRPr="00ED172B">
              <w:rPr>
                <w:rFonts w:cs="Arial"/>
                <w:b/>
                <w:color w:val="000000" w:themeColor="text1"/>
                <w:szCs w:val="16"/>
              </w:rPr>
              <w:t>B2</w:t>
            </w:r>
          </w:p>
        </w:tc>
        <w:tc>
          <w:tcPr>
            <w:tcW w:w="500" w:type="pct"/>
            <w:tcBorders>
              <w:left w:val="single" w:sz="4" w:space="0" w:color="auto"/>
              <w:right w:val="single" w:sz="4" w:space="0" w:color="auto"/>
            </w:tcBorders>
            <w:shd w:val="clear" w:color="auto" w:fill="auto"/>
          </w:tcPr>
          <w:p w14:paraId="01909DF8" w14:textId="793CE1CD" w:rsidR="007F3393" w:rsidRPr="00ED172B" w:rsidRDefault="001E39E3" w:rsidP="001E39E3">
            <w:pPr>
              <w:jc w:val="center"/>
              <w:rPr>
                <w:color w:val="000000" w:themeColor="text1"/>
              </w:rPr>
            </w:pPr>
            <w:r w:rsidRPr="00ED172B">
              <w:rPr>
                <w:color w:val="000000" w:themeColor="text1"/>
              </w:rPr>
              <w:t>18.70%</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671211AB" w14:textId="16C0E7FD"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E993F2E" w14:textId="7B3662A2" w:rsidR="007F3393" w:rsidRPr="00ED172B" w:rsidRDefault="00860830" w:rsidP="00186420">
            <w:pPr>
              <w:jc w:val="center"/>
              <w:rPr>
                <w:rFonts w:cs="Arial"/>
                <w:color w:val="000000" w:themeColor="text1"/>
                <w:szCs w:val="16"/>
              </w:rPr>
            </w:pPr>
            <w:r w:rsidRPr="00ED172B">
              <w:rPr>
                <w:rFonts w:cs="Arial"/>
                <w:color w:val="000000" w:themeColor="text1"/>
                <w:szCs w:val="16"/>
              </w:rPr>
              <w:t>56.04%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A1E9C9" w14:textId="02A0C2DE" w:rsidR="007F3393" w:rsidRPr="00ED172B" w:rsidRDefault="00860830" w:rsidP="00186420">
            <w:pPr>
              <w:jc w:val="center"/>
              <w:rPr>
                <w:rFonts w:cs="Arial"/>
                <w:color w:val="000000" w:themeColor="text1"/>
                <w:szCs w:val="16"/>
              </w:rPr>
            </w:pPr>
            <w:r w:rsidRPr="00ED172B">
              <w:rPr>
                <w:rFonts w:cs="Arial"/>
                <w:color w:val="000000" w:themeColor="text1"/>
                <w:szCs w:val="16"/>
              </w:rPr>
              <w:t>52.38%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AF85751" w14:textId="4BF87C6F" w:rsidR="007F3393" w:rsidRPr="00ED172B" w:rsidRDefault="00860830" w:rsidP="00186420">
            <w:pPr>
              <w:jc w:val="center"/>
              <w:rPr>
                <w:rFonts w:cs="Arial"/>
                <w:color w:val="000000" w:themeColor="text1"/>
                <w:szCs w:val="16"/>
              </w:rPr>
            </w:pPr>
            <w:r w:rsidRPr="00ED172B">
              <w:rPr>
                <w:rFonts w:cs="Arial"/>
                <w:color w:val="000000" w:themeColor="text1"/>
                <w:szCs w:val="16"/>
              </w:rPr>
              <w:t>53.45%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78159E0" w14:textId="76181F6C" w:rsidR="007F3393" w:rsidRPr="00ED172B" w:rsidRDefault="00860830" w:rsidP="00186420">
            <w:pPr>
              <w:jc w:val="center"/>
              <w:rPr>
                <w:rFonts w:cs="Arial"/>
                <w:color w:val="000000" w:themeColor="text1"/>
                <w:szCs w:val="16"/>
              </w:rPr>
            </w:pPr>
            <w:r w:rsidRPr="00ED172B">
              <w:rPr>
                <w:rFonts w:cs="Arial"/>
                <w:color w:val="000000" w:themeColor="text1"/>
                <w:szCs w:val="16"/>
              </w:rPr>
              <w:t>49.85%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D711582" w14:textId="71938F4C" w:rsidR="007F3393" w:rsidRPr="00ED172B" w:rsidRDefault="00860830" w:rsidP="00186420">
            <w:pPr>
              <w:jc w:val="center"/>
              <w:rPr>
                <w:rFonts w:cs="Arial"/>
                <w:color w:val="000000" w:themeColor="text1"/>
                <w:szCs w:val="16"/>
              </w:rPr>
            </w:pPr>
            <w:r w:rsidRPr="00ED172B">
              <w:rPr>
                <w:rFonts w:cs="Arial"/>
                <w:color w:val="000000" w:themeColor="text1"/>
                <w:szCs w:val="16"/>
              </w:rPr>
              <w:t>41.73%</w:t>
            </w:r>
          </w:p>
        </w:tc>
      </w:tr>
      <w:tr w:rsidR="00ED172B" w:rsidRPr="00ED172B" w14:paraId="2558149F" w14:textId="365303DA" w:rsidTr="00A40EE1">
        <w:trPr>
          <w:trHeight w:val="85"/>
        </w:trPr>
        <w:tc>
          <w:tcPr>
            <w:tcW w:w="500" w:type="pct"/>
            <w:tcBorders>
              <w:left w:val="single" w:sz="4" w:space="0" w:color="auto"/>
              <w:right w:val="single" w:sz="4" w:space="0" w:color="auto"/>
            </w:tcBorders>
            <w:shd w:val="clear" w:color="auto" w:fill="auto"/>
            <w:vAlign w:val="center"/>
          </w:tcPr>
          <w:p w14:paraId="5C263B12"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C1</w:t>
            </w:r>
          </w:p>
        </w:tc>
        <w:tc>
          <w:tcPr>
            <w:tcW w:w="500" w:type="pct"/>
            <w:tcBorders>
              <w:left w:val="single" w:sz="4" w:space="0" w:color="auto"/>
              <w:right w:val="single" w:sz="4" w:space="0" w:color="auto"/>
            </w:tcBorders>
            <w:shd w:val="clear" w:color="auto" w:fill="auto"/>
          </w:tcPr>
          <w:p w14:paraId="0514DA1F" w14:textId="742A8474" w:rsidR="007F3393" w:rsidRPr="00ED172B" w:rsidRDefault="005C14C2" w:rsidP="005C14C2">
            <w:pPr>
              <w:jc w:val="center"/>
              <w:rPr>
                <w:color w:val="000000" w:themeColor="text1"/>
              </w:rPr>
            </w:pPr>
            <w:r w:rsidRPr="00ED172B">
              <w:rPr>
                <w:color w:val="000000" w:themeColor="text1"/>
              </w:rPr>
              <w:t>2011</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5B18FC00" w14:textId="3A9DD918"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34EE947" w14:textId="549E4259" w:rsidR="007F3393" w:rsidRPr="00ED172B" w:rsidRDefault="00860830" w:rsidP="00186420">
            <w:pPr>
              <w:jc w:val="center"/>
              <w:rPr>
                <w:rFonts w:cs="Arial"/>
                <w:color w:val="000000" w:themeColor="text1"/>
                <w:szCs w:val="16"/>
              </w:rPr>
            </w:pPr>
            <w:r w:rsidRPr="00ED172B">
              <w:rPr>
                <w:rFonts w:cs="Arial"/>
                <w:color w:val="000000" w:themeColor="text1"/>
                <w:szCs w:val="16"/>
              </w:rPr>
              <w:t>38.05%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1A22466" w14:textId="56644392" w:rsidR="007F3393" w:rsidRPr="00ED172B" w:rsidRDefault="00860830" w:rsidP="00186420">
            <w:pPr>
              <w:jc w:val="center"/>
              <w:rPr>
                <w:rFonts w:cs="Arial"/>
                <w:color w:val="000000" w:themeColor="text1"/>
                <w:szCs w:val="16"/>
              </w:rPr>
            </w:pPr>
            <w:r w:rsidRPr="00ED172B">
              <w:rPr>
                <w:rFonts w:cs="Arial"/>
                <w:color w:val="000000" w:themeColor="text1"/>
                <w:szCs w:val="16"/>
              </w:rPr>
              <w:t>38.06%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42B6B08" w14:textId="5F811FD0" w:rsidR="007F3393" w:rsidRPr="00ED172B" w:rsidRDefault="00860830" w:rsidP="00186420">
            <w:pPr>
              <w:jc w:val="center"/>
              <w:rPr>
                <w:rFonts w:cs="Arial"/>
                <w:color w:val="000000" w:themeColor="text1"/>
                <w:szCs w:val="16"/>
              </w:rPr>
            </w:pPr>
            <w:r w:rsidRPr="00ED172B">
              <w:rPr>
                <w:rFonts w:cs="Arial"/>
                <w:color w:val="000000" w:themeColor="text1"/>
                <w:szCs w:val="16"/>
              </w:rPr>
              <w:t>38.07%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DA11B7B" w14:textId="77AE5E5A" w:rsidR="007F3393" w:rsidRPr="00ED172B" w:rsidRDefault="00860830" w:rsidP="00186420">
            <w:pPr>
              <w:jc w:val="center"/>
              <w:rPr>
                <w:rFonts w:cs="Arial"/>
                <w:color w:val="000000" w:themeColor="text1"/>
                <w:szCs w:val="16"/>
              </w:rPr>
            </w:pPr>
            <w:r w:rsidRPr="00ED172B">
              <w:rPr>
                <w:rFonts w:cs="Arial"/>
                <w:color w:val="000000" w:themeColor="text1"/>
                <w:szCs w:val="16"/>
              </w:rPr>
              <w:t>56.98%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9C7A40E" w14:textId="7766A332" w:rsidR="007F3393" w:rsidRPr="00ED172B" w:rsidRDefault="00860830" w:rsidP="00186420">
            <w:pPr>
              <w:jc w:val="center"/>
              <w:rPr>
                <w:rFonts w:cs="Arial"/>
                <w:color w:val="000000" w:themeColor="text1"/>
                <w:szCs w:val="16"/>
              </w:rPr>
            </w:pPr>
            <w:r w:rsidRPr="00ED172B">
              <w:rPr>
                <w:rFonts w:cs="Arial"/>
                <w:color w:val="000000" w:themeColor="text1"/>
                <w:szCs w:val="16"/>
              </w:rPr>
              <w:t>38.08%</w:t>
            </w:r>
          </w:p>
        </w:tc>
      </w:tr>
      <w:tr w:rsidR="00ED172B" w:rsidRPr="00ED172B" w14:paraId="7E8097AB" w14:textId="6AED691A" w:rsidTr="00A40EE1">
        <w:trPr>
          <w:trHeight w:val="85"/>
        </w:trPr>
        <w:tc>
          <w:tcPr>
            <w:tcW w:w="500" w:type="pct"/>
            <w:tcBorders>
              <w:left w:val="single" w:sz="4" w:space="0" w:color="auto"/>
              <w:right w:val="single" w:sz="4" w:space="0" w:color="auto"/>
            </w:tcBorders>
            <w:shd w:val="clear" w:color="auto" w:fill="auto"/>
            <w:vAlign w:val="center"/>
          </w:tcPr>
          <w:p w14:paraId="3F1BEAB5" w14:textId="12597FC2" w:rsidR="007F3393" w:rsidRPr="00ED172B" w:rsidRDefault="006935F4" w:rsidP="00186420">
            <w:pPr>
              <w:jc w:val="center"/>
              <w:rPr>
                <w:rFonts w:cs="Arial"/>
                <w:b/>
                <w:color w:val="000000" w:themeColor="text1"/>
                <w:szCs w:val="16"/>
              </w:rPr>
            </w:pPr>
            <w:r w:rsidRPr="00ED172B">
              <w:rPr>
                <w:rFonts w:cs="Arial"/>
                <w:b/>
                <w:color w:val="000000" w:themeColor="text1"/>
                <w:szCs w:val="16"/>
              </w:rPr>
              <w:t>C1</w:t>
            </w:r>
          </w:p>
        </w:tc>
        <w:tc>
          <w:tcPr>
            <w:tcW w:w="500" w:type="pct"/>
            <w:tcBorders>
              <w:left w:val="single" w:sz="4" w:space="0" w:color="auto"/>
              <w:right w:val="single" w:sz="4" w:space="0" w:color="auto"/>
            </w:tcBorders>
            <w:shd w:val="clear" w:color="auto" w:fill="auto"/>
          </w:tcPr>
          <w:p w14:paraId="0ABF02F2" w14:textId="643EB7D5" w:rsidR="007F3393" w:rsidRPr="00ED172B" w:rsidRDefault="005C14C2" w:rsidP="005C14C2">
            <w:pPr>
              <w:jc w:val="center"/>
              <w:rPr>
                <w:color w:val="000000" w:themeColor="text1"/>
              </w:rPr>
            </w:pPr>
            <w:r w:rsidRPr="00ED172B">
              <w:rPr>
                <w:color w:val="000000" w:themeColor="text1"/>
              </w:rPr>
              <w:t>28.30%</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6BBE2D9" w14:textId="0C00836F"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52F9C01" w14:textId="16C2CF9B" w:rsidR="007F3393" w:rsidRPr="00ED172B" w:rsidRDefault="00860830" w:rsidP="00186420">
            <w:pPr>
              <w:jc w:val="center"/>
              <w:rPr>
                <w:rFonts w:cs="Arial"/>
                <w:color w:val="000000" w:themeColor="text1"/>
                <w:szCs w:val="16"/>
              </w:rPr>
            </w:pPr>
            <w:r w:rsidRPr="00ED172B">
              <w:rPr>
                <w:rFonts w:cs="Arial"/>
                <w:color w:val="000000" w:themeColor="text1"/>
                <w:szCs w:val="16"/>
              </w:rPr>
              <w:t>63.54%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E43FA2F" w14:textId="70AEBF5C" w:rsidR="007F3393" w:rsidRPr="00ED172B" w:rsidRDefault="00860830" w:rsidP="00186420">
            <w:pPr>
              <w:jc w:val="center"/>
              <w:rPr>
                <w:rFonts w:cs="Arial"/>
                <w:color w:val="000000" w:themeColor="text1"/>
                <w:szCs w:val="16"/>
              </w:rPr>
            </w:pPr>
            <w:r w:rsidRPr="00ED172B">
              <w:rPr>
                <w:rFonts w:cs="Arial"/>
                <w:color w:val="000000" w:themeColor="text1"/>
                <w:szCs w:val="16"/>
              </w:rPr>
              <w:t>56.12%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FAA33F8" w14:textId="6896E2C5" w:rsidR="007F3393" w:rsidRPr="00ED172B" w:rsidRDefault="00860830" w:rsidP="00186420">
            <w:pPr>
              <w:jc w:val="center"/>
              <w:rPr>
                <w:rFonts w:cs="Arial"/>
                <w:color w:val="000000" w:themeColor="text1"/>
                <w:szCs w:val="16"/>
              </w:rPr>
            </w:pPr>
            <w:r w:rsidRPr="00ED172B">
              <w:rPr>
                <w:rFonts w:cs="Arial"/>
                <w:color w:val="000000" w:themeColor="text1"/>
                <w:szCs w:val="16"/>
              </w:rPr>
              <w:t>56.98%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24AF07B" w14:textId="67E33A4F" w:rsidR="007F3393" w:rsidRPr="00ED172B" w:rsidRDefault="00860830" w:rsidP="00186420">
            <w:pPr>
              <w:jc w:val="center"/>
              <w:rPr>
                <w:rFonts w:cs="Arial"/>
                <w:color w:val="000000" w:themeColor="text1"/>
                <w:szCs w:val="16"/>
              </w:rPr>
            </w:pPr>
            <w:r w:rsidRPr="00ED172B">
              <w:rPr>
                <w:rFonts w:cs="Arial"/>
                <w:color w:val="000000" w:themeColor="text1"/>
                <w:szCs w:val="16"/>
              </w:rPr>
              <w:t>52.44%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0E5F73E" w14:textId="3A174FE7" w:rsidR="007F3393" w:rsidRPr="00ED172B" w:rsidRDefault="00860830" w:rsidP="00186420">
            <w:pPr>
              <w:jc w:val="center"/>
              <w:rPr>
                <w:rFonts w:cs="Arial"/>
                <w:color w:val="000000" w:themeColor="text1"/>
                <w:szCs w:val="16"/>
              </w:rPr>
            </w:pPr>
            <w:r w:rsidRPr="00ED172B">
              <w:rPr>
                <w:rFonts w:cs="Arial"/>
                <w:color w:val="000000" w:themeColor="text1"/>
                <w:szCs w:val="16"/>
              </w:rPr>
              <w:t>43.75%</w:t>
            </w:r>
          </w:p>
        </w:tc>
      </w:tr>
      <w:tr w:rsidR="00ED172B" w:rsidRPr="00ED172B" w14:paraId="6FC9AE83" w14:textId="014AD57A" w:rsidTr="00A40EE1">
        <w:trPr>
          <w:trHeight w:val="85"/>
        </w:trPr>
        <w:tc>
          <w:tcPr>
            <w:tcW w:w="500" w:type="pct"/>
            <w:tcBorders>
              <w:left w:val="single" w:sz="4" w:space="0" w:color="auto"/>
              <w:right w:val="single" w:sz="4" w:space="0" w:color="auto"/>
            </w:tcBorders>
            <w:shd w:val="clear" w:color="auto" w:fill="auto"/>
            <w:vAlign w:val="center"/>
          </w:tcPr>
          <w:p w14:paraId="26477C00"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C2</w:t>
            </w:r>
          </w:p>
        </w:tc>
        <w:tc>
          <w:tcPr>
            <w:tcW w:w="500" w:type="pct"/>
            <w:tcBorders>
              <w:left w:val="single" w:sz="4" w:space="0" w:color="auto"/>
              <w:right w:val="single" w:sz="4" w:space="0" w:color="auto"/>
            </w:tcBorders>
            <w:shd w:val="clear" w:color="auto" w:fill="auto"/>
          </w:tcPr>
          <w:p w14:paraId="32CA0D86" w14:textId="7D347F75" w:rsidR="007F3393" w:rsidRPr="00ED172B" w:rsidRDefault="005C14C2" w:rsidP="005C14C2">
            <w:pPr>
              <w:jc w:val="center"/>
              <w:rPr>
                <w:color w:val="000000" w:themeColor="text1"/>
              </w:rPr>
            </w:pPr>
            <w:r w:rsidRPr="00ED172B">
              <w:rPr>
                <w:color w:val="000000" w:themeColor="text1"/>
              </w:rPr>
              <w:t>2011</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C67610F" w14:textId="378FA2C9"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A378A83" w14:textId="1C64C8F8" w:rsidR="007F3393" w:rsidRPr="00ED172B" w:rsidRDefault="00860830" w:rsidP="00186420">
            <w:pPr>
              <w:jc w:val="center"/>
              <w:rPr>
                <w:rFonts w:cs="Arial"/>
                <w:color w:val="000000" w:themeColor="text1"/>
                <w:szCs w:val="16"/>
              </w:rPr>
            </w:pPr>
            <w:r w:rsidRPr="00ED172B">
              <w:rPr>
                <w:rFonts w:cs="Arial"/>
                <w:color w:val="000000" w:themeColor="text1"/>
                <w:szCs w:val="16"/>
              </w:rPr>
              <w:t>51.38%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09DE95A" w14:textId="617EA4AA" w:rsidR="007F3393" w:rsidRPr="00ED172B" w:rsidRDefault="00860830" w:rsidP="00186420">
            <w:pPr>
              <w:jc w:val="center"/>
              <w:rPr>
                <w:rFonts w:cs="Arial"/>
                <w:color w:val="000000" w:themeColor="text1"/>
                <w:szCs w:val="16"/>
              </w:rPr>
            </w:pPr>
            <w:r w:rsidRPr="00ED172B">
              <w:rPr>
                <w:rFonts w:cs="Arial"/>
                <w:color w:val="000000" w:themeColor="text1"/>
                <w:szCs w:val="16"/>
              </w:rPr>
              <w:t>51.39%</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D3729DD" w14:textId="527FEE0A" w:rsidR="007F3393" w:rsidRPr="00ED172B" w:rsidRDefault="00860830" w:rsidP="00186420">
            <w:pPr>
              <w:jc w:val="center"/>
              <w:rPr>
                <w:rFonts w:cs="Arial"/>
                <w:color w:val="000000" w:themeColor="text1"/>
                <w:szCs w:val="16"/>
              </w:rPr>
            </w:pPr>
            <w:r w:rsidRPr="00ED172B">
              <w:rPr>
                <w:rFonts w:cs="Arial"/>
                <w:color w:val="000000" w:themeColor="text1"/>
                <w:szCs w:val="16"/>
              </w:rPr>
              <w:t>51.40%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D67B97E" w14:textId="10DBDF23" w:rsidR="007F3393" w:rsidRPr="00ED172B" w:rsidRDefault="00860830" w:rsidP="00186420">
            <w:pPr>
              <w:jc w:val="center"/>
              <w:rPr>
                <w:rFonts w:cs="Arial"/>
                <w:color w:val="000000" w:themeColor="text1"/>
                <w:szCs w:val="16"/>
              </w:rPr>
            </w:pPr>
            <w:r w:rsidRPr="00ED172B">
              <w:rPr>
                <w:rFonts w:cs="Arial"/>
                <w:color w:val="000000" w:themeColor="text1"/>
                <w:szCs w:val="16"/>
              </w:rPr>
              <w:t>77.82%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EEC5588" w14:textId="5E0BEB99" w:rsidR="007F3393" w:rsidRPr="00ED172B" w:rsidRDefault="00860830" w:rsidP="00186420">
            <w:pPr>
              <w:jc w:val="center"/>
              <w:rPr>
                <w:rFonts w:cs="Arial"/>
                <w:color w:val="000000" w:themeColor="text1"/>
                <w:szCs w:val="16"/>
              </w:rPr>
            </w:pPr>
            <w:r w:rsidRPr="00ED172B">
              <w:rPr>
                <w:rFonts w:cs="Arial"/>
                <w:color w:val="000000" w:themeColor="text1"/>
                <w:szCs w:val="16"/>
              </w:rPr>
              <w:t>51.41%</w:t>
            </w:r>
          </w:p>
        </w:tc>
      </w:tr>
      <w:tr w:rsidR="00ED172B" w:rsidRPr="00ED172B" w14:paraId="1132C60F" w14:textId="3B99FC54" w:rsidTr="00A40EE1">
        <w:trPr>
          <w:trHeight w:val="85"/>
        </w:trPr>
        <w:tc>
          <w:tcPr>
            <w:tcW w:w="500" w:type="pct"/>
            <w:tcBorders>
              <w:left w:val="single" w:sz="4" w:space="0" w:color="auto"/>
              <w:right w:val="single" w:sz="4" w:space="0" w:color="auto"/>
            </w:tcBorders>
            <w:shd w:val="clear" w:color="auto" w:fill="auto"/>
            <w:vAlign w:val="center"/>
          </w:tcPr>
          <w:p w14:paraId="2738B926" w14:textId="68F9E66E" w:rsidR="007F3393" w:rsidRPr="00ED172B" w:rsidRDefault="006935F4" w:rsidP="00186420">
            <w:pPr>
              <w:jc w:val="center"/>
              <w:rPr>
                <w:rFonts w:cs="Arial"/>
                <w:b/>
                <w:color w:val="000000" w:themeColor="text1"/>
                <w:szCs w:val="16"/>
              </w:rPr>
            </w:pPr>
            <w:r w:rsidRPr="00ED172B">
              <w:rPr>
                <w:rFonts w:cs="Arial"/>
                <w:b/>
                <w:color w:val="000000" w:themeColor="text1"/>
                <w:szCs w:val="16"/>
              </w:rPr>
              <w:t>C2</w:t>
            </w:r>
          </w:p>
        </w:tc>
        <w:tc>
          <w:tcPr>
            <w:tcW w:w="500" w:type="pct"/>
            <w:tcBorders>
              <w:left w:val="single" w:sz="4" w:space="0" w:color="auto"/>
              <w:right w:val="single" w:sz="4" w:space="0" w:color="auto"/>
            </w:tcBorders>
            <w:shd w:val="clear" w:color="auto" w:fill="auto"/>
          </w:tcPr>
          <w:p w14:paraId="1644268A" w14:textId="682CF9A3" w:rsidR="007F3393" w:rsidRPr="00ED172B" w:rsidRDefault="005C14C2" w:rsidP="005C14C2">
            <w:pPr>
              <w:jc w:val="center"/>
              <w:rPr>
                <w:color w:val="000000" w:themeColor="text1"/>
              </w:rPr>
            </w:pPr>
            <w:r w:rsidRPr="00ED172B">
              <w:rPr>
                <w:color w:val="000000" w:themeColor="text1"/>
              </w:rPr>
              <w:t>43.90%</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61C26CB8" w14:textId="0C759790"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7B12058" w14:textId="4C62C3D2" w:rsidR="007F3393" w:rsidRPr="00ED172B" w:rsidRDefault="00860830" w:rsidP="00186420">
            <w:pPr>
              <w:jc w:val="center"/>
              <w:rPr>
                <w:rFonts w:cs="Arial"/>
                <w:color w:val="000000" w:themeColor="text1"/>
                <w:szCs w:val="16"/>
              </w:rPr>
            </w:pPr>
            <w:r w:rsidRPr="00ED172B">
              <w:rPr>
                <w:rFonts w:cs="Arial"/>
                <w:color w:val="000000" w:themeColor="text1"/>
                <w:szCs w:val="16"/>
              </w:rPr>
              <w:t>80.75%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7B2A5FF" w14:textId="701B9A2C" w:rsidR="007F3393" w:rsidRPr="00ED172B" w:rsidRDefault="00860830" w:rsidP="00186420">
            <w:pPr>
              <w:jc w:val="center"/>
              <w:rPr>
                <w:rFonts w:cs="Arial"/>
                <w:color w:val="000000" w:themeColor="text1"/>
                <w:szCs w:val="16"/>
              </w:rPr>
            </w:pPr>
            <w:r w:rsidRPr="00ED172B">
              <w:rPr>
                <w:rFonts w:cs="Arial"/>
                <w:color w:val="000000" w:themeColor="text1"/>
                <w:szCs w:val="16"/>
              </w:rPr>
              <w:t>76.62%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83ED086" w14:textId="25E0E808" w:rsidR="007F3393" w:rsidRPr="00ED172B" w:rsidRDefault="00860830" w:rsidP="00186420">
            <w:pPr>
              <w:jc w:val="center"/>
              <w:rPr>
                <w:rFonts w:cs="Arial"/>
                <w:color w:val="000000" w:themeColor="text1"/>
                <w:szCs w:val="16"/>
              </w:rPr>
            </w:pPr>
            <w:r w:rsidRPr="00ED172B">
              <w:rPr>
                <w:rFonts w:cs="Arial"/>
                <w:color w:val="000000" w:themeColor="text1"/>
                <w:szCs w:val="16"/>
              </w:rPr>
              <w:t>77.81%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E979001" w14:textId="633DD3D6" w:rsidR="007F3393" w:rsidRPr="00ED172B" w:rsidRDefault="00860830" w:rsidP="00186420">
            <w:pPr>
              <w:jc w:val="center"/>
              <w:rPr>
                <w:rFonts w:cs="Arial"/>
                <w:color w:val="000000" w:themeColor="text1"/>
                <w:szCs w:val="16"/>
              </w:rPr>
            </w:pPr>
            <w:r w:rsidRPr="00ED172B">
              <w:rPr>
                <w:rFonts w:cs="Arial"/>
                <w:color w:val="000000" w:themeColor="text1"/>
                <w:szCs w:val="16"/>
              </w:rPr>
              <w:t>76.69%</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D71F128" w14:textId="25D88B13" w:rsidR="007F3393" w:rsidRPr="00ED172B" w:rsidRDefault="00860830" w:rsidP="00186420">
            <w:pPr>
              <w:jc w:val="center"/>
              <w:rPr>
                <w:rFonts w:cs="Arial"/>
                <w:color w:val="000000" w:themeColor="text1"/>
                <w:szCs w:val="16"/>
              </w:rPr>
            </w:pPr>
            <w:r w:rsidRPr="00ED172B">
              <w:rPr>
                <w:rFonts w:cs="Arial"/>
                <w:color w:val="000000" w:themeColor="text1"/>
                <w:szCs w:val="16"/>
              </w:rPr>
              <w:t>69.57%</w:t>
            </w:r>
          </w:p>
        </w:tc>
      </w:tr>
    </w:tbl>
    <w:p w14:paraId="63E4EB1D" w14:textId="568C1094" w:rsidR="005F4279" w:rsidRPr="00ED172B" w:rsidRDefault="005F4279">
      <w:pPr>
        <w:rPr>
          <w:b/>
          <w:color w:val="000000" w:themeColor="text1"/>
        </w:rPr>
      </w:pPr>
      <w:r w:rsidRPr="00ED172B">
        <w:rPr>
          <w:b/>
          <w:color w:val="000000" w:themeColor="text1"/>
        </w:rPr>
        <w:t>Targets</w:t>
      </w:r>
    </w:p>
    <w:tbl>
      <w:tblPr>
        <w:tblW w:w="42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TARGETS1"/>
      </w:tblPr>
      <w:tblGrid>
        <w:gridCol w:w="754"/>
        <w:gridCol w:w="1674"/>
        <w:gridCol w:w="1674"/>
        <w:gridCol w:w="1674"/>
        <w:gridCol w:w="1673"/>
        <w:gridCol w:w="1671"/>
      </w:tblGrid>
      <w:tr w:rsidR="009E2382" w:rsidRPr="00ED172B" w14:paraId="78F3A176" w14:textId="718CF8FE" w:rsidTr="006B0ACA">
        <w:trPr>
          <w:trHeight w:val="350"/>
        </w:trPr>
        <w:tc>
          <w:tcPr>
            <w:tcW w:w="413" w:type="pct"/>
            <w:tcBorders>
              <w:bottom w:val="single" w:sz="4" w:space="0" w:color="auto"/>
            </w:tcBorders>
            <w:shd w:val="clear" w:color="auto" w:fill="auto"/>
            <w:vAlign w:val="center"/>
          </w:tcPr>
          <w:p w14:paraId="601CA42E" w14:textId="77777777" w:rsidR="009E2382" w:rsidRPr="00ED172B" w:rsidRDefault="009E2382" w:rsidP="0012497F">
            <w:pPr>
              <w:jc w:val="center"/>
              <w:rPr>
                <w:b/>
                <w:color w:val="000000" w:themeColor="text1"/>
              </w:rPr>
            </w:pPr>
            <w:r w:rsidRPr="00ED172B">
              <w:rPr>
                <w:b/>
                <w:color w:val="000000" w:themeColor="text1"/>
              </w:rPr>
              <w:t>FFY</w:t>
            </w:r>
          </w:p>
        </w:tc>
        <w:tc>
          <w:tcPr>
            <w:tcW w:w="918" w:type="pct"/>
            <w:shd w:val="clear" w:color="auto" w:fill="auto"/>
            <w:vAlign w:val="center"/>
          </w:tcPr>
          <w:p w14:paraId="71D7C7B0" w14:textId="4132339A" w:rsidR="009E2382" w:rsidRPr="00ED172B" w:rsidRDefault="009E2382" w:rsidP="0012497F">
            <w:pPr>
              <w:jc w:val="center"/>
              <w:rPr>
                <w:b/>
                <w:color w:val="000000" w:themeColor="text1"/>
              </w:rPr>
            </w:pPr>
            <w:r w:rsidRPr="00ED172B">
              <w:rPr>
                <w:b/>
                <w:color w:val="000000" w:themeColor="text1"/>
              </w:rPr>
              <w:t>2021</w:t>
            </w:r>
          </w:p>
        </w:tc>
        <w:tc>
          <w:tcPr>
            <w:tcW w:w="918" w:type="pct"/>
          </w:tcPr>
          <w:p w14:paraId="4E28D02E" w14:textId="029CFEF6" w:rsidR="009E2382" w:rsidRPr="00ED172B" w:rsidRDefault="009E2382" w:rsidP="0012497F">
            <w:pPr>
              <w:jc w:val="center"/>
              <w:rPr>
                <w:b/>
                <w:color w:val="000000" w:themeColor="text1"/>
              </w:rPr>
            </w:pPr>
            <w:r>
              <w:rPr>
                <w:rFonts w:cs="Arial"/>
                <w:b/>
                <w:color w:val="000000" w:themeColor="text1"/>
                <w:szCs w:val="16"/>
              </w:rPr>
              <w:t>2022</w:t>
            </w:r>
          </w:p>
        </w:tc>
        <w:tc>
          <w:tcPr>
            <w:tcW w:w="918" w:type="pct"/>
          </w:tcPr>
          <w:p w14:paraId="0EC7622F" w14:textId="5BEDD93D" w:rsidR="009E2382" w:rsidRPr="00ED172B" w:rsidRDefault="009E2382" w:rsidP="0012497F">
            <w:pPr>
              <w:jc w:val="center"/>
              <w:rPr>
                <w:b/>
                <w:color w:val="000000" w:themeColor="text1"/>
              </w:rPr>
            </w:pPr>
            <w:r w:rsidRPr="005A1B4F">
              <w:rPr>
                <w:rFonts w:cs="Arial"/>
                <w:b/>
                <w:color w:val="000000" w:themeColor="text1"/>
                <w:szCs w:val="16"/>
              </w:rPr>
              <w:t>2023</w:t>
            </w:r>
          </w:p>
        </w:tc>
        <w:tc>
          <w:tcPr>
            <w:tcW w:w="917" w:type="pct"/>
          </w:tcPr>
          <w:p w14:paraId="74DF1D04" w14:textId="4EB3EA01" w:rsidR="009E2382" w:rsidRPr="00ED172B" w:rsidRDefault="009E2382" w:rsidP="0012497F">
            <w:pPr>
              <w:jc w:val="center"/>
              <w:rPr>
                <w:b/>
                <w:color w:val="000000" w:themeColor="text1"/>
              </w:rPr>
            </w:pPr>
            <w:r w:rsidRPr="005A1B4F">
              <w:rPr>
                <w:rFonts w:cs="Arial"/>
                <w:b/>
                <w:color w:val="000000" w:themeColor="text1"/>
                <w:szCs w:val="16"/>
              </w:rPr>
              <w:t>2024</w:t>
            </w:r>
          </w:p>
        </w:tc>
        <w:tc>
          <w:tcPr>
            <w:tcW w:w="916" w:type="pct"/>
          </w:tcPr>
          <w:p w14:paraId="2E6920DC" w14:textId="672507F8" w:rsidR="009E2382" w:rsidRPr="00ED172B" w:rsidRDefault="009E2382" w:rsidP="0012497F">
            <w:pPr>
              <w:jc w:val="center"/>
              <w:rPr>
                <w:b/>
                <w:color w:val="000000" w:themeColor="text1"/>
              </w:rPr>
            </w:pPr>
            <w:r w:rsidRPr="005A1B4F">
              <w:rPr>
                <w:rFonts w:cs="Arial"/>
                <w:b/>
                <w:color w:val="000000" w:themeColor="text1"/>
                <w:szCs w:val="16"/>
              </w:rPr>
              <w:t>2025</w:t>
            </w:r>
          </w:p>
        </w:tc>
      </w:tr>
      <w:tr w:rsidR="009E2382" w:rsidRPr="00ED172B" w14:paraId="02D6AC53" w14:textId="4FB2AF94" w:rsidTr="006B0ACA">
        <w:trPr>
          <w:trHeight w:val="357"/>
        </w:trPr>
        <w:tc>
          <w:tcPr>
            <w:tcW w:w="413" w:type="pct"/>
            <w:shd w:val="clear" w:color="auto" w:fill="auto"/>
            <w:vAlign w:val="center"/>
          </w:tcPr>
          <w:p w14:paraId="358625ED" w14:textId="2B3EF345" w:rsidR="009E2382" w:rsidRPr="00ED172B" w:rsidRDefault="009E2382" w:rsidP="002242B8">
            <w:pPr>
              <w:rPr>
                <w:color w:val="000000" w:themeColor="text1"/>
                <w:szCs w:val="16"/>
              </w:rPr>
            </w:pPr>
            <w:r w:rsidRPr="00ED172B">
              <w:rPr>
                <w:color w:val="000000" w:themeColor="text1"/>
                <w:szCs w:val="16"/>
              </w:rPr>
              <w:t>Target A1&gt;=</w:t>
            </w:r>
          </w:p>
        </w:tc>
        <w:tc>
          <w:tcPr>
            <w:tcW w:w="918" w:type="pct"/>
            <w:shd w:val="clear" w:color="auto" w:fill="auto"/>
            <w:vAlign w:val="center"/>
          </w:tcPr>
          <w:p w14:paraId="6DA0DB56" w14:textId="148B9E5E" w:rsidR="009E2382" w:rsidRPr="00ED172B" w:rsidRDefault="009E2382" w:rsidP="002242B8">
            <w:pPr>
              <w:jc w:val="center"/>
              <w:rPr>
                <w:color w:val="000000" w:themeColor="text1"/>
              </w:rPr>
            </w:pPr>
            <w:r w:rsidRPr="00ED172B">
              <w:rPr>
                <w:color w:val="000000" w:themeColor="text1"/>
              </w:rPr>
              <w:t>43.86%</w:t>
            </w:r>
          </w:p>
        </w:tc>
        <w:tc>
          <w:tcPr>
            <w:tcW w:w="918" w:type="pct"/>
          </w:tcPr>
          <w:p w14:paraId="7A62957C" w14:textId="59554121" w:rsidR="009E2382" w:rsidRPr="00ED172B" w:rsidRDefault="009E2382" w:rsidP="002242B8">
            <w:pPr>
              <w:jc w:val="center"/>
              <w:rPr>
                <w:color w:val="000000" w:themeColor="text1"/>
              </w:rPr>
            </w:pPr>
            <w:r>
              <w:rPr>
                <w:color w:val="000000" w:themeColor="text1"/>
              </w:rPr>
              <w:t>43.87%</w:t>
            </w:r>
          </w:p>
        </w:tc>
        <w:tc>
          <w:tcPr>
            <w:tcW w:w="918" w:type="pct"/>
          </w:tcPr>
          <w:p w14:paraId="330DB307" w14:textId="4DD70DCA" w:rsidR="009E2382" w:rsidRPr="00ED172B" w:rsidRDefault="009E2382" w:rsidP="002242B8">
            <w:pPr>
              <w:jc w:val="center"/>
              <w:rPr>
                <w:color w:val="000000" w:themeColor="text1"/>
              </w:rPr>
            </w:pPr>
            <w:r>
              <w:rPr>
                <w:color w:val="000000" w:themeColor="text1"/>
              </w:rPr>
              <w:t>43.88%</w:t>
            </w:r>
          </w:p>
        </w:tc>
        <w:tc>
          <w:tcPr>
            <w:tcW w:w="917" w:type="pct"/>
          </w:tcPr>
          <w:p w14:paraId="1E535134" w14:textId="174673D1" w:rsidR="009E2382" w:rsidRPr="00ED172B" w:rsidRDefault="009E2382" w:rsidP="002242B8">
            <w:pPr>
              <w:jc w:val="center"/>
              <w:rPr>
                <w:color w:val="000000" w:themeColor="text1"/>
              </w:rPr>
            </w:pPr>
            <w:r>
              <w:rPr>
                <w:color w:val="000000" w:themeColor="text1"/>
              </w:rPr>
              <w:t>43.89%</w:t>
            </w:r>
          </w:p>
        </w:tc>
        <w:tc>
          <w:tcPr>
            <w:tcW w:w="916" w:type="pct"/>
          </w:tcPr>
          <w:p w14:paraId="7D5EFC26" w14:textId="3AFE59A1" w:rsidR="009E2382" w:rsidRPr="00ED172B" w:rsidRDefault="009E2382" w:rsidP="002242B8">
            <w:pPr>
              <w:jc w:val="center"/>
              <w:rPr>
                <w:color w:val="000000" w:themeColor="text1"/>
              </w:rPr>
            </w:pPr>
            <w:r>
              <w:rPr>
                <w:color w:val="000000" w:themeColor="text1"/>
              </w:rPr>
              <w:t>43.90%</w:t>
            </w:r>
          </w:p>
        </w:tc>
      </w:tr>
      <w:tr w:rsidR="009E2382" w:rsidRPr="00ED172B" w14:paraId="44891442" w14:textId="0FF36806" w:rsidTr="006B0ACA">
        <w:trPr>
          <w:trHeight w:val="357"/>
        </w:trPr>
        <w:tc>
          <w:tcPr>
            <w:tcW w:w="413" w:type="pct"/>
            <w:shd w:val="clear" w:color="auto" w:fill="auto"/>
            <w:vAlign w:val="center"/>
          </w:tcPr>
          <w:p w14:paraId="009D9538" w14:textId="29076A1F" w:rsidR="009E2382" w:rsidRPr="00ED172B" w:rsidRDefault="009E2382" w:rsidP="002242B8">
            <w:pPr>
              <w:rPr>
                <w:color w:val="000000" w:themeColor="text1"/>
                <w:szCs w:val="16"/>
              </w:rPr>
            </w:pPr>
            <w:r w:rsidRPr="00ED172B">
              <w:rPr>
                <w:color w:val="000000" w:themeColor="text1"/>
                <w:szCs w:val="16"/>
              </w:rPr>
              <w:t>Target A2&gt;=</w:t>
            </w:r>
          </w:p>
        </w:tc>
        <w:tc>
          <w:tcPr>
            <w:tcW w:w="918" w:type="pct"/>
            <w:shd w:val="clear" w:color="auto" w:fill="auto"/>
            <w:vAlign w:val="center"/>
          </w:tcPr>
          <w:p w14:paraId="055CB77B" w14:textId="617D01F2" w:rsidR="009E2382" w:rsidRPr="00ED172B" w:rsidRDefault="009E2382" w:rsidP="002242B8">
            <w:pPr>
              <w:jc w:val="center"/>
              <w:rPr>
                <w:color w:val="000000" w:themeColor="text1"/>
              </w:rPr>
            </w:pPr>
            <w:r w:rsidRPr="00ED172B">
              <w:rPr>
                <w:color w:val="000000" w:themeColor="text1"/>
              </w:rPr>
              <w:t>57.06%</w:t>
            </w:r>
          </w:p>
        </w:tc>
        <w:tc>
          <w:tcPr>
            <w:tcW w:w="918" w:type="pct"/>
          </w:tcPr>
          <w:p w14:paraId="1DD5AC15" w14:textId="552D0AAC" w:rsidR="009E2382" w:rsidRPr="00ED172B" w:rsidRDefault="009E2382" w:rsidP="002242B8">
            <w:pPr>
              <w:jc w:val="center"/>
              <w:rPr>
                <w:color w:val="000000" w:themeColor="text1"/>
              </w:rPr>
            </w:pPr>
            <w:r>
              <w:rPr>
                <w:color w:val="000000" w:themeColor="text1"/>
              </w:rPr>
              <w:t>57.07%</w:t>
            </w:r>
          </w:p>
        </w:tc>
        <w:tc>
          <w:tcPr>
            <w:tcW w:w="918" w:type="pct"/>
          </w:tcPr>
          <w:p w14:paraId="29377148" w14:textId="76F6C6ED" w:rsidR="009E2382" w:rsidRPr="00ED172B" w:rsidRDefault="009E2382" w:rsidP="002242B8">
            <w:pPr>
              <w:jc w:val="center"/>
              <w:rPr>
                <w:color w:val="000000" w:themeColor="text1"/>
              </w:rPr>
            </w:pPr>
            <w:r>
              <w:rPr>
                <w:color w:val="000000" w:themeColor="text1"/>
              </w:rPr>
              <w:t>57.08%</w:t>
            </w:r>
          </w:p>
        </w:tc>
        <w:tc>
          <w:tcPr>
            <w:tcW w:w="917" w:type="pct"/>
          </w:tcPr>
          <w:p w14:paraId="3F8E8EE0" w14:textId="1AB30A36" w:rsidR="009E2382" w:rsidRPr="00ED172B" w:rsidRDefault="009E2382" w:rsidP="002242B8">
            <w:pPr>
              <w:jc w:val="center"/>
              <w:rPr>
                <w:color w:val="000000" w:themeColor="text1"/>
              </w:rPr>
            </w:pPr>
            <w:r>
              <w:rPr>
                <w:color w:val="000000" w:themeColor="text1"/>
              </w:rPr>
              <w:t>57.09%</w:t>
            </w:r>
          </w:p>
        </w:tc>
        <w:tc>
          <w:tcPr>
            <w:tcW w:w="916" w:type="pct"/>
          </w:tcPr>
          <w:p w14:paraId="5B0C0E7A" w14:textId="73E7E860" w:rsidR="009E2382" w:rsidRPr="00ED172B" w:rsidRDefault="009E2382" w:rsidP="002242B8">
            <w:pPr>
              <w:jc w:val="center"/>
              <w:rPr>
                <w:color w:val="000000" w:themeColor="text1"/>
              </w:rPr>
            </w:pPr>
            <w:r>
              <w:rPr>
                <w:color w:val="000000" w:themeColor="text1"/>
              </w:rPr>
              <w:t>57.10%</w:t>
            </w:r>
          </w:p>
        </w:tc>
      </w:tr>
      <w:tr w:rsidR="009E2382" w:rsidRPr="00ED172B" w14:paraId="2690938F" w14:textId="5C81AA5A" w:rsidTr="006B0ACA">
        <w:trPr>
          <w:trHeight w:val="357"/>
        </w:trPr>
        <w:tc>
          <w:tcPr>
            <w:tcW w:w="413" w:type="pct"/>
            <w:shd w:val="clear" w:color="auto" w:fill="auto"/>
            <w:vAlign w:val="center"/>
          </w:tcPr>
          <w:p w14:paraId="59DB088F" w14:textId="1C7EE8C0" w:rsidR="009E2382" w:rsidRPr="00ED172B" w:rsidRDefault="009E2382" w:rsidP="002242B8">
            <w:pPr>
              <w:rPr>
                <w:color w:val="000000" w:themeColor="text1"/>
                <w:szCs w:val="16"/>
              </w:rPr>
            </w:pPr>
            <w:r w:rsidRPr="00ED172B">
              <w:rPr>
                <w:color w:val="000000" w:themeColor="text1"/>
                <w:szCs w:val="16"/>
              </w:rPr>
              <w:lastRenderedPageBreak/>
              <w:t>Target B1&gt;=</w:t>
            </w:r>
          </w:p>
        </w:tc>
        <w:tc>
          <w:tcPr>
            <w:tcW w:w="918" w:type="pct"/>
            <w:shd w:val="clear" w:color="auto" w:fill="auto"/>
            <w:vAlign w:val="center"/>
          </w:tcPr>
          <w:p w14:paraId="2907988A" w14:textId="5789E173" w:rsidR="009E2382" w:rsidRPr="00ED172B" w:rsidRDefault="009E2382" w:rsidP="002242B8">
            <w:pPr>
              <w:jc w:val="center"/>
              <w:rPr>
                <w:color w:val="000000" w:themeColor="text1"/>
              </w:rPr>
            </w:pPr>
            <w:r w:rsidRPr="00ED172B">
              <w:rPr>
                <w:color w:val="000000" w:themeColor="text1"/>
              </w:rPr>
              <w:t>46.70%</w:t>
            </w:r>
          </w:p>
        </w:tc>
        <w:tc>
          <w:tcPr>
            <w:tcW w:w="918" w:type="pct"/>
          </w:tcPr>
          <w:p w14:paraId="7EDAF97B" w14:textId="4B219601" w:rsidR="009E2382" w:rsidRPr="00ED172B" w:rsidRDefault="009E2382" w:rsidP="002242B8">
            <w:pPr>
              <w:jc w:val="center"/>
              <w:rPr>
                <w:color w:val="000000" w:themeColor="text1"/>
              </w:rPr>
            </w:pPr>
            <w:r>
              <w:rPr>
                <w:color w:val="000000" w:themeColor="text1"/>
              </w:rPr>
              <w:t>46.71%</w:t>
            </w:r>
          </w:p>
        </w:tc>
        <w:tc>
          <w:tcPr>
            <w:tcW w:w="918" w:type="pct"/>
          </w:tcPr>
          <w:p w14:paraId="31A1D7D3" w14:textId="003191E1" w:rsidR="009E2382" w:rsidRPr="00ED172B" w:rsidRDefault="009E2382" w:rsidP="002242B8">
            <w:pPr>
              <w:jc w:val="center"/>
              <w:rPr>
                <w:color w:val="000000" w:themeColor="text1"/>
              </w:rPr>
            </w:pPr>
            <w:r>
              <w:rPr>
                <w:color w:val="000000" w:themeColor="text1"/>
              </w:rPr>
              <w:t>46.72%</w:t>
            </w:r>
          </w:p>
        </w:tc>
        <w:tc>
          <w:tcPr>
            <w:tcW w:w="917" w:type="pct"/>
          </w:tcPr>
          <w:p w14:paraId="493915A7" w14:textId="24756F38" w:rsidR="009E2382" w:rsidRPr="00ED172B" w:rsidRDefault="009E2382" w:rsidP="002242B8">
            <w:pPr>
              <w:jc w:val="center"/>
              <w:rPr>
                <w:color w:val="000000" w:themeColor="text1"/>
              </w:rPr>
            </w:pPr>
            <w:r>
              <w:rPr>
                <w:color w:val="000000" w:themeColor="text1"/>
              </w:rPr>
              <w:t>46.73%</w:t>
            </w:r>
          </w:p>
        </w:tc>
        <w:tc>
          <w:tcPr>
            <w:tcW w:w="916" w:type="pct"/>
          </w:tcPr>
          <w:p w14:paraId="2E008F25" w14:textId="53C173A2" w:rsidR="009E2382" w:rsidRPr="00ED172B" w:rsidRDefault="009E2382" w:rsidP="002242B8">
            <w:pPr>
              <w:jc w:val="center"/>
              <w:rPr>
                <w:color w:val="000000" w:themeColor="text1"/>
              </w:rPr>
            </w:pPr>
            <w:r>
              <w:rPr>
                <w:color w:val="000000" w:themeColor="text1"/>
              </w:rPr>
              <w:t>46.74%</w:t>
            </w:r>
          </w:p>
        </w:tc>
      </w:tr>
      <w:tr w:rsidR="009E2382" w:rsidRPr="00ED172B" w14:paraId="1E1B569B" w14:textId="4BB89901" w:rsidTr="006B0ACA">
        <w:trPr>
          <w:trHeight w:val="357"/>
        </w:trPr>
        <w:tc>
          <w:tcPr>
            <w:tcW w:w="413" w:type="pct"/>
            <w:shd w:val="clear" w:color="auto" w:fill="auto"/>
            <w:vAlign w:val="center"/>
          </w:tcPr>
          <w:p w14:paraId="13799DA2" w14:textId="4BB3DE26" w:rsidR="009E2382" w:rsidRPr="00ED172B" w:rsidRDefault="009E2382" w:rsidP="002242B8">
            <w:pPr>
              <w:rPr>
                <w:color w:val="000000" w:themeColor="text1"/>
                <w:szCs w:val="16"/>
              </w:rPr>
            </w:pPr>
            <w:r w:rsidRPr="00ED172B">
              <w:rPr>
                <w:color w:val="000000" w:themeColor="text1"/>
                <w:szCs w:val="16"/>
              </w:rPr>
              <w:t>Target B2&gt;=</w:t>
            </w:r>
          </w:p>
        </w:tc>
        <w:tc>
          <w:tcPr>
            <w:tcW w:w="918" w:type="pct"/>
            <w:shd w:val="clear" w:color="auto" w:fill="auto"/>
            <w:vAlign w:val="center"/>
          </w:tcPr>
          <w:p w14:paraId="3C5EA01D" w14:textId="1C391BC4" w:rsidR="009E2382" w:rsidRPr="00ED172B" w:rsidRDefault="009E2382" w:rsidP="002242B8">
            <w:pPr>
              <w:jc w:val="center"/>
              <w:rPr>
                <w:color w:val="000000" w:themeColor="text1"/>
              </w:rPr>
            </w:pPr>
            <w:r w:rsidRPr="00ED172B">
              <w:rPr>
                <w:color w:val="000000" w:themeColor="text1"/>
              </w:rPr>
              <w:t>34.75%</w:t>
            </w:r>
          </w:p>
        </w:tc>
        <w:tc>
          <w:tcPr>
            <w:tcW w:w="918" w:type="pct"/>
          </w:tcPr>
          <w:p w14:paraId="5980DE18" w14:textId="10CD7859" w:rsidR="009E2382" w:rsidRPr="00ED172B" w:rsidRDefault="009E2382" w:rsidP="002242B8">
            <w:pPr>
              <w:jc w:val="center"/>
              <w:rPr>
                <w:color w:val="000000" w:themeColor="text1"/>
              </w:rPr>
            </w:pPr>
            <w:r>
              <w:rPr>
                <w:color w:val="000000" w:themeColor="text1"/>
              </w:rPr>
              <w:t>34.76%</w:t>
            </w:r>
          </w:p>
        </w:tc>
        <w:tc>
          <w:tcPr>
            <w:tcW w:w="918" w:type="pct"/>
          </w:tcPr>
          <w:p w14:paraId="3FD51CD4" w14:textId="4E5875CE" w:rsidR="009E2382" w:rsidRPr="00ED172B" w:rsidRDefault="009E2382" w:rsidP="002242B8">
            <w:pPr>
              <w:jc w:val="center"/>
              <w:rPr>
                <w:color w:val="000000" w:themeColor="text1"/>
              </w:rPr>
            </w:pPr>
            <w:r>
              <w:rPr>
                <w:color w:val="000000" w:themeColor="text1"/>
              </w:rPr>
              <w:t>34.77%</w:t>
            </w:r>
          </w:p>
        </w:tc>
        <w:tc>
          <w:tcPr>
            <w:tcW w:w="917" w:type="pct"/>
          </w:tcPr>
          <w:p w14:paraId="3A7274FD" w14:textId="38B9FCB4" w:rsidR="009E2382" w:rsidRPr="00ED172B" w:rsidRDefault="009E2382" w:rsidP="002242B8">
            <w:pPr>
              <w:jc w:val="center"/>
              <w:rPr>
                <w:color w:val="000000" w:themeColor="text1"/>
              </w:rPr>
            </w:pPr>
            <w:r>
              <w:rPr>
                <w:color w:val="000000" w:themeColor="text1"/>
              </w:rPr>
              <w:t>34.78%</w:t>
            </w:r>
          </w:p>
        </w:tc>
        <w:tc>
          <w:tcPr>
            <w:tcW w:w="916" w:type="pct"/>
          </w:tcPr>
          <w:p w14:paraId="53FEE354" w14:textId="77777777" w:rsidR="009E2382" w:rsidRPr="00ED172B" w:rsidRDefault="009E2382" w:rsidP="002242B8">
            <w:pPr>
              <w:jc w:val="center"/>
              <w:rPr>
                <w:color w:val="000000" w:themeColor="text1"/>
              </w:rPr>
            </w:pPr>
            <w:r>
              <w:rPr>
                <w:color w:val="000000" w:themeColor="text1"/>
              </w:rPr>
              <w:t>34.79%</w:t>
            </w:r>
          </w:p>
        </w:tc>
      </w:tr>
      <w:tr w:rsidR="009E2382" w:rsidRPr="00ED172B" w14:paraId="6F747C45" w14:textId="78B1E7A4" w:rsidTr="006B0ACA">
        <w:trPr>
          <w:trHeight w:val="357"/>
        </w:trPr>
        <w:tc>
          <w:tcPr>
            <w:tcW w:w="413" w:type="pct"/>
            <w:shd w:val="clear" w:color="auto" w:fill="auto"/>
            <w:vAlign w:val="center"/>
          </w:tcPr>
          <w:p w14:paraId="19D62A97" w14:textId="4E5E2DD2" w:rsidR="009E2382" w:rsidRPr="00ED172B" w:rsidRDefault="009E2382" w:rsidP="0012497F">
            <w:pPr>
              <w:rPr>
                <w:color w:val="000000" w:themeColor="text1"/>
                <w:szCs w:val="16"/>
              </w:rPr>
            </w:pPr>
            <w:r w:rsidRPr="00ED172B">
              <w:rPr>
                <w:color w:val="000000" w:themeColor="text1"/>
                <w:szCs w:val="16"/>
              </w:rPr>
              <w:t>Target C1&gt;=</w:t>
            </w:r>
          </w:p>
        </w:tc>
        <w:tc>
          <w:tcPr>
            <w:tcW w:w="918" w:type="pct"/>
            <w:shd w:val="clear" w:color="auto" w:fill="auto"/>
            <w:vAlign w:val="center"/>
          </w:tcPr>
          <w:p w14:paraId="2F5E76E5" w14:textId="3B73537A" w:rsidR="009E2382" w:rsidRPr="00ED172B" w:rsidRDefault="009E2382" w:rsidP="0012497F">
            <w:pPr>
              <w:jc w:val="center"/>
              <w:rPr>
                <w:color w:val="000000" w:themeColor="text1"/>
              </w:rPr>
            </w:pPr>
            <w:r w:rsidRPr="00ED172B">
              <w:rPr>
                <w:color w:val="000000" w:themeColor="text1"/>
              </w:rPr>
              <w:t>38.09%</w:t>
            </w:r>
          </w:p>
        </w:tc>
        <w:tc>
          <w:tcPr>
            <w:tcW w:w="918" w:type="pct"/>
          </w:tcPr>
          <w:p w14:paraId="3564984B" w14:textId="08842718" w:rsidR="009E2382" w:rsidRPr="00ED172B" w:rsidRDefault="009E2382" w:rsidP="0012497F">
            <w:pPr>
              <w:jc w:val="center"/>
              <w:rPr>
                <w:color w:val="000000" w:themeColor="text1"/>
              </w:rPr>
            </w:pPr>
            <w:r>
              <w:rPr>
                <w:color w:val="000000" w:themeColor="text1"/>
              </w:rPr>
              <w:t>38.10%</w:t>
            </w:r>
          </w:p>
        </w:tc>
        <w:tc>
          <w:tcPr>
            <w:tcW w:w="918" w:type="pct"/>
          </w:tcPr>
          <w:p w14:paraId="6F334EB5" w14:textId="748BD28E" w:rsidR="009E2382" w:rsidRPr="00ED172B" w:rsidRDefault="009E2382" w:rsidP="0012497F">
            <w:pPr>
              <w:jc w:val="center"/>
              <w:rPr>
                <w:color w:val="000000" w:themeColor="text1"/>
              </w:rPr>
            </w:pPr>
            <w:r>
              <w:rPr>
                <w:color w:val="000000" w:themeColor="text1"/>
              </w:rPr>
              <w:t>38.11%</w:t>
            </w:r>
          </w:p>
        </w:tc>
        <w:tc>
          <w:tcPr>
            <w:tcW w:w="917" w:type="pct"/>
          </w:tcPr>
          <w:p w14:paraId="13A1DF6C" w14:textId="36831C30" w:rsidR="009E2382" w:rsidRPr="00ED172B" w:rsidRDefault="009E2382" w:rsidP="0012497F">
            <w:pPr>
              <w:jc w:val="center"/>
              <w:rPr>
                <w:color w:val="000000" w:themeColor="text1"/>
              </w:rPr>
            </w:pPr>
            <w:r>
              <w:rPr>
                <w:color w:val="000000" w:themeColor="text1"/>
              </w:rPr>
              <w:t>38.12%</w:t>
            </w:r>
          </w:p>
        </w:tc>
        <w:tc>
          <w:tcPr>
            <w:tcW w:w="916" w:type="pct"/>
          </w:tcPr>
          <w:p w14:paraId="4404EA0E" w14:textId="45986E0D" w:rsidR="009E2382" w:rsidRPr="00ED172B" w:rsidRDefault="009E2382" w:rsidP="0012497F">
            <w:pPr>
              <w:jc w:val="center"/>
              <w:rPr>
                <w:color w:val="000000" w:themeColor="text1"/>
              </w:rPr>
            </w:pPr>
            <w:r>
              <w:rPr>
                <w:color w:val="000000" w:themeColor="text1"/>
              </w:rPr>
              <w:t>38.13%</w:t>
            </w:r>
          </w:p>
        </w:tc>
      </w:tr>
      <w:tr w:rsidR="009E2382" w:rsidRPr="00ED172B" w14:paraId="042194B1" w14:textId="77BD4258" w:rsidTr="006B0ACA">
        <w:trPr>
          <w:trHeight w:val="357"/>
        </w:trPr>
        <w:tc>
          <w:tcPr>
            <w:tcW w:w="413" w:type="pct"/>
            <w:shd w:val="clear" w:color="auto" w:fill="auto"/>
            <w:vAlign w:val="center"/>
          </w:tcPr>
          <w:p w14:paraId="62D06703" w14:textId="0E10BF36" w:rsidR="009E2382" w:rsidRPr="00ED172B" w:rsidRDefault="009E2382" w:rsidP="0012497F">
            <w:pPr>
              <w:rPr>
                <w:color w:val="000000" w:themeColor="text1"/>
                <w:szCs w:val="16"/>
              </w:rPr>
            </w:pPr>
            <w:r w:rsidRPr="00ED172B">
              <w:rPr>
                <w:color w:val="000000" w:themeColor="text1"/>
                <w:szCs w:val="16"/>
              </w:rPr>
              <w:t>Target C2&gt;=</w:t>
            </w:r>
          </w:p>
        </w:tc>
        <w:tc>
          <w:tcPr>
            <w:tcW w:w="918" w:type="pct"/>
            <w:shd w:val="clear" w:color="auto" w:fill="auto"/>
            <w:vAlign w:val="center"/>
          </w:tcPr>
          <w:p w14:paraId="763C7DAE" w14:textId="263F85F1" w:rsidR="009E2382" w:rsidRPr="00ED172B" w:rsidRDefault="009E2382" w:rsidP="0012497F">
            <w:pPr>
              <w:jc w:val="center"/>
              <w:rPr>
                <w:color w:val="000000" w:themeColor="text1"/>
              </w:rPr>
            </w:pPr>
            <w:r w:rsidRPr="00ED172B">
              <w:rPr>
                <w:color w:val="000000" w:themeColor="text1"/>
              </w:rPr>
              <w:t>51.42%</w:t>
            </w:r>
          </w:p>
        </w:tc>
        <w:tc>
          <w:tcPr>
            <w:tcW w:w="918" w:type="pct"/>
          </w:tcPr>
          <w:p w14:paraId="58EBEEB4" w14:textId="68AFCCA1" w:rsidR="009E2382" w:rsidRPr="00ED172B" w:rsidRDefault="009E2382" w:rsidP="0012497F">
            <w:pPr>
              <w:jc w:val="center"/>
              <w:rPr>
                <w:color w:val="000000" w:themeColor="text1"/>
              </w:rPr>
            </w:pPr>
            <w:r>
              <w:rPr>
                <w:color w:val="000000" w:themeColor="text1"/>
              </w:rPr>
              <w:t>51.43%</w:t>
            </w:r>
          </w:p>
        </w:tc>
        <w:tc>
          <w:tcPr>
            <w:tcW w:w="918" w:type="pct"/>
          </w:tcPr>
          <w:p w14:paraId="6E31560A" w14:textId="75F80FC4" w:rsidR="009E2382" w:rsidRPr="00ED172B" w:rsidRDefault="009E2382" w:rsidP="0012497F">
            <w:pPr>
              <w:jc w:val="center"/>
              <w:rPr>
                <w:color w:val="000000" w:themeColor="text1"/>
              </w:rPr>
            </w:pPr>
            <w:r>
              <w:rPr>
                <w:color w:val="000000" w:themeColor="text1"/>
              </w:rPr>
              <w:t>51.44%</w:t>
            </w:r>
          </w:p>
        </w:tc>
        <w:tc>
          <w:tcPr>
            <w:tcW w:w="917" w:type="pct"/>
          </w:tcPr>
          <w:p w14:paraId="42F0DDB0" w14:textId="671196CD" w:rsidR="009E2382" w:rsidRPr="00ED172B" w:rsidRDefault="009E2382" w:rsidP="0012497F">
            <w:pPr>
              <w:jc w:val="center"/>
              <w:rPr>
                <w:color w:val="000000" w:themeColor="text1"/>
              </w:rPr>
            </w:pPr>
            <w:r>
              <w:rPr>
                <w:color w:val="000000" w:themeColor="text1"/>
              </w:rPr>
              <w:t>51.45%</w:t>
            </w:r>
          </w:p>
        </w:tc>
        <w:tc>
          <w:tcPr>
            <w:tcW w:w="916" w:type="pct"/>
          </w:tcPr>
          <w:p w14:paraId="2D756F12" w14:textId="626F7751" w:rsidR="009E2382" w:rsidRPr="00ED172B" w:rsidRDefault="009E2382" w:rsidP="0012497F">
            <w:pPr>
              <w:jc w:val="center"/>
              <w:rPr>
                <w:color w:val="000000" w:themeColor="text1"/>
              </w:rPr>
            </w:pPr>
            <w:r>
              <w:rPr>
                <w:color w:val="000000" w:themeColor="text1"/>
              </w:rPr>
              <w:t>51.46%</w:t>
            </w:r>
          </w:p>
        </w:tc>
      </w:tr>
    </w:tbl>
    <w:p w14:paraId="0D9396E6" w14:textId="4EC35C36" w:rsidR="001963DE" w:rsidRPr="00ED172B" w:rsidRDefault="00F32724">
      <w:pPr>
        <w:rPr>
          <w:b/>
          <w:color w:val="000000" w:themeColor="text1"/>
        </w:rPr>
      </w:pPr>
      <w:r w:rsidRPr="00ED172B" w:rsidDel="00F32724">
        <w:rPr>
          <w:b/>
          <w:color w:val="000000" w:themeColor="text1"/>
        </w:rPr>
        <w:t xml:space="preserve"> FFY 2021 SPP/APR Data</w:t>
      </w:r>
    </w:p>
    <w:p w14:paraId="673A8252" w14:textId="7102DA5D" w:rsidR="00DF29F1" w:rsidRPr="00ED172B" w:rsidRDefault="00DF29F1">
      <w:pPr>
        <w:rPr>
          <w:rFonts w:cs="Arial"/>
          <w:b/>
          <w:color w:val="000000" w:themeColor="text1"/>
          <w:szCs w:val="16"/>
        </w:rPr>
      </w:pPr>
      <w:r w:rsidRPr="00ED172B">
        <w:rPr>
          <w:rFonts w:cs="Arial"/>
          <w:b/>
          <w:color w:val="000000" w:themeColor="text1"/>
          <w:szCs w:val="16"/>
        </w:rPr>
        <w:t xml:space="preserve">Number of infants and toddlers with IFSPs </w:t>
      </w:r>
      <w:proofErr w:type="gramStart"/>
      <w:r w:rsidRPr="00ED172B">
        <w:rPr>
          <w:rFonts w:cs="Arial"/>
          <w:b/>
          <w:color w:val="000000" w:themeColor="text1"/>
          <w:szCs w:val="16"/>
        </w:rPr>
        <w:t>assessed</w:t>
      </w:r>
      <w:proofErr w:type="gramEnd"/>
    </w:p>
    <w:p w14:paraId="15802882" w14:textId="10D75DB0" w:rsidR="00DF29F1" w:rsidRPr="00ED172B" w:rsidRDefault="00DF29F1">
      <w:pPr>
        <w:rPr>
          <w:b/>
          <w:color w:val="000000" w:themeColor="text1"/>
        </w:rPr>
      </w:pPr>
      <w:r w:rsidRPr="00ED172B">
        <w:rPr>
          <w:color w:val="000000" w:themeColor="text1"/>
        </w:rPr>
        <w:t>1,593</w:t>
      </w:r>
    </w:p>
    <w:p w14:paraId="51844E7F" w14:textId="65E39791" w:rsidR="001A4B29" w:rsidRPr="00ED172B" w:rsidRDefault="001A4B29">
      <w:pPr>
        <w:rPr>
          <w:b/>
          <w:color w:val="000000" w:themeColor="text1"/>
        </w:rPr>
      </w:pPr>
      <w:r w:rsidRPr="00ED172B">
        <w:rPr>
          <w:b/>
          <w:color w:val="000000" w:themeColor="text1"/>
        </w:rPr>
        <w:t>Outcome A: Positive social-emotional skills (including social relationships)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1"/>
      </w:tblPr>
      <w:tblGrid>
        <w:gridCol w:w="7350"/>
        <w:gridCol w:w="1720"/>
        <w:gridCol w:w="1720"/>
      </w:tblGrid>
      <w:tr w:rsidR="00ED172B" w:rsidRPr="00ED172B" w14:paraId="199F40A6" w14:textId="77777777" w:rsidTr="00986B99">
        <w:trPr>
          <w:trHeight w:val="287"/>
          <w:tblHeader/>
        </w:trPr>
        <w:tc>
          <w:tcPr>
            <w:tcW w:w="3406" w:type="pct"/>
            <w:shd w:val="clear" w:color="auto" w:fill="auto"/>
            <w:vAlign w:val="center"/>
          </w:tcPr>
          <w:p w14:paraId="5BC436ED" w14:textId="7D8AC379" w:rsidR="001A4B29" w:rsidRPr="00ED172B" w:rsidRDefault="008320B5" w:rsidP="00B83404">
            <w:pPr>
              <w:rPr>
                <w:color w:val="000000" w:themeColor="text1"/>
              </w:rPr>
            </w:pPr>
            <w:r>
              <w:rPr>
                <w:rFonts w:cs="Arial"/>
                <w:b/>
                <w:color w:val="000000" w:themeColor="text1"/>
                <w:szCs w:val="16"/>
              </w:rPr>
              <w:t xml:space="preserve">Outcome A </w:t>
            </w:r>
            <w:r w:rsidRPr="001071FD">
              <w:rPr>
                <w:rFonts w:cs="Arial"/>
                <w:b/>
                <w:bCs/>
                <w:color w:val="000000" w:themeColor="text1"/>
                <w:szCs w:val="16"/>
              </w:rPr>
              <w:t xml:space="preserve">Progress </w:t>
            </w:r>
            <w:r>
              <w:rPr>
                <w:rFonts w:cs="Arial"/>
                <w:b/>
                <w:bCs/>
                <w:color w:val="000000" w:themeColor="text1"/>
                <w:szCs w:val="16"/>
              </w:rPr>
              <w:t>C</w:t>
            </w:r>
            <w:r w:rsidRPr="001071FD">
              <w:rPr>
                <w:rFonts w:cs="Arial"/>
                <w:b/>
                <w:bCs/>
                <w:color w:val="000000" w:themeColor="text1"/>
                <w:szCs w:val="16"/>
              </w:rPr>
              <w:t>ategor</w:t>
            </w:r>
            <w:r>
              <w:rPr>
                <w:rFonts w:cs="Arial"/>
                <w:b/>
                <w:bCs/>
                <w:color w:val="000000" w:themeColor="text1"/>
                <w:szCs w:val="16"/>
              </w:rPr>
              <w:t>y</w:t>
            </w:r>
          </w:p>
        </w:tc>
        <w:tc>
          <w:tcPr>
            <w:tcW w:w="797" w:type="pct"/>
            <w:shd w:val="clear" w:color="auto" w:fill="auto"/>
            <w:vAlign w:val="center"/>
          </w:tcPr>
          <w:p w14:paraId="117C054E" w14:textId="77777777" w:rsidR="001A4B29" w:rsidRPr="00ED172B" w:rsidRDefault="001A4B29" w:rsidP="00186420">
            <w:pPr>
              <w:keepNext/>
              <w:jc w:val="center"/>
              <w:rPr>
                <w:rFonts w:cs="Arial"/>
                <w:b/>
                <w:color w:val="000000" w:themeColor="text1"/>
                <w:szCs w:val="16"/>
              </w:rPr>
            </w:pPr>
            <w:r w:rsidRPr="00ED172B">
              <w:rPr>
                <w:rFonts w:cs="Arial"/>
                <w:b/>
                <w:color w:val="000000" w:themeColor="text1"/>
                <w:szCs w:val="16"/>
              </w:rPr>
              <w:t>Number of children</w:t>
            </w:r>
          </w:p>
        </w:tc>
        <w:tc>
          <w:tcPr>
            <w:tcW w:w="797" w:type="pct"/>
            <w:shd w:val="clear" w:color="auto" w:fill="auto"/>
          </w:tcPr>
          <w:p w14:paraId="5DE447B1" w14:textId="77777777" w:rsidR="001A4B29" w:rsidRPr="00ED172B" w:rsidRDefault="001A4B29" w:rsidP="00186420">
            <w:pPr>
              <w:keepNext/>
              <w:jc w:val="center"/>
              <w:rPr>
                <w:rFonts w:cs="Arial"/>
                <w:b/>
                <w:color w:val="000000" w:themeColor="text1"/>
                <w:szCs w:val="16"/>
              </w:rPr>
            </w:pPr>
            <w:r w:rsidRPr="00ED172B">
              <w:rPr>
                <w:rFonts w:cs="Arial"/>
                <w:b/>
                <w:color w:val="000000" w:themeColor="text1"/>
                <w:szCs w:val="16"/>
              </w:rPr>
              <w:t>Percentage of Total</w:t>
            </w:r>
          </w:p>
        </w:tc>
      </w:tr>
      <w:tr w:rsidR="00ED172B" w:rsidRPr="00ED172B" w14:paraId="5A737610" w14:textId="77777777" w:rsidTr="00986B99">
        <w:trPr>
          <w:trHeight w:val="361"/>
        </w:trPr>
        <w:tc>
          <w:tcPr>
            <w:tcW w:w="3406" w:type="pct"/>
            <w:shd w:val="clear" w:color="auto" w:fill="auto"/>
            <w:vAlign w:val="center"/>
          </w:tcPr>
          <w:p w14:paraId="0D7FD0A3" w14:textId="77777777" w:rsidR="001A4B29" w:rsidRPr="00ED172B" w:rsidRDefault="001A4B29" w:rsidP="001A4B29">
            <w:pPr>
              <w:rPr>
                <w:rFonts w:cs="Arial"/>
                <w:color w:val="000000" w:themeColor="text1"/>
                <w:szCs w:val="16"/>
              </w:rPr>
            </w:pPr>
            <w:r w:rsidRPr="00ED172B">
              <w:rPr>
                <w:rFonts w:cs="Arial"/>
                <w:color w:val="000000" w:themeColor="text1"/>
                <w:szCs w:val="16"/>
              </w:rPr>
              <w:t>a. Infants and toddlers who did not improve functioning</w:t>
            </w:r>
          </w:p>
        </w:tc>
        <w:tc>
          <w:tcPr>
            <w:tcW w:w="797" w:type="pct"/>
            <w:shd w:val="clear" w:color="auto" w:fill="auto"/>
            <w:vAlign w:val="center"/>
          </w:tcPr>
          <w:p w14:paraId="7B73B6C2" w14:textId="57ACFA8E" w:rsidR="001A4B29" w:rsidRPr="00ED172B" w:rsidRDefault="00860830" w:rsidP="00186420">
            <w:pPr>
              <w:jc w:val="center"/>
              <w:rPr>
                <w:rFonts w:cs="Arial"/>
                <w:color w:val="000000" w:themeColor="text1"/>
                <w:szCs w:val="16"/>
              </w:rPr>
            </w:pPr>
            <w:r w:rsidRPr="00ED172B">
              <w:rPr>
                <w:rFonts w:cs="Arial"/>
                <w:color w:val="000000" w:themeColor="text1"/>
                <w:szCs w:val="16"/>
              </w:rPr>
              <w:t>31</w:t>
            </w:r>
          </w:p>
        </w:tc>
        <w:tc>
          <w:tcPr>
            <w:tcW w:w="797" w:type="pct"/>
            <w:shd w:val="clear" w:color="auto" w:fill="auto"/>
            <w:vAlign w:val="center"/>
          </w:tcPr>
          <w:p w14:paraId="21371D80" w14:textId="187C61CB" w:rsidR="001A4B29" w:rsidRPr="00ED172B" w:rsidRDefault="00860830" w:rsidP="00186420">
            <w:pPr>
              <w:jc w:val="center"/>
              <w:rPr>
                <w:rFonts w:cs="Arial"/>
                <w:color w:val="000000" w:themeColor="text1"/>
                <w:szCs w:val="16"/>
              </w:rPr>
            </w:pPr>
            <w:r w:rsidRPr="00ED172B">
              <w:rPr>
                <w:rFonts w:cs="Arial"/>
                <w:color w:val="000000" w:themeColor="text1"/>
                <w:szCs w:val="16"/>
              </w:rPr>
              <w:t>1.95%</w:t>
            </w:r>
          </w:p>
        </w:tc>
      </w:tr>
      <w:tr w:rsidR="00ED172B" w:rsidRPr="00ED172B" w14:paraId="09D5BD6A" w14:textId="77777777" w:rsidTr="00986B99">
        <w:trPr>
          <w:trHeight w:val="361"/>
        </w:trPr>
        <w:tc>
          <w:tcPr>
            <w:tcW w:w="3406" w:type="pct"/>
            <w:shd w:val="clear" w:color="auto" w:fill="auto"/>
            <w:vAlign w:val="center"/>
          </w:tcPr>
          <w:p w14:paraId="1A85375B" w14:textId="77777777" w:rsidR="00E447C5" w:rsidRPr="00ED172B" w:rsidRDefault="00E447C5" w:rsidP="00E447C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797" w:type="pct"/>
            <w:shd w:val="clear" w:color="auto" w:fill="auto"/>
            <w:vAlign w:val="center"/>
          </w:tcPr>
          <w:p w14:paraId="03A954FC" w14:textId="5A74BEE6" w:rsidR="00E447C5" w:rsidRPr="00ED172B" w:rsidRDefault="00860830" w:rsidP="00186420">
            <w:pPr>
              <w:jc w:val="center"/>
              <w:rPr>
                <w:rFonts w:cs="Arial"/>
                <w:color w:val="000000" w:themeColor="text1"/>
                <w:szCs w:val="16"/>
              </w:rPr>
            </w:pPr>
            <w:r w:rsidRPr="00ED172B">
              <w:rPr>
                <w:rFonts w:cs="Arial"/>
                <w:color w:val="000000" w:themeColor="text1"/>
                <w:szCs w:val="16"/>
              </w:rPr>
              <w:t>269</w:t>
            </w:r>
          </w:p>
        </w:tc>
        <w:tc>
          <w:tcPr>
            <w:tcW w:w="797" w:type="pct"/>
            <w:shd w:val="clear" w:color="auto" w:fill="auto"/>
            <w:vAlign w:val="center"/>
          </w:tcPr>
          <w:p w14:paraId="122E007F" w14:textId="32E9A181" w:rsidR="00E447C5" w:rsidRPr="00ED172B" w:rsidRDefault="00860830" w:rsidP="00186420">
            <w:pPr>
              <w:jc w:val="center"/>
              <w:rPr>
                <w:rFonts w:cs="Arial"/>
                <w:color w:val="000000" w:themeColor="text1"/>
                <w:szCs w:val="16"/>
              </w:rPr>
            </w:pPr>
            <w:r w:rsidRPr="00ED172B">
              <w:rPr>
                <w:rFonts w:cs="Arial"/>
                <w:color w:val="000000" w:themeColor="text1"/>
                <w:szCs w:val="16"/>
              </w:rPr>
              <w:t>16.89%</w:t>
            </w:r>
          </w:p>
        </w:tc>
      </w:tr>
      <w:tr w:rsidR="00ED172B" w:rsidRPr="00ED172B" w14:paraId="3F82D5BB" w14:textId="77777777" w:rsidTr="00986B99">
        <w:trPr>
          <w:trHeight w:val="361"/>
        </w:trPr>
        <w:tc>
          <w:tcPr>
            <w:tcW w:w="3406" w:type="pct"/>
            <w:shd w:val="clear" w:color="auto" w:fill="auto"/>
            <w:vAlign w:val="center"/>
          </w:tcPr>
          <w:p w14:paraId="67D0449A" w14:textId="77777777" w:rsidR="00E447C5" w:rsidRPr="00ED172B" w:rsidRDefault="00E447C5" w:rsidP="00E447C5">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797" w:type="pct"/>
            <w:shd w:val="clear" w:color="auto" w:fill="auto"/>
            <w:vAlign w:val="center"/>
          </w:tcPr>
          <w:p w14:paraId="3BE4B185" w14:textId="4BCC54D9" w:rsidR="00E447C5" w:rsidRPr="00ED172B" w:rsidRDefault="00860830" w:rsidP="00186420">
            <w:pPr>
              <w:jc w:val="center"/>
              <w:rPr>
                <w:rFonts w:cs="Arial"/>
                <w:color w:val="000000" w:themeColor="text1"/>
                <w:szCs w:val="16"/>
              </w:rPr>
            </w:pPr>
            <w:r w:rsidRPr="00ED172B">
              <w:rPr>
                <w:rFonts w:cs="Arial"/>
                <w:color w:val="000000" w:themeColor="text1"/>
                <w:szCs w:val="16"/>
              </w:rPr>
              <w:t>63</w:t>
            </w:r>
          </w:p>
        </w:tc>
        <w:tc>
          <w:tcPr>
            <w:tcW w:w="797" w:type="pct"/>
            <w:shd w:val="clear" w:color="auto" w:fill="auto"/>
            <w:vAlign w:val="center"/>
          </w:tcPr>
          <w:p w14:paraId="4F7B1288" w14:textId="47E5A303" w:rsidR="00E447C5" w:rsidRPr="00ED172B" w:rsidRDefault="00860830" w:rsidP="00186420">
            <w:pPr>
              <w:jc w:val="center"/>
              <w:rPr>
                <w:rFonts w:cs="Arial"/>
                <w:color w:val="000000" w:themeColor="text1"/>
                <w:szCs w:val="16"/>
              </w:rPr>
            </w:pPr>
            <w:r w:rsidRPr="00ED172B">
              <w:rPr>
                <w:rFonts w:cs="Arial"/>
                <w:color w:val="000000" w:themeColor="text1"/>
                <w:szCs w:val="16"/>
              </w:rPr>
              <w:t>3.95%</w:t>
            </w:r>
          </w:p>
        </w:tc>
      </w:tr>
      <w:tr w:rsidR="00ED172B" w:rsidRPr="00ED172B" w14:paraId="790CC54F" w14:textId="77777777" w:rsidTr="00986B99">
        <w:trPr>
          <w:trHeight w:val="361"/>
        </w:trPr>
        <w:tc>
          <w:tcPr>
            <w:tcW w:w="3406" w:type="pct"/>
            <w:shd w:val="clear" w:color="auto" w:fill="auto"/>
            <w:vAlign w:val="center"/>
          </w:tcPr>
          <w:p w14:paraId="194E371C" w14:textId="77777777" w:rsidR="00E447C5" w:rsidRPr="00ED172B" w:rsidRDefault="00E447C5" w:rsidP="00E447C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797" w:type="pct"/>
            <w:shd w:val="clear" w:color="auto" w:fill="auto"/>
            <w:vAlign w:val="center"/>
          </w:tcPr>
          <w:p w14:paraId="68A4EE48" w14:textId="78DFD3C2" w:rsidR="00E447C5" w:rsidRPr="00ED172B" w:rsidRDefault="00860830" w:rsidP="00186420">
            <w:pPr>
              <w:jc w:val="center"/>
              <w:rPr>
                <w:rFonts w:cs="Arial"/>
                <w:color w:val="000000" w:themeColor="text1"/>
                <w:szCs w:val="16"/>
              </w:rPr>
            </w:pPr>
            <w:r w:rsidRPr="00ED172B">
              <w:rPr>
                <w:rFonts w:cs="Arial"/>
                <w:color w:val="000000" w:themeColor="text1"/>
                <w:szCs w:val="16"/>
              </w:rPr>
              <w:t>214</w:t>
            </w:r>
          </w:p>
        </w:tc>
        <w:tc>
          <w:tcPr>
            <w:tcW w:w="797" w:type="pct"/>
            <w:shd w:val="clear" w:color="auto" w:fill="auto"/>
            <w:vAlign w:val="center"/>
          </w:tcPr>
          <w:p w14:paraId="1A563A71" w14:textId="4FAB7910" w:rsidR="00E447C5" w:rsidRPr="00ED172B" w:rsidRDefault="00860830" w:rsidP="00186420">
            <w:pPr>
              <w:jc w:val="center"/>
              <w:rPr>
                <w:rFonts w:cs="Arial"/>
                <w:color w:val="000000" w:themeColor="text1"/>
                <w:szCs w:val="16"/>
              </w:rPr>
            </w:pPr>
            <w:r w:rsidRPr="00ED172B">
              <w:rPr>
                <w:rFonts w:cs="Arial"/>
                <w:color w:val="000000" w:themeColor="text1"/>
                <w:szCs w:val="16"/>
              </w:rPr>
              <w:t>13.43%</w:t>
            </w:r>
          </w:p>
        </w:tc>
      </w:tr>
      <w:tr w:rsidR="00ED172B" w:rsidRPr="00ED172B" w14:paraId="36022838" w14:textId="77777777" w:rsidTr="00986B99">
        <w:trPr>
          <w:trHeight w:val="361"/>
        </w:trPr>
        <w:tc>
          <w:tcPr>
            <w:tcW w:w="3406" w:type="pct"/>
            <w:shd w:val="clear" w:color="auto" w:fill="auto"/>
            <w:vAlign w:val="center"/>
          </w:tcPr>
          <w:p w14:paraId="79FA53BE" w14:textId="77777777" w:rsidR="00E447C5" w:rsidRPr="00ED172B" w:rsidRDefault="00E447C5" w:rsidP="00E447C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797" w:type="pct"/>
            <w:shd w:val="clear" w:color="auto" w:fill="auto"/>
            <w:vAlign w:val="center"/>
          </w:tcPr>
          <w:p w14:paraId="136B9D88" w14:textId="3DCBABE4" w:rsidR="00E447C5" w:rsidRPr="00ED172B" w:rsidRDefault="00860830" w:rsidP="00186420">
            <w:pPr>
              <w:jc w:val="center"/>
              <w:rPr>
                <w:rFonts w:cs="Arial"/>
                <w:color w:val="000000" w:themeColor="text1"/>
                <w:szCs w:val="16"/>
              </w:rPr>
            </w:pPr>
            <w:r w:rsidRPr="00ED172B">
              <w:rPr>
                <w:rFonts w:cs="Arial"/>
                <w:color w:val="000000" w:themeColor="text1"/>
                <w:szCs w:val="16"/>
              </w:rPr>
              <w:t>1,016</w:t>
            </w:r>
          </w:p>
        </w:tc>
        <w:tc>
          <w:tcPr>
            <w:tcW w:w="797" w:type="pct"/>
            <w:shd w:val="clear" w:color="auto" w:fill="auto"/>
            <w:vAlign w:val="center"/>
          </w:tcPr>
          <w:p w14:paraId="2287277A" w14:textId="005045E4" w:rsidR="00E447C5" w:rsidRPr="00ED172B" w:rsidRDefault="00860830" w:rsidP="00186420">
            <w:pPr>
              <w:jc w:val="center"/>
              <w:rPr>
                <w:rFonts w:cs="Arial"/>
                <w:color w:val="000000" w:themeColor="text1"/>
                <w:szCs w:val="16"/>
              </w:rPr>
            </w:pPr>
            <w:r w:rsidRPr="00ED172B">
              <w:rPr>
                <w:rFonts w:cs="Arial"/>
                <w:color w:val="000000" w:themeColor="text1"/>
                <w:szCs w:val="16"/>
              </w:rPr>
              <w:t>63.78%</w:t>
            </w:r>
          </w:p>
        </w:tc>
      </w:tr>
    </w:tbl>
    <w:p w14:paraId="0BCDCF54" w14:textId="77777777" w:rsidR="001A4B29" w:rsidRPr="00ED172B" w:rsidRDefault="001A4B29" w:rsidP="001A4B29">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2"/>
      </w:tblPr>
      <w:tblGrid>
        <w:gridCol w:w="2515"/>
        <w:gridCol w:w="1080"/>
        <w:gridCol w:w="1260"/>
        <w:gridCol w:w="1349"/>
        <w:gridCol w:w="1172"/>
        <w:gridCol w:w="1260"/>
        <w:gridCol w:w="1079"/>
        <w:gridCol w:w="1075"/>
      </w:tblGrid>
      <w:tr w:rsidR="00ED172B" w:rsidRPr="00ED172B" w14:paraId="4E319C9C" w14:textId="77777777" w:rsidTr="00986B99">
        <w:trPr>
          <w:trHeight w:val="354"/>
          <w:tblHeader/>
        </w:trPr>
        <w:tc>
          <w:tcPr>
            <w:tcW w:w="1165" w:type="pct"/>
            <w:shd w:val="clear" w:color="auto" w:fill="auto"/>
            <w:vAlign w:val="bottom"/>
          </w:tcPr>
          <w:p w14:paraId="71977AF7" w14:textId="30E3DE56" w:rsidR="00037032" w:rsidRPr="00A40EE1" w:rsidRDefault="008320B5" w:rsidP="00037032">
            <w:pPr>
              <w:jc w:val="center"/>
              <w:rPr>
                <w:rFonts w:cs="Arial"/>
                <w:b/>
                <w:bCs/>
                <w:color w:val="000000" w:themeColor="text1"/>
                <w:szCs w:val="16"/>
              </w:rPr>
            </w:pPr>
            <w:r>
              <w:rPr>
                <w:rFonts w:cs="Arial"/>
                <w:b/>
                <w:bCs/>
                <w:color w:val="000000" w:themeColor="text1"/>
                <w:szCs w:val="16"/>
              </w:rPr>
              <w:t>Outcome A</w:t>
            </w:r>
          </w:p>
        </w:tc>
        <w:tc>
          <w:tcPr>
            <w:tcW w:w="500" w:type="pct"/>
            <w:shd w:val="clear" w:color="auto" w:fill="auto"/>
            <w:vAlign w:val="bottom"/>
          </w:tcPr>
          <w:p w14:paraId="5B555170"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Numerator</w:t>
            </w:r>
          </w:p>
        </w:tc>
        <w:tc>
          <w:tcPr>
            <w:tcW w:w="584" w:type="pct"/>
            <w:shd w:val="clear" w:color="auto" w:fill="auto"/>
            <w:vAlign w:val="bottom"/>
          </w:tcPr>
          <w:p w14:paraId="73220B54"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Denominator</w:t>
            </w:r>
          </w:p>
        </w:tc>
        <w:tc>
          <w:tcPr>
            <w:tcW w:w="625" w:type="pct"/>
            <w:shd w:val="clear" w:color="auto" w:fill="auto"/>
            <w:vAlign w:val="bottom"/>
          </w:tcPr>
          <w:p w14:paraId="7C1986F4" w14:textId="37B55E48" w:rsidR="00037032" w:rsidRPr="00ED172B" w:rsidRDefault="00CD74B5" w:rsidP="00037032">
            <w:pPr>
              <w:jc w:val="center"/>
              <w:rPr>
                <w:rFonts w:cs="Arial"/>
                <w:b/>
                <w:color w:val="000000" w:themeColor="text1"/>
                <w:szCs w:val="16"/>
              </w:rPr>
            </w:pPr>
            <w:r>
              <w:rPr>
                <w:rFonts w:cs="Arial"/>
                <w:b/>
                <w:color w:val="000000" w:themeColor="text1"/>
                <w:szCs w:val="16"/>
              </w:rPr>
              <w:t>FFY 2020 Data</w:t>
            </w:r>
          </w:p>
        </w:tc>
        <w:tc>
          <w:tcPr>
            <w:tcW w:w="543" w:type="pct"/>
            <w:shd w:val="clear" w:color="auto" w:fill="auto"/>
            <w:vAlign w:val="bottom"/>
          </w:tcPr>
          <w:p w14:paraId="7A5B3F24" w14:textId="43EEC1C1" w:rsidR="00037032" w:rsidRPr="00ED172B" w:rsidRDefault="00F22D09" w:rsidP="00037032">
            <w:pPr>
              <w:jc w:val="center"/>
              <w:rPr>
                <w:rFonts w:cs="Arial"/>
                <w:b/>
                <w:color w:val="000000" w:themeColor="text1"/>
                <w:szCs w:val="16"/>
              </w:rPr>
            </w:pPr>
            <w:r>
              <w:rPr>
                <w:rFonts w:cs="Arial"/>
                <w:b/>
                <w:color w:val="000000" w:themeColor="text1"/>
                <w:szCs w:val="16"/>
              </w:rPr>
              <w:t>FFY 2021 Target</w:t>
            </w:r>
          </w:p>
        </w:tc>
        <w:tc>
          <w:tcPr>
            <w:tcW w:w="584" w:type="pct"/>
            <w:shd w:val="clear" w:color="auto" w:fill="auto"/>
            <w:vAlign w:val="bottom"/>
          </w:tcPr>
          <w:p w14:paraId="199235B3" w14:textId="398BDB89" w:rsidR="00037032" w:rsidRPr="00ED172B" w:rsidRDefault="00F22D09" w:rsidP="00037032">
            <w:pPr>
              <w:jc w:val="center"/>
              <w:rPr>
                <w:rFonts w:cs="Arial"/>
                <w:b/>
                <w:color w:val="000000" w:themeColor="text1"/>
                <w:szCs w:val="16"/>
              </w:rPr>
            </w:pPr>
            <w:r>
              <w:rPr>
                <w:rFonts w:cs="Arial"/>
                <w:b/>
                <w:color w:val="000000" w:themeColor="text1"/>
                <w:szCs w:val="16"/>
              </w:rPr>
              <w:t>FFY 2021 Data</w:t>
            </w:r>
          </w:p>
        </w:tc>
        <w:tc>
          <w:tcPr>
            <w:tcW w:w="500" w:type="pct"/>
            <w:shd w:val="clear" w:color="auto" w:fill="auto"/>
            <w:vAlign w:val="bottom"/>
          </w:tcPr>
          <w:p w14:paraId="1922E3FB"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Status</w:t>
            </w:r>
          </w:p>
        </w:tc>
        <w:tc>
          <w:tcPr>
            <w:tcW w:w="498" w:type="pct"/>
            <w:shd w:val="clear" w:color="auto" w:fill="auto"/>
            <w:vAlign w:val="bottom"/>
          </w:tcPr>
          <w:p w14:paraId="6A90C064"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Slippage</w:t>
            </w:r>
          </w:p>
        </w:tc>
      </w:tr>
      <w:tr w:rsidR="00ED172B" w:rsidRPr="00ED172B" w14:paraId="5AB2DCE8" w14:textId="77777777" w:rsidTr="00986B99">
        <w:trPr>
          <w:trHeight w:val="361"/>
        </w:trPr>
        <w:tc>
          <w:tcPr>
            <w:tcW w:w="1165" w:type="pct"/>
            <w:shd w:val="clear" w:color="auto" w:fill="auto"/>
          </w:tcPr>
          <w:p w14:paraId="435DC63C" w14:textId="0E8ABD28" w:rsidR="000F1858" w:rsidRPr="00ED172B" w:rsidRDefault="000F1858" w:rsidP="000F1858">
            <w:pPr>
              <w:rPr>
                <w:rFonts w:cs="Arial"/>
                <w:color w:val="000000" w:themeColor="text1"/>
                <w:szCs w:val="16"/>
              </w:rPr>
            </w:pPr>
            <w:r w:rsidRPr="00ED172B">
              <w:rPr>
                <w:rFonts w:cs="Arial"/>
                <w:color w:val="000000" w:themeColor="text1"/>
                <w:szCs w:val="16"/>
              </w:rPr>
              <w:t>A1. Of those children who entered or exited the program below age expectations in Outcome A, the percent who substantially increased their rate of growth by the time they turned 3 years of age or exited the program</w:t>
            </w:r>
          </w:p>
        </w:tc>
        <w:tc>
          <w:tcPr>
            <w:tcW w:w="500" w:type="pct"/>
            <w:shd w:val="clear" w:color="auto" w:fill="auto"/>
            <w:vAlign w:val="center"/>
          </w:tcPr>
          <w:p w14:paraId="7F8AB3E0" w14:textId="3F102292" w:rsidR="000F1858" w:rsidRPr="00ED172B" w:rsidRDefault="00860830" w:rsidP="000F1858">
            <w:pPr>
              <w:pStyle w:val="Explain"/>
              <w:jc w:val="center"/>
              <w:rPr>
                <w:rFonts w:cs="Arial"/>
                <w:color w:val="000000" w:themeColor="text1"/>
                <w:szCs w:val="16"/>
              </w:rPr>
            </w:pPr>
            <w:r w:rsidRPr="00ED172B">
              <w:rPr>
                <w:rFonts w:cs="Arial"/>
                <w:color w:val="000000" w:themeColor="text1"/>
                <w:szCs w:val="16"/>
              </w:rPr>
              <w:t>277</w:t>
            </w:r>
          </w:p>
        </w:tc>
        <w:tc>
          <w:tcPr>
            <w:tcW w:w="584" w:type="pct"/>
            <w:shd w:val="clear" w:color="auto" w:fill="auto"/>
            <w:vAlign w:val="center"/>
          </w:tcPr>
          <w:p w14:paraId="07238E8A" w14:textId="69664AD2" w:rsidR="000F1858" w:rsidRPr="00ED172B" w:rsidRDefault="00860830" w:rsidP="000F1858">
            <w:pPr>
              <w:pStyle w:val="Explain"/>
              <w:jc w:val="center"/>
              <w:rPr>
                <w:rFonts w:cs="Arial"/>
                <w:color w:val="000000" w:themeColor="text1"/>
                <w:szCs w:val="16"/>
              </w:rPr>
            </w:pPr>
            <w:r w:rsidRPr="00ED172B">
              <w:rPr>
                <w:rFonts w:cs="Arial"/>
                <w:color w:val="000000" w:themeColor="text1"/>
                <w:szCs w:val="16"/>
              </w:rPr>
              <w:t>577</w:t>
            </w:r>
          </w:p>
        </w:tc>
        <w:tc>
          <w:tcPr>
            <w:tcW w:w="625" w:type="pct"/>
            <w:shd w:val="clear" w:color="auto" w:fill="auto"/>
            <w:vAlign w:val="center"/>
          </w:tcPr>
          <w:p w14:paraId="7A2008D7" w14:textId="0F1DB00E" w:rsidR="000F1858" w:rsidRPr="00ED172B" w:rsidRDefault="00860830" w:rsidP="000F1858">
            <w:pPr>
              <w:jc w:val="center"/>
              <w:rPr>
                <w:rFonts w:cs="Arial"/>
                <w:color w:val="000000" w:themeColor="text1"/>
                <w:szCs w:val="16"/>
              </w:rPr>
            </w:pPr>
            <w:r w:rsidRPr="00ED172B">
              <w:rPr>
                <w:rFonts w:cs="Arial"/>
                <w:color w:val="000000" w:themeColor="text1"/>
                <w:szCs w:val="16"/>
              </w:rPr>
              <w:t>43.09%</w:t>
            </w:r>
          </w:p>
        </w:tc>
        <w:tc>
          <w:tcPr>
            <w:tcW w:w="543" w:type="pct"/>
            <w:shd w:val="clear" w:color="auto" w:fill="auto"/>
            <w:vAlign w:val="center"/>
          </w:tcPr>
          <w:p w14:paraId="3A000F99" w14:textId="456E911B" w:rsidR="000F1858" w:rsidRPr="00ED172B" w:rsidRDefault="0054124F" w:rsidP="00027F39">
            <w:pPr>
              <w:jc w:val="center"/>
              <w:rPr>
                <w:color w:val="000000" w:themeColor="text1"/>
              </w:rPr>
            </w:pPr>
            <w:r w:rsidRPr="00ED172B">
              <w:rPr>
                <w:color w:val="000000" w:themeColor="text1"/>
              </w:rPr>
              <w:t>43.86%</w:t>
            </w:r>
          </w:p>
        </w:tc>
        <w:tc>
          <w:tcPr>
            <w:tcW w:w="584" w:type="pct"/>
            <w:shd w:val="clear" w:color="auto" w:fill="auto"/>
            <w:vAlign w:val="center"/>
          </w:tcPr>
          <w:p w14:paraId="2F634536" w14:textId="3A03E0CA" w:rsidR="000F1858" w:rsidRPr="00ED172B" w:rsidRDefault="00860830" w:rsidP="000F1858">
            <w:pPr>
              <w:jc w:val="center"/>
              <w:rPr>
                <w:rFonts w:cs="Arial"/>
                <w:color w:val="000000" w:themeColor="text1"/>
                <w:szCs w:val="16"/>
              </w:rPr>
            </w:pPr>
            <w:r w:rsidRPr="00ED172B">
              <w:rPr>
                <w:rFonts w:cs="Arial"/>
                <w:color w:val="000000" w:themeColor="text1"/>
                <w:szCs w:val="16"/>
              </w:rPr>
              <w:t>48.01%</w:t>
            </w:r>
          </w:p>
        </w:tc>
        <w:tc>
          <w:tcPr>
            <w:tcW w:w="500" w:type="pct"/>
            <w:shd w:val="clear" w:color="auto" w:fill="auto"/>
            <w:vAlign w:val="center"/>
          </w:tcPr>
          <w:p w14:paraId="0E630049" w14:textId="69996151" w:rsidR="000F1858" w:rsidRPr="00ED172B" w:rsidRDefault="00860830" w:rsidP="000F1858">
            <w:pPr>
              <w:jc w:val="center"/>
              <w:rPr>
                <w:rFonts w:cs="Arial"/>
                <w:color w:val="000000" w:themeColor="text1"/>
                <w:szCs w:val="16"/>
              </w:rPr>
            </w:pPr>
            <w:r w:rsidRPr="00ED172B">
              <w:rPr>
                <w:rFonts w:cs="Arial"/>
                <w:color w:val="000000" w:themeColor="text1"/>
                <w:szCs w:val="16"/>
              </w:rPr>
              <w:t>Met target</w:t>
            </w:r>
          </w:p>
        </w:tc>
        <w:tc>
          <w:tcPr>
            <w:tcW w:w="498" w:type="pct"/>
            <w:shd w:val="clear" w:color="auto" w:fill="auto"/>
            <w:vAlign w:val="center"/>
          </w:tcPr>
          <w:p w14:paraId="070EB7EE" w14:textId="31358CAC" w:rsidR="000F1858" w:rsidRPr="00ED172B" w:rsidRDefault="00860830" w:rsidP="000F1858">
            <w:pPr>
              <w:jc w:val="center"/>
              <w:rPr>
                <w:rFonts w:cs="Arial"/>
                <w:color w:val="000000" w:themeColor="text1"/>
                <w:szCs w:val="16"/>
              </w:rPr>
            </w:pPr>
            <w:r w:rsidRPr="00ED172B">
              <w:rPr>
                <w:rFonts w:cs="Arial"/>
                <w:color w:val="000000" w:themeColor="text1"/>
                <w:szCs w:val="16"/>
              </w:rPr>
              <w:t>No Slippage</w:t>
            </w:r>
          </w:p>
        </w:tc>
      </w:tr>
      <w:tr w:rsidR="00ED172B" w:rsidRPr="00ED172B" w14:paraId="4B2322B3" w14:textId="77777777" w:rsidTr="00986B99">
        <w:trPr>
          <w:trHeight w:val="361"/>
        </w:trPr>
        <w:tc>
          <w:tcPr>
            <w:tcW w:w="1165" w:type="pct"/>
            <w:shd w:val="clear" w:color="auto" w:fill="auto"/>
          </w:tcPr>
          <w:p w14:paraId="760DFD83" w14:textId="224FEBBB" w:rsidR="00A52D95" w:rsidRPr="00ED172B" w:rsidRDefault="00A52D95" w:rsidP="00A52D95">
            <w:pPr>
              <w:rPr>
                <w:rFonts w:cs="Arial"/>
                <w:color w:val="000000" w:themeColor="text1"/>
                <w:szCs w:val="16"/>
              </w:rPr>
            </w:pPr>
            <w:r w:rsidRPr="00ED172B">
              <w:rPr>
                <w:rFonts w:cs="Arial"/>
                <w:color w:val="000000" w:themeColor="text1"/>
                <w:szCs w:val="16"/>
              </w:rPr>
              <w:t>A2. The percent of infants and toddlers who were functioning within age expectations in Outcome A by the time they turned 3 years of age or exited the program</w:t>
            </w:r>
          </w:p>
        </w:tc>
        <w:tc>
          <w:tcPr>
            <w:tcW w:w="500" w:type="pct"/>
            <w:shd w:val="clear" w:color="auto" w:fill="auto"/>
            <w:vAlign w:val="center"/>
          </w:tcPr>
          <w:p w14:paraId="11C3930A" w14:textId="5356AD2D" w:rsidR="00A52D95" w:rsidRPr="00ED172B" w:rsidRDefault="00860830" w:rsidP="00A52D95">
            <w:pPr>
              <w:pStyle w:val="Explain"/>
              <w:jc w:val="center"/>
              <w:rPr>
                <w:rFonts w:cs="Arial"/>
                <w:color w:val="000000" w:themeColor="text1"/>
                <w:szCs w:val="16"/>
              </w:rPr>
            </w:pPr>
            <w:r w:rsidRPr="00ED172B">
              <w:rPr>
                <w:rFonts w:cs="Arial"/>
                <w:color w:val="000000" w:themeColor="text1"/>
                <w:szCs w:val="16"/>
              </w:rPr>
              <w:t>1,230</w:t>
            </w:r>
          </w:p>
        </w:tc>
        <w:tc>
          <w:tcPr>
            <w:tcW w:w="584" w:type="pct"/>
            <w:shd w:val="clear" w:color="auto" w:fill="auto"/>
            <w:vAlign w:val="center"/>
          </w:tcPr>
          <w:p w14:paraId="16EC9145" w14:textId="5C23F21B" w:rsidR="00A52D95" w:rsidRPr="00ED172B" w:rsidRDefault="00860830" w:rsidP="00A52D95">
            <w:pPr>
              <w:pStyle w:val="Explain"/>
              <w:jc w:val="center"/>
              <w:rPr>
                <w:rFonts w:cs="Arial"/>
                <w:color w:val="000000" w:themeColor="text1"/>
                <w:szCs w:val="16"/>
              </w:rPr>
            </w:pPr>
            <w:r w:rsidRPr="00ED172B">
              <w:rPr>
                <w:rFonts w:cs="Arial"/>
                <w:color w:val="000000" w:themeColor="text1"/>
                <w:szCs w:val="16"/>
              </w:rPr>
              <w:t>1,593</w:t>
            </w:r>
          </w:p>
        </w:tc>
        <w:tc>
          <w:tcPr>
            <w:tcW w:w="625" w:type="pct"/>
            <w:shd w:val="clear" w:color="auto" w:fill="auto"/>
            <w:vAlign w:val="center"/>
          </w:tcPr>
          <w:p w14:paraId="0C8DC51C" w14:textId="628BA094" w:rsidR="00A52D95" w:rsidRPr="00ED172B" w:rsidRDefault="00860830" w:rsidP="00A52D95">
            <w:pPr>
              <w:jc w:val="center"/>
              <w:rPr>
                <w:rFonts w:cs="Arial"/>
                <w:color w:val="000000" w:themeColor="text1"/>
                <w:szCs w:val="16"/>
              </w:rPr>
            </w:pPr>
            <w:r w:rsidRPr="00ED172B">
              <w:rPr>
                <w:rFonts w:cs="Arial"/>
                <w:color w:val="000000" w:themeColor="text1"/>
                <w:szCs w:val="16"/>
              </w:rPr>
              <w:t>75.81%</w:t>
            </w:r>
          </w:p>
        </w:tc>
        <w:tc>
          <w:tcPr>
            <w:tcW w:w="543" w:type="pct"/>
            <w:shd w:val="clear" w:color="auto" w:fill="auto"/>
            <w:vAlign w:val="center"/>
          </w:tcPr>
          <w:p w14:paraId="35CF69C3" w14:textId="01F07FF3" w:rsidR="00A52D95" w:rsidRPr="00ED172B" w:rsidRDefault="002332D6">
            <w:pPr>
              <w:jc w:val="center"/>
              <w:rPr>
                <w:color w:val="000000" w:themeColor="text1"/>
              </w:rPr>
            </w:pPr>
            <w:r w:rsidRPr="00ED172B">
              <w:rPr>
                <w:color w:val="000000" w:themeColor="text1"/>
              </w:rPr>
              <w:t>57.06%</w:t>
            </w:r>
          </w:p>
        </w:tc>
        <w:tc>
          <w:tcPr>
            <w:tcW w:w="584" w:type="pct"/>
            <w:shd w:val="clear" w:color="auto" w:fill="auto"/>
            <w:vAlign w:val="center"/>
          </w:tcPr>
          <w:p w14:paraId="71192638" w14:textId="1D31FC82" w:rsidR="00A52D95" w:rsidRPr="00ED172B" w:rsidRDefault="00860830" w:rsidP="00A52D95">
            <w:pPr>
              <w:jc w:val="center"/>
              <w:rPr>
                <w:rFonts w:cs="Arial"/>
                <w:color w:val="000000" w:themeColor="text1"/>
                <w:szCs w:val="16"/>
              </w:rPr>
            </w:pPr>
            <w:r w:rsidRPr="00ED172B">
              <w:rPr>
                <w:rFonts w:cs="Arial"/>
                <w:color w:val="000000" w:themeColor="text1"/>
                <w:szCs w:val="16"/>
              </w:rPr>
              <w:t>77.21%</w:t>
            </w:r>
          </w:p>
        </w:tc>
        <w:tc>
          <w:tcPr>
            <w:tcW w:w="500" w:type="pct"/>
            <w:shd w:val="clear" w:color="auto" w:fill="auto"/>
            <w:vAlign w:val="center"/>
          </w:tcPr>
          <w:p w14:paraId="6CDC1E03" w14:textId="14CAA38F" w:rsidR="00A52D95" w:rsidRPr="00ED172B" w:rsidRDefault="00860830" w:rsidP="00A52D95">
            <w:pPr>
              <w:jc w:val="center"/>
              <w:rPr>
                <w:rFonts w:cs="Arial"/>
                <w:color w:val="000000" w:themeColor="text1"/>
                <w:szCs w:val="16"/>
              </w:rPr>
            </w:pPr>
            <w:r w:rsidRPr="00ED172B">
              <w:rPr>
                <w:rFonts w:cs="Arial"/>
                <w:color w:val="000000" w:themeColor="text1"/>
                <w:szCs w:val="16"/>
              </w:rPr>
              <w:t>Met target</w:t>
            </w:r>
          </w:p>
        </w:tc>
        <w:tc>
          <w:tcPr>
            <w:tcW w:w="498" w:type="pct"/>
            <w:shd w:val="clear" w:color="auto" w:fill="auto"/>
            <w:vAlign w:val="center"/>
          </w:tcPr>
          <w:p w14:paraId="53785A0A" w14:textId="15428806" w:rsidR="00A52D95" w:rsidRPr="00ED172B" w:rsidRDefault="00860830" w:rsidP="00A52D95">
            <w:pPr>
              <w:jc w:val="center"/>
              <w:rPr>
                <w:rFonts w:cs="Arial"/>
                <w:color w:val="000000" w:themeColor="text1"/>
                <w:szCs w:val="16"/>
              </w:rPr>
            </w:pPr>
            <w:r w:rsidRPr="00ED172B">
              <w:rPr>
                <w:rFonts w:cs="Arial"/>
                <w:color w:val="000000" w:themeColor="text1"/>
                <w:szCs w:val="16"/>
              </w:rPr>
              <w:t>No Slippage</w:t>
            </w:r>
          </w:p>
        </w:tc>
      </w:tr>
    </w:tbl>
    <w:p w14:paraId="688F26F1" w14:textId="77777777" w:rsidR="001A4B29" w:rsidRPr="00ED172B" w:rsidRDefault="001A4B29">
      <w:pPr>
        <w:rPr>
          <w:b/>
          <w:color w:val="000000" w:themeColor="text1"/>
        </w:rPr>
      </w:pPr>
      <w:r w:rsidRPr="00ED172B">
        <w:rPr>
          <w:b/>
          <w:color w:val="000000" w:themeColor="text1"/>
        </w:rPr>
        <w:t>Outcome B: Acquisition and use of knowledge and skills (including early language/communication)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3"/>
      </w:tblPr>
      <w:tblGrid>
        <w:gridCol w:w="7094"/>
        <w:gridCol w:w="1683"/>
        <w:gridCol w:w="2013"/>
      </w:tblGrid>
      <w:tr w:rsidR="008320B5" w:rsidRPr="00ED172B" w14:paraId="38ECA25F" w14:textId="77777777" w:rsidTr="00A40EE1">
        <w:trPr>
          <w:trHeight w:val="361"/>
          <w:tblHeader/>
        </w:trPr>
        <w:tc>
          <w:tcPr>
            <w:tcW w:w="3287" w:type="pct"/>
            <w:shd w:val="clear" w:color="auto" w:fill="auto"/>
            <w:vAlign w:val="bottom"/>
          </w:tcPr>
          <w:p w14:paraId="56D5DB7E" w14:textId="0F55E0EC" w:rsidR="008320B5" w:rsidRPr="00ED172B" w:rsidRDefault="008320B5" w:rsidP="008320B5">
            <w:pPr>
              <w:rPr>
                <w:rFonts w:cs="Arial"/>
                <w:color w:val="000000" w:themeColor="text1"/>
                <w:szCs w:val="16"/>
              </w:rPr>
            </w:pPr>
            <w:r>
              <w:rPr>
                <w:rFonts w:cs="Arial"/>
                <w:b/>
                <w:color w:val="000000" w:themeColor="text1"/>
                <w:szCs w:val="16"/>
              </w:rPr>
              <w:t xml:space="preserve">Outcome B </w:t>
            </w:r>
            <w:r w:rsidRPr="00227D4B">
              <w:rPr>
                <w:rFonts w:cs="Arial"/>
                <w:b/>
                <w:bCs/>
                <w:color w:val="000000" w:themeColor="text1"/>
                <w:szCs w:val="16"/>
              </w:rPr>
              <w:t xml:space="preserve">Progress </w:t>
            </w:r>
            <w:r>
              <w:rPr>
                <w:rFonts w:cs="Arial"/>
                <w:b/>
                <w:bCs/>
                <w:color w:val="000000" w:themeColor="text1"/>
                <w:szCs w:val="16"/>
              </w:rPr>
              <w:t>C</w:t>
            </w:r>
            <w:r w:rsidRPr="00227D4B">
              <w:rPr>
                <w:rFonts w:cs="Arial"/>
                <w:b/>
                <w:bCs/>
                <w:color w:val="000000" w:themeColor="text1"/>
                <w:szCs w:val="16"/>
              </w:rPr>
              <w:t>ategor</w:t>
            </w:r>
            <w:r>
              <w:rPr>
                <w:rFonts w:cs="Arial"/>
                <w:b/>
                <w:bCs/>
                <w:color w:val="000000" w:themeColor="text1"/>
                <w:szCs w:val="16"/>
              </w:rPr>
              <w:t>y</w:t>
            </w:r>
          </w:p>
        </w:tc>
        <w:tc>
          <w:tcPr>
            <w:tcW w:w="780" w:type="pct"/>
            <w:shd w:val="clear" w:color="auto" w:fill="auto"/>
            <w:vAlign w:val="center"/>
          </w:tcPr>
          <w:p w14:paraId="655258D9" w14:textId="77777777" w:rsidR="008320B5" w:rsidRPr="00ED172B" w:rsidRDefault="008320B5" w:rsidP="008320B5">
            <w:pPr>
              <w:jc w:val="center"/>
              <w:rPr>
                <w:rFonts w:cs="Arial"/>
                <w:b/>
                <w:color w:val="000000" w:themeColor="text1"/>
                <w:szCs w:val="16"/>
              </w:rPr>
            </w:pPr>
            <w:r w:rsidRPr="00ED172B">
              <w:rPr>
                <w:rFonts w:cs="Arial"/>
                <w:b/>
                <w:color w:val="000000" w:themeColor="text1"/>
                <w:szCs w:val="16"/>
              </w:rPr>
              <w:t>Number of Children</w:t>
            </w:r>
          </w:p>
        </w:tc>
        <w:tc>
          <w:tcPr>
            <w:tcW w:w="933" w:type="pct"/>
            <w:shd w:val="clear" w:color="auto" w:fill="auto"/>
          </w:tcPr>
          <w:p w14:paraId="23276223" w14:textId="77777777" w:rsidR="008320B5" w:rsidRPr="00ED172B" w:rsidRDefault="008320B5" w:rsidP="008320B5">
            <w:pPr>
              <w:jc w:val="center"/>
              <w:rPr>
                <w:rFonts w:cs="Arial"/>
                <w:b/>
                <w:color w:val="000000" w:themeColor="text1"/>
                <w:szCs w:val="16"/>
              </w:rPr>
            </w:pPr>
            <w:r w:rsidRPr="00ED172B">
              <w:rPr>
                <w:rFonts w:cs="Arial"/>
                <w:b/>
                <w:color w:val="000000" w:themeColor="text1"/>
                <w:szCs w:val="16"/>
              </w:rPr>
              <w:t>Percentage of Total</w:t>
            </w:r>
          </w:p>
        </w:tc>
      </w:tr>
      <w:tr w:rsidR="008320B5" w:rsidRPr="00ED172B" w14:paraId="26737EED" w14:textId="77777777" w:rsidTr="008320B5">
        <w:trPr>
          <w:trHeight w:val="361"/>
        </w:trPr>
        <w:tc>
          <w:tcPr>
            <w:tcW w:w="3287" w:type="pct"/>
            <w:shd w:val="clear" w:color="auto" w:fill="auto"/>
            <w:vAlign w:val="center"/>
          </w:tcPr>
          <w:p w14:paraId="691DDF31" w14:textId="77777777" w:rsidR="008320B5" w:rsidRPr="00ED172B" w:rsidRDefault="008320B5" w:rsidP="008320B5">
            <w:pPr>
              <w:rPr>
                <w:rFonts w:cs="Arial"/>
                <w:color w:val="000000" w:themeColor="text1"/>
                <w:szCs w:val="16"/>
              </w:rPr>
            </w:pPr>
            <w:r w:rsidRPr="00ED172B">
              <w:rPr>
                <w:rFonts w:cs="Arial"/>
                <w:color w:val="000000" w:themeColor="text1"/>
                <w:szCs w:val="16"/>
              </w:rPr>
              <w:t>a. Infants and toddlers who did not improve functioning</w:t>
            </w:r>
          </w:p>
        </w:tc>
        <w:tc>
          <w:tcPr>
            <w:tcW w:w="780" w:type="pct"/>
            <w:shd w:val="clear" w:color="auto" w:fill="auto"/>
            <w:vAlign w:val="center"/>
          </w:tcPr>
          <w:p w14:paraId="3A083BFC" w14:textId="1868720F" w:rsidR="008320B5" w:rsidRPr="00ED172B" w:rsidRDefault="008320B5" w:rsidP="008320B5">
            <w:pPr>
              <w:jc w:val="center"/>
              <w:rPr>
                <w:rFonts w:cs="Arial"/>
                <w:color w:val="000000" w:themeColor="text1"/>
                <w:szCs w:val="16"/>
              </w:rPr>
            </w:pPr>
            <w:r w:rsidRPr="00ED172B">
              <w:rPr>
                <w:rFonts w:cs="Arial"/>
                <w:color w:val="000000" w:themeColor="text1"/>
                <w:szCs w:val="16"/>
              </w:rPr>
              <w:t>15</w:t>
            </w:r>
          </w:p>
        </w:tc>
        <w:tc>
          <w:tcPr>
            <w:tcW w:w="933" w:type="pct"/>
            <w:shd w:val="clear" w:color="auto" w:fill="auto"/>
            <w:vAlign w:val="center"/>
          </w:tcPr>
          <w:p w14:paraId="68F1FC93" w14:textId="7D762D97" w:rsidR="008320B5" w:rsidRPr="00ED172B" w:rsidRDefault="008320B5" w:rsidP="008320B5">
            <w:pPr>
              <w:jc w:val="center"/>
              <w:rPr>
                <w:rFonts w:cs="Arial"/>
                <w:color w:val="000000" w:themeColor="text1"/>
                <w:szCs w:val="16"/>
              </w:rPr>
            </w:pPr>
            <w:r w:rsidRPr="00ED172B">
              <w:rPr>
                <w:rFonts w:cs="Arial"/>
                <w:color w:val="000000" w:themeColor="text1"/>
                <w:szCs w:val="16"/>
              </w:rPr>
              <w:t>0.94%</w:t>
            </w:r>
          </w:p>
        </w:tc>
      </w:tr>
      <w:tr w:rsidR="008320B5" w:rsidRPr="00ED172B" w14:paraId="288AFB66" w14:textId="77777777" w:rsidTr="008320B5">
        <w:trPr>
          <w:trHeight w:val="361"/>
        </w:trPr>
        <w:tc>
          <w:tcPr>
            <w:tcW w:w="3287" w:type="pct"/>
            <w:shd w:val="clear" w:color="auto" w:fill="auto"/>
            <w:vAlign w:val="center"/>
          </w:tcPr>
          <w:p w14:paraId="37D916AD" w14:textId="77777777" w:rsidR="008320B5" w:rsidRPr="00ED172B" w:rsidRDefault="008320B5" w:rsidP="008320B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780" w:type="pct"/>
            <w:shd w:val="clear" w:color="auto" w:fill="auto"/>
            <w:vAlign w:val="center"/>
          </w:tcPr>
          <w:p w14:paraId="1E47B6C1" w14:textId="25F0DF4F" w:rsidR="008320B5" w:rsidRPr="00ED172B" w:rsidRDefault="008320B5" w:rsidP="008320B5">
            <w:pPr>
              <w:jc w:val="center"/>
              <w:rPr>
                <w:rFonts w:cs="Arial"/>
                <w:color w:val="000000" w:themeColor="text1"/>
                <w:szCs w:val="16"/>
              </w:rPr>
            </w:pPr>
            <w:r w:rsidRPr="00ED172B">
              <w:rPr>
                <w:rFonts w:cs="Arial"/>
                <w:color w:val="000000" w:themeColor="text1"/>
                <w:szCs w:val="16"/>
              </w:rPr>
              <w:t>528</w:t>
            </w:r>
          </w:p>
        </w:tc>
        <w:tc>
          <w:tcPr>
            <w:tcW w:w="933" w:type="pct"/>
            <w:shd w:val="clear" w:color="auto" w:fill="auto"/>
            <w:vAlign w:val="center"/>
          </w:tcPr>
          <w:p w14:paraId="403ABDAA" w14:textId="14B26DF7" w:rsidR="008320B5" w:rsidRPr="00ED172B" w:rsidRDefault="008320B5" w:rsidP="008320B5">
            <w:pPr>
              <w:jc w:val="center"/>
              <w:rPr>
                <w:rFonts w:cs="Arial"/>
                <w:color w:val="000000" w:themeColor="text1"/>
                <w:szCs w:val="16"/>
              </w:rPr>
            </w:pPr>
            <w:r w:rsidRPr="00ED172B">
              <w:rPr>
                <w:rFonts w:cs="Arial"/>
                <w:color w:val="000000" w:themeColor="text1"/>
                <w:szCs w:val="16"/>
              </w:rPr>
              <w:t>33.15%</w:t>
            </w:r>
          </w:p>
        </w:tc>
      </w:tr>
      <w:tr w:rsidR="008320B5" w:rsidRPr="00ED172B" w14:paraId="73038092" w14:textId="77777777" w:rsidTr="008320B5">
        <w:trPr>
          <w:trHeight w:val="361"/>
        </w:trPr>
        <w:tc>
          <w:tcPr>
            <w:tcW w:w="3287" w:type="pct"/>
            <w:shd w:val="clear" w:color="auto" w:fill="auto"/>
            <w:vAlign w:val="center"/>
          </w:tcPr>
          <w:p w14:paraId="76DB4D52" w14:textId="77777777" w:rsidR="008320B5" w:rsidRPr="00ED172B" w:rsidRDefault="008320B5" w:rsidP="008320B5">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780" w:type="pct"/>
            <w:shd w:val="clear" w:color="auto" w:fill="auto"/>
            <w:vAlign w:val="center"/>
          </w:tcPr>
          <w:p w14:paraId="563237C0" w14:textId="24B3A202" w:rsidR="008320B5" w:rsidRPr="00ED172B" w:rsidRDefault="008320B5" w:rsidP="008320B5">
            <w:pPr>
              <w:jc w:val="center"/>
              <w:rPr>
                <w:rFonts w:cs="Arial"/>
                <w:color w:val="000000" w:themeColor="text1"/>
                <w:szCs w:val="16"/>
              </w:rPr>
            </w:pPr>
            <w:r w:rsidRPr="00ED172B">
              <w:rPr>
                <w:rFonts w:cs="Arial"/>
                <w:color w:val="000000" w:themeColor="text1"/>
                <w:szCs w:val="16"/>
              </w:rPr>
              <w:t>367</w:t>
            </w:r>
          </w:p>
        </w:tc>
        <w:tc>
          <w:tcPr>
            <w:tcW w:w="933" w:type="pct"/>
            <w:shd w:val="clear" w:color="auto" w:fill="auto"/>
            <w:vAlign w:val="center"/>
          </w:tcPr>
          <w:p w14:paraId="5F91AF6B" w14:textId="1C315B00" w:rsidR="008320B5" w:rsidRPr="00ED172B" w:rsidRDefault="008320B5" w:rsidP="008320B5">
            <w:pPr>
              <w:jc w:val="center"/>
              <w:rPr>
                <w:rFonts w:cs="Arial"/>
                <w:color w:val="000000" w:themeColor="text1"/>
                <w:szCs w:val="16"/>
              </w:rPr>
            </w:pPr>
            <w:r w:rsidRPr="00ED172B">
              <w:rPr>
                <w:rFonts w:cs="Arial"/>
                <w:color w:val="000000" w:themeColor="text1"/>
                <w:szCs w:val="16"/>
              </w:rPr>
              <w:t>23.04%</w:t>
            </w:r>
          </w:p>
        </w:tc>
      </w:tr>
      <w:tr w:rsidR="008320B5" w:rsidRPr="00ED172B" w14:paraId="3BA408AE" w14:textId="77777777" w:rsidTr="008320B5">
        <w:trPr>
          <w:trHeight w:val="361"/>
        </w:trPr>
        <w:tc>
          <w:tcPr>
            <w:tcW w:w="3287" w:type="pct"/>
            <w:shd w:val="clear" w:color="auto" w:fill="auto"/>
            <w:vAlign w:val="center"/>
          </w:tcPr>
          <w:p w14:paraId="68686609" w14:textId="77777777" w:rsidR="008320B5" w:rsidRPr="00ED172B" w:rsidRDefault="008320B5" w:rsidP="008320B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780" w:type="pct"/>
            <w:shd w:val="clear" w:color="auto" w:fill="auto"/>
            <w:vAlign w:val="center"/>
          </w:tcPr>
          <w:p w14:paraId="081F50FF" w14:textId="1A5AE512" w:rsidR="008320B5" w:rsidRPr="00ED172B" w:rsidRDefault="008320B5" w:rsidP="008320B5">
            <w:pPr>
              <w:jc w:val="center"/>
              <w:rPr>
                <w:rFonts w:cs="Arial"/>
                <w:color w:val="000000" w:themeColor="text1"/>
                <w:szCs w:val="16"/>
              </w:rPr>
            </w:pPr>
            <w:r w:rsidRPr="00ED172B">
              <w:rPr>
                <w:rFonts w:cs="Arial"/>
                <w:color w:val="000000" w:themeColor="text1"/>
                <w:szCs w:val="16"/>
              </w:rPr>
              <w:t>571</w:t>
            </w:r>
          </w:p>
        </w:tc>
        <w:tc>
          <w:tcPr>
            <w:tcW w:w="933" w:type="pct"/>
            <w:shd w:val="clear" w:color="auto" w:fill="auto"/>
            <w:vAlign w:val="center"/>
          </w:tcPr>
          <w:p w14:paraId="3473056D" w14:textId="2C7CC04E" w:rsidR="008320B5" w:rsidRPr="00ED172B" w:rsidRDefault="008320B5" w:rsidP="008320B5">
            <w:pPr>
              <w:jc w:val="center"/>
              <w:rPr>
                <w:rFonts w:cs="Arial"/>
                <w:color w:val="000000" w:themeColor="text1"/>
                <w:szCs w:val="16"/>
              </w:rPr>
            </w:pPr>
            <w:r w:rsidRPr="00ED172B">
              <w:rPr>
                <w:rFonts w:cs="Arial"/>
                <w:color w:val="000000" w:themeColor="text1"/>
                <w:szCs w:val="16"/>
              </w:rPr>
              <w:t>35.84%</w:t>
            </w:r>
          </w:p>
        </w:tc>
      </w:tr>
      <w:tr w:rsidR="008320B5" w:rsidRPr="00ED172B" w14:paraId="6C8244B9" w14:textId="77777777" w:rsidTr="008320B5">
        <w:trPr>
          <w:trHeight w:val="361"/>
        </w:trPr>
        <w:tc>
          <w:tcPr>
            <w:tcW w:w="3287" w:type="pct"/>
            <w:shd w:val="clear" w:color="auto" w:fill="auto"/>
            <w:vAlign w:val="center"/>
          </w:tcPr>
          <w:p w14:paraId="1EEDCC23" w14:textId="77777777" w:rsidR="008320B5" w:rsidRPr="00ED172B" w:rsidRDefault="008320B5" w:rsidP="008320B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780" w:type="pct"/>
            <w:shd w:val="clear" w:color="auto" w:fill="auto"/>
            <w:vAlign w:val="center"/>
          </w:tcPr>
          <w:p w14:paraId="23BD14C9" w14:textId="2C129BD0" w:rsidR="008320B5" w:rsidRPr="00ED172B" w:rsidRDefault="008320B5" w:rsidP="008320B5">
            <w:pPr>
              <w:jc w:val="center"/>
              <w:rPr>
                <w:rFonts w:cs="Arial"/>
                <w:color w:val="000000" w:themeColor="text1"/>
                <w:szCs w:val="16"/>
              </w:rPr>
            </w:pPr>
            <w:r w:rsidRPr="00ED172B">
              <w:rPr>
                <w:rFonts w:cs="Arial"/>
                <w:color w:val="000000" w:themeColor="text1"/>
                <w:szCs w:val="16"/>
              </w:rPr>
              <w:t>112</w:t>
            </w:r>
          </w:p>
        </w:tc>
        <w:tc>
          <w:tcPr>
            <w:tcW w:w="933" w:type="pct"/>
            <w:shd w:val="clear" w:color="auto" w:fill="auto"/>
            <w:vAlign w:val="center"/>
          </w:tcPr>
          <w:p w14:paraId="27D33418" w14:textId="48EA37BE" w:rsidR="008320B5" w:rsidRPr="00ED172B" w:rsidRDefault="008320B5" w:rsidP="008320B5">
            <w:pPr>
              <w:jc w:val="center"/>
              <w:rPr>
                <w:rFonts w:cs="Arial"/>
                <w:color w:val="000000" w:themeColor="text1"/>
                <w:szCs w:val="16"/>
              </w:rPr>
            </w:pPr>
            <w:r w:rsidRPr="00ED172B">
              <w:rPr>
                <w:rFonts w:cs="Arial"/>
                <w:color w:val="000000" w:themeColor="text1"/>
                <w:szCs w:val="16"/>
              </w:rPr>
              <w:t>7.03%</w:t>
            </w:r>
          </w:p>
        </w:tc>
      </w:tr>
    </w:tbl>
    <w:p w14:paraId="5C935C66" w14:textId="77777777" w:rsidR="001A4B29" w:rsidRPr="00ED172B" w:rsidRDefault="001A4B29" w:rsidP="00834FB7">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4"/>
      </w:tblPr>
      <w:tblGrid>
        <w:gridCol w:w="2425"/>
        <w:gridCol w:w="1170"/>
        <w:gridCol w:w="1260"/>
        <w:gridCol w:w="1350"/>
        <w:gridCol w:w="1440"/>
        <w:gridCol w:w="1260"/>
        <w:gridCol w:w="990"/>
        <w:gridCol w:w="895"/>
      </w:tblGrid>
      <w:tr w:rsidR="00ED172B" w:rsidRPr="00ED172B" w14:paraId="426DC907" w14:textId="77777777" w:rsidTr="00986B99">
        <w:trPr>
          <w:tblHeader/>
        </w:trPr>
        <w:tc>
          <w:tcPr>
            <w:tcW w:w="2425" w:type="dxa"/>
            <w:shd w:val="clear" w:color="auto" w:fill="auto"/>
            <w:vAlign w:val="bottom"/>
          </w:tcPr>
          <w:p w14:paraId="1C4CA42D" w14:textId="2558B442" w:rsidR="00037032" w:rsidRPr="00A40EE1" w:rsidRDefault="008320B5" w:rsidP="00B83404">
            <w:pPr>
              <w:rPr>
                <w:b/>
                <w:bCs/>
                <w:color w:val="000000" w:themeColor="text1"/>
              </w:rPr>
            </w:pPr>
            <w:r w:rsidRPr="00A40EE1">
              <w:rPr>
                <w:b/>
                <w:bCs/>
                <w:color w:val="000000" w:themeColor="text1"/>
              </w:rPr>
              <w:t>Outcome B</w:t>
            </w:r>
          </w:p>
        </w:tc>
        <w:tc>
          <w:tcPr>
            <w:tcW w:w="1170" w:type="dxa"/>
            <w:shd w:val="clear" w:color="auto" w:fill="auto"/>
            <w:vAlign w:val="bottom"/>
          </w:tcPr>
          <w:p w14:paraId="43431423" w14:textId="77777777" w:rsidR="00037032" w:rsidRPr="00ED172B" w:rsidRDefault="00037032" w:rsidP="00037032">
            <w:pPr>
              <w:keepNext/>
              <w:jc w:val="center"/>
              <w:rPr>
                <w:b/>
                <w:color w:val="000000" w:themeColor="text1"/>
                <w:szCs w:val="16"/>
              </w:rPr>
            </w:pPr>
            <w:r w:rsidRPr="00ED172B">
              <w:rPr>
                <w:b/>
                <w:color w:val="000000" w:themeColor="text1"/>
                <w:szCs w:val="16"/>
              </w:rPr>
              <w:t>Numerator</w:t>
            </w:r>
          </w:p>
        </w:tc>
        <w:tc>
          <w:tcPr>
            <w:tcW w:w="1260" w:type="dxa"/>
            <w:shd w:val="clear" w:color="auto" w:fill="auto"/>
            <w:vAlign w:val="bottom"/>
          </w:tcPr>
          <w:p w14:paraId="7F68489F" w14:textId="77777777" w:rsidR="00037032" w:rsidRPr="00ED172B" w:rsidRDefault="00037032" w:rsidP="00037032">
            <w:pPr>
              <w:keepNext/>
              <w:jc w:val="center"/>
              <w:rPr>
                <w:b/>
                <w:color w:val="000000" w:themeColor="text1"/>
                <w:szCs w:val="16"/>
              </w:rPr>
            </w:pPr>
            <w:r w:rsidRPr="00ED172B">
              <w:rPr>
                <w:b/>
                <w:color w:val="000000" w:themeColor="text1"/>
                <w:szCs w:val="16"/>
              </w:rPr>
              <w:t>Denominator</w:t>
            </w:r>
          </w:p>
        </w:tc>
        <w:tc>
          <w:tcPr>
            <w:tcW w:w="1350" w:type="dxa"/>
            <w:shd w:val="clear" w:color="auto" w:fill="auto"/>
            <w:vAlign w:val="bottom"/>
          </w:tcPr>
          <w:p w14:paraId="5EB6E7A8" w14:textId="4571E91E" w:rsidR="00037032" w:rsidRPr="00ED172B" w:rsidRDefault="00CD74B5" w:rsidP="00037032">
            <w:pPr>
              <w:keepNext/>
              <w:jc w:val="center"/>
              <w:rPr>
                <w:b/>
                <w:color w:val="000000" w:themeColor="text1"/>
                <w:szCs w:val="16"/>
              </w:rPr>
            </w:pPr>
            <w:r>
              <w:rPr>
                <w:rFonts w:cs="Arial"/>
                <w:b/>
                <w:color w:val="000000" w:themeColor="text1"/>
                <w:szCs w:val="16"/>
              </w:rPr>
              <w:t>FFY 2020 Data</w:t>
            </w:r>
          </w:p>
        </w:tc>
        <w:tc>
          <w:tcPr>
            <w:tcW w:w="1440" w:type="dxa"/>
            <w:shd w:val="clear" w:color="auto" w:fill="auto"/>
            <w:vAlign w:val="bottom"/>
          </w:tcPr>
          <w:p w14:paraId="29E20774" w14:textId="3E08EF47" w:rsidR="00037032" w:rsidRPr="00ED172B" w:rsidRDefault="00F22D09" w:rsidP="00037032">
            <w:pPr>
              <w:keepNext/>
              <w:jc w:val="center"/>
              <w:rPr>
                <w:b/>
                <w:color w:val="000000" w:themeColor="text1"/>
                <w:szCs w:val="16"/>
              </w:rPr>
            </w:pPr>
            <w:r>
              <w:rPr>
                <w:rFonts w:cs="Arial"/>
                <w:b/>
                <w:color w:val="000000" w:themeColor="text1"/>
                <w:szCs w:val="16"/>
              </w:rPr>
              <w:t>FFY 2021 Target</w:t>
            </w:r>
          </w:p>
        </w:tc>
        <w:tc>
          <w:tcPr>
            <w:tcW w:w="1260" w:type="dxa"/>
            <w:shd w:val="clear" w:color="auto" w:fill="auto"/>
            <w:vAlign w:val="bottom"/>
          </w:tcPr>
          <w:p w14:paraId="5F44A470" w14:textId="77D0464A" w:rsidR="00037032" w:rsidRPr="00ED172B" w:rsidRDefault="00F22D09" w:rsidP="00037032">
            <w:pPr>
              <w:keepNext/>
              <w:jc w:val="center"/>
              <w:rPr>
                <w:b/>
                <w:color w:val="000000" w:themeColor="text1"/>
                <w:szCs w:val="16"/>
              </w:rPr>
            </w:pPr>
            <w:r>
              <w:rPr>
                <w:rFonts w:cs="Arial"/>
                <w:b/>
                <w:color w:val="000000" w:themeColor="text1"/>
                <w:szCs w:val="16"/>
              </w:rPr>
              <w:t>FFY 2021 Data</w:t>
            </w:r>
          </w:p>
        </w:tc>
        <w:tc>
          <w:tcPr>
            <w:tcW w:w="990" w:type="dxa"/>
            <w:shd w:val="clear" w:color="auto" w:fill="auto"/>
            <w:vAlign w:val="bottom"/>
          </w:tcPr>
          <w:p w14:paraId="67653879" w14:textId="77777777" w:rsidR="00037032" w:rsidRPr="00ED172B" w:rsidRDefault="00037032" w:rsidP="00037032">
            <w:pPr>
              <w:keepNext/>
              <w:jc w:val="center"/>
              <w:rPr>
                <w:b/>
                <w:color w:val="000000" w:themeColor="text1"/>
                <w:szCs w:val="16"/>
              </w:rPr>
            </w:pPr>
            <w:r w:rsidRPr="00ED172B">
              <w:rPr>
                <w:b/>
                <w:color w:val="000000" w:themeColor="text1"/>
                <w:szCs w:val="16"/>
              </w:rPr>
              <w:t>Status</w:t>
            </w:r>
          </w:p>
        </w:tc>
        <w:tc>
          <w:tcPr>
            <w:tcW w:w="895" w:type="dxa"/>
            <w:shd w:val="clear" w:color="auto" w:fill="auto"/>
            <w:vAlign w:val="bottom"/>
          </w:tcPr>
          <w:p w14:paraId="3134675B" w14:textId="77777777" w:rsidR="00037032" w:rsidRPr="00ED172B" w:rsidRDefault="00037032" w:rsidP="00037032">
            <w:pPr>
              <w:keepNext/>
              <w:jc w:val="center"/>
              <w:rPr>
                <w:b/>
                <w:color w:val="000000" w:themeColor="text1"/>
                <w:szCs w:val="16"/>
              </w:rPr>
            </w:pPr>
            <w:r w:rsidRPr="00ED172B">
              <w:rPr>
                <w:b/>
                <w:color w:val="000000" w:themeColor="text1"/>
                <w:szCs w:val="16"/>
              </w:rPr>
              <w:t>Slippage</w:t>
            </w:r>
          </w:p>
        </w:tc>
      </w:tr>
      <w:tr w:rsidR="00ED172B" w:rsidRPr="00ED172B" w14:paraId="72C37BA4" w14:textId="77777777" w:rsidTr="00986B99">
        <w:tc>
          <w:tcPr>
            <w:tcW w:w="2425" w:type="dxa"/>
            <w:shd w:val="clear" w:color="auto" w:fill="auto"/>
          </w:tcPr>
          <w:p w14:paraId="2B9C0382" w14:textId="75222183" w:rsidR="0025243E" w:rsidRPr="00ED172B" w:rsidRDefault="0025243E" w:rsidP="0025243E">
            <w:pPr>
              <w:rPr>
                <w:color w:val="000000" w:themeColor="text1"/>
                <w:szCs w:val="16"/>
              </w:rPr>
            </w:pPr>
            <w:r w:rsidRPr="00ED172B">
              <w:rPr>
                <w:color w:val="000000" w:themeColor="text1"/>
                <w:szCs w:val="16"/>
              </w:rPr>
              <w:t xml:space="preserve">B1. Of those children who entered or exited the program below age expectations in Outcome B, the percent who substantially increased their rate of growth by the time they </w:t>
            </w:r>
            <w:r w:rsidRPr="00ED172B">
              <w:rPr>
                <w:color w:val="000000" w:themeColor="text1"/>
                <w:szCs w:val="16"/>
              </w:rPr>
              <w:lastRenderedPageBreak/>
              <w:t>turned 3 years of age or exited the program</w:t>
            </w:r>
          </w:p>
        </w:tc>
        <w:tc>
          <w:tcPr>
            <w:tcW w:w="1170" w:type="dxa"/>
            <w:shd w:val="clear" w:color="auto" w:fill="auto"/>
            <w:vAlign w:val="center"/>
          </w:tcPr>
          <w:p w14:paraId="1B3F5F8E" w14:textId="16D7DA0C" w:rsidR="0025243E" w:rsidRPr="00ED172B" w:rsidRDefault="00860830" w:rsidP="0025243E">
            <w:pPr>
              <w:pStyle w:val="Explain"/>
              <w:jc w:val="center"/>
              <w:rPr>
                <w:color w:val="000000" w:themeColor="text1"/>
                <w:szCs w:val="16"/>
              </w:rPr>
            </w:pPr>
            <w:r w:rsidRPr="00ED172B">
              <w:rPr>
                <w:rFonts w:cs="Arial"/>
                <w:color w:val="000000" w:themeColor="text1"/>
                <w:szCs w:val="16"/>
              </w:rPr>
              <w:lastRenderedPageBreak/>
              <w:t>938</w:t>
            </w:r>
          </w:p>
        </w:tc>
        <w:tc>
          <w:tcPr>
            <w:tcW w:w="1260" w:type="dxa"/>
            <w:shd w:val="clear" w:color="auto" w:fill="auto"/>
            <w:vAlign w:val="center"/>
          </w:tcPr>
          <w:p w14:paraId="69418F71" w14:textId="0A3DF352" w:rsidR="0025243E" w:rsidRPr="00ED172B" w:rsidRDefault="00860830" w:rsidP="0025243E">
            <w:pPr>
              <w:pStyle w:val="Explain"/>
              <w:jc w:val="center"/>
              <w:rPr>
                <w:color w:val="000000" w:themeColor="text1"/>
                <w:szCs w:val="16"/>
              </w:rPr>
            </w:pPr>
            <w:r w:rsidRPr="00ED172B">
              <w:rPr>
                <w:rFonts w:cs="Arial"/>
                <w:color w:val="000000" w:themeColor="text1"/>
                <w:szCs w:val="16"/>
              </w:rPr>
              <w:t>1,481</w:t>
            </w:r>
          </w:p>
        </w:tc>
        <w:tc>
          <w:tcPr>
            <w:tcW w:w="1350" w:type="dxa"/>
            <w:shd w:val="clear" w:color="auto" w:fill="auto"/>
            <w:vAlign w:val="center"/>
          </w:tcPr>
          <w:p w14:paraId="1328DF7C" w14:textId="3BBB4246" w:rsidR="0025243E" w:rsidRPr="00ED172B" w:rsidRDefault="00860830" w:rsidP="0025243E">
            <w:pPr>
              <w:jc w:val="center"/>
              <w:rPr>
                <w:color w:val="000000" w:themeColor="text1"/>
                <w:szCs w:val="16"/>
              </w:rPr>
            </w:pPr>
            <w:r w:rsidRPr="00ED172B">
              <w:rPr>
                <w:rFonts w:cs="Arial"/>
                <w:color w:val="000000" w:themeColor="text1"/>
                <w:szCs w:val="16"/>
              </w:rPr>
              <w:t>58.55%</w:t>
            </w:r>
          </w:p>
        </w:tc>
        <w:tc>
          <w:tcPr>
            <w:tcW w:w="1440" w:type="dxa"/>
            <w:shd w:val="clear" w:color="auto" w:fill="auto"/>
            <w:vAlign w:val="center"/>
          </w:tcPr>
          <w:p w14:paraId="22124E13" w14:textId="0EE25560" w:rsidR="0025243E" w:rsidRPr="00ED172B" w:rsidRDefault="001E39E3" w:rsidP="001E39E3">
            <w:pPr>
              <w:jc w:val="center"/>
              <w:rPr>
                <w:color w:val="000000" w:themeColor="text1"/>
              </w:rPr>
            </w:pPr>
            <w:r w:rsidRPr="00ED172B">
              <w:rPr>
                <w:color w:val="000000" w:themeColor="text1"/>
              </w:rPr>
              <w:t>46.70%</w:t>
            </w:r>
          </w:p>
        </w:tc>
        <w:tc>
          <w:tcPr>
            <w:tcW w:w="1260" w:type="dxa"/>
            <w:shd w:val="clear" w:color="auto" w:fill="auto"/>
            <w:vAlign w:val="center"/>
          </w:tcPr>
          <w:p w14:paraId="3349E0F5" w14:textId="45710C91" w:rsidR="0025243E" w:rsidRPr="00ED172B" w:rsidRDefault="00860830" w:rsidP="0025243E">
            <w:pPr>
              <w:jc w:val="center"/>
              <w:rPr>
                <w:color w:val="000000" w:themeColor="text1"/>
                <w:szCs w:val="16"/>
              </w:rPr>
            </w:pPr>
            <w:r w:rsidRPr="00ED172B">
              <w:rPr>
                <w:rFonts w:cs="Arial"/>
                <w:color w:val="000000" w:themeColor="text1"/>
                <w:szCs w:val="16"/>
              </w:rPr>
              <w:t>63.34%</w:t>
            </w:r>
          </w:p>
        </w:tc>
        <w:tc>
          <w:tcPr>
            <w:tcW w:w="990" w:type="dxa"/>
            <w:shd w:val="clear" w:color="auto" w:fill="auto"/>
            <w:vAlign w:val="center"/>
          </w:tcPr>
          <w:p w14:paraId="3447D75E" w14:textId="06809E10" w:rsidR="0025243E" w:rsidRPr="00ED172B" w:rsidRDefault="00860830" w:rsidP="0025243E">
            <w:pPr>
              <w:jc w:val="center"/>
              <w:rPr>
                <w:color w:val="000000" w:themeColor="text1"/>
                <w:szCs w:val="16"/>
              </w:rPr>
            </w:pPr>
            <w:r w:rsidRPr="00ED172B">
              <w:rPr>
                <w:rFonts w:cs="Arial"/>
                <w:color w:val="000000" w:themeColor="text1"/>
                <w:szCs w:val="16"/>
              </w:rPr>
              <w:t>Met target</w:t>
            </w:r>
          </w:p>
        </w:tc>
        <w:tc>
          <w:tcPr>
            <w:tcW w:w="895" w:type="dxa"/>
            <w:shd w:val="clear" w:color="auto" w:fill="auto"/>
            <w:vAlign w:val="center"/>
          </w:tcPr>
          <w:p w14:paraId="431E0C1D" w14:textId="1EB28E25" w:rsidR="0025243E" w:rsidRPr="00ED172B" w:rsidRDefault="00860830" w:rsidP="0025243E">
            <w:pPr>
              <w:jc w:val="center"/>
              <w:rPr>
                <w:color w:val="000000" w:themeColor="text1"/>
                <w:szCs w:val="16"/>
              </w:rPr>
            </w:pPr>
            <w:r w:rsidRPr="00ED172B">
              <w:rPr>
                <w:rFonts w:cs="Arial"/>
                <w:color w:val="000000" w:themeColor="text1"/>
                <w:szCs w:val="16"/>
              </w:rPr>
              <w:t>No Slippage</w:t>
            </w:r>
          </w:p>
        </w:tc>
      </w:tr>
      <w:tr w:rsidR="00ED172B" w:rsidRPr="00ED172B" w14:paraId="2CC355D5" w14:textId="77777777" w:rsidTr="00986B99">
        <w:tc>
          <w:tcPr>
            <w:tcW w:w="2425" w:type="dxa"/>
            <w:shd w:val="clear" w:color="auto" w:fill="auto"/>
          </w:tcPr>
          <w:p w14:paraId="3A58CD95" w14:textId="662FCD97" w:rsidR="0025243E" w:rsidRPr="00ED172B" w:rsidRDefault="0025243E" w:rsidP="0025243E">
            <w:pPr>
              <w:rPr>
                <w:color w:val="000000" w:themeColor="text1"/>
                <w:szCs w:val="16"/>
              </w:rPr>
            </w:pPr>
            <w:r w:rsidRPr="00ED172B">
              <w:rPr>
                <w:color w:val="000000" w:themeColor="text1"/>
                <w:szCs w:val="16"/>
              </w:rPr>
              <w:t>B2. The percent of infants and toddlers who were functioning within age expectations in Outcome B by the time they turned 3 years of age or exited the program</w:t>
            </w:r>
          </w:p>
        </w:tc>
        <w:tc>
          <w:tcPr>
            <w:tcW w:w="1170" w:type="dxa"/>
            <w:shd w:val="clear" w:color="auto" w:fill="auto"/>
            <w:vAlign w:val="center"/>
          </w:tcPr>
          <w:p w14:paraId="7BD3B0C8" w14:textId="05D543FE" w:rsidR="0025243E" w:rsidRPr="00ED172B" w:rsidRDefault="00860830" w:rsidP="0025243E">
            <w:pPr>
              <w:pStyle w:val="Explain"/>
              <w:jc w:val="center"/>
              <w:rPr>
                <w:color w:val="000000" w:themeColor="text1"/>
                <w:szCs w:val="16"/>
              </w:rPr>
            </w:pPr>
            <w:r w:rsidRPr="00ED172B">
              <w:rPr>
                <w:rFonts w:cs="Arial"/>
                <w:color w:val="000000" w:themeColor="text1"/>
                <w:szCs w:val="16"/>
              </w:rPr>
              <w:t>683</w:t>
            </w:r>
          </w:p>
        </w:tc>
        <w:tc>
          <w:tcPr>
            <w:tcW w:w="1260" w:type="dxa"/>
            <w:shd w:val="clear" w:color="auto" w:fill="auto"/>
            <w:vAlign w:val="center"/>
          </w:tcPr>
          <w:p w14:paraId="0331D8D4" w14:textId="0C26EA63" w:rsidR="0025243E" w:rsidRPr="00ED172B" w:rsidRDefault="00860830" w:rsidP="0025243E">
            <w:pPr>
              <w:pStyle w:val="Explain"/>
              <w:jc w:val="center"/>
              <w:rPr>
                <w:color w:val="000000" w:themeColor="text1"/>
                <w:szCs w:val="16"/>
              </w:rPr>
            </w:pPr>
            <w:r w:rsidRPr="00ED172B">
              <w:rPr>
                <w:rFonts w:cs="Arial"/>
                <w:color w:val="000000" w:themeColor="text1"/>
                <w:szCs w:val="16"/>
              </w:rPr>
              <w:t>1,593</w:t>
            </w:r>
          </w:p>
        </w:tc>
        <w:tc>
          <w:tcPr>
            <w:tcW w:w="1350" w:type="dxa"/>
            <w:shd w:val="clear" w:color="auto" w:fill="auto"/>
            <w:vAlign w:val="center"/>
          </w:tcPr>
          <w:p w14:paraId="2A57ED59" w14:textId="66F4F203" w:rsidR="0025243E" w:rsidRPr="00ED172B" w:rsidRDefault="00860830" w:rsidP="0025243E">
            <w:pPr>
              <w:jc w:val="center"/>
              <w:rPr>
                <w:color w:val="000000" w:themeColor="text1"/>
                <w:szCs w:val="16"/>
              </w:rPr>
            </w:pPr>
            <w:r w:rsidRPr="00ED172B">
              <w:rPr>
                <w:rFonts w:cs="Arial"/>
                <w:color w:val="000000" w:themeColor="text1"/>
                <w:szCs w:val="16"/>
              </w:rPr>
              <w:t>41.73%</w:t>
            </w:r>
          </w:p>
        </w:tc>
        <w:tc>
          <w:tcPr>
            <w:tcW w:w="1440" w:type="dxa"/>
            <w:shd w:val="clear" w:color="auto" w:fill="auto"/>
            <w:vAlign w:val="center"/>
          </w:tcPr>
          <w:p w14:paraId="0A3928E2" w14:textId="4D437C60" w:rsidR="0025243E" w:rsidRPr="00ED172B" w:rsidRDefault="001E39E3" w:rsidP="001E39E3">
            <w:pPr>
              <w:jc w:val="center"/>
              <w:rPr>
                <w:color w:val="000000" w:themeColor="text1"/>
              </w:rPr>
            </w:pPr>
            <w:r w:rsidRPr="00ED172B">
              <w:rPr>
                <w:color w:val="000000" w:themeColor="text1"/>
              </w:rPr>
              <w:t>34.75%</w:t>
            </w:r>
          </w:p>
        </w:tc>
        <w:tc>
          <w:tcPr>
            <w:tcW w:w="1260" w:type="dxa"/>
            <w:shd w:val="clear" w:color="auto" w:fill="auto"/>
            <w:vAlign w:val="center"/>
          </w:tcPr>
          <w:p w14:paraId="4DE21D66" w14:textId="24DBBCB4" w:rsidR="0025243E" w:rsidRPr="00ED172B" w:rsidRDefault="00860830" w:rsidP="0025243E">
            <w:pPr>
              <w:jc w:val="center"/>
              <w:rPr>
                <w:color w:val="000000" w:themeColor="text1"/>
                <w:szCs w:val="16"/>
              </w:rPr>
            </w:pPr>
            <w:r w:rsidRPr="00ED172B">
              <w:rPr>
                <w:rFonts w:cs="Arial"/>
                <w:color w:val="000000" w:themeColor="text1"/>
                <w:szCs w:val="16"/>
              </w:rPr>
              <w:t>42.88%</w:t>
            </w:r>
          </w:p>
        </w:tc>
        <w:tc>
          <w:tcPr>
            <w:tcW w:w="990" w:type="dxa"/>
            <w:shd w:val="clear" w:color="auto" w:fill="auto"/>
            <w:vAlign w:val="center"/>
          </w:tcPr>
          <w:p w14:paraId="768EADD7" w14:textId="4C831686" w:rsidR="0025243E" w:rsidRPr="00ED172B" w:rsidRDefault="00860830" w:rsidP="0025243E">
            <w:pPr>
              <w:jc w:val="center"/>
              <w:rPr>
                <w:color w:val="000000" w:themeColor="text1"/>
                <w:szCs w:val="16"/>
              </w:rPr>
            </w:pPr>
            <w:r w:rsidRPr="00ED172B">
              <w:rPr>
                <w:rFonts w:cs="Arial"/>
                <w:color w:val="000000" w:themeColor="text1"/>
                <w:szCs w:val="16"/>
              </w:rPr>
              <w:t>Met target</w:t>
            </w:r>
          </w:p>
        </w:tc>
        <w:tc>
          <w:tcPr>
            <w:tcW w:w="895" w:type="dxa"/>
            <w:shd w:val="clear" w:color="auto" w:fill="auto"/>
            <w:vAlign w:val="center"/>
          </w:tcPr>
          <w:p w14:paraId="5AAFFE80" w14:textId="1EDD2D3F" w:rsidR="0025243E" w:rsidRPr="00ED172B" w:rsidRDefault="00860830" w:rsidP="0025243E">
            <w:pPr>
              <w:jc w:val="center"/>
              <w:rPr>
                <w:color w:val="000000" w:themeColor="text1"/>
                <w:szCs w:val="16"/>
              </w:rPr>
            </w:pPr>
            <w:r w:rsidRPr="00ED172B">
              <w:rPr>
                <w:rFonts w:cs="Arial"/>
                <w:color w:val="000000" w:themeColor="text1"/>
                <w:szCs w:val="16"/>
              </w:rPr>
              <w:t>No Slippage</w:t>
            </w:r>
          </w:p>
        </w:tc>
      </w:tr>
    </w:tbl>
    <w:p w14:paraId="59C78231" w14:textId="77777777" w:rsidR="001A4B29" w:rsidRPr="00ED172B" w:rsidRDefault="001A4B29">
      <w:pPr>
        <w:rPr>
          <w:b/>
          <w:color w:val="000000" w:themeColor="text1"/>
        </w:rPr>
      </w:pPr>
      <w:r w:rsidRPr="00ED172B">
        <w:rPr>
          <w:b/>
          <w:color w:val="000000" w:themeColor="text1"/>
        </w:rPr>
        <w:t xml:space="preserve">Outcome C: Use of appropriate behaviors to meet their </w:t>
      </w:r>
      <w:proofErr w:type="gramStart"/>
      <w:r w:rsidRPr="00ED172B">
        <w:rPr>
          <w:b/>
          <w:color w:val="000000" w:themeColor="text1"/>
        </w:rPr>
        <w:t>needs</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5"/>
      </w:tblPr>
      <w:tblGrid>
        <w:gridCol w:w="7227"/>
        <w:gridCol w:w="1783"/>
        <w:gridCol w:w="1780"/>
      </w:tblGrid>
      <w:tr w:rsidR="00ED172B" w:rsidRPr="00ED172B" w14:paraId="0670BD1B" w14:textId="77777777" w:rsidTr="00986B99">
        <w:trPr>
          <w:trHeight w:val="361"/>
          <w:tblHeader/>
        </w:trPr>
        <w:tc>
          <w:tcPr>
            <w:tcW w:w="3349" w:type="pct"/>
            <w:shd w:val="clear" w:color="auto" w:fill="auto"/>
          </w:tcPr>
          <w:p w14:paraId="55DA6E56" w14:textId="69857475" w:rsidR="001A4B29" w:rsidRPr="00ED172B" w:rsidRDefault="008320B5" w:rsidP="00834FB7">
            <w:pPr>
              <w:rPr>
                <w:color w:val="000000" w:themeColor="text1"/>
                <w:szCs w:val="16"/>
              </w:rPr>
            </w:pPr>
            <w:r>
              <w:rPr>
                <w:rFonts w:cs="Arial"/>
                <w:b/>
                <w:color w:val="000000" w:themeColor="text1"/>
                <w:szCs w:val="16"/>
              </w:rPr>
              <w:t xml:space="preserve">Outcome C </w:t>
            </w:r>
            <w:r w:rsidRPr="00227D4B">
              <w:rPr>
                <w:rFonts w:cs="Arial"/>
                <w:b/>
                <w:bCs/>
                <w:color w:val="000000" w:themeColor="text1"/>
                <w:szCs w:val="16"/>
              </w:rPr>
              <w:t xml:space="preserve">Progress </w:t>
            </w:r>
            <w:r>
              <w:rPr>
                <w:rFonts w:cs="Arial"/>
                <w:b/>
                <w:bCs/>
                <w:color w:val="000000" w:themeColor="text1"/>
                <w:szCs w:val="16"/>
              </w:rPr>
              <w:t>C</w:t>
            </w:r>
            <w:r w:rsidRPr="00227D4B">
              <w:rPr>
                <w:rFonts w:cs="Arial"/>
                <w:b/>
                <w:bCs/>
                <w:color w:val="000000" w:themeColor="text1"/>
                <w:szCs w:val="16"/>
              </w:rPr>
              <w:t>ategor</w:t>
            </w:r>
            <w:r>
              <w:rPr>
                <w:rFonts w:cs="Arial"/>
                <w:b/>
                <w:bCs/>
                <w:color w:val="000000" w:themeColor="text1"/>
                <w:szCs w:val="16"/>
              </w:rPr>
              <w:t>y</w:t>
            </w:r>
          </w:p>
        </w:tc>
        <w:tc>
          <w:tcPr>
            <w:tcW w:w="826" w:type="pct"/>
            <w:shd w:val="clear" w:color="auto" w:fill="auto"/>
            <w:vAlign w:val="center"/>
          </w:tcPr>
          <w:p w14:paraId="37C7BF98" w14:textId="77777777" w:rsidR="001A4B29" w:rsidRPr="00ED172B" w:rsidRDefault="001A4B29" w:rsidP="00186420">
            <w:pPr>
              <w:jc w:val="center"/>
              <w:rPr>
                <w:b/>
                <w:color w:val="000000" w:themeColor="text1"/>
                <w:szCs w:val="16"/>
              </w:rPr>
            </w:pPr>
            <w:r w:rsidRPr="00ED172B">
              <w:rPr>
                <w:b/>
                <w:color w:val="000000" w:themeColor="text1"/>
                <w:szCs w:val="16"/>
              </w:rPr>
              <w:t>Number of Children</w:t>
            </w:r>
          </w:p>
        </w:tc>
        <w:tc>
          <w:tcPr>
            <w:tcW w:w="825" w:type="pct"/>
            <w:shd w:val="clear" w:color="auto" w:fill="auto"/>
          </w:tcPr>
          <w:p w14:paraId="050E08B5" w14:textId="77777777" w:rsidR="001A4B29" w:rsidRPr="00ED172B" w:rsidRDefault="001A4B29" w:rsidP="00186420">
            <w:pPr>
              <w:jc w:val="center"/>
              <w:rPr>
                <w:b/>
                <w:color w:val="000000" w:themeColor="text1"/>
                <w:szCs w:val="16"/>
              </w:rPr>
            </w:pPr>
            <w:r w:rsidRPr="00ED172B">
              <w:rPr>
                <w:b/>
                <w:color w:val="000000" w:themeColor="text1"/>
                <w:szCs w:val="16"/>
              </w:rPr>
              <w:t>Percentage of Total</w:t>
            </w:r>
          </w:p>
        </w:tc>
      </w:tr>
      <w:tr w:rsidR="00ED172B" w:rsidRPr="00ED172B" w14:paraId="7046EF17" w14:textId="77777777" w:rsidTr="00986B99">
        <w:trPr>
          <w:trHeight w:val="361"/>
        </w:trPr>
        <w:tc>
          <w:tcPr>
            <w:tcW w:w="3349" w:type="pct"/>
            <w:shd w:val="clear" w:color="auto" w:fill="auto"/>
            <w:vAlign w:val="center"/>
          </w:tcPr>
          <w:p w14:paraId="2E1374E0" w14:textId="77777777" w:rsidR="0025243E" w:rsidRPr="00ED172B" w:rsidRDefault="0025243E" w:rsidP="0025243E">
            <w:pPr>
              <w:rPr>
                <w:color w:val="000000" w:themeColor="text1"/>
                <w:szCs w:val="16"/>
              </w:rPr>
            </w:pPr>
            <w:r w:rsidRPr="00ED172B">
              <w:rPr>
                <w:color w:val="000000" w:themeColor="text1"/>
                <w:szCs w:val="16"/>
              </w:rPr>
              <w:t>a. Infants and toddlers who did not improve functioning</w:t>
            </w:r>
          </w:p>
        </w:tc>
        <w:tc>
          <w:tcPr>
            <w:tcW w:w="826" w:type="pct"/>
            <w:shd w:val="clear" w:color="auto" w:fill="auto"/>
            <w:vAlign w:val="center"/>
          </w:tcPr>
          <w:p w14:paraId="3B777477" w14:textId="18BAA08D" w:rsidR="0025243E" w:rsidRPr="00ED172B" w:rsidRDefault="00860830" w:rsidP="00186420">
            <w:pPr>
              <w:jc w:val="center"/>
              <w:rPr>
                <w:color w:val="000000" w:themeColor="text1"/>
                <w:szCs w:val="16"/>
              </w:rPr>
            </w:pPr>
            <w:r w:rsidRPr="00ED172B">
              <w:rPr>
                <w:rFonts w:cs="Arial"/>
                <w:color w:val="000000" w:themeColor="text1"/>
                <w:szCs w:val="16"/>
              </w:rPr>
              <w:t>33</w:t>
            </w:r>
          </w:p>
        </w:tc>
        <w:tc>
          <w:tcPr>
            <w:tcW w:w="825" w:type="pct"/>
            <w:shd w:val="clear" w:color="auto" w:fill="auto"/>
            <w:vAlign w:val="center"/>
          </w:tcPr>
          <w:p w14:paraId="70BBD0D2" w14:textId="12CFD7D1" w:rsidR="0025243E" w:rsidRPr="00ED172B" w:rsidRDefault="00860830" w:rsidP="00186420">
            <w:pPr>
              <w:jc w:val="center"/>
              <w:rPr>
                <w:color w:val="000000" w:themeColor="text1"/>
                <w:szCs w:val="16"/>
              </w:rPr>
            </w:pPr>
            <w:r w:rsidRPr="00ED172B">
              <w:rPr>
                <w:rFonts w:cs="Arial"/>
                <w:color w:val="000000" w:themeColor="text1"/>
                <w:szCs w:val="16"/>
              </w:rPr>
              <w:t>2.07%</w:t>
            </w:r>
          </w:p>
        </w:tc>
      </w:tr>
      <w:tr w:rsidR="00ED172B" w:rsidRPr="00ED172B" w14:paraId="24C9073D" w14:textId="77777777" w:rsidTr="00986B99">
        <w:trPr>
          <w:trHeight w:val="361"/>
        </w:trPr>
        <w:tc>
          <w:tcPr>
            <w:tcW w:w="3349" w:type="pct"/>
            <w:shd w:val="clear" w:color="auto" w:fill="auto"/>
            <w:vAlign w:val="center"/>
          </w:tcPr>
          <w:p w14:paraId="6C4F2749" w14:textId="77777777" w:rsidR="0025243E" w:rsidRPr="00ED172B" w:rsidRDefault="0025243E" w:rsidP="0025243E">
            <w:pPr>
              <w:rPr>
                <w:color w:val="000000" w:themeColor="text1"/>
                <w:szCs w:val="16"/>
              </w:rPr>
            </w:pPr>
            <w:r w:rsidRPr="00ED172B">
              <w:rPr>
                <w:color w:val="000000" w:themeColor="text1"/>
                <w:szCs w:val="16"/>
              </w:rPr>
              <w:t>b. Infants and toddlers who improved functioning but not sufficient to move nearer to functioning comparable to same-aged peers</w:t>
            </w:r>
          </w:p>
        </w:tc>
        <w:tc>
          <w:tcPr>
            <w:tcW w:w="826" w:type="pct"/>
            <w:shd w:val="clear" w:color="auto" w:fill="auto"/>
            <w:vAlign w:val="center"/>
          </w:tcPr>
          <w:p w14:paraId="33A304F2" w14:textId="12FCFEE3" w:rsidR="0025243E" w:rsidRPr="00ED172B" w:rsidRDefault="00860830" w:rsidP="00186420">
            <w:pPr>
              <w:jc w:val="center"/>
              <w:rPr>
                <w:color w:val="000000" w:themeColor="text1"/>
                <w:szCs w:val="16"/>
              </w:rPr>
            </w:pPr>
            <w:r w:rsidRPr="00ED172B">
              <w:rPr>
                <w:rFonts w:cs="Arial"/>
                <w:color w:val="000000" w:themeColor="text1"/>
                <w:szCs w:val="16"/>
              </w:rPr>
              <w:t>360</w:t>
            </w:r>
          </w:p>
        </w:tc>
        <w:tc>
          <w:tcPr>
            <w:tcW w:w="825" w:type="pct"/>
            <w:shd w:val="clear" w:color="auto" w:fill="auto"/>
            <w:vAlign w:val="center"/>
          </w:tcPr>
          <w:p w14:paraId="10018146" w14:textId="60B7FF05" w:rsidR="0025243E" w:rsidRPr="00ED172B" w:rsidRDefault="00860830" w:rsidP="00186420">
            <w:pPr>
              <w:jc w:val="center"/>
              <w:rPr>
                <w:color w:val="000000" w:themeColor="text1"/>
                <w:szCs w:val="16"/>
              </w:rPr>
            </w:pPr>
            <w:r w:rsidRPr="00ED172B">
              <w:rPr>
                <w:rFonts w:cs="Arial"/>
                <w:color w:val="000000" w:themeColor="text1"/>
                <w:szCs w:val="16"/>
              </w:rPr>
              <w:t>22.60%</w:t>
            </w:r>
          </w:p>
        </w:tc>
      </w:tr>
      <w:tr w:rsidR="00ED172B" w:rsidRPr="00ED172B" w14:paraId="30262144" w14:textId="77777777" w:rsidTr="00986B99">
        <w:trPr>
          <w:trHeight w:val="395"/>
        </w:trPr>
        <w:tc>
          <w:tcPr>
            <w:tcW w:w="3349" w:type="pct"/>
            <w:shd w:val="clear" w:color="auto" w:fill="auto"/>
            <w:vAlign w:val="center"/>
          </w:tcPr>
          <w:p w14:paraId="4F277A76" w14:textId="77777777" w:rsidR="0025243E" w:rsidRPr="00ED172B" w:rsidRDefault="0025243E" w:rsidP="0025243E">
            <w:pPr>
              <w:rPr>
                <w:color w:val="000000" w:themeColor="text1"/>
                <w:szCs w:val="16"/>
              </w:rPr>
            </w:pPr>
            <w:r w:rsidRPr="00ED172B">
              <w:rPr>
                <w:color w:val="000000" w:themeColor="text1"/>
                <w:szCs w:val="16"/>
              </w:rPr>
              <w:t>c. Infants and toddlers who improved functioning to a level nearer to same-aged peers but did not reach it</w:t>
            </w:r>
          </w:p>
        </w:tc>
        <w:tc>
          <w:tcPr>
            <w:tcW w:w="826" w:type="pct"/>
            <w:shd w:val="clear" w:color="auto" w:fill="auto"/>
            <w:vAlign w:val="center"/>
          </w:tcPr>
          <w:p w14:paraId="3891EFC3" w14:textId="0ECAF3AE" w:rsidR="0025243E" w:rsidRPr="00ED172B" w:rsidRDefault="00860830" w:rsidP="00186420">
            <w:pPr>
              <w:jc w:val="center"/>
              <w:rPr>
                <w:color w:val="000000" w:themeColor="text1"/>
                <w:szCs w:val="16"/>
              </w:rPr>
            </w:pPr>
            <w:r w:rsidRPr="00ED172B">
              <w:rPr>
                <w:rFonts w:cs="Arial"/>
                <w:color w:val="000000" w:themeColor="text1"/>
                <w:szCs w:val="16"/>
              </w:rPr>
              <w:t>85</w:t>
            </w:r>
          </w:p>
        </w:tc>
        <w:tc>
          <w:tcPr>
            <w:tcW w:w="825" w:type="pct"/>
            <w:shd w:val="clear" w:color="auto" w:fill="auto"/>
            <w:vAlign w:val="center"/>
          </w:tcPr>
          <w:p w14:paraId="51A7DF16" w14:textId="0DBF5071" w:rsidR="0025243E" w:rsidRPr="00ED172B" w:rsidRDefault="00860830" w:rsidP="00186420">
            <w:pPr>
              <w:jc w:val="center"/>
              <w:rPr>
                <w:color w:val="000000" w:themeColor="text1"/>
                <w:szCs w:val="16"/>
              </w:rPr>
            </w:pPr>
            <w:r w:rsidRPr="00ED172B">
              <w:rPr>
                <w:rFonts w:cs="Arial"/>
                <w:color w:val="000000" w:themeColor="text1"/>
                <w:szCs w:val="16"/>
              </w:rPr>
              <w:t>5.34%</w:t>
            </w:r>
          </w:p>
        </w:tc>
      </w:tr>
      <w:tr w:rsidR="00ED172B" w:rsidRPr="00ED172B" w14:paraId="29945F67" w14:textId="77777777" w:rsidTr="00986B99">
        <w:trPr>
          <w:trHeight w:val="361"/>
        </w:trPr>
        <w:tc>
          <w:tcPr>
            <w:tcW w:w="3349" w:type="pct"/>
            <w:shd w:val="clear" w:color="auto" w:fill="auto"/>
            <w:vAlign w:val="center"/>
          </w:tcPr>
          <w:p w14:paraId="41D6F21D" w14:textId="77777777" w:rsidR="0025243E" w:rsidRPr="00ED172B" w:rsidRDefault="0025243E" w:rsidP="0025243E">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826" w:type="pct"/>
            <w:shd w:val="clear" w:color="auto" w:fill="auto"/>
            <w:vAlign w:val="center"/>
          </w:tcPr>
          <w:p w14:paraId="6E131627" w14:textId="1AF309F1" w:rsidR="0025243E" w:rsidRPr="00ED172B" w:rsidRDefault="00860830" w:rsidP="00186420">
            <w:pPr>
              <w:jc w:val="center"/>
              <w:rPr>
                <w:rFonts w:cs="Arial"/>
                <w:color w:val="000000" w:themeColor="text1"/>
                <w:szCs w:val="16"/>
              </w:rPr>
            </w:pPr>
            <w:r w:rsidRPr="00ED172B">
              <w:rPr>
                <w:rFonts w:cs="Arial"/>
                <w:color w:val="000000" w:themeColor="text1"/>
                <w:szCs w:val="16"/>
              </w:rPr>
              <w:t>238</w:t>
            </w:r>
          </w:p>
        </w:tc>
        <w:tc>
          <w:tcPr>
            <w:tcW w:w="825" w:type="pct"/>
            <w:shd w:val="clear" w:color="auto" w:fill="auto"/>
            <w:vAlign w:val="center"/>
          </w:tcPr>
          <w:p w14:paraId="6D45CB47" w14:textId="7F7DA88F" w:rsidR="0025243E" w:rsidRPr="00ED172B" w:rsidRDefault="00860830" w:rsidP="00186420">
            <w:pPr>
              <w:jc w:val="center"/>
              <w:rPr>
                <w:rFonts w:cs="Arial"/>
                <w:color w:val="000000" w:themeColor="text1"/>
                <w:szCs w:val="16"/>
              </w:rPr>
            </w:pPr>
            <w:r w:rsidRPr="00ED172B">
              <w:rPr>
                <w:rFonts w:cs="Arial"/>
                <w:color w:val="000000" w:themeColor="text1"/>
                <w:szCs w:val="16"/>
              </w:rPr>
              <w:t>14.94%</w:t>
            </w:r>
          </w:p>
        </w:tc>
      </w:tr>
      <w:tr w:rsidR="00ED172B" w:rsidRPr="00ED172B" w14:paraId="52D1A85F" w14:textId="77777777" w:rsidTr="00986B99">
        <w:trPr>
          <w:trHeight w:val="361"/>
        </w:trPr>
        <w:tc>
          <w:tcPr>
            <w:tcW w:w="3349" w:type="pct"/>
            <w:shd w:val="clear" w:color="auto" w:fill="auto"/>
            <w:vAlign w:val="center"/>
          </w:tcPr>
          <w:p w14:paraId="3C1CA897" w14:textId="77777777" w:rsidR="0025243E" w:rsidRPr="00ED172B" w:rsidRDefault="0025243E" w:rsidP="0025243E">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826" w:type="pct"/>
            <w:shd w:val="clear" w:color="auto" w:fill="auto"/>
            <w:vAlign w:val="center"/>
          </w:tcPr>
          <w:p w14:paraId="327C8F35" w14:textId="78D13113" w:rsidR="0025243E" w:rsidRPr="00ED172B" w:rsidRDefault="00860830" w:rsidP="00186420">
            <w:pPr>
              <w:jc w:val="center"/>
              <w:rPr>
                <w:rFonts w:cs="Arial"/>
                <w:color w:val="000000" w:themeColor="text1"/>
                <w:szCs w:val="16"/>
              </w:rPr>
            </w:pPr>
            <w:r w:rsidRPr="00ED172B">
              <w:rPr>
                <w:rFonts w:cs="Arial"/>
                <w:color w:val="000000" w:themeColor="text1"/>
                <w:szCs w:val="16"/>
              </w:rPr>
              <w:t>877</w:t>
            </w:r>
          </w:p>
        </w:tc>
        <w:tc>
          <w:tcPr>
            <w:tcW w:w="825" w:type="pct"/>
            <w:shd w:val="clear" w:color="auto" w:fill="auto"/>
            <w:vAlign w:val="center"/>
          </w:tcPr>
          <w:p w14:paraId="6F8EC2BC" w14:textId="12B867EB" w:rsidR="0025243E" w:rsidRPr="00ED172B" w:rsidRDefault="00860830" w:rsidP="00186420">
            <w:pPr>
              <w:jc w:val="center"/>
              <w:rPr>
                <w:rFonts w:cs="Arial"/>
                <w:color w:val="000000" w:themeColor="text1"/>
                <w:szCs w:val="16"/>
              </w:rPr>
            </w:pPr>
            <w:r w:rsidRPr="00ED172B">
              <w:rPr>
                <w:rFonts w:cs="Arial"/>
                <w:color w:val="000000" w:themeColor="text1"/>
                <w:szCs w:val="16"/>
              </w:rPr>
              <w:t>55.05%</w:t>
            </w:r>
          </w:p>
        </w:tc>
      </w:tr>
    </w:tbl>
    <w:p w14:paraId="50352AF0" w14:textId="77777777" w:rsidR="001A4B29" w:rsidRPr="00ED172B" w:rsidRDefault="001A4B29" w:rsidP="001A4B29">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6"/>
      </w:tblPr>
      <w:tblGrid>
        <w:gridCol w:w="2425"/>
        <w:gridCol w:w="1170"/>
        <w:gridCol w:w="1260"/>
        <w:gridCol w:w="1350"/>
        <w:gridCol w:w="1350"/>
        <w:gridCol w:w="1260"/>
        <w:gridCol w:w="990"/>
        <w:gridCol w:w="985"/>
      </w:tblGrid>
      <w:tr w:rsidR="00ED172B" w:rsidRPr="00ED172B" w14:paraId="05AFC67E" w14:textId="77777777" w:rsidTr="00986B99">
        <w:trPr>
          <w:tblHeader/>
        </w:trPr>
        <w:tc>
          <w:tcPr>
            <w:tcW w:w="2425" w:type="dxa"/>
            <w:shd w:val="clear" w:color="auto" w:fill="auto"/>
            <w:vAlign w:val="bottom"/>
          </w:tcPr>
          <w:p w14:paraId="22BD1EA4" w14:textId="0F370FDF" w:rsidR="00037032" w:rsidRPr="00A40EE1" w:rsidRDefault="008320B5" w:rsidP="00B83404">
            <w:pPr>
              <w:rPr>
                <w:b/>
                <w:bCs/>
                <w:color w:val="000000" w:themeColor="text1"/>
              </w:rPr>
            </w:pPr>
            <w:r>
              <w:rPr>
                <w:b/>
                <w:bCs/>
                <w:color w:val="000000" w:themeColor="text1"/>
              </w:rPr>
              <w:t>Outcome C</w:t>
            </w:r>
          </w:p>
        </w:tc>
        <w:tc>
          <w:tcPr>
            <w:tcW w:w="1170" w:type="dxa"/>
            <w:shd w:val="clear" w:color="auto" w:fill="auto"/>
            <w:vAlign w:val="bottom"/>
          </w:tcPr>
          <w:p w14:paraId="4C4D512B"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Numerator</w:t>
            </w:r>
          </w:p>
        </w:tc>
        <w:tc>
          <w:tcPr>
            <w:tcW w:w="1260" w:type="dxa"/>
            <w:shd w:val="clear" w:color="auto" w:fill="auto"/>
            <w:vAlign w:val="bottom"/>
          </w:tcPr>
          <w:p w14:paraId="4D2FC56C"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Denominator</w:t>
            </w:r>
          </w:p>
        </w:tc>
        <w:tc>
          <w:tcPr>
            <w:tcW w:w="1350" w:type="dxa"/>
            <w:shd w:val="clear" w:color="auto" w:fill="auto"/>
            <w:vAlign w:val="bottom"/>
          </w:tcPr>
          <w:p w14:paraId="3CB5A22B" w14:textId="0C257A60" w:rsidR="00037032" w:rsidRPr="00ED172B" w:rsidRDefault="00CD74B5" w:rsidP="00037032">
            <w:pPr>
              <w:keepNext/>
              <w:jc w:val="center"/>
              <w:rPr>
                <w:rFonts w:cs="Arial"/>
                <w:b/>
                <w:color w:val="000000" w:themeColor="text1"/>
                <w:szCs w:val="16"/>
              </w:rPr>
            </w:pPr>
            <w:r>
              <w:rPr>
                <w:rFonts w:cs="Arial"/>
                <w:b/>
                <w:color w:val="000000" w:themeColor="text1"/>
                <w:szCs w:val="16"/>
              </w:rPr>
              <w:t>FFY 2020 Data</w:t>
            </w:r>
          </w:p>
        </w:tc>
        <w:tc>
          <w:tcPr>
            <w:tcW w:w="1350" w:type="dxa"/>
            <w:shd w:val="clear" w:color="auto" w:fill="auto"/>
            <w:vAlign w:val="bottom"/>
          </w:tcPr>
          <w:p w14:paraId="1F1B0E9C" w14:textId="14D46129" w:rsidR="00037032" w:rsidRPr="00ED172B" w:rsidRDefault="00F22D09" w:rsidP="00037032">
            <w:pPr>
              <w:keepNext/>
              <w:jc w:val="center"/>
              <w:rPr>
                <w:rFonts w:cs="Arial"/>
                <w:b/>
                <w:color w:val="000000" w:themeColor="text1"/>
                <w:szCs w:val="16"/>
              </w:rPr>
            </w:pPr>
            <w:r>
              <w:rPr>
                <w:rFonts w:cs="Arial"/>
                <w:b/>
                <w:color w:val="000000" w:themeColor="text1"/>
                <w:szCs w:val="16"/>
              </w:rPr>
              <w:t>FFY 2021 Target</w:t>
            </w:r>
          </w:p>
        </w:tc>
        <w:tc>
          <w:tcPr>
            <w:tcW w:w="1260" w:type="dxa"/>
            <w:shd w:val="clear" w:color="auto" w:fill="auto"/>
            <w:vAlign w:val="bottom"/>
          </w:tcPr>
          <w:p w14:paraId="6C0C38FB" w14:textId="32A022C9" w:rsidR="00037032" w:rsidRPr="00ED172B" w:rsidRDefault="00F22D09" w:rsidP="00037032">
            <w:pPr>
              <w:keepNext/>
              <w:jc w:val="center"/>
              <w:rPr>
                <w:rFonts w:cs="Arial"/>
                <w:b/>
                <w:color w:val="000000" w:themeColor="text1"/>
                <w:szCs w:val="16"/>
              </w:rPr>
            </w:pPr>
            <w:r>
              <w:rPr>
                <w:rFonts w:cs="Arial"/>
                <w:b/>
                <w:color w:val="000000" w:themeColor="text1"/>
                <w:szCs w:val="16"/>
              </w:rPr>
              <w:t>FFY 2021 Data</w:t>
            </w:r>
          </w:p>
        </w:tc>
        <w:tc>
          <w:tcPr>
            <w:tcW w:w="990" w:type="dxa"/>
            <w:shd w:val="clear" w:color="auto" w:fill="auto"/>
            <w:vAlign w:val="bottom"/>
          </w:tcPr>
          <w:p w14:paraId="2BF2EBDF"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Status</w:t>
            </w:r>
          </w:p>
        </w:tc>
        <w:tc>
          <w:tcPr>
            <w:tcW w:w="985" w:type="dxa"/>
            <w:shd w:val="clear" w:color="auto" w:fill="auto"/>
            <w:vAlign w:val="bottom"/>
          </w:tcPr>
          <w:p w14:paraId="214F9910"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Slippage</w:t>
            </w:r>
          </w:p>
        </w:tc>
      </w:tr>
      <w:tr w:rsidR="00ED172B" w:rsidRPr="00ED172B" w14:paraId="5CA7D7FC" w14:textId="77777777" w:rsidTr="00986B99">
        <w:tc>
          <w:tcPr>
            <w:tcW w:w="2425" w:type="dxa"/>
            <w:shd w:val="clear" w:color="auto" w:fill="auto"/>
          </w:tcPr>
          <w:p w14:paraId="1E7EA1A9" w14:textId="54DAFCC3" w:rsidR="008320B5" w:rsidRPr="00ED172B" w:rsidRDefault="0025243E" w:rsidP="0025243E">
            <w:pPr>
              <w:rPr>
                <w:rFonts w:cs="Arial"/>
                <w:color w:val="000000" w:themeColor="text1"/>
                <w:szCs w:val="16"/>
              </w:rPr>
            </w:pPr>
            <w:r w:rsidRPr="00ED172B">
              <w:rPr>
                <w:rFonts w:cs="Arial"/>
                <w:color w:val="000000" w:themeColor="text1"/>
                <w:szCs w:val="16"/>
              </w:rPr>
              <w:t>C1. Of those children who entered or exited the program below age expectations in Outcome C, the percent who substantially increased their rate of growth by the time they turned 3 years of age or exited the program</w:t>
            </w:r>
          </w:p>
        </w:tc>
        <w:tc>
          <w:tcPr>
            <w:tcW w:w="1170" w:type="dxa"/>
            <w:shd w:val="clear" w:color="auto" w:fill="auto"/>
            <w:vAlign w:val="center"/>
          </w:tcPr>
          <w:p w14:paraId="7B0CA489" w14:textId="0E345F1D"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323</w:t>
            </w:r>
          </w:p>
        </w:tc>
        <w:tc>
          <w:tcPr>
            <w:tcW w:w="1260" w:type="dxa"/>
            <w:shd w:val="clear" w:color="auto" w:fill="auto"/>
            <w:vAlign w:val="center"/>
          </w:tcPr>
          <w:p w14:paraId="2F111B4D" w14:textId="2C47E0BE"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716</w:t>
            </w:r>
          </w:p>
        </w:tc>
        <w:tc>
          <w:tcPr>
            <w:tcW w:w="1350" w:type="dxa"/>
            <w:shd w:val="clear" w:color="auto" w:fill="auto"/>
            <w:vAlign w:val="center"/>
          </w:tcPr>
          <w:p w14:paraId="3E511271" w14:textId="0F6822C1" w:rsidR="0025243E" w:rsidRPr="00ED172B" w:rsidRDefault="00860830" w:rsidP="0025243E">
            <w:pPr>
              <w:jc w:val="center"/>
              <w:rPr>
                <w:rFonts w:cs="Arial"/>
                <w:color w:val="000000" w:themeColor="text1"/>
                <w:szCs w:val="16"/>
              </w:rPr>
            </w:pPr>
            <w:r w:rsidRPr="00ED172B">
              <w:rPr>
                <w:rFonts w:cs="Arial"/>
                <w:color w:val="000000" w:themeColor="text1"/>
                <w:szCs w:val="16"/>
              </w:rPr>
              <w:t>43.75%</w:t>
            </w:r>
          </w:p>
        </w:tc>
        <w:tc>
          <w:tcPr>
            <w:tcW w:w="1350" w:type="dxa"/>
            <w:shd w:val="clear" w:color="auto" w:fill="auto"/>
            <w:vAlign w:val="center"/>
          </w:tcPr>
          <w:p w14:paraId="473D5F1A" w14:textId="175ED4B5" w:rsidR="0025243E" w:rsidRPr="00ED172B" w:rsidRDefault="005C14C2" w:rsidP="00027F39">
            <w:pPr>
              <w:jc w:val="center"/>
              <w:rPr>
                <w:color w:val="000000" w:themeColor="text1"/>
              </w:rPr>
            </w:pPr>
            <w:r w:rsidRPr="00ED172B">
              <w:rPr>
                <w:color w:val="000000" w:themeColor="text1"/>
              </w:rPr>
              <w:t>38.09%</w:t>
            </w:r>
          </w:p>
        </w:tc>
        <w:tc>
          <w:tcPr>
            <w:tcW w:w="1260" w:type="dxa"/>
            <w:shd w:val="clear" w:color="auto" w:fill="auto"/>
            <w:vAlign w:val="center"/>
          </w:tcPr>
          <w:p w14:paraId="1876516C" w14:textId="288911F8" w:rsidR="0025243E" w:rsidRPr="00ED172B" w:rsidRDefault="00860830" w:rsidP="0025243E">
            <w:pPr>
              <w:jc w:val="center"/>
              <w:rPr>
                <w:rFonts w:cs="Arial"/>
                <w:color w:val="000000" w:themeColor="text1"/>
                <w:szCs w:val="16"/>
              </w:rPr>
            </w:pPr>
            <w:r w:rsidRPr="00ED172B">
              <w:rPr>
                <w:rFonts w:cs="Arial"/>
                <w:color w:val="000000" w:themeColor="text1"/>
                <w:szCs w:val="16"/>
              </w:rPr>
              <w:t>45.11%</w:t>
            </w:r>
          </w:p>
        </w:tc>
        <w:tc>
          <w:tcPr>
            <w:tcW w:w="990" w:type="dxa"/>
            <w:shd w:val="clear" w:color="auto" w:fill="auto"/>
            <w:vAlign w:val="center"/>
          </w:tcPr>
          <w:p w14:paraId="0E1E6212" w14:textId="189804F0" w:rsidR="0025243E" w:rsidRPr="00ED172B" w:rsidRDefault="00860830" w:rsidP="0025243E">
            <w:pPr>
              <w:jc w:val="center"/>
              <w:rPr>
                <w:rFonts w:cs="Arial"/>
                <w:color w:val="000000" w:themeColor="text1"/>
                <w:szCs w:val="16"/>
              </w:rPr>
            </w:pPr>
            <w:r w:rsidRPr="00ED172B">
              <w:rPr>
                <w:rFonts w:cs="Arial"/>
                <w:color w:val="000000" w:themeColor="text1"/>
                <w:szCs w:val="16"/>
              </w:rPr>
              <w:t>Met target</w:t>
            </w:r>
          </w:p>
        </w:tc>
        <w:tc>
          <w:tcPr>
            <w:tcW w:w="985" w:type="dxa"/>
            <w:shd w:val="clear" w:color="auto" w:fill="auto"/>
            <w:vAlign w:val="center"/>
          </w:tcPr>
          <w:p w14:paraId="3EA50B1B" w14:textId="3AB2B931" w:rsidR="0025243E" w:rsidRPr="00ED172B" w:rsidRDefault="00860830" w:rsidP="0025243E">
            <w:pPr>
              <w:jc w:val="center"/>
              <w:rPr>
                <w:rFonts w:cs="Arial"/>
                <w:color w:val="000000" w:themeColor="text1"/>
                <w:szCs w:val="16"/>
              </w:rPr>
            </w:pPr>
            <w:r w:rsidRPr="00ED172B">
              <w:rPr>
                <w:rFonts w:cs="Arial"/>
                <w:color w:val="000000" w:themeColor="text1"/>
                <w:szCs w:val="16"/>
              </w:rPr>
              <w:t>No Slippage</w:t>
            </w:r>
          </w:p>
        </w:tc>
      </w:tr>
      <w:tr w:rsidR="00ED172B" w:rsidRPr="00ED172B" w14:paraId="357A4CC7" w14:textId="77777777" w:rsidTr="00986B99">
        <w:tc>
          <w:tcPr>
            <w:tcW w:w="2425" w:type="dxa"/>
            <w:shd w:val="clear" w:color="auto" w:fill="auto"/>
          </w:tcPr>
          <w:p w14:paraId="12D3B9B1" w14:textId="701FB8C0" w:rsidR="008320B5" w:rsidRPr="00ED172B" w:rsidRDefault="0025243E" w:rsidP="0025243E">
            <w:pPr>
              <w:rPr>
                <w:rFonts w:cs="Arial"/>
                <w:color w:val="000000" w:themeColor="text1"/>
                <w:szCs w:val="16"/>
              </w:rPr>
            </w:pPr>
            <w:r w:rsidRPr="00ED172B">
              <w:rPr>
                <w:rFonts w:cs="Arial"/>
                <w:color w:val="000000" w:themeColor="text1"/>
                <w:szCs w:val="16"/>
              </w:rPr>
              <w:t>C2. The percent of infants and toddlers who were functioning within age expectations in Outcome C by the time they turned 3 years of age or exited the program</w:t>
            </w:r>
          </w:p>
        </w:tc>
        <w:tc>
          <w:tcPr>
            <w:tcW w:w="1170" w:type="dxa"/>
            <w:shd w:val="clear" w:color="auto" w:fill="auto"/>
            <w:vAlign w:val="center"/>
          </w:tcPr>
          <w:p w14:paraId="5F877093" w14:textId="7D67D8C0"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1,115</w:t>
            </w:r>
          </w:p>
        </w:tc>
        <w:tc>
          <w:tcPr>
            <w:tcW w:w="1260" w:type="dxa"/>
            <w:shd w:val="clear" w:color="auto" w:fill="auto"/>
            <w:vAlign w:val="center"/>
          </w:tcPr>
          <w:p w14:paraId="69F696DC" w14:textId="766B8213"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1,593</w:t>
            </w:r>
          </w:p>
        </w:tc>
        <w:tc>
          <w:tcPr>
            <w:tcW w:w="1350" w:type="dxa"/>
            <w:shd w:val="clear" w:color="auto" w:fill="auto"/>
            <w:vAlign w:val="center"/>
          </w:tcPr>
          <w:p w14:paraId="34065F7F" w14:textId="1E2D0A02" w:rsidR="0025243E" w:rsidRPr="00ED172B" w:rsidRDefault="00860830" w:rsidP="0025243E">
            <w:pPr>
              <w:jc w:val="center"/>
              <w:rPr>
                <w:rFonts w:cs="Arial"/>
                <w:color w:val="000000" w:themeColor="text1"/>
                <w:szCs w:val="16"/>
              </w:rPr>
            </w:pPr>
            <w:r w:rsidRPr="00ED172B">
              <w:rPr>
                <w:rFonts w:cs="Arial"/>
                <w:color w:val="000000" w:themeColor="text1"/>
                <w:szCs w:val="16"/>
              </w:rPr>
              <w:t>69.57%</w:t>
            </w:r>
          </w:p>
        </w:tc>
        <w:tc>
          <w:tcPr>
            <w:tcW w:w="1350" w:type="dxa"/>
            <w:shd w:val="clear" w:color="auto" w:fill="auto"/>
            <w:vAlign w:val="center"/>
          </w:tcPr>
          <w:p w14:paraId="738A625A" w14:textId="1B3A2509" w:rsidR="0025243E" w:rsidRPr="00ED172B" w:rsidRDefault="005C14C2" w:rsidP="005C14C2">
            <w:pPr>
              <w:jc w:val="center"/>
              <w:rPr>
                <w:color w:val="000000" w:themeColor="text1"/>
              </w:rPr>
            </w:pPr>
            <w:r w:rsidRPr="00ED172B">
              <w:rPr>
                <w:color w:val="000000" w:themeColor="text1"/>
              </w:rPr>
              <w:t>51.42%</w:t>
            </w:r>
          </w:p>
        </w:tc>
        <w:tc>
          <w:tcPr>
            <w:tcW w:w="1260" w:type="dxa"/>
            <w:shd w:val="clear" w:color="auto" w:fill="auto"/>
            <w:vAlign w:val="center"/>
          </w:tcPr>
          <w:p w14:paraId="1EEC0105" w14:textId="3FC19FC7" w:rsidR="0025243E" w:rsidRPr="00ED172B" w:rsidRDefault="00860830" w:rsidP="0025243E">
            <w:pPr>
              <w:jc w:val="center"/>
              <w:rPr>
                <w:rFonts w:cs="Arial"/>
                <w:color w:val="000000" w:themeColor="text1"/>
                <w:szCs w:val="16"/>
              </w:rPr>
            </w:pPr>
            <w:r w:rsidRPr="00ED172B">
              <w:rPr>
                <w:rFonts w:cs="Arial"/>
                <w:color w:val="000000" w:themeColor="text1"/>
                <w:szCs w:val="16"/>
              </w:rPr>
              <w:t>69.99%</w:t>
            </w:r>
          </w:p>
        </w:tc>
        <w:tc>
          <w:tcPr>
            <w:tcW w:w="990" w:type="dxa"/>
            <w:shd w:val="clear" w:color="auto" w:fill="auto"/>
            <w:vAlign w:val="center"/>
          </w:tcPr>
          <w:p w14:paraId="5EEFED10" w14:textId="71805D26" w:rsidR="0025243E" w:rsidRPr="00ED172B" w:rsidRDefault="00860830" w:rsidP="0025243E">
            <w:pPr>
              <w:jc w:val="center"/>
              <w:rPr>
                <w:rFonts w:cs="Arial"/>
                <w:color w:val="000000" w:themeColor="text1"/>
                <w:szCs w:val="16"/>
              </w:rPr>
            </w:pPr>
            <w:r w:rsidRPr="00ED172B">
              <w:rPr>
                <w:rFonts w:cs="Arial"/>
                <w:color w:val="000000" w:themeColor="text1"/>
                <w:szCs w:val="16"/>
              </w:rPr>
              <w:t>Met target</w:t>
            </w:r>
          </w:p>
        </w:tc>
        <w:tc>
          <w:tcPr>
            <w:tcW w:w="985" w:type="dxa"/>
            <w:shd w:val="clear" w:color="auto" w:fill="auto"/>
            <w:vAlign w:val="center"/>
          </w:tcPr>
          <w:p w14:paraId="35666D42" w14:textId="7D42BE23" w:rsidR="0025243E" w:rsidRPr="00ED172B" w:rsidRDefault="00860830" w:rsidP="0025243E">
            <w:pPr>
              <w:jc w:val="center"/>
              <w:rPr>
                <w:rFonts w:cs="Arial"/>
                <w:color w:val="000000" w:themeColor="text1"/>
                <w:szCs w:val="16"/>
              </w:rPr>
            </w:pPr>
            <w:r w:rsidRPr="00ED172B">
              <w:rPr>
                <w:rFonts w:cs="Arial"/>
                <w:color w:val="000000" w:themeColor="text1"/>
                <w:szCs w:val="16"/>
              </w:rPr>
              <w:t>No Slippage</w:t>
            </w:r>
          </w:p>
        </w:tc>
      </w:tr>
    </w:tbl>
    <w:p w14:paraId="5EA65F7A" w14:textId="40306018" w:rsidR="001A171A" w:rsidRPr="00ED172B" w:rsidRDefault="001A171A" w:rsidP="0084029E">
      <w:pPr>
        <w:rPr>
          <w:rFonts w:cs="Arial"/>
          <w:color w:val="000000" w:themeColor="text1"/>
          <w:szCs w:val="16"/>
        </w:rPr>
      </w:pPr>
      <w:r w:rsidRPr="00ED172B">
        <w:rPr>
          <w:rFonts w:cs="Arial"/>
          <w:b/>
          <w:color w:val="000000" w:themeColor="text1"/>
          <w:szCs w:val="16"/>
        </w:rPr>
        <w:t>The number of infants and toddlers who did not receive early intervention services for at least six months before exiting the Part C program</w:t>
      </w:r>
      <w:r w:rsidRPr="00ED172B">
        <w:rPr>
          <w:rFonts w:cs="Arial"/>
          <w:color w:val="000000" w:themeColor="text1"/>
          <w:szCs w:val="16"/>
        </w:rPr>
        <w:t>.</w:t>
      </w:r>
    </w:p>
    <w:tbl>
      <w:tblPr>
        <w:tblStyle w:val="TableGrid"/>
        <w:tblW w:w="0" w:type="auto"/>
        <w:tblLook w:val="04A0" w:firstRow="1" w:lastRow="0" w:firstColumn="1" w:lastColumn="0" w:noHBand="0" w:noVBand="1"/>
        <w:tblCaption w:val="C03INTDDIDNOT"/>
      </w:tblPr>
      <w:tblGrid>
        <w:gridCol w:w="9175"/>
        <w:gridCol w:w="1615"/>
      </w:tblGrid>
      <w:tr w:rsidR="003B14F4" w:rsidRPr="00ED172B" w14:paraId="53BC3106" w14:textId="77777777" w:rsidTr="00A40EE1">
        <w:trPr>
          <w:tblHeader/>
        </w:trPr>
        <w:tc>
          <w:tcPr>
            <w:tcW w:w="9175" w:type="dxa"/>
          </w:tcPr>
          <w:p w14:paraId="04387DA6" w14:textId="73FEC390" w:rsidR="003B14F4" w:rsidRPr="00A40EE1" w:rsidRDefault="003B14F4" w:rsidP="00014550">
            <w:pPr>
              <w:rPr>
                <w:rFonts w:cs="Arial"/>
                <w:b/>
                <w:bCs/>
                <w:color w:val="000000" w:themeColor="text1"/>
                <w:szCs w:val="16"/>
              </w:rPr>
            </w:pPr>
            <w:r>
              <w:rPr>
                <w:rFonts w:cs="Arial"/>
                <w:b/>
                <w:bCs/>
                <w:color w:val="000000" w:themeColor="text1"/>
                <w:szCs w:val="16"/>
              </w:rPr>
              <w:t>Question</w:t>
            </w:r>
          </w:p>
        </w:tc>
        <w:tc>
          <w:tcPr>
            <w:tcW w:w="1615" w:type="dxa"/>
            <w:shd w:val="clear" w:color="auto" w:fill="auto"/>
          </w:tcPr>
          <w:p w14:paraId="0638FFDB" w14:textId="676DA3DC" w:rsidR="003B14F4" w:rsidRPr="00A40EE1" w:rsidRDefault="003B14F4" w:rsidP="00A40EE1">
            <w:pPr>
              <w:jc w:val="center"/>
              <w:rPr>
                <w:rFonts w:cs="Arial"/>
                <w:b/>
                <w:bCs/>
                <w:color w:val="000000" w:themeColor="text1"/>
                <w:szCs w:val="16"/>
              </w:rPr>
            </w:pPr>
            <w:r w:rsidRPr="00A40EE1">
              <w:rPr>
                <w:rFonts w:cs="Arial"/>
                <w:b/>
                <w:bCs/>
                <w:color w:val="000000" w:themeColor="text1"/>
                <w:szCs w:val="16"/>
              </w:rPr>
              <w:t>Number</w:t>
            </w:r>
          </w:p>
        </w:tc>
      </w:tr>
      <w:tr w:rsidR="00ED172B" w:rsidRPr="00ED172B" w14:paraId="7FB3B498" w14:textId="77777777" w:rsidTr="0084029E">
        <w:tc>
          <w:tcPr>
            <w:tcW w:w="9175" w:type="dxa"/>
          </w:tcPr>
          <w:p w14:paraId="2FA9A41D" w14:textId="6AC0C0CA" w:rsidR="001A171A" w:rsidRPr="00ED172B" w:rsidRDefault="001A171A" w:rsidP="00014550">
            <w:pPr>
              <w:rPr>
                <w:rFonts w:cs="Arial"/>
                <w:color w:val="000000" w:themeColor="text1"/>
                <w:szCs w:val="16"/>
              </w:rPr>
            </w:pPr>
            <w:r w:rsidRPr="00ED172B">
              <w:rPr>
                <w:rFonts w:cs="Arial"/>
                <w:color w:val="000000" w:themeColor="text1"/>
                <w:szCs w:val="16"/>
              </w:rPr>
              <w:t>The number of infants and toddlers who exited the Part C program during the reporting period, as reported in the State’s Part C exiting 618 data</w:t>
            </w:r>
          </w:p>
        </w:tc>
        <w:tc>
          <w:tcPr>
            <w:tcW w:w="1615" w:type="dxa"/>
            <w:shd w:val="clear" w:color="auto" w:fill="auto"/>
          </w:tcPr>
          <w:p w14:paraId="1A09A961" w14:textId="26A8F71C" w:rsidR="001A171A" w:rsidRPr="00ED172B" w:rsidRDefault="00860830" w:rsidP="00014550">
            <w:pPr>
              <w:rPr>
                <w:rFonts w:cs="Arial"/>
                <w:color w:val="000000" w:themeColor="text1"/>
                <w:szCs w:val="16"/>
              </w:rPr>
            </w:pPr>
            <w:r w:rsidRPr="00ED172B">
              <w:rPr>
                <w:rFonts w:cs="Arial"/>
                <w:color w:val="000000" w:themeColor="text1"/>
                <w:szCs w:val="16"/>
              </w:rPr>
              <w:t>2,281</w:t>
            </w:r>
          </w:p>
        </w:tc>
      </w:tr>
      <w:tr w:rsidR="00BC2EF9" w:rsidRPr="00ED172B" w14:paraId="48000F03" w14:textId="77777777" w:rsidTr="00014550">
        <w:tc>
          <w:tcPr>
            <w:tcW w:w="9175" w:type="dxa"/>
          </w:tcPr>
          <w:p w14:paraId="2C241A90" w14:textId="77777777" w:rsidR="00BC2EF9" w:rsidRPr="00ED172B" w:rsidRDefault="00BC2EF9" w:rsidP="00BC2EF9">
            <w:pPr>
              <w:rPr>
                <w:rFonts w:cs="Arial"/>
                <w:color w:val="000000" w:themeColor="text1"/>
                <w:szCs w:val="16"/>
              </w:rPr>
            </w:pPr>
            <w:r w:rsidRPr="00ED172B">
              <w:rPr>
                <w:rFonts w:cs="Arial"/>
                <w:color w:val="000000" w:themeColor="text1"/>
                <w:szCs w:val="16"/>
              </w:rPr>
              <w:t>The number of those infants and toddlers who did not receive early intervention services for at least six months before exiting the Part C program.</w:t>
            </w:r>
          </w:p>
        </w:tc>
        <w:tc>
          <w:tcPr>
            <w:tcW w:w="1615" w:type="dxa"/>
          </w:tcPr>
          <w:p w14:paraId="001BDD29" w14:textId="574E2F51" w:rsidR="00BC2EF9" w:rsidRPr="00ED172B" w:rsidRDefault="00860830" w:rsidP="00BC2EF9">
            <w:pPr>
              <w:rPr>
                <w:rFonts w:cs="Arial"/>
                <w:color w:val="000000" w:themeColor="text1"/>
                <w:szCs w:val="16"/>
              </w:rPr>
            </w:pPr>
            <w:r w:rsidRPr="00ED172B">
              <w:rPr>
                <w:rFonts w:cs="Arial"/>
                <w:color w:val="000000" w:themeColor="text1"/>
                <w:szCs w:val="16"/>
              </w:rPr>
              <w:t>688</w:t>
            </w:r>
          </w:p>
        </w:tc>
      </w:tr>
    </w:tbl>
    <w:p w14:paraId="72E78A43" w14:textId="658DEFD0" w:rsidR="001A171A" w:rsidRDefault="001A171A" w:rsidP="005F4279">
      <w:pPr>
        <w:rPr>
          <w:rFonts w:cs="Arial"/>
          <w:color w:val="000000" w:themeColor="text1"/>
          <w:szCs w:val="16"/>
        </w:rPr>
      </w:pPr>
    </w:p>
    <w:tbl>
      <w:tblPr>
        <w:tblStyle w:val="TableGrid"/>
        <w:tblW w:w="5000" w:type="pct"/>
        <w:tblCellMar>
          <w:left w:w="115" w:type="dxa"/>
          <w:right w:w="115" w:type="dxa"/>
        </w:tblCellMar>
        <w:tblLook w:val="04A0" w:firstRow="1" w:lastRow="0" w:firstColumn="1" w:lastColumn="0" w:noHBand="0" w:noVBand="1"/>
        <w:tblCaption w:val="C03SAMPLEUSED"/>
      </w:tblPr>
      <w:tblGrid>
        <w:gridCol w:w="8310"/>
        <w:gridCol w:w="2480"/>
      </w:tblGrid>
      <w:tr w:rsidR="00ED172B" w:rsidRPr="00ED172B" w14:paraId="5CDC992D" w14:textId="77777777" w:rsidTr="00A40EE1">
        <w:trPr>
          <w:tblHeader/>
        </w:trPr>
        <w:tc>
          <w:tcPr>
            <w:tcW w:w="3851" w:type="pct"/>
            <w:tcBorders>
              <w:top w:val="single" w:sz="4" w:space="0" w:color="auto"/>
              <w:left w:val="single" w:sz="4" w:space="0" w:color="auto"/>
            </w:tcBorders>
          </w:tcPr>
          <w:p w14:paraId="50D8D3CA" w14:textId="2FF2BABA" w:rsidR="00F20E73" w:rsidRPr="00A40EE1" w:rsidRDefault="00164FFE" w:rsidP="00781A26">
            <w:pPr>
              <w:rPr>
                <w:rFonts w:cs="Arial"/>
                <w:b/>
                <w:bCs/>
                <w:color w:val="000000" w:themeColor="text1"/>
                <w:szCs w:val="16"/>
              </w:rPr>
            </w:pPr>
            <w:r>
              <w:rPr>
                <w:rFonts w:cs="Arial"/>
                <w:b/>
                <w:bCs/>
                <w:color w:val="000000" w:themeColor="text1"/>
                <w:szCs w:val="16"/>
              </w:rPr>
              <w:t>Sampling Question</w:t>
            </w:r>
          </w:p>
        </w:tc>
        <w:tc>
          <w:tcPr>
            <w:tcW w:w="1149" w:type="pct"/>
            <w:tcBorders>
              <w:top w:val="single" w:sz="4" w:space="0" w:color="auto"/>
            </w:tcBorders>
          </w:tcPr>
          <w:p w14:paraId="2941D030" w14:textId="77777777" w:rsidR="00F20E73" w:rsidRPr="00ED172B" w:rsidRDefault="00F20E73"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72F7F64E" w14:textId="77777777" w:rsidTr="000D7858">
        <w:tc>
          <w:tcPr>
            <w:tcW w:w="3851" w:type="pct"/>
          </w:tcPr>
          <w:p w14:paraId="15ED4817" w14:textId="77777777" w:rsidR="00F20E73" w:rsidRPr="00ED172B" w:rsidRDefault="00F20E73" w:rsidP="00781A26">
            <w:pPr>
              <w:rPr>
                <w:rFonts w:cs="Arial"/>
                <w:color w:val="000000" w:themeColor="text1"/>
                <w:szCs w:val="16"/>
              </w:rPr>
            </w:pPr>
            <w:r w:rsidRPr="00ED172B">
              <w:rPr>
                <w:rFonts w:cs="Arial"/>
                <w:color w:val="000000" w:themeColor="text1"/>
                <w:szCs w:val="16"/>
              </w:rPr>
              <w:t xml:space="preserve">Was sampling used? </w:t>
            </w:r>
          </w:p>
        </w:tc>
        <w:tc>
          <w:tcPr>
            <w:tcW w:w="1149" w:type="pct"/>
          </w:tcPr>
          <w:p w14:paraId="4AF34DAE" w14:textId="4C1FA1B9" w:rsidR="00F20E73" w:rsidRPr="00ED172B" w:rsidRDefault="00860830" w:rsidP="00781A26">
            <w:pPr>
              <w:rPr>
                <w:rFonts w:cs="Arial"/>
                <w:color w:val="000000" w:themeColor="text1"/>
                <w:szCs w:val="16"/>
              </w:rPr>
            </w:pPr>
            <w:r w:rsidRPr="00ED172B">
              <w:rPr>
                <w:rFonts w:cs="Arial"/>
                <w:color w:val="000000" w:themeColor="text1"/>
                <w:szCs w:val="16"/>
              </w:rPr>
              <w:t>NO</w:t>
            </w:r>
          </w:p>
        </w:tc>
      </w:tr>
    </w:tbl>
    <w:p w14:paraId="047486DE" w14:textId="1911396D" w:rsidR="002451A6" w:rsidRPr="00ED172B" w:rsidRDefault="002451A6" w:rsidP="00F20E73">
      <w:pPr>
        <w:rPr>
          <w:rFonts w:cs="Arial"/>
          <w:b/>
          <w:color w:val="000000" w:themeColor="text1"/>
          <w:szCs w:val="16"/>
        </w:rPr>
      </w:pPr>
      <w:r w:rsidRPr="00ED172B">
        <w:rPr>
          <w:rFonts w:cs="Arial"/>
          <w:b/>
          <w:color w:val="000000" w:themeColor="text1"/>
          <w:szCs w:val="16"/>
        </w:rPr>
        <w:t>Did you use the Early Childhood Outcomes Center (ECO) Child Outcomes Summary Form (COS) process? (yes/no)</w:t>
      </w:r>
    </w:p>
    <w:p w14:paraId="44D4D8D3" w14:textId="4AE06461" w:rsidR="002451A6" w:rsidRDefault="005C14C2" w:rsidP="005C14C2">
      <w:pPr>
        <w:rPr>
          <w:color w:val="000000" w:themeColor="text1"/>
        </w:rPr>
      </w:pPr>
      <w:r w:rsidRPr="00ED172B">
        <w:rPr>
          <w:color w:val="000000" w:themeColor="text1"/>
        </w:rPr>
        <w:t>YES</w:t>
      </w:r>
    </w:p>
    <w:p w14:paraId="10AAC9AE" w14:textId="77777777" w:rsidR="00F20E73" w:rsidRPr="00ED172B" w:rsidRDefault="00F20E73" w:rsidP="00F20E73">
      <w:pPr>
        <w:rPr>
          <w:rFonts w:cs="Arial"/>
          <w:b/>
          <w:color w:val="000000" w:themeColor="text1"/>
          <w:szCs w:val="16"/>
        </w:rPr>
      </w:pPr>
      <w:r w:rsidRPr="00ED172B">
        <w:rPr>
          <w:rFonts w:cs="Arial"/>
          <w:b/>
          <w:color w:val="000000" w:themeColor="text1"/>
          <w:szCs w:val="16"/>
        </w:rPr>
        <w:t>List the instruments and procedures used to gather data for this indicator.</w:t>
      </w:r>
    </w:p>
    <w:p w14:paraId="0307C014" w14:textId="58F2A742" w:rsidR="00F20E73" w:rsidRPr="00ED172B" w:rsidRDefault="00860830" w:rsidP="00F20E73">
      <w:pPr>
        <w:rPr>
          <w:rFonts w:cs="Arial"/>
          <w:color w:val="000000" w:themeColor="text1"/>
          <w:szCs w:val="16"/>
        </w:rPr>
      </w:pPr>
      <w:r w:rsidRPr="00ED172B">
        <w:rPr>
          <w:rFonts w:cs="Arial"/>
          <w:color w:val="000000" w:themeColor="text1"/>
          <w:szCs w:val="16"/>
        </w:rPr>
        <w:t xml:space="preserve">All seven (7) local programs in Puerto Rico gather the data through the Child Outcomes Summary Form (COSF). It is filled out the day the initial eligibility for Part C services is determined, at the annual determination, and at the exit time. The data collected are also transferred to an Excel sheet designed by the Supervision and Monitoring Unit (SMU). This sheet is sent every quarter to the SMU, in which infants and toddlers that exited the Program the month before the submission, are included. If needed, local programs may review records and ask service providers for more information to ensure the data reported are accurate. After submission, the SMU will contact the regional programs if further clarifications are needed. At the time of analysis, the ECTA Center COSF Calculator is used as a guide for data quality and for correcting data issues that were not assessed during the year. The SMU also consolidates the annual regional information into Puerto Rico’s report to use it as indicator 3 data. Puerto Rico used to include in the numerator and denominator children exiting the program that received services for less than six months. The jurisdiction had some data quality issues as specified in the last two (2) state determinations, specifically in the data anomalies section. The PREIP was able to clarify this issue by receiving technical assistance from </w:t>
      </w:r>
      <w:proofErr w:type="spellStart"/>
      <w:r w:rsidRPr="00ED172B">
        <w:rPr>
          <w:rFonts w:cs="Arial"/>
          <w:color w:val="000000" w:themeColor="text1"/>
          <w:szCs w:val="16"/>
        </w:rPr>
        <w:t>DaSy</w:t>
      </w:r>
      <w:proofErr w:type="spellEnd"/>
      <w:r w:rsidRPr="00ED172B">
        <w:rPr>
          <w:rFonts w:cs="Arial"/>
          <w:color w:val="000000" w:themeColor="text1"/>
          <w:szCs w:val="16"/>
        </w:rPr>
        <w:t xml:space="preserve">. FFY 2021 data excludes children that received services for less than six months. </w:t>
      </w:r>
    </w:p>
    <w:p w14:paraId="7C7F4032" w14:textId="3B8DC8B2" w:rsidR="003A3693" w:rsidRPr="00ED172B" w:rsidRDefault="003A3693" w:rsidP="006935F4">
      <w:pPr>
        <w:rPr>
          <w:b/>
          <w:color w:val="000000" w:themeColor="text1"/>
        </w:rPr>
      </w:pPr>
      <w:bookmarkStart w:id="15" w:name="_Toc382082362"/>
      <w:bookmarkStart w:id="16" w:name="_Toc392159270"/>
      <w:r w:rsidRPr="00ED172B">
        <w:rPr>
          <w:b/>
          <w:color w:val="000000" w:themeColor="text1"/>
        </w:rPr>
        <w:t>Provide additional information about this indicator (optional).</w:t>
      </w:r>
    </w:p>
    <w:p w14:paraId="38CEA5CA" w14:textId="6B633C85" w:rsidR="003A3693" w:rsidRPr="00ED172B" w:rsidRDefault="00860830" w:rsidP="003A3693">
      <w:pPr>
        <w:rPr>
          <w:rFonts w:cs="Arial"/>
          <w:color w:val="000000" w:themeColor="text1"/>
          <w:szCs w:val="16"/>
        </w:rPr>
      </w:pPr>
      <w:r w:rsidRPr="00ED172B">
        <w:rPr>
          <w:rFonts w:cs="Arial"/>
          <w:color w:val="000000" w:themeColor="text1"/>
          <w:szCs w:val="16"/>
        </w:rPr>
        <w:lastRenderedPageBreak/>
        <w:t>The PREIP continues to improve child outcomes by implementing various strategies. Data quality is still a priority, so procedures to ensure data are valid and reliable are widely adopted by regional programs. Regional nurses continue to have to duty to review child records and if needed, ask for further clarification from the service providers. Also, the developmental pediatrics consultant is always available to provide technical assistance to the PREIP personnel. There was no slippage in this indicator, which shows an increase in all outcomes when compared to FFY 2021. Training for service providers on child development and COS data is scheduled to be offered in FFY 2022.</w:t>
      </w:r>
    </w:p>
    <w:p w14:paraId="2F0F2ABA" w14:textId="15FC50CD" w:rsidR="00DC0682" w:rsidRPr="00A40EE1" w:rsidRDefault="000D0117" w:rsidP="005C3FFD">
      <w:pPr>
        <w:pStyle w:val="Heading2"/>
      </w:pPr>
      <w:r w:rsidRPr="00A40EE1">
        <w:t xml:space="preserve">3 - </w:t>
      </w:r>
      <w:r w:rsidR="00DC0682" w:rsidRPr="00A40EE1">
        <w:t>Prior FFY Required Actions</w:t>
      </w:r>
    </w:p>
    <w:p w14:paraId="21A4A58D" w14:textId="7734B581" w:rsidR="004C1CEE" w:rsidRPr="00ED172B" w:rsidRDefault="00291EA9" w:rsidP="00291EA9">
      <w:pPr>
        <w:rPr>
          <w:color w:val="000000" w:themeColor="text1"/>
        </w:rPr>
      </w:pPr>
      <w:r w:rsidRPr="00ED172B">
        <w:rPr>
          <w:color w:val="000000" w:themeColor="text1"/>
        </w:rPr>
        <w:t>None</w:t>
      </w:r>
    </w:p>
    <w:p w14:paraId="043E739C" w14:textId="77777777" w:rsidR="004C1CEE" w:rsidRPr="00ED172B" w:rsidRDefault="004C1CEE" w:rsidP="00DC0682">
      <w:pPr>
        <w:rPr>
          <w:rFonts w:cs="Arial"/>
          <w:color w:val="000000" w:themeColor="text1"/>
          <w:szCs w:val="16"/>
        </w:rPr>
      </w:pPr>
    </w:p>
    <w:p w14:paraId="0981E26C" w14:textId="77777777" w:rsidR="004C1CEE" w:rsidRPr="00ED172B" w:rsidRDefault="004C1CEE" w:rsidP="00DC0682">
      <w:pPr>
        <w:rPr>
          <w:rFonts w:cs="Arial"/>
          <w:color w:val="000000" w:themeColor="text1"/>
          <w:szCs w:val="16"/>
        </w:rPr>
      </w:pPr>
    </w:p>
    <w:p w14:paraId="49B20761" w14:textId="442F28BB" w:rsidR="00DC0682" w:rsidRPr="00A40EE1" w:rsidRDefault="000D0117" w:rsidP="005C3FFD">
      <w:pPr>
        <w:pStyle w:val="Heading2"/>
      </w:pPr>
      <w:r w:rsidRPr="00A40EE1">
        <w:t xml:space="preserve">3 - </w:t>
      </w:r>
      <w:r w:rsidR="00DC0682" w:rsidRPr="00A40EE1">
        <w:t>OSEP Response</w:t>
      </w:r>
    </w:p>
    <w:p w14:paraId="4DD1F618" w14:textId="23270F7D" w:rsidR="00DC0682" w:rsidRPr="00ED172B" w:rsidRDefault="00DC0682" w:rsidP="005C14C2">
      <w:pPr>
        <w:rPr>
          <w:color w:val="000000" w:themeColor="text1"/>
        </w:rPr>
      </w:pPr>
    </w:p>
    <w:p w14:paraId="0ADAD91A" w14:textId="60D27E93" w:rsidR="00DC0682" w:rsidRPr="00A40EE1" w:rsidRDefault="000D0117" w:rsidP="005C3FFD">
      <w:pPr>
        <w:pStyle w:val="Heading2"/>
      </w:pPr>
      <w:r w:rsidRPr="00A40EE1">
        <w:t xml:space="preserve">3 - </w:t>
      </w:r>
      <w:r w:rsidR="00DC0682" w:rsidRPr="00A40EE1">
        <w:t>Required Actions</w:t>
      </w:r>
    </w:p>
    <w:p w14:paraId="08C780E2" w14:textId="562AD34F" w:rsidR="00DC0682" w:rsidRPr="00ED172B" w:rsidRDefault="00DC0682" w:rsidP="005C14C2">
      <w:pPr>
        <w:rPr>
          <w:color w:val="000000" w:themeColor="text1"/>
        </w:rPr>
      </w:pPr>
    </w:p>
    <w:p w14:paraId="7E16CF72" w14:textId="77777777" w:rsidR="006935F4" w:rsidRPr="00ED172B" w:rsidRDefault="006935F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08D67223" w14:textId="06797F57" w:rsidR="009D378C" w:rsidRPr="00ED172B" w:rsidRDefault="009D378C" w:rsidP="0077063D">
      <w:pPr>
        <w:pStyle w:val="Heading1"/>
        <w:rPr>
          <w:color w:val="000000" w:themeColor="text1"/>
        </w:rPr>
      </w:pPr>
      <w:r w:rsidRPr="00ED172B">
        <w:rPr>
          <w:color w:val="000000" w:themeColor="text1"/>
        </w:rPr>
        <w:lastRenderedPageBreak/>
        <w:t xml:space="preserve">Indicator </w:t>
      </w:r>
      <w:bookmarkEnd w:id="15"/>
      <w:bookmarkEnd w:id="16"/>
      <w:r w:rsidR="001F545F" w:rsidRPr="00ED172B">
        <w:rPr>
          <w:color w:val="000000" w:themeColor="text1"/>
        </w:rPr>
        <w:t>4: Family Involvement</w:t>
      </w:r>
    </w:p>
    <w:p w14:paraId="569B227F" w14:textId="77777777" w:rsidR="000C5918" w:rsidRPr="00ED172B" w:rsidRDefault="000C5918" w:rsidP="00186420">
      <w:pPr>
        <w:rPr>
          <w:color w:val="000000" w:themeColor="text1"/>
          <w:szCs w:val="20"/>
        </w:rPr>
      </w:pPr>
      <w:bookmarkStart w:id="17" w:name="_Toc392159271"/>
      <w:r w:rsidRPr="00ED172B">
        <w:rPr>
          <w:b/>
          <w:color w:val="000000" w:themeColor="text1"/>
          <w:sz w:val="20"/>
          <w:szCs w:val="20"/>
        </w:rPr>
        <w:t>Instructions and Measurement</w:t>
      </w:r>
    </w:p>
    <w:p w14:paraId="25E565A2" w14:textId="77777777" w:rsidR="001F545F" w:rsidRPr="00ED172B" w:rsidRDefault="001F545F">
      <w:pPr>
        <w:rPr>
          <w:b/>
          <w:color w:val="000000" w:themeColor="text1"/>
        </w:rPr>
      </w:pPr>
      <w:r w:rsidRPr="00ED172B">
        <w:rPr>
          <w:b/>
          <w:color w:val="000000" w:themeColor="text1"/>
        </w:rPr>
        <w:t xml:space="preserve">Monitoring Priority: </w:t>
      </w:r>
      <w:r w:rsidRPr="00ED172B">
        <w:rPr>
          <w:color w:val="000000" w:themeColor="text1"/>
        </w:rPr>
        <w:t xml:space="preserve">Early Intervention Services </w:t>
      </w:r>
      <w:proofErr w:type="gramStart"/>
      <w:r w:rsidRPr="00ED172B">
        <w:rPr>
          <w:color w:val="000000" w:themeColor="text1"/>
        </w:rPr>
        <w:t>In</w:t>
      </w:r>
      <w:proofErr w:type="gramEnd"/>
      <w:r w:rsidRPr="00ED172B">
        <w:rPr>
          <w:color w:val="000000" w:themeColor="text1"/>
        </w:rPr>
        <w:t xml:space="preserve"> Natural Environments</w:t>
      </w:r>
    </w:p>
    <w:p w14:paraId="6C78C52D" w14:textId="77777777" w:rsidR="001F545F" w:rsidRPr="00ED172B" w:rsidRDefault="001F545F" w:rsidP="001F545F">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families participating in Part C who report that early intervention services have helped the family:</w:t>
      </w:r>
    </w:p>
    <w:p w14:paraId="70313A91" w14:textId="1354A97B" w:rsidR="001F545F" w:rsidRPr="00ED172B" w:rsidRDefault="007F55E8" w:rsidP="00ED172B">
      <w:pPr>
        <w:ind w:firstLine="360"/>
        <w:rPr>
          <w:color w:val="000000" w:themeColor="text1"/>
          <w:szCs w:val="16"/>
        </w:rPr>
      </w:pPr>
      <w:r w:rsidRPr="00ED172B">
        <w:rPr>
          <w:color w:val="000000" w:themeColor="text1"/>
          <w:szCs w:val="16"/>
        </w:rPr>
        <w:t xml:space="preserve">A. Know their </w:t>
      </w:r>
      <w:proofErr w:type="gramStart"/>
      <w:r w:rsidRPr="00ED172B">
        <w:rPr>
          <w:color w:val="000000" w:themeColor="text1"/>
          <w:szCs w:val="16"/>
        </w:rPr>
        <w:t>rights;</w:t>
      </w:r>
      <w:proofErr w:type="gramEnd"/>
    </w:p>
    <w:p w14:paraId="2BA0CA2F" w14:textId="5F98EB64" w:rsidR="001F545F" w:rsidRPr="00ED172B" w:rsidRDefault="007F55E8" w:rsidP="00ED172B">
      <w:pPr>
        <w:ind w:firstLine="360"/>
        <w:rPr>
          <w:color w:val="000000" w:themeColor="text1"/>
          <w:szCs w:val="16"/>
        </w:rPr>
      </w:pPr>
      <w:r w:rsidRPr="00ED172B">
        <w:rPr>
          <w:color w:val="000000" w:themeColor="text1"/>
          <w:szCs w:val="16"/>
        </w:rPr>
        <w:t>B. Effectively communicate their children's needs; and</w:t>
      </w:r>
    </w:p>
    <w:p w14:paraId="52792A24" w14:textId="3C691166" w:rsidR="001F545F" w:rsidRPr="00ED172B" w:rsidRDefault="007F55E8" w:rsidP="00ED172B">
      <w:pPr>
        <w:ind w:firstLine="360"/>
        <w:rPr>
          <w:color w:val="000000" w:themeColor="text1"/>
          <w:szCs w:val="16"/>
        </w:rPr>
      </w:pPr>
      <w:r w:rsidRPr="00ED172B">
        <w:rPr>
          <w:color w:val="000000" w:themeColor="text1"/>
          <w:szCs w:val="16"/>
        </w:rPr>
        <w:t>C. Help their children develop and learn.</w:t>
      </w:r>
    </w:p>
    <w:p w14:paraId="0D528258" w14:textId="77777777" w:rsidR="001F545F" w:rsidRPr="00ED172B" w:rsidRDefault="001F545F" w:rsidP="001F545F">
      <w:pPr>
        <w:rPr>
          <w:color w:val="000000" w:themeColor="text1"/>
          <w:szCs w:val="16"/>
        </w:rPr>
      </w:pPr>
      <w:r w:rsidRPr="00ED172B">
        <w:rPr>
          <w:color w:val="000000" w:themeColor="text1"/>
          <w:szCs w:val="16"/>
        </w:rPr>
        <w:t>(20 U.S.C. 1416(a)(3)(A) and 1442)</w:t>
      </w:r>
    </w:p>
    <w:p w14:paraId="5D9AB3DB" w14:textId="77777777" w:rsidR="00A9742C" w:rsidRPr="00ED172B" w:rsidRDefault="00A9742C">
      <w:pPr>
        <w:rPr>
          <w:b/>
          <w:color w:val="000000" w:themeColor="text1"/>
        </w:rPr>
      </w:pPr>
      <w:bookmarkStart w:id="18" w:name="_Toc392159272"/>
      <w:bookmarkEnd w:id="17"/>
      <w:r w:rsidRPr="00ED172B">
        <w:rPr>
          <w:b/>
          <w:color w:val="000000" w:themeColor="text1"/>
        </w:rPr>
        <w:t>Data Source</w:t>
      </w:r>
    </w:p>
    <w:p w14:paraId="12F2BF23" w14:textId="4B91A41A" w:rsidR="00A9742C" w:rsidRPr="00ED172B" w:rsidRDefault="00A9742C" w:rsidP="004D140B">
      <w:pPr>
        <w:rPr>
          <w:color w:val="000000" w:themeColor="text1"/>
          <w:szCs w:val="16"/>
        </w:rPr>
      </w:pPr>
      <w:r w:rsidRPr="00ED172B">
        <w:rPr>
          <w:color w:val="000000" w:themeColor="text1"/>
          <w:szCs w:val="16"/>
        </w:rPr>
        <w:t xml:space="preserve">State </w:t>
      </w:r>
      <w:r w:rsidRPr="00ED172B">
        <w:rPr>
          <w:color w:val="000000" w:themeColor="text1"/>
          <w:szCs w:val="16"/>
          <w:shd w:val="clear" w:color="auto" w:fill="FFFFFF"/>
        </w:rPr>
        <w:t>selected data source. State must describe the data source in the SPP/APR.</w:t>
      </w:r>
    </w:p>
    <w:p w14:paraId="059B6EBF" w14:textId="77777777" w:rsidR="00A9742C" w:rsidRPr="00ED172B" w:rsidRDefault="00A9742C">
      <w:pPr>
        <w:rPr>
          <w:b/>
          <w:color w:val="000000" w:themeColor="text1"/>
        </w:rPr>
      </w:pPr>
      <w:r w:rsidRPr="00ED172B">
        <w:rPr>
          <w:b/>
          <w:color w:val="000000" w:themeColor="text1"/>
        </w:rPr>
        <w:t>Measurement</w:t>
      </w:r>
    </w:p>
    <w:p w14:paraId="36F43E60" w14:textId="3A283807" w:rsidR="00A9742C" w:rsidRPr="00ED172B" w:rsidRDefault="007F55E8" w:rsidP="00ED172B">
      <w:pPr>
        <w:ind w:left="360"/>
        <w:rPr>
          <w:color w:val="000000" w:themeColor="text1"/>
          <w:szCs w:val="16"/>
        </w:rPr>
      </w:pPr>
      <w:r w:rsidRPr="00ED172B">
        <w:rPr>
          <w:color w:val="000000" w:themeColor="text1"/>
          <w:szCs w:val="16"/>
        </w:rPr>
        <w:t>A. Percent = [(# of respondent families participating in Part C who report that early intervention services have helped the family know their rights) divided by the (# of respondent families participating in Part C)] times 100.</w:t>
      </w:r>
    </w:p>
    <w:p w14:paraId="5309AA10" w14:textId="0C64B7DB" w:rsidR="00A9742C" w:rsidRPr="00ED172B" w:rsidRDefault="007F55E8" w:rsidP="00ED172B">
      <w:pPr>
        <w:ind w:left="360"/>
        <w:rPr>
          <w:color w:val="000000" w:themeColor="text1"/>
          <w:szCs w:val="16"/>
        </w:rPr>
      </w:pPr>
      <w:r w:rsidRPr="00ED172B">
        <w:rPr>
          <w:color w:val="000000" w:themeColor="text1"/>
          <w:szCs w:val="16"/>
        </w:rPr>
        <w:t>B. Percent = [(# of respondent families participating in Part C who report that early intervention services have helped the family effectively communicate their children’s needs) divided by the (# of respondent families participating in Part C)] times 100.</w:t>
      </w:r>
    </w:p>
    <w:p w14:paraId="726B1C20" w14:textId="4EE8BBFF" w:rsidR="00A9742C" w:rsidRPr="00ED172B" w:rsidRDefault="007F55E8" w:rsidP="00ED172B">
      <w:pPr>
        <w:ind w:left="360"/>
        <w:rPr>
          <w:color w:val="000000" w:themeColor="text1"/>
          <w:szCs w:val="16"/>
        </w:rPr>
      </w:pPr>
      <w:r w:rsidRPr="00ED172B">
        <w:rPr>
          <w:color w:val="000000" w:themeColor="text1"/>
          <w:szCs w:val="16"/>
        </w:rPr>
        <w:t>C. Percent = [(# of respondent families participating in Part C who report that early intervention services have helped the family help their children develop and learn) divided by the (# of respondent families participating in Part C)] times 100.</w:t>
      </w:r>
    </w:p>
    <w:p w14:paraId="5E4A7387" w14:textId="13FBB6E1" w:rsidR="00A9742C" w:rsidRPr="00ED172B" w:rsidRDefault="00A9742C">
      <w:pPr>
        <w:rPr>
          <w:b/>
          <w:color w:val="000000" w:themeColor="text1"/>
        </w:rPr>
      </w:pPr>
      <w:r w:rsidRPr="00ED172B">
        <w:rPr>
          <w:b/>
          <w:color w:val="000000" w:themeColor="text1"/>
        </w:rPr>
        <w:t>Instructions</w:t>
      </w:r>
    </w:p>
    <w:p w14:paraId="34B66C9E" w14:textId="77777777" w:rsidR="00A9742C" w:rsidRPr="00ED172B" w:rsidRDefault="00A9742C" w:rsidP="004D140B">
      <w:pPr>
        <w:rPr>
          <w:color w:val="000000" w:themeColor="text1"/>
          <w:szCs w:val="16"/>
        </w:rPr>
      </w:pPr>
      <w:r w:rsidRPr="00D974E1">
        <w:rPr>
          <w:i/>
          <w:iCs/>
          <w:color w:val="000000" w:themeColor="text1"/>
          <w:szCs w:val="16"/>
        </w:rPr>
        <w:t>Sampling of </w:t>
      </w:r>
      <w:r w:rsidRPr="00D974E1">
        <w:rPr>
          <w:b/>
          <w:bCs/>
          <w:i/>
          <w:iCs/>
          <w:color w:val="000000" w:themeColor="text1"/>
          <w:szCs w:val="16"/>
        </w:rPr>
        <w:t>families participating in Part C</w:t>
      </w:r>
      <w:r w:rsidRPr="00D974E1">
        <w:rPr>
          <w:i/>
          <w:iCs/>
          <w:color w:val="000000" w:themeColor="text1"/>
          <w:szCs w:val="16"/>
        </w:rPr>
        <w:t> is allowed.</w:t>
      </w:r>
      <w:r w:rsidRPr="00ED172B">
        <w:rPr>
          <w:color w:val="000000" w:themeColor="text1"/>
          <w:szCs w:val="16"/>
        </w:rPr>
        <w:t xml:space="preserve"> </w:t>
      </w:r>
      <w:r w:rsidRPr="00D974E1">
        <w:rPr>
          <w:i/>
          <w:iCs/>
          <w:color w:val="000000" w:themeColor="text1"/>
          <w:szCs w:val="16"/>
        </w:rPr>
        <w:t>When sampling is used, submit a description of the sampling methodology outlining how the design will yield valid and reliable estimates. (See </w:t>
      </w:r>
      <w:r w:rsidRPr="00D974E1">
        <w:rPr>
          <w:i/>
          <w:iCs/>
          <w:color w:val="000000" w:themeColor="text1"/>
          <w:szCs w:val="16"/>
          <w:u w:val="single"/>
        </w:rPr>
        <w:t>General Instructions</w:t>
      </w:r>
      <w:r w:rsidRPr="00D974E1">
        <w:rPr>
          <w:i/>
          <w:iCs/>
          <w:color w:val="000000" w:themeColor="text1"/>
          <w:szCs w:val="16"/>
        </w:rPr>
        <w:t> page 2 for additional instructions on sampling.)</w:t>
      </w:r>
    </w:p>
    <w:p w14:paraId="5571A7F6" w14:textId="77777777" w:rsidR="00A9742C" w:rsidRPr="00ED172B" w:rsidRDefault="00A9742C" w:rsidP="004D140B">
      <w:pPr>
        <w:rPr>
          <w:color w:val="000000" w:themeColor="text1"/>
          <w:szCs w:val="16"/>
        </w:rPr>
      </w:pPr>
      <w:r w:rsidRPr="00ED172B">
        <w:rPr>
          <w:color w:val="000000" w:themeColor="text1"/>
          <w:szCs w:val="16"/>
        </w:rPr>
        <w:t>Provide the actual numbers used in the calculation.</w:t>
      </w:r>
    </w:p>
    <w:p w14:paraId="04457BE9" w14:textId="77777777" w:rsidR="00A9742C" w:rsidRPr="00ED172B" w:rsidRDefault="00A9742C" w:rsidP="004D140B">
      <w:pPr>
        <w:rPr>
          <w:color w:val="000000" w:themeColor="text1"/>
          <w:szCs w:val="16"/>
        </w:rPr>
      </w:pPr>
      <w:r w:rsidRPr="00ED172B">
        <w:rPr>
          <w:color w:val="000000" w:themeColor="text1"/>
          <w:szCs w:val="16"/>
        </w:rPr>
        <w:t>Describe the results of the calculations and compare the results to the target.</w:t>
      </w:r>
    </w:p>
    <w:p w14:paraId="78AF5090" w14:textId="77777777" w:rsidR="00A9742C" w:rsidRPr="00ED172B" w:rsidRDefault="00A9742C" w:rsidP="004D140B">
      <w:pPr>
        <w:rPr>
          <w:color w:val="000000" w:themeColor="text1"/>
          <w:szCs w:val="16"/>
        </w:rPr>
      </w:pPr>
      <w:r w:rsidRPr="00ED172B">
        <w:rPr>
          <w:color w:val="000000" w:themeColor="text1"/>
          <w:szCs w:val="16"/>
        </w:rPr>
        <w:t>While a survey is not required for this indicator, a State using a survey must submit a copy of any new or revised survey with its SPP/APR.</w:t>
      </w:r>
    </w:p>
    <w:p w14:paraId="1964A814" w14:textId="77777777" w:rsidR="00AD10DA" w:rsidRDefault="00A9742C" w:rsidP="00AD10DA">
      <w:pPr>
        <w:rPr>
          <w:szCs w:val="16"/>
        </w:rPr>
      </w:pPr>
      <w:r w:rsidRPr="00ED172B">
        <w:rPr>
          <w:color w:val="000000" w:themeColor="text1"/>
          <w:szCs w:val="16"/>
        </w:rPr>
        <w:t xml:space="preserve">Report the number of families to whom the surveys were distributed </w:t>
      </w:r>
      <w:r w:rsidR="00AD10DA" w:rsidRPr="003D3ED1">
        <w:t xml:space="preserve">and the </w:t>
      </w:r>
      <w:r w:rsidR="00AD10DA" w:rsidRPr="00007285">
        <w:t xml:space="preserve">number of respondent families participating in Part C. </w:t>
      </w:r>
      <w:r w:rsidR="00AD10DA" w:rsidRPr="00D974E1">
        <w:t>The survey response rate is auto calculated using the submitted data.</w:t>
      </w:r>
    </w:p>
    <w:p w14:paraId="4590CA07" w14:textId="77777777" w:rsidR="00AD10DA" w:rsidRPr="003D3ED1" w:rsidRDefault="00AD10DA" w:rsidP="00AD10DA">
      <w:pPr>
        <w:pStyle w:val="Subhed"/>
        <w:rPr>
          <w:rFonts w:cstheme="minorBidi"/>
          <w:b w:val="0"/>
        </w:rPr>
      </w:pPr>
      <w:r w:rsidRPr="003D3ED1">
        <w:rPr>
          <w:rFonts w:cstheme="minorBidi"/>
          <w:b w:val="0"/>
        </w:rPr>
        <w:t xml:space="preserve">States will be required to </w:t>
      </w:r>
      <w:bookmarkStart w:id="19" w:name="_Hlk78829878"/>
      <w:r w:rsidRPr="003D3ED1">
        <w:rPr>
          <w:rFonts w:cstheme="minorBidi"/>
          <w:b w:val="0"/>
        </w:rPr>
        <w:t>compare the current year’s response rate to the previous year(s) response rate(s</w:t>
      </w:r>
      <w:proofErr w:type="gramStart"/>
      <w:r w:rsidRPr="003D3ED1">
        <w:rPr>
          <w:rFonts w:cstheme="minorBidi"/>
          <w:b w:val="0"/>
        </w:rPr>
        <w:t>), and</w:t>
      </w:r>
      <w:proofErr w:type="gramEnd"/>
      <w:r w:rsidRPr="003D3ED1">
        <w:rPr>
          <w:rFonts w:cstheme="minorBidi"/>
          <w:b w:val="0"/>
        </w:rPr>
        <w:t xml:space="preserve"> describe strategies that will be implemented which are expected to increase the response rate year over year, particularly for those groups that are underrepresented</w:t>
      </w:r>
      <w:bookmarkEnd w:id="19"/>
      <w:r w:rsidRPr="003D3ED1">
        <w:rPr>
          <w:rFonts w:cstheme="minorBidi"/>
          <w:b w:val="0"/>
        </w:rPr>
        <w:t>.</w:t>
      </w:r>
    </w:p>
    <w:p w14:paraId="78B2A9FB" w14:textId="42D47853" w:rsidR="00A9742C" w:rsidRPr="00D974E1" w:rsidRDefault="00AD10DA" w:rsidP="00D974E1">
      <w:pPr>
        <w:pStyle w:val="Subhed"/>
      </w:pPr>
      <w:r w:rsidRPr="003D3ED1">
        <w:rPr>
          <w:rFonts w:cstheme="minorBidi"/>
          <w:b w:val="0"/>
        </w:rPr>
        <w:t>The State must also analyze the response rate to identify potential nonresponse bias and take steps to reduce any identified bias and promote response from a broad cross section of families that received Part C services.</w:t>
      </w:r>
    </w:p>
    <w:p w14:paraId="7930042E" w14:textId="119D756E" w:rsidR="00A9742C" w:rsidRPr="00ED172B" w:rsidRDefault="00A9742C" w:rsidP="004D140B">
      <w:pPr>
        <w:rPr>
          <w:color w:val="000000" w:themeColor="text1"/>
          <w:szCs w:val="16"/>
        </w:rPr>
      </w:pPr>
      <w:r w:rsidRPr="00ED172B">
        <w:rPr>
          <w:color w:val="000000" w:themeColor="text1"/>
          <w:szCs w:val="16"/>
        </w:rPr>
        <w:t xml:space="preserve">Include the State’s analysis of the extent to which the demographics of the </w:t>
      </w:r>
      <w:bookmarkStart w:id="20" w:name="_Hlk80187466"/>
      <w:r w:rsidR="00D45F98" w:rsidRPr="003D3ED1">
        <w:t>infants or toddlers for whom</w:t>
      </w:r>
      <w:bookmarkEnd w:id="20"/>
      <w:r w:rsidR="00D45F98">
        <w:t xml:space="preserve"> </w:t>
      </w:r>
      <w:r w:rsidR="003C2961">
        <w:t xml:space="preserve">families </w:t>
      </w:r>
      <w:r w:rsidR="00D45F98">
        <w:t>responded</w:t>
      </w:r>
      <w:r w:rsidRPr="00ED172B">
        <w:rPr>
          <w:color w:val="000000" w:themeColor="text1"/>
          <w:szCs w:val="16"/>
        </w:rPr>
        <w:t xml:space="preserve"> are representative of the demographics of infants and toddlers </w:t>
      </w:r>
      <w:bookmarkStart w:id="21" w:name="_Hlk80187529"/>
      <w:r w:rsidR="00D45F98" w:rsidRPr="003D3ED1">
        <w:t>receiving services</w:t>
      </w:r>
      <w:bookmarkEnd w:id="21"/>
      <w:r w:rsidRPr="00ED172B">
        <w:rPr>
          <w:color w:val="000000" w:themeColor="text1"/>
          <w:szCs w:val="16"/>
        </w:rPr>
        <w:t xml:space="preserve"> in the Part C program. </w:t>
      </w:r>
      <w:r w:rsidR="00D57298">
        <w:t xml:space="preserve">States should consider categories such as race/ethnicity, age of infant or toddler, and geographic location in the State. </w:t>
      </w:r>
    </w:p>
    <w:p w14:paraId="0E673AC0" w14:textId="3FA5EAA2" w:rsidR="00DB61F6" w:rsidRDefault="00DB61F6" w:rsidP="004D140B">
      <w:pPr>
        <w:rPr>
          <w:color w:val="000000" w:themeColor="text1"/>
          <w:szCs w:val="16"/>
        </w:rPr>
      </w:pPr>
      <w:r w:rsidRPr="003D3ED1">
        <w:t>States must describe the metric used to determine representativeness (e.g., +/- 3% discrepancy</w:t>
      </w:r>
      <w:r w:rsidRPr="00524F62">
        <w:rPr>
          <w:szCs w:val="16"/>
        </w:rPr>
        <w:t xml:space="preserve"> in the</w:t>
      </w:r>
      <w:r>
        <w:rPr>
          <w:szCs w:val="16"/>
        </w:rPr>
        <w:t xml:space="preserve"> </w:t>
      </w:r>
      <w:r w:rsidRPr="003D3ED1">
        <w:t>proportion of responders compared to target group)</w:t>
      </w:r>
    </w:p>
    <w:p w14:paraId="421D5E9C" w14:textId="02970881" w:rsidR="00A9742C" w:rsidRPr="00ED172B" w:rsidRDefault="00A9742C" w:rsidP="004D140B">
      <w:pPr>
        <w:rPr>
          <w:color w:val="000000" w:themeColor="text1"/>
          <w:szCs w:val="16"/>
        </w:rPr>
      </w:pPr>
      <w:r w:rsidRPr="00ED172B">
        <w:rPr>
          <w:color w:val="000000" w:themeColor="text1"/>
          <w:szCs w:val="16"/>
        </w:rPr>
        <w:t xml:space="preserve">If the analysis shows that the demographics of the </w:t>
      </w:r>
      <w:bookmarkStart w:id="22" w:name="_Hlk80196581"/>
      <w:r w:rsidR="00D57F7D" w:rsidRPr="003D3ED1">
        <w:t>infants or toddlers for whom</w:t>
      </w:r>
      <w:bookmarkEnd w:id="22"/>
      <w:r w:rsidRPr="00ED172B">
        <w:rPr>
          <w:color w:val="000000" w:themeColor="text1"/>
          <w:szCs w:val="16"/>
        </w:rPr>
        <w:t xml:space="preserve"> families responded are not representative of the demographics of infants and toddlers </w:t>
      </w:r>
      <w:r w:rsidR="00D57F7D">
        <w:rPr>
          <w:szCs w:val="16"/>
        </w:rPr>
        <w:t>receiving services</w:t>
      </w:r>
      <w:r w:rsidR="00D57F7D" w:rsidRPr="003D3ED1" w:rsidDel="00D57F7D">
        <w:t xml:space="preserve"> </w:t>
      </w:r>
      <w:r w:rsidRPr="00ED172B">
        <w:rPr>
          <w:color w:val="000000" w:themeColor="text1"/>
          <w:szCs w:val="16"/>
        </w:rPr>
        <w:t>in the Part C program, describe the strategies that the State will use to ensure that in the future the response data are representative of those demographics. In identifying such strategies, the State should consider factors such as how the State distributed the survey to families (e.g., by mail, by e-mail, on-line, by telephone, in-person), if a survey was used, and how responses were collected.</w:t>
      </w:r>
    </w:p>
    <w:p w14:paraId="0049F622" w14:textId="77777777" w:rsidR="00DB61F6" w:rsidRPr="00E6031E" w:rsidRDefault="00DB61F6" w:rsidP="00DB61F6">
      <w:pPr>
        <w:pStyle w:val="Subhed"/>
        <w:rPr>
          <w:rFonts w:cstheme="minorBidi"/>
          <w:b w:val="0"/>
        </w:rPr>
      </w:pPr>
      <w:r w:rsidRPr="004720EA">
        <w:rPr>
          <w:rFonts w:cstheme="minorBidi"/>
          <w:bCs/>
        </w:rPr>
        <w:t>Beginning with the FFY 2022 SPP/APR, due February 1, 2024</w:t>
      </w:r>
      <w:r w:rsidRPr="003D3ED1">
        <w:rPr>
          <w:rFonts w:cstheme="minorBidi"/>
          <w:b w:val="0"/>
        </w:rPr>
        <w:t>, when reporting the extent to which the demographics of the infants or toddlers for whom families responded are representative of the demographics of infants and toddlers enrolled in the Part C program, States must include race and ethnicity in its analysis. In addition, the State’s analysis must also include at least one of the following demographics: socioeconomic status, parents or guardians whose primary language is other than English and who have limited English proficiency, maternal education, geographic location, and/or another demographic category approved through the stakeholder input process.</w:t>
      </w:r>
    </w:p>
    <w:p w14:paraId="7BC350EC" w14:textId="1993A77F" w:rsidR="00A9742C" w:rsidRPr="00ED172B" w:rsidRDefault="00A9742C" w:rsidP="004D140B">
      <w:pPr>
        <w:rPr>
          <w:color w:val="000000" w:themeColor="text1"/>
          <w:szCs w:val="16"/>
        </w:rPr>
      </w:pPr>
      <w:r w:rsidRPr="00ED172B">
        <w:rPr>
          <w:color w:val="000000" w:themeColor="text1"/>
          <w:szCs w:val="16"/>
        </w:rPr>
        <w:t>States are encouraged to work in collaboration with their OSEP-funded parent centers in collecting data.</w:t>
      </w:r>
    </w:p>
    <w:bookmarkEnd w:id="18"/>
    <w:p w14:paraId="2A58204F" w14:textId="77EA3B41" w:rsidR="00ED272C" w:rsidRPr="00A40EE1" w:rsidRDefault="000D0117" w:rsidP="005C3FFD">
      <w:pPr>
        <w:pStyle w:val="Heading2"/>
      </w:pPr>
      <w:r w:rsidRPr="00A40EE1">
        <w:t xml:space="preserve">4 - </w:t>
      </w:r>
      <w:r w:rsidR="004D140B" w:rsidRPr="00A40EE1">
        <w:t>Indicator Data</w:t>
      </w:r>
    </w:p>
    <w:p w14:paraId="11DC4C0C" w14:textId="77777777" w:rsidR="001F545F" w:rsidRPr="00ED172B" w:rsidRDefault="001F545F">
      <w:pPr>
        <w:rPr>
          <w:b/>
          <w:color w:val="000000" w:themeColor="text1"/>
        </w:rPr>
      </w:pPr>
      <w:bookmarkStart w:id="23" w:name="_Toc392159273"/>
      <w:r w:rsidRPr="00ED172B">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04HISTDATA"/>
      </w:tblPr>
      <w:tblGrid>
        <w:gridCol w:w="895"/>
        <w:gridCol w:w="716"/>
        <w:gridCol w:w="807"/>
        <w:gridCol w:w="1675"/>
        <w:gridCol w:w="1675"/>
        <w:gridCol w:w="1675"/>
        <w:gridCol w:w="1675"/>
        <w:gridCol w:w="1672"/>
      </w:tblGrid>
      <w:tr w:rsidR="00ED172B" w:rsidRPr="00ED172B" w14:paraId="01D32715" w14:textId="48A04098" w:rsidTr="00A40EE1">
        <w:trPr>
          <w:trHeight w:val="350"/>
        </w:trPr>
        <w:tc>
          <w:tcPr>
            <w:tcW w:w="415" w:type="pct"/>
            <w:tcBorders>
              <w:top w:val="single" w:sz="4" w:space="0" w:color="auto"/>
              <w:left w:val="single" w:sz="4" w:space="0" w:color="auto"/>
              <w:bottom w:val="single" w:sz="4" w:space="0" w:color="auto"/>
              <w:right w:val="single" w:sz="4" w:space="0" w:color="auto"/>
            </w:tcBorders>
            <w:shd w:val="clear" w:color="auto" w:fill="auto"/>
            <w:vAlign w:val="bottom"/>
          </w:tcPr>
          <w:p w14:paraId="2101ED61" w14:textId="05381D06" w:rsidR="00013004" w:rsidRPr="00ED172B" w:rsidRDefault="00164FFE" w:rsidP="00013004">
            <w:pPr>
              <w:jc w:val="center"/>
              <w:rPr>
                <w:rFonts w:cs="Arial"/>
                <w:b/>
                <w:color w:val="000000" w:themeColor="text1"/>
                <w:szCs w:val="16"/>
              </w:rPr>
            </w:pPr>
            <w:r>
              <w:rPr>
                <w:rFonts w:cs="Arial"/>
                <w:b/>
                <w:color w:val="000000" w:themeColor="text1"/>
                <w:szCs w:val="16"/>
              </w:rPr>
              <w:t>Measure</w:t>
            </w:r>
          </w:p>
        </w:tc>
        <w:tc>
          <w:tcPr>
            <w:tcW w:w="332" w:type="pct"/>
            <w:tcBorders>
              <w:top w:val="single" w:sz="4" w:space="0" w:color="auto"/>
              <w:left w:val="single" w:sz="4" w:space="0" w:color="auto"/>
              <w:bottom w:val="single" w:sz="4" w:space="0" w:color="auto"/>
              <w:right w:val="single" w:sz="4" w:space="0" w:color="auto"/>
            </w:tcBorders>
            <w:shd w:val="clear" w:color="auto" w:fill="auto"/>
            <w:vAlign w:val="bottom"/>
          </w:tcPr>
          <w:p w14:paraId="73BAD9C8" w14:textId="392ADEA2" w:rsidR="00013004" w:rsidRPr="00ED172B" w:rsidRDefault="00013004" w:rsidP="00013004">
            <w:pPr>
              <w:jc w:val="center"/>
              <w:rPr>
                <w:rFonts w:cs="Arial"/>
                <w:b/>
                <w:color w:val="000000" w:themeColor="text1"/>
                <w:szCs w:val="16"/>
              </w:rPr>
            </w:pPr>
            <w:r w:rsidRPr="00ED172B">
              <w:rPr>
                <w:rFonts w:cs="Arial"/>
                <w:b/>
                <w:color w:val="000000" w:themeColor="text1"/>
                <w:szCs w:val="16"/>
              </w:rPr>
              <w:t xml:space="preserve">Baseline </w:t>
            </w:r>
          </w:p>
        </w:tc>
        <w:tc>
          <w:tcPr>
            <w:tcW w:w="374" w:type="pct"/>
            <w:tcBorders>
              <w:top w:val="single" w:sz="4" w:space="0" w:color="auto"/>
              <w:left w:val="single" w:sz="4" w:space="0" w:color="auto"/>
              <w:bottom w:val="single" w:sz="4" w:space="0" w:color="auto"/>
              <w:right w:val="single" w:sz="4" w:space="0" w:color="auto"/>
            </w:tcBorders>
            <w:shd w:val="clear" w:color="auto" w:fill="auto"/>
            <w:vAlign w:val="bottom"/>
          </w:tcPr>
          <w:p w14:paraId="6241D221" w14:textId="253742DF" w:rsidR="00013004" w:rsidRPr="00ED172B" w:rsidRDefault="00013004" w:rsidP="00013004">
            <w:pPr>
              <w:jc w:val="center"/>
              <w:rPr>
                <w:rFonts w:cs="Arial"/>
                <w:b/>
                <w:color w:val="000000" w:themeColor="text1"/>
                <w:szCs w:val="16"/>
              </w:rPr>
            </w:pPr>
            <w:r w:rsidRPr="00ED172B">
              <w:rPr>
                <w:rFonts w:cs="Arial"/>
                <w:b/>
                <w:color w:val="000000" w:themeColor="text1"/>
                <w:szCs w:val="16"/>
              </w:rPr>
              <w:t>FFY</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E356793" w14:textId="44775E23" w:rsidR="00013004" w:rsidRPr="00ED172B" w:rsidRDefault="002163F2" w:rsidP="00013004">
            <w:pPr>
              <w:jc w:val="center"/>
              <w:rPr>
                <w:rFonts w:cs="Arial"/>
                <w:b/>
                <w:color w:val="000000" w:themeColor="text1"/>
                <w:szCs w:val="16"/>
              </w:rPr>
            </w:pPr>
            <w:r w:rsidRPr="00ED172B">
              <w:rPr>
                <w:rFonts w:cs="Arial"/>
                <w:b/>
                <w:color w:val="000000" w:themeColor="text1"/>
                <w:szCs w:val="16"/>
              </w:rPr>
              <w:t>2016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C082B81" w14:textId="46A4EA50" w:rsidR="00013004" w:rsidRPr="00ED172B" w:rsidRDefault="002163F2" w:rsidP="00013004">
            <w:pPr>
              <w:jc w:val="center"/>
              <w:rPr>
                <w:rFonts w:cs="Arial"/>
                <w:b/>
                <w:color w:val="000000" w:themeColor="text1"/>
                <w:szCs w:val="16"/>
              </w:rPr>
            </w:pPr>
            <w:r w:rsidRPr="00ED172B">
              <w:rPr>
                <w:rFonts w:cs="Arial"/>
                <w:b/>
                <w:color w:val="000000" w:themeColor="text1"/>
                <w:szCs w:val="16"/>
              </w:rPr>
              <w:t>2017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3FD5D2C2" w14:textId="0835E9F5" w:rsidR="00013004" w:rsidRPr="00ED172B" w:rsidRDefault="002163F2" w:rsidP="00013004">
            <w:pPr>
              <w:jc w:val="center"/>
              <w:rPr>
                <w:rFonts w:cs="Arial"/>
                <w:b/>
                <w:color w:val="000000" w:themeColor="text1"/>
                <w:szCs w:val="16"/>
              </w:rPr>
            </w:pPr>
            <w:r w:rsidRPr="00ED172B">
              <w:rPr>
                <w:rFonts w:cs="Arial"/>
                <w:b/>
                <w:color w:val="000000" w:themeColor="text1"/>
                <w:szCs w:val="16"/>
              </w:rPr>
              <w:t>2018</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BFF5ACF" w14:textId="6368BFE5" w:rsidR="00013004" w:rsidRPr="00ED172B" w:rsidRDefault="002163F2" w:rsidP="00013004">
            <w:pPr>
              <w:jc w:val="center"/>
              <w:rPr>
                <w:rFonts w:cs="Arial"/>
                <w:b/>
                <w:color w:val="000000" w:themeColor="text1"/>
                <w:szCs w:val="16"/>
              </w:rPr>
            </w:pPr>
            <w:r w:rsidRPr="00ED172B">
              <w:rPr>
                <w:rFonts w:cs="Arial"/>
                <w:b/>
                <w:color w:val="000000" w:themeColor="text1"/>
                <w:szCs w:val="16"/>
              </w:rPr>
              <w:t>2019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6DAE1E2" w14:textId="496BE430" w:rsidR="00013004" w:rsidRPr="00ED172B" w:rsidRDefault="006D43D3" w:rsidP="00013004">
            <w:pPr>
              <w:jc w:val="center"/>
              <w:rPr>
                <w:rFonts w:cs="Arial"/>
                <w:b/>
                <w:color w:val="000000" w:themeColor="text1"/>
                <w:szCs w:val="16"/>
              </w:rPr>
            </w:pPr>
            <w:r w:rsidRPr="00ED172B">
              <w:rPr>
                <w:rFonts w:cs="Arial"/>
                <w:b/>
                <w:color w:val="000000" w:themeColor="text1"/>
                <w:szCs w:val="16"/>
              </w:rPr>
              <w:t>2020</w:t>
            </w:r>
          </w:p>
        </w:tc>
      </w:tr>
      <w:tr w:rsidR="00ED172B" w:rsidRPr="00ED172B" w14:paraId="52661D1F" w14:textId="56186CB3" w:rsidTr="00A40EE1">
        <w:trPr>
          <w:trHeight w:val="70"/>
        </w:trPr>
        <w:tc>
          <w:tcPr>
            <w:tcW w:w="415" w:type="pct"/>
            <w:tcBorders>
              <w:top w:val="single" w:sz="4" w:space="0" w:color="auto"/>
              <w:left w:val="single" w:sz="4" w:space="0" w:color="auto"/>
              <w:right w:val="single" w:sz="4" w:space="0" w:color="auto"/>
            </w:tcBorders>
            <w:shd w:val="clear" w:color="auto" w:fill="auto"/>
            <w:vAlign w:val="center"/>
          </w:tcPr>
          <w:p w14:paraId="1C8EF858" w14:textId="77777777" w:rsidR="00013004" w:rsidRPr="00ED172B" w:rsidRDefault="00013004" w:rsidP="00013004">
            <w:pPr>
              <w:rPr>
                <w:rFonts w:cs="Arial"/>
                <w:color w:val="000000" w:themeColor="text1"/>
                <w:szCs w:val="16"/>
              </w:rPr>
            </w:pPr>
            <w:r w:rsidRPr="00ED172B">
              <w:rPr>
                <w:rFonts w:cs="Arial"/>
                <w:color w:val="000000" w:themeColor="text1"/>
                <w:szCs w:val="16"/>
              </w:rPr>
              <w:t>A</w:t>
            </w:r>
          </w:p>
        </w:tc>
        <w:tc>
          <w:tcPr>
            <w:tcW w:w="332" w:type="pct"/>
            <w:tcBorders>
              <w:top w:val="single" w:sz="4" w:space="0" w:color="auto"/>
              <w:left w:val="single" w:sz="4" w:space="0" w:color="auto"/>
              <w:right w:val="single" w:sz="4" w:space="0" w:color="auto"/>
            </w:tcBorders>
            <w:shd w:val="clear" w:color="auto" w:fill="auto"/>
          </w:tcPr>
          <w:p w14:paraId="33DA05CA" w14:textId="47A2DCDE" w:rsidR="00013004" w:rsidRPr="00ED172B" w:rsidRDefault="00291EA9" w:rsidP="00ED172B">
            <w:pPr>
              <w:jc w:val="center"/>
              <w:rPr>
                <w:color w:val="000000" w:themeColor="text1"/>
              </w:rPr>
            </w:pPr>
            <w:r w:rsidRPr="00ED172B">
              <w:rPr>
                <w:color w:val="000000" w:themeColor="text1"/>
              </w:rPr>
              <w:t>2006</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4E1CDB3E" w14:textId="4B1DF262"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282E3B2" w14:textId="56E8777C" w:rsidR="00013004" w:rsidRPr="00ED172B" w:rsidRDefault="00860830" w:rsidP="00ED172B">
            <w:pPr>
              <w:jc w:val="center"/>
              <w:rPr>
                <w:rFonts w:cs="Arial"/>
                <w:color w:val="000000" w:themeColor="text1"/>
                <w:szCs w:val="16"/>
              </w:rPr>
            </w:pPr>
            <w:r w:rsidRPr="00ED172B">
              <w:rPr>
                <w:rFonts w:cs="Arial"/>
                <w:color w:val="000000" w:themeColor="text1"/>
                <w:szCs w:val="16"/>
              </w:rPr>
              <w:t>90.49%</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156D8CD" w14:textId="2F3CC0BE" w:rsidR="00013004" w:rsidRPr="00ED172B" w:rsidRDefault="00860830" w:rsidP="00ED172B">
            <w:pPr>
              <w:jc w:val="center"/>
              <w:rPr>
                <w:rFonts w:cs="Arial"/>
                <w:color w:val="000000" w:themeColor="text1"/>
                <w:szCs w:val="16"/>
              </w:rPr>
            </w:pPr>
            <w:r w:rsidRPr="00ED172B">
              <w:rPr>
                <w:rFonts w:cs="Arial"/>
                <w:color w:val="000000" w:themeColor="text1"/>
                <w:szCs w:val="16"/>
              </w:rPr>
              <w:t>90.50%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7F550C8" w14:textId="48BAF3B1" w:rsidR="00013004" w:rsidRPr="00ED172B" w:rsidRDefault="00860830" w:rsidP="00ED172B">
            <w:pPr>
              <w:jc w:val="center"/>
              <w:rPr>
                <w:rFonts w:cs="Arial"/>
                <w:color w:val="000000" w:themeColor="text1"/>
                <w:szCs w:val="16"/>
              </w:rPr>
            </w:pPr>
            <w:r w:rsidRPr="00ED172B">
              <w:rPr>
                <w:rFonts w:cs="Arial"/>
                <w:color w:val="000000" w:themeColor="text1"/>
                <w:szCs w:val="16"/>
              </w:rPr>
              <w:t>94.51%</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63E44D3" w14:textId="4723AFC2" w:rsidR="00013004" w:rsidRPr="00ED172B" w:rsidRDefault="00860830" w:rsidP="00ED172B">
            <w:pPr>
              <w:jc w:val="center"/>
              <w:rPr>
                <w:rFonts w:cs="Arial"/>
                <w:color w:val="000000" w:themeColor="text1"/>
                <w:szCs w:val="16"/>
              </w:rPr>
            </w:pPr>
            <w:r w:rsidRPr="00ED172B">
              <w:rPr>
                <w:rFonts w:cs="Arial"/>
                <w:color w:val="000000" w:themeColor="text1"/>
                <w:szCs w:val="16"/>
              </w:rPr>
              <w:t>97.45%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20EE174" w14:textId="3F1A72E1" w:rsidR="00013004" w:rsidRPr="00ED172B" w:rsidRDefault="00860830" w:rsidP="00ED172B">
            <w:pPr>
              <w:jc w:val="center"/>
              <w:rPr>
                <w:rFonts w:cs="Arial"/>
                <w:color w:val="000000" w:themeColor="text1"/>
                <w:szCs w:val="16"/>
              </w:rPr>
            </w:pPr>
            <w:r w:rsidRPr="00ED172B">
              <w:rPr>
                <w:rFonts w:cs="Arial"/>
                <w:color w:val="000000" w:themeColor="text1"/>
                <w:szCs w:val="16"/>
              </w:rPr>
              <w:t>88.00%</w:t>
            </w:r>
          </w:p>
        </w:tc>
      </w:tr>
      <w:tr w:rsidR="00ED172B" w:rsidRPr="00ED172B" w14:paraId="5726E534" w14:textId="0FEBCB20" w:rsidTr="00A40EE1">
        <w:trPr>
          <w:trHeight w:val="85"/>
        </w:trPr>
        <w:tc>
          <w:tcPr>
            <w:tcW w:w="415" w:type="pct"/>
            <w:tcBorders>
              <w:left w:val="single" w:sz="4" w:space="0" w:color="auto"/>
              <w:right w:val="single" w:sz="4" w:space="0" w:color="auto"/>
            </w:tcBorders>
            <w:shd w:val="clear" w:color="auto" w:fill="auto"/>
            <w:vAlign w:val="center"/>
          </w:tcPr>
          <w:p w14:paraId="327818F6" w14:textId="7DE1C4D2" w:rsidR="00013004" w:rsidRPr="00ED172B" w:rsidRDefault="004B755C" w:rsidP="00013004">
            <w:pPr>
              <w:rPr>
                <w:rFonts w:cs="Arial"/>
                <w:color w:val="000000" w:themeColor="text1"/>
                <w:szCs w:val="16"/>
              </w:rPr>
            </w:pPr>
            <w:r w:rsidRPr="00ED172B">
              <w:rPr>
                <w:rFonts w:cs="Arial"/>
                <w:color w:val="000000" w:themeColor="text1"/>
                <w:szCs w:val="16"/>
              </w:rPr>
              <w:t>A</w:t>
            </w:r>
          </w:p>
        </w:tc>
        <w:tc>
          <w:tcPr>
            <w:tcW w:w="332" w:type="pct"/>
            <w:tcBorders>
              <w:left w:val="single" w:sz="4" w:space="0" w:color="auto"/>
              <w:right w:val="single" w:sz="4" w:space="0" w:color="auto"/>
            </w:tcBorders>
            <w:shd w:val="clear" w:color="auto" w:fill="auto"/>
          </w:tcPr>
          <w:p w14:paraId="44626205" w14:textId="5FE5D1F3" w:rsidR="00013004" w:rsidRPr="00ED172B" w:rsidRDefault="00291EA9" w:rsidP="00ED172B">
            <w:pPr>
              <w:jc w:val="center"/>
              <w:rPr>
                <w:color w:val="000000" w:themeColor="text1"/>
              </w:rPr>
            </w:pPr>
            <w:r w:rsidRPr="00ED172B">
              <w:rPr>
                <w:color w:val="000000" w:themeColor="text1"/>
              </w:rPr>
              <w:t>60.00%</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0D572CB1" w14:textId="457533E8"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503A03B" w14:textId="25800DDF" w:rsidR="00013004" w:rsidRPr="00ED172B" w:rsidRDefault="00860830" w:rsidP="00ED172B">
            <w:pPr>
              <w:jc w:val="center"/>
              <w:rPr>
                <w:rFonts w:cs="Arial"/>
                <w:color w:val="000000" w:themeColor="text1"/>
                <w:szCs w:val="16"/>
              </w:rPr>
            </w:pPr>
            <w:r w:rsidRPr="00ED172B">
              <w:rPr>
                <w:rFonts w:cs="Arial"/>
                <w:color w:val="000000" w:themeColor="text1"/>
                <w:szCs w:val="16"/>
              </w:rPr>
              <w:t>96.37%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05DEB05" w14:textId="040FAA36" w:rsidR="00013004" w:rsidRPr="00ED172B" w:rsidRDefault="00860830" w:rsidP="00ED172B">
            <w:pPr>
              <w:jc w:val="center"/>
              <w:rPr>
                <w:rFonts w:cs="Arial"/>
                <w:color w:val="000000" w:themeColor="text1"/>
                <w:szCs w:val="16"/>
              </w:rPr>
            </w:pPr>
            <w:r w:rsidRPr="00ED172B">
              <w:rPr>
                <w:rFonts w:cs="Arial"/>
                <w:color w:val="000000" w:themeColor="text1"/>
                <w:szCs w:val="16"/>
              </w:rPr>
              <w:t>96.54%</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3ADA9B6" w14:textId="1F8E77E2" w:rsidR="00013004" w:rsidRPr="00ED172B" w:rsidRDefault="00860830" w:rsidP="00ED172B">
            <w:pPr>
              <w:jc w:val="center"/>
              <w:rPr>
                <w:rFonts w:cs="Arial"/>
                <w:color w:val="000000" w:themeColor="text1"/>
                <w:szCs w:val="16"/>
              </w:rPr>
            </w:pPr>
            <w:r w:rsidRPr="00ED172B">
              <w:rPr>
                <w:rFonts w:cs="Arial"/>
                <w:color w:val="000000" w:themeColor="text1"/>
                <w:szCs w:val="16"/>
              </w:rPr>
              <w:t>97.44%</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3F1789D" w14:textId="24BF9F1E" w:rsidR="00013004" w:rsidRPr="00ED172B" w:rsidRDefault="00860830" w:rsidP="00ED172B">
            <w:pPr>
              <w:jc w:val="center"/>
              <w:rPr>
                <w:rFonts w:cs="Arial"/>
                <w:color w:val="000000" w:themeColor="text1"/>
                <w:szCs w:val="16"/>
              </w:rPr>
            </w:pPr>
            <w:r w:rsidRPr="00ED172B">
              <w:rPr>
                <w:rFonts w:cs="Arial"/>
                <w:color w:val="000000" w:themeColor="text1"/>
                <w:szCs w:val="16"/>
              </w:rPr>
              <w:t>89.75%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3DC5601" w14:textId="744676E5" w:rsidR="00013004" w:rsidRPr="00ED172B" w:rsidRDefault="00860830" w:rsidP="00ED172B">
            <w:pPr>
              <w:jc w:val="center"/>
              <w:rPr>
                <w:rFonts w:cs="Arial"/>
                <w:color w:val="000000" w:themeColor="text1"/>
                <w:szCs w:val="16"/>
              </w:rPr>
            </w:pPr>
            <w:r w:rsidRPr="00ED172B">
              <w:rPr>
                <w:rFonts w:cs="Arial"/>
                <w:color w:val="000000" w:themeColor="text1"/>
                <w:szCs w:val="16"/>
              </w:rPr>
              <w:t>72.48%</w:t>
            </w:r>
          </w:p>
        </w:tc>
      </w:tr>
      <w:tr w:rsidR="00ED172B" w:rsidRPr="00ED172B" w14:paraId="34C86E67" w14:textId="16DC4ADE" w:rsidTr="00A40EE1">
        <w:trPr>
          <w:trHeight w:val="357"/>
        </w:trPr>
        <w:tc>
          <w:tcPr>
            <w:tcW w:w="415" w:type="pct"/>
            <w:tcBorders>
              <w:top w:val="single" w:sz="4" w:space="0" w:color="auto"/>
              <w:left w:val="single" w:sz="4" w:space="0" w:color="auto"/>
              <w:right w:val="single" w:sz="4" w:space="0" w:color="auto"/>
            </w:tcBorders>
            <w:shd w:val="clear" w:color="auto" w:fill="auto"/>
            <w:vAlign w:val="center"/>
          </w:tcPr>
          <w:p w14:paraId="0A33D9B4" w14:textId="77777777" w:rsidR="00013004" w:rsidRPr="00ED172B" w:rsidRDefault="00013004" w:rsidP="00013004">
            <w:pPr>
              <w:rPr>
                <w:rFonts w:cs="Arial"/>
                <w:color w:val="000000" w:themeColor="text1"/>
                <w:szCs w:val="16"/>
              </w:rPr>
            </w:pPr>
            <w:r w:rsidRPr="00ED172B">
              <w:rPr>
                <w:rFonts w:cs="Arial"/>
                <w:color w:val="000000" w:themeColor="text1"/>
                <w:szCs w:val="16"/>
              </w:rPr>
              <w:t>B</w:t>
            </w:r>
          </w:p>
        </w:tc>
        <w:tc>
          <w:tcPr>
            <w:tcW w:w="332" w:type="pct"/>
            <w:tcBorders>
              <w:left w:val="single" w:sz="4" w:space="0" w:color="auto"/>
              <w:right w:val="single" w:sz="4" w:space="0" w:color="auto"/>
            </w:tcBorders>
            <w:shd w:val="clear" w:color="auto" w:fill="auto"/>
          </w:tcPr>
          <w:p w14:paraId="023391C1" w14:textId="31C75DD5" w:rsidR="00013004" w:rsidRPr="00ED172B" w:rsidRDefault="00291EA9" w:rsidP="00ED172B">
            <w:pPr>
              <w:jc w:val="center"/>
              <w:rPr>
                <w:color w:val="000000" w:themeColor="text1"/>
              </w:rPr>
            </w:pPr>
            <w:r w:rsidRPr="00ED172B">
              <w:rPr>
                <w:color w:val="000000" w:themeColor="text1"/>
              </w:rPr>
              <w:t>2006</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0F6B57E8" w14:textId="74B5ED90"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DFE6DD5" w14:textId="0267A6A0" w:rsidR="00013004" w:rsidRPr="00ED172B" w:rsidRDefault="00860830" w:rsidP="00ED172B">
            <w:pPr>
              <w:jc w:val="center"/>
              <w:rPr>
                <w:rFonts w:cs="Arial"/>
                <w:color w:val="000000" w:themeColor="text1"/>
                <w:szCs w:val="16"/>
              </w:rPr>
            </w:pPr>
            <w:r w:rsidRPr="00ED172B">
              <w:rPr>
                <w:rFonts w:cs="Arial"/>
                <w:color w:val="000000" w:themeColor="text1"/>
                <w:szCs w:val="16"/>
              </w:rPr>
              <w:t>89.09%</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C5FDD98" w14:textId="5D6FFE99" w:rsidR="00013004" w:rsidRPr="00ED172B" w:rsidRDefault="00860830" w:rsidP="00ED172B">
            <w:pPr>
              <w:jc w:val="center"/>
              <w:rPr>
                <w:rFonts w:cs="Arial"/>
                <w:color w:val="000000" w:themeColor="text1"/>
                <w:szCs w:val="16"/>
              </w:rPr>
            </w:pPr>
            <w:r w:rsidRPr="00ED172B">
              <w:rPr>
                <w:rFonts w:cs="Arial"/>
                <w:color w:val="000000" w:themeColor="text1"/>
                <w:szCs w:val="16"/>
              </w:rPr>
              <w:t>89.10%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EE51451" w14:textId="2C870F73" w:rsidR="00013004" w:rsidRPr="00ED172B" w:rsidRDefault="00860830" w:rsidP="00ED172B">
            <w:pPr>
              <w:jc w:val="center"/>
              <w:rPr>
                <w:rFonts w:cs="Arial"/>
                <w:color w:val="000000" w:themeColor="text1"/>
                <w:szCs w:val="16"/>
              </w:rPr>
            </w:pPr>
            <w:r w:rsidRPr="00ED172B">
              <w:rPr>
                <w:rFonts w:cs="Arial"/>
                <w:color w:val="000000" w:themeColor="text1"/>
                <w:szCs w:val="16"/>
              </w:rPr>
              <w:t>89.11%</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0A41FC6" w14:textId="54686D6B" w:rsidR="00013004" w:rsidRPr="00ED172B" w:rsidRDefault="00860830" w:rsidP="00ED172B">
            <w:pPr>
              <w:jc w:val="center"/>
              <w:rPr>
                <w:rFonts w:cs="Arial"/>
                <w:color w:val="000000" w:themeColor="text1"/>
                <w:szCs w:val="16"/>
              </w:rPr>
            </w:pPr>
            <w:r w:rsidRPr="00ED172B">
              <w:rPr>
                <w:rFonts w:cs="Arial"/>
                <w:color w:val="000000" w:themeColor="text1"/>
                <w:szCs w:val="16"/>
              </w:rPr>
              <w:t>97.19%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C30ECB5" w14:textId="453A7604" w:rsidR="00013004" w:rsidRPr="00ED172B" w:rsidRDefault="00860830" w:rsidP="00ED172B">
            <w:pPr>
              <w:jc w:val="center"/>
              <w:rPr>
                <w:rFonts w:cs="Arial"/>
                <w:color w:val="000000" w:themeColor="text1"/>
                <w:szCs w:val="16"/>
              </w:rPr>
            </w:pPr>
            <w:r w:rsidRPr="00ED172B">
              <w:rPr>
                <w:rFonts w:cs="Arial"/>
                <w:color w:val="000000" w:themeColor="text1"/>
                <w:szCs w:val="16"/>
              </w:rPr>
              <w:t>89.00%</w:t>
            </w:r>
          </w:p>
        </w:tc>
      </w:tr>
      <w:tr w:rsidR="00ED172B" w:rsidRPr="00ED172B" w14:paraId="48448318" w14:textId="1BF5AF3A" w:rsidTr="00A40EE1">
        <w:trPr>
          <w:trHeight w:val="85"/>
        </w:trPr>
        <w:tc>
          <w:tcPr>
            <w:tcW w:w="415" w:type="pct"/>
            <w:tcBorders>
              <w:left w:val="single" w:sz="4" w:space="0" w:color="auto"/>
              <w:right w:val="single" w:sz="4" w:space="0" w:color="auto"/>
            </w:tcBorders>
            <w:shd w:val="clear" w:color="auto" w:fill="auto"/>
            <w:vAlign w:val="center"/>
          </w:tcPr>
          <w:p w14:paraId="08404016" w14:textId="59489EEE" w:rsidR="00013004" w:rsidRPr="00ED172B" w:rsidRDefault="004B755C" w:rsidP="00013004">
            <w:pPr>
              <w:rPr>
                <w:rFonts w:cs="Arial"/>
                <w:color w:val="000000" w:themeColor="text1"/>
                <w:szCs w:val="16"/>
              </w:rPr>
            </w:pPr>
            <w:r w:rsidRPr="00ED172B">
              <w:rPr>
                <w:rFonts w:cs="Arial"/>
                <w:color w:val="000000" w:themeColor="text1"/>
                <w:szCs w:val="16"/>
              </w:rPr>
              <w:t>B</w:t>
            </w:r>
          </w:p>
        </w:tc>
        <w:tc>
          <w:tcPr>
            <w:tcW w:w="332" w:type="pct"/>
            <w:tcBorders>
              <w:left w:val="single" w:sz="4" w:space="0" w:color="auto"/>
              <w:right w:val="single" w:sz="4" w:space="0" w:color="auto"/>
            </w:tcBorders>
            <w:shd w:val="clear" w:color="auto" w:fill="auto"/>
          </w:tcPr>
          <w:p w14:paraId="23E7373A" w14:textId="433300C8" w:rsidR="00013004" w:rsidRPr="00ED172B" w:rsidRDefault="00291EA9" w:rsidP="00ED172B">
            <w:pPr>
              <w:jc w:val="center"/>
              <w:rPr>
                <w:color w:val="000000" w:themeColor="text1"/>
              </w:rPr>
            </w:pPr>
            <w:r w:rsidRPr="00ED172B">
              <w:rPr>
                <w:color w:val="000000" w:themeColor="text1"/>
              </w:rPr>
              <w:t>###C04BBASEDATA###</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783E7E7D" w14:textId="4EA3BF01"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83DDC99" w14:textId="1EDA8D8D" w:rsidR="00013004" w:rsidRPr="00ED172B" w:rsidRDefault="00860830" w:rsidP="00ED172B">
            <w:pPr>
              <w:jc w:val="center"/>
              <w:rPr>
                <w:rFonts w:cs="Arial"/>
                <w:color w:val="000000" w:themeColor="text1"/>
                <w:szCs w:val="16"/>
              </w:rPr>
            </w:pPr>
            <w:r w:rsidRPr="00ED172B">
              <w:rPr>
                <w:rFonts w:cs="Arial"/>
                <w:color w:val="000000" w:themeColor="text1"/>
                <w:szCs w:val="16"/>
              </w:rPr>
              <w:t>96.12%</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3AA296DF" w14:textId="44DA43D6" w:rsidR="00013004" w:rsidRPr="00ED172B" w:rsidRDefault="00860830" w:rsidP="00ED172B">
            <w:pPr>
              <w:jc w:val="center"/>
              <w:rPr>
                <w:rFonts w:cs="Arial"/>
                <w:color w:val="000000" w:themeColor="text1"/>
                <w:szCs w:val="16"/>
              </w:rPr>
            </w:pPr>
            <w:r w:rsidRPr="00ED172B">
              <w:rPr>
                <w:rFonts w:cs="Arial"/>
                <w:color w:val="000000" w:themeColor="text1"/>
                <w:szCs w:val="16"/>
              </w:rPr>
              <w:t>95.91%</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9F983E6" w14:textId="525200A6" w:rsidR="00013004" w:rsidRPr="00ED172B" w:rsidRDefault="00860830" w:rsidP="00ED172B">
            <w:pPr>
              <w:jc w:val="center"/>
              <w:rPr>
                <w:rFonts w:cs="Arial"/>
                <w:color w:val="000000" w:themeColor="text1"/>
                <w:szCs w:val="16"/>
              </w:rPr>
            </w:pPr>
            <w:r w:rsidRPr="00ED172B">
              <w:rPr>
                <w:rFonts w:cs="Arial"/>
                <w:color w:val="000000" w:themeColor="text1"/>
                <w:szCs w:val="16"/>
              </w:rPr>
              <w:t>97.18%</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8F41E63" w14:textId="3F575D02" w:rsidR="00013004" w:rsidRPr="00ED172B" w:rsidRDefault="00860830" w:rsidP="00ED172B">
            <w:pPr>
              <w:jc w:val="center"/>
              <w:rPr>
                <w:rFonts w:cs="Arial"/>
                <w:color w:val="000000" w:themeColor="text1"/>
                <w:szCs w:val="16"/>
              </w:rPr>
            </w:pPr>
            <w:r w:rsidRPr="00ED172B">
              <w:rPr>
                <w:rFonts w:cs="Arial"/>
                <w:color w:val="000000" w:themeColor="text1"/>
                <w:szCs w:val="16"/>
              </w:rPr>
              <w:t>89.04%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B5004E2" w14:textId="0083A2B7" w:rsidR="00013004" w:rsidRPr="00ED172B" w:rsidRDefault="00860830" w:rsidP="00ED172B">
            <w:pPr>
              <w:jc w:val="center"/>
              <w:rPr>
                <w:rFonts w:cs="Arial"/>
                <w:color w:val="000000" w:themeColor="text1"/>
                <w:szCs w:val="16"/>
              </w:rPr>
            </w:pPr>
            <w:r w:rsidRPr="00ED172B">
              <w:rPr>
                <w:rFonts w:cs="Arial"/>
                <w:color w:val="000000" w:themeColor="text1"/>
                <w:szCs w:val="16"/>
              </w:rPr>
              <w:t>69.70%</w:t>
            </w:r>
          </w:p>
        </w:tc>
      </w:tr>
      <w:tr w:rsidR="00ED172B" w:rsidRPr="00ED172B" w14:paraId="77FFCFE4" w14:textId="07D83084" w:rsidTr="00A40EE1">
        <w:trPr>
          <w:trHeight w:val="357"/>
        </w:trPr>
        <w:tc>
          <w:tcPr>
            <w:tcW w:w="415" w:type="pct"/>
            <w:tcBorders>
              <w:top w:val="single" w:sz="4" w:space="0" w:color="auto"/>
              <w:left w:val="single" w:sz="4" w:space="0" w:color="auto"/>
              <w:right w:val="single" w:sz="4" w:space="0" w:color="auto"/>
            </w:tcBorders>
            <w:shd w:val="clear" w:color="auto" w:fill="auto"/>
            <w:vAlign w:val="center"/>
          </w:tcPr>
          <w:p w14:paraId="07661252" w14:textId="77777777" w:rsidR="00013004" w:rsidRPr="00ED172B" w:rsidRDefault="00013004" w:rsidP="00013004">
            <w:pPr>
              <w:rPr>
                <w:rFonts w:cs="Arial"/>
                <w:color w:val="000000" w:themeColor="text1"/>
                <w:szCs w:val="16"/>
              </w:rPr>
            </w:pPr>
            <w:r w:rsidRPr="00ED172B">
              <w:rPr>
                <w:rFonts w:cs="Arial"/>
                <w:color w:val="000000" w:themeColor="text1"/>
                <w:szCs w:val="16"/>
              </w:rPr>
              <w:t>C</w:t>
            </w:r>
          </w:p>
        </w:tc>
        <w:tc>
          <w:tcPr>
            <w:tcW w:w="332" w:type="pct"/>
            <w:tcBorders>
              <w:left w:val="single" w:sz="4" w:space="0" w:color="auto"/>
              <w:right w:val="single" w:sz="4" w:space="0" w:color="auto"/>
            </w:tcBorders>
            <w:shd w:val="clear" w:color="auto" w:fill="auto"/>
          </w:tcPr>
          <w:p w14:paraId="71D9797A" w14:textId="3DD6EFF7" w:rsidR="00013004" w:rsidRPr="00ED172B" w:rsidRDefault="00291EA9" w:rsidP="00ED172B">
            <w:pPr>
              <w:jc w:val="center"/>
              <w:rPr>
                <w:color w:val="000000" w:themeColor="text1"/>
              </w:rPr>
            </w:pPr>
            <w:r w:rsidRPr="00ED172B">
              <w:rPr>
                <w:color w:val="000000" w:themeColor="text1"/>
              </w:rPr>
              <w:t>2006</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3F16252C" w14:textId="6ECE509E"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C86BCA5" w14:textId="7BF79D14" w:rsidR="00013004" w:rsidRPr="00ED172B" w:rsidRDefault="00860830" w:rsidP="00ED172B">
            <w:pPr>
              <w:jc w:val="center"/>
              <w:rPr>
                <w:rFonts w:cs="Arial"/>
                <w:color w:val="000000" w:themeColor="text1"/>
                <w:szCs w:val="16"/>
              </w:rPr>
            </w:pPr>
            <w:r w:rsidRPr="00ED172B">
              <w:rPr>
                <w:rFonts w:cs="Arial"/>
                <w:color w:val="000000" w:themeColor="text1"/>
                <w:szCs w:val="16"/>
              </w:rPr>
              <w:t>94.42%</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473A866" w14:textId="655206D1" w:rsidR="00013004" w:rsidRPr="00ED172B" w:rsidRDefault="00860830" w:rsidP="00ED172B">
            <w:pPr>
              <w:jc w:val="center"/>
              <w:rPr>
                <w:rFonts w:cs="Arial"/>
                <w:color w:val="000000" w:themeColor="text1"/>
                <w:szCs w:val="16"/>
              </w:rPr>
            </w:pPr>
            <w:r w:rsidRPr="00ED172B">
              <w:rPr>
                <w:rFonts w:cs="Arial"/>
                <w:color w:val="000000" w:themeColor="text1"/>
                <w:szCs w:val="16"/>
              </w:rPr>
              <w:t>94.43%</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E7C7EA4" w14:textId="16DC7830" w:rsidR="00013004" w:rsidRPr="00ED172B" w:rsidRDefault="00860830" w:rsidP="00ED172B">
            <w:pPr>
              <w:jc w:val="center"/>
              <w:rPr>
                <w:rFonts w:cs="Arial"/>
                <w:color w:val="000000" w:themeColor="text1"/>
                <w:szCs w:val="16"/>
              </w:rPr>
            </w:pPr>
            <w:r w:rsidRPr="00ED172B">
              <w:rPr>
                <w:rFonts w:cs="Arial"/>
                <w:color w:val="000000" w:themeColor="text1"/>
                <w:szCs w:val="16"/>
              </w:rPr>
              <w:t>94.44%</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810A2F4" w14:textId="22FB915F" w:rsidR="00013004" w:rsidRPr="00ED172B" w:rsidRDefault="00860830" w:rsidP="00ED172B">
            <w:pPr>
              <w:jc w:val="center"/>
              <w:rPr>
                <w:rFonts w:cs="Arial"/>
                <w:color w:val="000000" w:themeColor="text1"/>
                <w:szCs w:val="16"/>
              </w:rPr>
            </w:pPr>
            <w:r w:rsidRPr="00ED172B">
              <w:rPr>
                <w:rFonts w:cs="Arial"/>
                <w:color w:val="000000" w:themeColor="text1"/>
                <w:szCs w:val="16"/>
              </w:rPr>
              <w:t>98.60%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BC9E656" w14:textId="2804AB60" w:rsidR="00013004" w:rsidRPr="00ED172B" w:rsidRDefault="00860830" w:rsidP="00ED172B">
            <w:pPr>
              <w:jc w:val="center"/>
              <w:rPr>
                <w:rFonts w:cs="Arial"/>
                <w:color w:val="000000" w:themeColor="text1"/>
                <w:szCs w:val="16"/>
              </w:rPr>
            </w:pPr>
            <w:r w:rsidRPr="00ED172B">
              <w:rPr>
                <w:rFonts w:cs="Arial"/>
                <w:color w:val="000000" w:themeColor="text1"/>
                <w:szCs w:val="16"/>
              </w:rPr>
              <w:t>91.00%</w:t>
            </w:r>
          </w:p>
        </w:tc>
      </w:tr>
      <w:tr w:rsidR="00ED172B" w:rsidRPr="00ED172B" w14:paraId="1584FE47" w14:textId="5B96356D" w:rsidTr="00A40EE1">
        <w:trPr>
          <w:trHeight w:val="85"/>
        </w:trPr>
        <w:tc>
          <w:tcPr>
            <w:tcW w:w="415" w:type="pct"/>
            <w:tcBorders>
              <w:left w:val="single" w:sz="4" w:space="0" w:color="auto"/>
              <w:right w:val="single" w:sz="4" w:space="0" w:color="auto"/>
            </w:tcBorders>
            <w:shd w:val="clear" w:color="auto" w:fill="auto"/>
            <w:vAlign w:val="center"/>
          </w:tcPr>
          <w:p w14:paraId="2BD768BF" w14:textId="5205E701" w:rsidR="00013004" w:rsidRPr="00ED172B" w:rsidRDefault="004B755C" w:rsidP="00013004">
            <w:pPr>
              <w:rPr>
                <w:rFonts w:cs="Arial"/>
                <w:color w:val="000000" w:themeColor="text1"/>
                <w:szCs w:val="16"/>
              </w:rPr>
            </w:pPr>
            <w:r w:rsidRPr="00ED172B">
              <w:rPr>
                <w:rFonts w:cs="Arial"/>
                <w:color w:val="000000" w:themeColor="text1"/>
                <w:szCs w:val="16"/>
              </w:rPr>
              <w:lastRenderedPageBreak/>
              <w:t>C</w:t>
            </w:r>
          </w:p>
        </w:tc>
        <w:tc>
          <w:tcPr>
            <w:tcW w:w="332" w:type="pct"/>
            <w:tcBorders>
              <w:left w:val="single" w:sz="4" w:space="0" w:color="auto"/>
              <w:right w:val="single" w:sz="4" w:space="0" w:color="auto"/>
            </w:tcBorders>
            <w:shd w:val="clear" w:color="auto" w:fill="auto"/>
          </w:tcPr>
          <w:p w14:paraId="01DA383D" w14:textId="70C11D05" w:rsidR="00013004" w:rsidRPr="00ED172B" w:rsidRDefault="00291EA9" w:rsidP="00ED172B">
            <w:pPr>
              <w:jc w:val="center"/>
              <w:rPr>
                <w:color w:val="000000" w:themeColor="text1"/>
              </w:rPr>
            </w:pPr>
            <w:r w:rsidRPr="00ED172B">
              <w:rPr>
                <w:color w:val="000000" w:themeColor="text1"/>
              </w:rPr>
              <w:t>79.00%</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2BAC2F43" w14:textId="4BB05AAA"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8A96497" w14:textId="2E678B5B" w:rsidR="00013004" w:rsidRPr="00ED172B" w:rsidRDefault="00860830" w:rsidP="00ED172B">
            <w:pPr>
              <w:jc w:val="center"/>
              <w:rPr>
                <w:rFonts w:cs="Arial"/>
                <w:color w:val="000000" w:themeColor="text1"/>
                <w:szCs w:val="16"/>
              </w:rPr>
            </w:pPr>
            <w:r w:rsidRPr="00ED172B">
              <w:rPr>
                <w:rFonts w:cs="Arial"/>
                <w:color w:val="000000" w:themeColor="text1"/>
                <w:szCs w:val="16"/>
              </w:rPr>
              <w:t>98.00%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6B0FAFB" w14:textId="773E6271" w:rsidR="00013004" w:rsidRPr="00ED172B" w:rsidRDefault="00860830" w:rsidP="00ED172B">
            <w:pPr>
              <w:jc w:val="center"/>
              <w:rPr>
                <w:rFonts w:cs="Arial"/>
                <w:color w:val="000000" w:themeColor="text1"/>
                <w:szCs w:val="16"/>
              </w:rPr>
            </w:pPr>
            <w:r w:rsidRPr="00ED172B">
              <w:rPr>
                <w:rFonts w:cs="Arial"/>
                <w:color w:val="000000" w:themeColor="text1"/>
                <w:szCs w:val="16"/>
              </w:rPr>
              <w:t>98.90%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8FB49FA" w14:textId="2FC0173A" w:rsidR="00013004" w:rsidRPr="00ED172B" w:rsidRDefault="00860830" w:rsidP="00ED172B">
            <w:pPr>
              <w:jc w:val="center"/>
              <w:rPr>
                <w:rFonts w:cs="Arial"/>
                <w:color w:val="000000" w:themeColor="text1"/>
                <w:szCs w:val="16"/>
              </w:rPr>
            </w:pPr>
            <w:r w:rsidRPr="00ED172B">
              <w:rPr>
                <w:rFonts w:cs="Arial"/>
                <w:color w:val="000000" w:themeColor="text1"/>
                <w:szCs w:val="16"/>
              </w:rPr>
              <w:t>98.59%</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88FA15C" w14:textId="17F93F1C" w:rsidR="00013004" w:rsidRPr="00ED172B" w:rsidRDefault="00860830" w:rsidP="00ED172B">
            <w:pPr>
              <w:jc w:val="center"/>
              <w:rPr>
                <w:rFonts w:cs="Arial"/>
                <w:color w:val="000000" w:themeColor="text1"/>
                <w:szCs w:val="16"/>
              </w:rPr>
            </w:pPr>
            <w:r w:rsidRPr="00ED172B">
              <w:rPr>
                <w:rFonts w:cs="Arial"/>
                <w:color w:val="000000" w:themeColor="text1"/>
                <w:szCs w:val="16"/>
              </w:rPr>
              <w:t>93.96%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C8C7BAD" w14:textId="4B7C02F5" w:rsidR="00013004" w:rsidRPr="00ED172B" w:rsidRDefault="00860830" w:rsidP="00ED172B">
            <w:pPr>
              <w:jc w:val="center"/>
              <w:rPr>
                <w:rFonts w:cs="Arial"/>
                <w:color w:val="000000" w:themeColor="text1"/>
                <w:szCs w:val="16"/>
              </w:rPr>
            </w:pPr>
            <w:r w:rsidRPr="00ED172B">
              <w:rPr>
                <w:rFonts w:cs="Arial"/>
                <w:color w:val="000000" w:themeColor="text1"/>
                <w:szCs w:val="16"/>
              </w:rPr>
              <w:t>80.79%</w:t>
            </w:r>
          </w:p>
        </w:tc>
      </w:tr>
    </w:tbl>
    <w:p w14:paraId="2A1BA25E" w14:textId="124175C6" w:rsidR="001F545F" w:rsidRPr="00ED172B" w:rsidRDefault="005918D1">
      <w:pPr>
        <w:rPr>
          <w:b/>
          <w:color w:val="000000" w:themeColor="text1"/>
        </w:rPr>
      </w:pPr>
      <w:r w:rsidRPr="00ED172B">
        <w:rPr>
          <w:b/>
          <w:color w:val="000000" w:themeColor="text1"/>
        </w:rPr>
        <w:t>Targets</w:t>
      </w:r>
    </w:p>
    <w:tbl>
      <w:tblPr>
        <w:tblW w:w="42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TARGETS"/>
      </w:tblPr>
      <w:tblGrid>
        <w:gridCol w:w="726"/>
        <w:gridCol w:w="1681"/>
        <w:gridCol w:w="1677"/>
        <w:gridCol w:w="1677"/>
        <w:gridCol w:w="1677"/>
        <w:gridCol w:w="1677"/>
      </w:tblGrid>
      <w:tr w:rsidR="009E2382" w:rsidRPr="00ED172B" w14:paraId="6C023CDC" w14:textId="05C08FAC" w:rsidTr="006B0ACA">
        <w:trPr>
          <w:trHeight w:val="350"/>
        </w:trPr>
        <w:tc>
          <w:tcPr>
            <w:tcW w:w="398" w:type="pct"/>
            <w:tcBorders>
              <w:bottom w:val="single" w:sz="4" w:space="0" w:color="auto"/>
            </w:tcBorders>
            <w:shd w:val="clear" w:color="auto" w:fill="auto"/>
            <w:vAlign w:val="bottom"/>
          </w:tcPr>
          <w:p w14:paraId="0130A8F3" w14:textId="77777777" w:rsidR="009E2382" w:rsidRPr="00ED172B" w:rsidRDefault="009E2382" w:rsidP="008654C9">
            <w:pPr>
              <w:jc w:val="center"/>
              <w:rPr>
                <w:rFonts w:cs="Arial"/>
                <w:b/>
                <w:color w:val="000000" w:themeColor="text1"/>
                <w:szCs w:val="16"/>
              </w:rPr>
            </w:pPr>
            <w:r w:rsidRPr="00ED172B">
              <w:rPr>
                <w:rFonts w:cs="Arial"/>
                <w:b/>
                <w:color w:val="000000" w:themeColor="text1"/>
                <w:szCs w:val="16"/>
              </w:rPr>
              <w:t>FFY</w:t>
            </w:r>
          </w:p>
        </w:tc>
        <w:tc>
          <w:tcPr>
            <w:tcW w:w="922" w:type="pct"/>
            <w:shd w:val="clear" w:color="auto" w:fill="auto"/>
            <w:vAlign w:val="center"/>
          </w:tcPr>
          <w:p w14:paraId="4732CBBC" w14:textId="72AD1B78" w:rsidR="009E2382" w:rsidRPr="00ED172B" w:rsidRDefault="009E2382" w:rsidP="008654C9">
            <w:pPr>
              <w:jc w:val="center"/>
              <w:rPr>
                <w:rFonts w:cs="Arial"/>
                <w:b/>
                <w:color w:val="000000" w:themeColor="text1"/>
                <w:szCs w:val="16"/>
              </w:rPr>
            </w:pPr>
            <w:r w:rsidRPr="00ED172B">
              <w:rPr>
                <w:rFonts w:cs="Arial"/>
                <w:b/>
                <w:color w:val="000000" w:themeColor="text1"/>
                <w:szCs w:val="16"/>
              </w:rPr>
              <w:t>2021</w:t>
            </w:r>
          </w:p>
        </w:tc>
        <w:tc>
          <w:tcPr>
            <w:tcW w:w="920" w:type="pct"/>
          </w:tcPr>
          <w:p w14:paraId="4A6AC503" w14:textId="202CF51F" w:rsidR="009E2382" w:rsidRPr="00ED172B" w:rsidRDefault="009E2382" w:rsidP="008654C9">
            <w:pPr>
              <w:jc w:val="center"/>
              <w:rPr>
                <w:rFonts w:cs="Arial"/>
                <w:b/>
                <w:color w:val="000000" w:themeColor="text1"/>
                <w:szCs w:val="16"/>
              </w:rPr>
            </w:pPr>
            <w:r>
              <w:rPr>
                <w:rFonts w:cs="Arial"/>
                <w:b/>
                <w:color w:val="000000" w:themeColor="text1"/>
                <w:szCs w:val="16"/>
              </w:rPr>
              <w:t>2022</w:t>
            </w:r>
          </w:p>
        </w:tc>
        <w:tc>
          <w:tcPr>
            <w:tcW w:w="920" w:type="pct"/>
          </w:tcPr>
          <w:p w14:paraId="7D14D156" w14:textId="77C45ED4" w:rsidR="009E2382" w:rsidRPr="00ED172B" w:rsidRDefault="009E2382" w:rsidP="008654C9">
            <w:pPr>
              <w:jc w:val="center"/>
              <w:rPr>
                <w:rFonts w:cs="Arial"/>
                <w:b/>
                <w:color w:val="000000" w:themeColor="text1"/>
                <w:szCs w:val="16"/>
              </w:rPr>
            </w:pPr>
            <w:r w:rsidRPr="005A1B4F">
              <w:rPr>
                <w:rFonts w:cs="Arial"/>
                <w:b/>
                <w:color w:val="000000" w:themeColor="text1"/>
                <w:szCs w:val="16"/>
              </w:rPr>
              <w:t>2023</w:t>
            </w:r>
          </w:p>
        </w:tc>
        <w:tc>
          <w:tcPr>
            <w:tcW w:w="920" w:type="pct"/>
          </w:tcPr>
          <w:p w14:paraId="54C6D3CA" w14:textId="4376F08A" w:rsidR="009E2382" w:rsidRPr="00ED172B" w:rsidRDefault="009E2382" w:rsidP="008654C9">
            <w:pPr>
              <w:jc w:val="center"/>
              <w:rPr>
                <w:rFonts w:cs="Arial"/>
                <w:b/>
                <w:color w:val="000000" w:themeColor="text1"/>
                <w:szCs w:val="16"/>
              </w:rPr>
            </w:pPr>
            <w:r w:rsidRPr="005A1B4F">
              <w:rPr>
                <w:rFonts w:cs="Arial"/>
                <w:b/>
                <w:color w:val="000000" w:themeColor="text1"/>
                <w:szCs w:val="16"/>
              </w:rPr>
              <w:t>2024</w:t>
            </w:r>
          </w:p>
        </w:tc>
        <w:tc>
          <w:tcPr>
            <w:tcW w:w="920" w:type="pct"/>
          </w:tcPr>
          <w:p w14:paraId="6AB7C10D" w14:textId="44F6ABFC" w:rsidR="009E2382" w:rsidRPr="00ED172B" w:rsidRDefault="009E2382" w:rsidP="008654C9">
            <w:pPr>
              <w:jc w:val="center"/>
              <w:rPr>
                <w:rFonts w:cs="Arial"/>
                <w:b/>
                <w:color w:val="000000" w:themeColor="text1"/>
                <w:szCs w:val="16"/>
              </w:rPr>
            </w:pPr>
            <w:r w:rsidRPr="005A1B4F">
              <w:rPr>
                <w:rFonts w:cs="Arial"/>
                <w:b/>
                <w:color w:val="000000" w:themeColor="text1"/>
                <w:szCs w:val="16"/>
              </w:rPr>
              <w:t>2025</w:t>
            </w:r>
          </w:p>
        </w:tc>
      </w:tr>
      <w:tr w:rsidR="009E2382" w:rsidRPr="00ED172B" w14:paraId="737B1FB1" w14:textId="0E9417A5" w:rsidTr="006B0ACA">
        <w:trPr>
          <w:trHeight w:val="357"/>
        </w:trPr>
        <w:tc>
          <w:tcPr>
            <w:tcW w:w="398" w:type="pct"/>
            <w:shd w:val="clear" w:color="auto" w:fill="auto"/>
          </w:tcPr>
          <w:p w14:paraId="2CE5A688" w14:textId="4C4E1C28" w:rsidR="009E2382" w:rsidRPr="00ED172B" w:rsidRDefault="009E2382" w:rsidP="002F2336">
            <w:pPr>
              <w:rPr>
                <w:rFonts w:cs="Arial"/>
                <w:color w:val="000000" w:themeColor="text1"/>
                <w:szCs w:val="16"/>
              </w:rPr>
            </w:pPr>
            <w:r w:rsidRPr="00ED172B">
              <w:rPr>
                <w:rFonts w:cs="Arial"/>
                <w:color w:val="000000" w:themeColor="text1"/>
                <w:szCs w:val="16"/>
              </w:rPr>
              <w:t>Target A&gt;=</w:t>
            </w:r>
          </w:p>
        </w:tc>
        <w:tc>
          <w:tcPr>
            <w:tcW w:w="922" w:type="pct"/>
            <w:shd w:val="clear" w:color="auto" w:fill="auto"/>
            <w:vAlign w:val="center"/>
          </w:tcPr>
          <w:p w14:paraId="0B768807" w14:textId="2DC3CAE1" w:rsidR="009E2382" w:rsidRPr="00ED172B" w:rsidRDefault="009E2382" w:rsidP="002F2336">
            <w:pPr>
              <w:jc w:val="center"/>
              <w:rPr>
                <w:color w:val="000000" w:themeColor="text1"/>
              </w:rPr>
            </w:pPr>
            <w:r w:rsidRPr="00ED172B">
              <w:rPr>
                <w:color w:val="000000" w:themeColor="text1"/>
              </w:rPr>
              <w:t>88.01%</w:t>
            </w:r>
          </w:p>
        </w:tc>
        <w:tc>
          <w:tcPr>
            <w:tcW w:w="920" w:type="pct"/>
            <w:vAlign w:val="center"/>
          </w:tcPr>
          <w:p w14:paraId="4F6C0542" w14:textId="15CB8941" w:rsidR="009E2382" w:rsidRPr="00794BA1" w:rsidRDefault="009E2382" w:rsidP="002F2336">
            <w:pPr>
              <w:jc w:val="center"/>
              <w:rPr>
                <w:color w:val="000000" w:themeColor="text1"/>
              </w:rPr>
            </w:pPr>
            <w:r w:rsidRPr="00794BA1">
              <w:rPr>
                <w:color w:val="000000" w:themeColor="text1"/>
              </w:rPr>
              <w:t>88.02%</w:t>
            </w:r>
          </w:p>
        </w:tc>
        <w:tc>
          <w:tcPr>
            <w:tcW w:w="920" w:type="pct"/>
            <w:vAlign w:val="center"/>
          </w:tcPr>
          <w:p w14:paraId="7E129EEC" w14:textId="3C5D3830" w:rsidR="009E2382" w:rsidRPr="00794BA1" w:rsidRDefault="009E2382" w:rsidP="002F2336">
            <w:pPr>
              <w:jc w:val="center"/>
              <w:rPr>
                <w:color w:val="000000" w:themeColor="text1"/>
              </w:rPr>
            </w:pPr>
            <w:r w:rsidRPr="00794BA1">
              <w:rPr>
                <w:color w:val="000000" w:themeColor="text1"/>
              </w:rPr>
              <w:t>88.03%</w:t>
            </w:r>
          </w:p>
        </w:tc>
        <w:tc>
          <w:tcPr>
            <w:tcW w:w="920" w:type="pct"/>
            <w:vAlign w:val="center"/>
          </w:tcPr>
          <w:p w14:paraId="1603BA2D" w14:textId="5F415E68" w:rsidR="009E2382" w:rsidRPr="00794BA1" w:rsidRDefault="009E2382" w:rsidP="002F2336">
            <w:pPr>
              <w:jc w:val="center"/>
              <w:rPr>
                <w:color w:val="000000" w:themeColor="text1"/>
              </w:rPr>
            </w:pPr>
            <w:r w:rsidRPr="00794BA1">
              <w:rPr>
                <w:color w:val="000000" w:themeColor="text1"/>
              </w:rPr>
              <w:t>88.04%</w:t>
            </w:r>
          </w:p>
        </w:tc>
        <w:tc>
          <w:tcPr>
            <w:tcW w:w="920" w:type="pct"/>
            <w:vAlign w:val="center"/>
          </w:tcPr>
          <w:p w14:paraId="280A04B9" w14:textId="69CF94DE" w:rsidR="009E2382" w:rsidRPr="00794BA1" w:rsidRDefault="009E2382" w:rsidP="002F2336">
            <w:pPr>
              <w:jc w:val="center"/>
              <w:rPr>
                <w:color w:val="000000" w:themeColor="text1"/>
              </w:rPr>
            </w:pPr>
            <w:r w:rsidRPr="00794BA1">
              <w:rPr>
                <w:color w:val="000000" w:themeColor="text1"/>
              </w:rPr>
              <w:t>88.05%</w:t>
            </w:r>
          </w:p>
        </w:tc>
      </w:tr>
      <w:tr w:rsidR="009E2382" w:rsidRPr="00ED172B" w14:paraId="710D542D" w14:textId="756C8AD1" w:rsidTr="006B0ACA">
        <w:trPr>
          <w:trHeight w:val="357"/>
        </w:trPr>
        <w:tc>
          <w:tcPr>
            <w:tcW w:w="398" w:type="pct"/>
            <w:shd w:val="clear" w:color="auto" w:fill="auto"/>
          </w:tcPr>
          <w:p w14:paraId="557BCF0C" w14:textId="6B9B0AD0" w:rsidR="009E2382" w:rsidRPr="00ED172B" w:rsidRDefault="009E2382" w:rsidP="002F2336">
            <w:pPr>
              <w:rPr>
                <w:rFonts w:cs="Arial"/>
                <w:color w:val="000000" w:themeColor="text1"/>
                <w:szCs w:val="16"/>
              </w:rPr>
            </w:pPr>
            <w:r w:rsidRPr="00ED172B">
              <w:rPr>
                <w:rFonts w:cs="Arial"/>
                <w:color w:val="000000" w:themeColor="text1"/>
                <w:szCs w:val="16"/>
              </w:rPr>
              <w:t>Target B&gt;=</w:t>
            </w:r>
          </w:p>
        </w:tc>
        <w:tc>
          <w:tcPr>
            <w:tcW w:w="922" w:type="pct"/>
            <w:shd w:val="clear" w:color="auto" w:fill="auto"/>
            <w:vAlign w:val="center"/>
          </w:tcPr>
          <w:p w14:paraId="2EE14986" w14:textId="19D08E1A" w:rsidR="009E2382" w:rsidRPr="00ED172B" w:rsidRDefault="009E2382" w:rsidP="002F2336">
            <w:pPr>
              <w:jc w:val="center"/>
              <w:rPr>
                <w:color w:val="000000" w:themeColor="text1"/>
              </w:rPr>
            </w:pPr>
            <w:r w:rsidRPr="00ED172B">
              <w:rPr>
                <w:color w:val="000000" w:themeColor="text1"/>
              </w:rPr>
              <w:t>89.01%</w:t>
            </w:r>
          </w:p>
        </w:tc>
        <w:tc>
          <w:tcPr>
            <w:tcW w:w="920" w:type="pct"/>
            <w:vAlign w:val="center"/>
          </w:tcPr>
          <w:p w14:paraId="45E8EA8A" w14:textId="192846CF" w:rsidR="009E2382" w:rsidRPr="00794BA1" w:rsidRDefault="009E2382" w:rsidP="002F2336">
            <w:pPr>
              <w:jc w:val="center"/>
              <w:rPr>
                <w:color w:val="000000" w:themeColor="text1"/>
              </w:rPr>
            </w:pPr>
            <w:r w:rsidRPr="00794BA1">
              <w:rPr>
                <w:color w:val="000000" w:themeColor="text1"/>
              </w:rPr>
              <w:t>89.02%</w:t>
            </w:r>
          </w:p>
        </w:tc>
        <w:tc>
          <w:tcPr>
            <w:tcW w:w="920" w:type="pct"/>
            <w:vAlign w:val="center"/>
          </w:tcPr>
          <w:p w14:paraId="137A8927" w14:textId="39313DAE" w:rsidR="009E2382" w:rsidRPr="00794BA1" w:rsidRDefault="009E2382" w:rsidP="002F2336">
            <w:pPr>
              <w:jc w:val="center"/>
              <w:rPr>
                <w:color w:val="000000" w:themeColor="text1"/>
              </w:rPr>
            </w:pPr>
            <w:r w:rsidRPr="00794BA1">
              <w:rPr>
                <w:color w:val="000000" w:themeColor="text1"/>
              </w:rPr>
              <w:t>89.03%</w:t>
            </w:r>
          </w:p>
        </w:tc>
        <w:tc>
          <w:tcPr>
            <w:tcW w:w="920" w:type="pct"/>
            <w:vAlign w:val="center"/>
          </w:tcPr>
          <w:p w14:paraId="4F3E4B3B" w14:textId="311804D1" w:rsidR="009E2382" w:rsidRPr="00794BA1" w:rsidRDefault="009E2382" w:rsidP="002F2336">
            <w:pPr>
              <w:jc w:val="center"/>
              <w:rPr>
                <w:color w:val="000000" w:themeColor="text1"/>
              </w:rPr>
            </w:pPr>
            <w:r w:rsidRPr="00794BA1">
              <w:rPr>
                <w:color w:val="000000" w:themeColor="text1"/>
              </w:rPr>
              <w:t>89.04%</w:t>
            </w:r>
          </w:p>
        </w:tc>
        <w:tc>
          <w:tcPr>
            <w:tcW w:w="920" w:type="pct"/>
            <w:vAlign w:val="center"/>
          </w:tcPr>
          <w:p w14:paraId="23D8E928" w14:textId="017DA025" w:rsidR="009E2382" w:rsidRPr="00794BA1" w:rsidRDefault="009E2382" w:rsidP="002F2336">
            <w:pPr>
              <w:jc w:val="center"/>
              <w:rPr>
                <w:color w:val="000000" w:themeColor="text1"/>
              </w:rPr>
            </w:pPr>
            <w:r w:rsidRPr="00794BA1">
              <w:rPr>
                <w:color w:val="000000" w:themeColor="text1"/>
              </w:rPr>
              <w:t>89.05%</w:t>
            </w:r>
          </w:p>
        </w:tc>
      </w:tr>
      <w:tr w:rsidR="009E2382" w:rsidRPr="00ED172B" w14:paraId="6BF95698" w14:textId="57A8B0C9" w:rsidTr="006B0ACA">
        <w:trPr>
          <w:trHeight w:val="357"/>
        </w:trPr>
        <w:tc>
          <w:tcPr>
            <w:tcW w:w="398" w:type="pct"/>
            <w:shd w:val="clear" w:color="auto" w:fill="auto"/>
          </w:tcPr>
          <w:p w14:paraId="27634074" w14:textId="35FAB710" w:rsidR="009E2382" w:rsidRPr="00ED172B" w:rsidRDefault="009E2382" w:rsidP="002F2336">
            <w:pPr>
              <w:rPr>
                <w:rFonts w:cs="Arial"/>
                <w:color w:val="000000" w:themeColor="text1"/>
                <w:szCs w:val="16"/>
              </w:rPr>
            </w:pPr>
            <w:r w:rsidRPr="00ED172B">
              <w:rPr>
                <w:rFonts w:cs="Arial"/>
                <w:color w:val="000000" w:themeColor="text1"/>
                <w:szCs w:val="16"/>
              </w:rPr>
              <w:t>Target C&gt;=</w:t>
            </w:r>
          </w:p>
        </w:tc>
        <w:tc>
          <w:tcPr>
            <w:tcW w:w="922" w:type="pct"/>
            <w:shd w:val="clear" w:color="auto" w:fill="auto"/>
            <w:vAlign w:val="center"/>
          </w:tcPr>
          <w:p w14:paraId="51F920AE" w14:textId="186AEDBE" w:rsidR="009E2382" w:rsidRPr="00ED172B" w:rsidRDefault="009E2382" w:rsidP="002F2336">
            <w:pPr>
              <w:jc w:val="center"/>
              <w:rPr>
                <w:color w:val="000000" w:themeColor="text1"/>
              </w:rPr>
            </w:pPr>
            <w:r w:rsidRPr="00ED172B">
              <w:rPr>
                <w:color w:val="000000" w:themeColor="text1"/>
              </w:rPr>
              <w:t>91.01%</w:t>
            </w:r>
          </w:p>
        </w:tc>
        <w:tc>
          <w:tcPr>
            <w:tcW w:w="920" w:type="pct"/>
            <w:vAlign w:val="center"/>
          </w:tcPr>
          <w:p w14:paraId="29A82995" w14:textId="6F06C337" w:rsidR="009E2382" w:rsidRPr="00794BA1" w:rsidRDefault="009E2382" w:rsidP="002F2336">
            <w:pPr>
              <w:jc w:val="center"/>
              <w:rPr>
                <w:color w:val="000000" w:themeColor="text1"/>
              </w:rPr>
            </w:pPr>
            <w:r w:rsidRPr="00794BA1">
              <w:rPr>
                <w:color w:val="000000" w:themeColor="text1"/>
              </w:rPr>
              <w:t>91.02%</w:t>
            </w:r>
          </w:p>
        </w:tc>
        <w:tc>
          <w:tcPr>
            <w:tcW w:w="920" w:type="pct"/>
            <w:vAlign w:val="center"/>
          </w:tcPr>
          <w:p w14:paraId="3350033C" w14:textId="717C16E7" w:rsidR="009E2382" w:rsidRPr="00794BA1" w:rsidRDefault="009E2382" w:rsidP="002F2336">
            <w:pPr>
              <w:jc w:val="center"/>
              <w:rPr>
                <w:color w:val="000000" w:themeColor="text1"/>
              </w:rPr>
            </w:pPr>
            <w:r w:rsidRPr="00794BA1">
              <w:rPr>
                <w:color w:val="000000" w:themeColor="text1"/>
              </w:rPr>
              <w:t>91.03%</w:t>
            </w:r>
          </w:p>
        </w:tc>
        <w:tc>
          <w:tcPr>
            <w:tcW w:w="920" w:type="pct"/>
            <w:vAlign w:val="center"/>
          </w:tcPr>
          <w:p w14:paraId="5AA59638" w14:textId="40879AEC" w:rsidR="009E2382" w:rsidRPr="00794BA1" w:rsidRDefault="009E2382" w:rsidP="002F2336">
            <w:pPr>
              <w:jc w:val="center"/>
              <w:rPr>
                <w:color w:val="000000" w:themeColor="text1"/>
              </w:rPr>
            </w:pPr>
            <w:r w:rsidRPr="00794BA1">
              <w:rPr>
                <w:color w:val="000000" w:themeColor="text1"/>
              </w:rPr>
              <w:t>91.04%</w:t>
            </w:r>
          </w:p>
        </w:tc>
        <w:tc>
          <w:tcPr>
            <w:tcW w:w="920" w:type="pct"/>
            <w:vAlign w:val="center"/>
          </w:tcPr>
          <w:p w14:paraId="1D80D9B5" w14:textId="2D4F2514" w:rsidR="009E2382" w:rsidRPr="00794BA1" w:rsidRDefault="009E2382" w:rsidP="002F2336">
            <w:pPr>
              <w:jc w:val="center"/>
              <w:rPr>
                <w:color w:val="000000" w:themeColor="text1"/>
              </w:rPr>
            </w:pPr>
            <w:r w:rsidRPr="00794BA1">
              <w:rPr>
                <w:color w:val="000000" w:themeColor="text1"/>
              </w:rPr>
              <w:t>91.05%</w:t>
            </w:r>
          </w:p>
        </w:tc>
      </w:tr>
    </w:tbl>
    <w:bookmarkEnd w:id="23"/>
    <w:p w14:paraId="270AB339" w14:textId="11E04D22" w:rsidR="00F80C9C" w:rsidRDefault="00F80C9C" w:rsidP="00B83404">
      <w:pPr>
        <w:rPr>
          <w:b/>
          <w:color w:val="000000" w:themeColor="text1"/>
        </w:rPr>
      </w:pPr>
      <w:r w:rsidRPr="00ED172B">
        <w:rPr>
          <w:b/>
          <w:color w:val="000000" w:themeColor="text1"/>
        </w:rPr>
        <w:t xml:space="preserve">Targets: Description of Stakeholder Input </w:t>
      </w:r>
    </w:p>
    <w:p w14:paraId="778B16FF" w14:textId="110BF975" w:rsidR="00C57F17" w:rsidRDefault="00CF03E0" w:rsidP="00CF03E0">
      <w:pPr>
        <w:rPr>
          <w:color w:val="000000" w:themeColor="text1"/>
        </w:rPr>
      </w:pPr>
      <w:r w:rsidRPr="00ED172B">
        <w:rPr>
          <w:color w:val="000000" w:themeColor="text1"/>
        </w:rPr>
        <w:t xml:space="preserve">The Puerto Rico State Interagency Coordination Council (PRSICC) is the group that brings together the main PREIP stakeholders. The group is composed of representatives of the Puerto Rico University Center of Excellence on Developmental Disabilities (UPR UCEDD/LEND), the Families and Children’s Affairs Administration, the Association of Parents of Children with Disabilities (APNI), the Health Services Administration, the Mental Health Services Administration, the Health Insurance Commissioner, Centro Margarita (Service Community-Based Organization), NY Foundling, the Office of the Ombudsman for Persons with Disabilities, SER de Puerto Rico (Service Community-Based Organization), Medicaid, the Department of Education, the State Head Start/Early Head Start Collaboration Office, and the Army Educational &amp; Developmental Intervention Services (EDIS). It is important to note that in FFY 2019 some positions became vacant, but the PREIP will continue its efforts to recruit new members to ensure a broad representation of the program's stakeholders. During FFY 2021-2022, the SICC worked together in 4 meetings to provide input on issues regarding personnel development, SSIP, and compliance with IDEA requirements, and to continue discussing relevant information and data to select targets for compliance and results indicators for FFY 2020-2025. The SICC held its FFY 2021 meetings </w:t>
      </w:r>
      <w:proofErr w:type="gramStart"/>
      <w:r w:rsidRPr="00ED172B">
        <w:rPr>
          <w:color w:val="000000" w:themeColor="text1"/>
        </w:rPr>
        <w:t>on</w:t>
      </w:r>
      <w:proofErr w:type="gramEnd"/>
      <w:r w:rsidRPr="00ED172B">
        <w:rPr>
          <w:color w:val="000000" w:themeColor="text1"/>
        </w:rPr>
        <w:t xml:space="preserve"> September 2021, November 2021, January 2022, and April 2022. This meeting was convened to discuss new data and context around indicators 5 and 6 targets and baselines. New data, information, and scenarios were presented by the State Office to reach new agreements. All conversations held with the ICC are centered on data collected by the SMU, scientific literature, and the group's experience, so the decision-making process of the Program is widely informed. The SICC also provides feedback about the State Determination issued by OSEP and discusses recommendations for new strategies to improve all Programs’ areas as needed.</w:t>
      </w:r>
      <w:r w:rsidRPr="00ED172B">
        <w:rPr>
          <w:color w:val="000000" w:themeColor="text1"/>
        </w:rPr>
        <w:br/>
      </w:r>
      <w:r w:rsidRPr="00ED172B">
        <w:rPr>
          <w:color w:val="000000" w:themeColor="text1"/>
        </w:rPr>
        <w:br/>
        <w:t xml:space="preserve">In the January 2023 SICC meeting, the state office team presented the data regarding the 2023 SPP/APR </w:t>
      </w:r>
      <w:proofErr w:type="gramStart"/>
      <w:r w:rsidRPr="00ED172B">
        <w:rPr>
          <w:color w:val="000000" w:themeColor="text1"/>
        </w:rPr>
        <w:t>submission</w:t>
      </w:r>
      <w:proofErr w:type="gramEnd"/>
      <w:r w:rsidRPr="00ED172B">
        <w:rPr>
          <w:color w:val="000000" w:themeColor="text1"/>
        </w:rPr>
        <w:t xml:space="preserve"> and it was approved. Discussions were mostly around indicator 3 data, a higher number of referrals of children with autism in the EDIS Fort Buchanan (military base), the effect on child outcomes data, and the next steps to continue discussing the strategies and activities that have been selected by the state. One parent member was discussing her experiences receiving early intervention services and was interested in how these are reflected in the data and help improve child outcomes. Other members discussed the purpose of Part C services and how essential family engagement is in improving child outcomes. </w:t>
      </w:r>
      <w:r w:rsidRPr="00ED172B">
        <w:rPr>
          <w:color w:val="000000" w:themeColor="text1"/>
        </w:rPr>
        <w:br/>
      </w:r>
      <w:r w:rsidRPr="00ED172B">
        <w:rPr>
          <w:color w:val="000000" w:themeColor="text1"/>
        </w:rPr>
        <w:br/>
        <w:t>During FFY 2022, the PREIP expects to have new members, including new parents, and add representation of the Maternal, Infant, and Early Childhood Home Visiting (MIECHV) Program.</w:t>
      </w:r>
    </w:p>
    <w:p w14:paraId="7519933C" w14:textId="63B27792" w:rsidR="006902F0" w:rsidRPr="00ED172B" w:rsidRDefault="006902F0" w:rsidP="00B83404">
      <w:pPr>
        <w:rPr>
          <w:color w:val="000000" w:themeColor="text1"/>
        </w:rPr>
      </w:pPr>
      <w:r w:rsidRPr="00ED172B">
        <w:rPr>
          <w:rFonts w:cs="Arial"/>
          <w:color w:val="000000" w:themeColor="text1"/>
          <w:szCs w:val="16"/>
        </w:rPr>
        <w:t>To establish targets for indicators 4a, 4b, and 4c for the new package starting in FFY 2020, the PREIP reviewed and analyzed data trends in family outcomes over the years. FFY 2019 data showed historically low percentages. In this fiscal year, Puerto Rico suffered a series of earthquakes prior to the lockdown imposed due to the COVID-19 pandemic. These events meant that the program had to accommodate to the emerging necessities. The SMU used Google Forms as a method to collect the family outcomes data while services were provided virtually due to stay-at-home orders established by the government. In order to select appropriate targets for these indicators, the SMU reviewed historical data, and targets and used the ECTA Indicator Analysis for various fiscal years to compare the historical national average to Puerto Rico. The PREIP presented three (3) possible scenarios to the stakeholders to start discussions and agree on a target. The first scenario compared the 2013 national average data with PR’s 2019 data. The second one presented the 2018 national average data as PR’s targets and the third one considers PR’s 2019 data as the FFY 2020 target. After reviewing the jurisdiction context and challenges posed by the COVID-19 pandemic, such as the sudden change in the modality of service provision, the ICC recommended the PREIP to select 2013’s national average as FFY 2020 target. We discussed the importance of choosing an appropriate target that would also show improvement over the baseline.</w:t>
      </w:r>
    </w:p>
    <w:p w14:paraId="3FB4EB9B" w14:textId="77777777" w:rsidR="007011EC" w:rsidRPr="00ED172B" w:rsidRDefault="007011EC" w:rsidP="00F80C9C">
      <w:pPr>
        <w:rPr>
          <w:rFonts w:cs="Arial"/>
          <w:color w:val="000000" w:themeColor="text1"/>
          <w:szCs w:val="16"/>
        </w:rPr>
      </w:pPr>
    </w:p>
    <w:p w14:paraId="03DEBF84" w14:textId="5CCF004F" w:rsidR="004D140B" w:rsidRPr="00ED172B" w:rsidRDefault="00F22D09">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4FFYAPRDATA"/>
      </w:tblPr>
      <w:tblGrid>
        <w:gridCol w:w="9355"/>
        <w:gridCol w:w="1435"/>
      </w:tblGrid>
      <w:tr w:rsidR="00ED172B" w:rsidRPr="00ED172B" w14:paraId="7CF5FFDA" w14:textId="77777777" w:rsidTr="00186420">
        <w:trPr>
          <w:trHeight w:val="20"/>
        </w:trPr>
        <w:tc>
          <w:tcPr>
            <w:tcW w:w="4335" w:type="pct"/>
            <w:vAlign w:val="center"/>
          </w:tcPr>
          <w:p w14:paraId="50E8DD0E" w14:textId="73F06C36" w:rsidR="00FB7AE9" w:rsidRPr="00ED172B" w:rsidRDefault="004E1A9D" w:rsidP="00FB7AE9">
            <w:pPr>
              <w:rPr>
                <w:rFonts w:cs="Arial"/>
                <w:color w:val="000000" w:themeColor="text1"/>
                <w:szCs w:val="16"/>
              </w:rPr>
            </w:pPr>
            <w:bookmarkStart w:id="24" w:name="_Toc392159275"/>
            <w:bookmarkStart w:id="25" w:name="_Toc382082367"/>
            <w:bookmarkStart w:id="26" w:name="_Toc392159276"/>
            <w:r w:rsidRPr="00ED172B">
              <w:rPr>
                <w:rFonts w:cs="Arial"/>
                <w:color w:val="000000" w:themeColor="text1"/>
                <w:szCs w:val="16"/>
              </w:rPr>
              <w:t>The number of families to whom surveys were distributed</w:t>
            </w:r>
          </w:p>
        </w:tc>
        <w:tc>
          <w:tcPr>
            <w:tcW w:w="665" w:type="pct"/>
            <w:shd w:val="clear" w:color="auto" w:fill="auto"/>
            <w:vAlign w:val="center"/>
          </w:tcPr>
          <w:p w14:paraId="10753EC7" w14:textId="6340230F" w:rsidR="00FB7AE9" w:rsidRPr="00ED172B" w:rsidRDefault="00860830" w:rsidP="00FB7AE9">
            <w:pPr>
              <w:jc w:val="center"/>
              <w:rPr>
                <w:rFonts w:cs="Arial"/>
                <w:color w:val="000000" w:themeColor="text1"/>
                <w:szCs w:val="16"/>
              </w:rPr>
            </w:pPr>
            <w:r w:rsidRPr="00ED172B">
              <w:rPr>
                <w:rFonts w:cs="Arial"/>
                <w:color w:val="000000" w:themeColor="text1"/>
                <w:szCs w:val="16"/>
              </w:rPr>
              <w:t>1,083</w:t>
            </w:r>
          </w:p>
        </w:tc>
      </w:tr>
      <w:tr w:rsidR="00ED172B" w:rsidRPr="00ED172B" w14:paraId="7D7B5A24" w14:textId="77777777" w:rsidTr="00186420">
        <w:trPr>
          <w:trHeight w:val="20"/>
        </w:trPr>
        <w:tc>
          <w:tcPr>
            <w:tcW w:w="4335" w:type="pct"/>
            <w:vAlign w:val="center"/>
          </w:tcPr>
          <w:p w14:paraId="6757BA20" w14:textId="250306C2" w:rsidR="004E1A9D" w:rsidRPr="00ED172B" w:rsidRDefault="004E1A9D" w:rsidP="00014550">
            <w:pPr>
              <w:rPr>
                <w:rFonts w:cs="Arial"/>
                <w:color w:val="000000" w:themeColor="text1"/>
                <w:szCs w:val="16"/>
              </w:rPr>
            </w:pPr>
            <w:r w:rsidRPr="00ED172B">
              <w:rPr>
                <w:rFonts w:cs="Arial"/>
                <w:color w:val="000000" w:themeColor="text1"/>
                <w:szCs w:val="16"/>
              </w:rPr>
              <w:t xml:space="preserve">Number of respondent families participating in Part C </w:t>
            </w:r>
          </w:p>
        </w:tc>
        <w:tc>
          <w:tcPr>
            <w:tcW w:w="665" w:type="pct"/>
            <w:shd w:val="clear" w:color="auto" w:fill="auto"/>
            <w:vAlign w:val="center"/>
          </w:tcPr>
          <w:p w14:paraId="41A54CAD" w14:textId="13D81D66" w:rsidR="004E1A9D" w:rsidRPr="00ED172B" w:rsidRDefault="00860830" w:rsidP="00014550">
            <w:pPr>
              <w:jc w:val="center"/>
              <w:rPr>
                <w:rFonts w:cs="Arial"/>
                <w:color w:val="000000" w:themeColor="text1"/>
                <w:szCs w:val="16"/>
              </w:rPr>
            </w:pPr>
            <w:r w:rsidRPr="00ED172B">
              <w:rPr>
                <w:rFonts w:cs="Arial"/>
                <w:color w:val="000000" w:themeColor="text1"/>
                <w:szCs w:val="16"/>
              </w:rPr>
              <w:t>620</w:t>
            </w:r>
          </w:p>
        </w:tc>
      </w:tr>
      <w:tr w:rsidR="001B1139" w:rsidRPr="00ED172B" w14:paraId="69355969" w14:textId="77777777" w:rsidTr="00186420">
        <w:trPr>
          <w:trHeight w:val="20"/>
        </w:trPr>
        <w:tc>
          <w:tcPr>
            <w:tcW w:w="4335" w:type="pct"/>
            <w:vAlign w:val="center"/>
          </w:tcPr>
          <w:p w14:paraId="658CA13E" w14:textId="32786A97" w:rsidR="001B1139" w:rsidRPr="00ED172B" w:rsidRDefault="001B1139">
            <w:pPr>
              <w:rPr>
                <w:rFonts w:cs="Arial"/>
                <w:color w:val="000000" w:themeColor="text1"/>
                <w:szCs w:val="16"/>
              </w:rPr>
            </w:pPr>
            <w:r>
              <w:rPr>
                <w:rFonts w:cs="Arial"/>
                <w:color w:val="000000" w:themeColor="text1"/>
                <w:szCs w:val="16"/>
              </w:rPr>
              <w:t>Survey Response Rate</w:t>
            </w:r>
          </w:p>
        </w:tc>
        <w:tc>
          <w:tcPr>
            <w:tcW w:w="665" w:type="pct"/>
            <w:shd w:val="clear" w:color="auto" w:fill="auto"/>
            <w:vAlign w:val="center"/>
          </w:tcPr>
          <w:p w14:paraId="5F12A448" w14:textId="772DE88B" w:rsidR="001B1139" w:rsidRPr="00ED172B" w:rsidRDefault="001B1139">
            <w:pPr>
              <w:jc w:val="center"/>
              <w:rPr>
                <w:rFonts w:cs="Arial"/>
                <w:color w:val="000000" w:themeColor="text1"/>
                <w:szCs w:val="16"/>
              </w:rPr>
            </w:pPr>
            <w:r w:rsidRPr="00ED172B">
              <w:rPr>
                <w:rFonts w:cs="Arial"/>
                <w:color w:val="000000" w:themeColor="text1"/>
                <w:szCs w:val="16"/>
              </w:rPr>
              <w:t>57.25%</w:t>
            </w:r>
          </w:p>
        </w:tc>
      </w:tr>
      <w:tr w:rsidR="00ED172B" w:rsidRPr="00ED172B" w14:paraId="63296E14" w14:textId="77777777" w:rsidTr="00186420">
        <w:trPr>
          <w:trHeight w:val="20"/>
        </w:trPr>
        <w:tc>
          <w:tcPr>
            <w:tcW w:w="4335" w:type="pct"/>
            <w:vAlign w:val="center"/>
          </w:tcPr>
          <w:p w14:paraId="04654ACE" w14:textId="77777777" w:rsidR="003020A9" w:rsidRPr="00ED172B" w:rsidRDefault="003020A9">
            <w:pPr>
              <w:rPr>
                <w:rFonts w:cs="Arial"/>
                <w:color w:val="000000" w:themeColor="text1"/>
                <w:szCs w:val="16"/>
              </w:rPr>
            </w:pPr>
            <w:r w:rsidRPr="00ED172B">
              <w:rPr>
                <w:rFonts w:cs="Arial"/>
                <w:color w:val="000000" w:themeColor="text1"/>
                <w:szCs w:val="16"/>
              </w:rPr>
              <w:t>A1. Number of respondent families participating in Part C who report that early intervention services have helped the family know their rights</w:t>
            </w:r>
          </w:p>
        </w:tc>
        <w:tc>
          <w:tcPr>
            <w:tcW w:w="665" w:type="pct"/>
            <w:shd w:val="clear" w:color="auto" w:fill="auto"/>
            <w:vAlign w:val="center"/>
          </w:tcPr>
          <w:p w14:paraId="3CF37702" w14:textId="6343E7A0" w:rsidR="003020A9" w:rsidRPr="00ED172B" w:rsidRDefault="00860830">
            <w:pPr>
              <w:jc w:val="center"/>
              <w:rPr>
                <w:rFonts w:cs="Arial"/>
                <w:color w:val="000000" w:themeColor="text1"/>
                <w:szCs w:val="16"/>
              </w:rPr>
            </w:pPr>
            <w:r w:rsidRPr="00ED172B">
              <w:rPr>
                <w:rFonts w:cs="Arial"/>
                <w:color w:val="000000" w:themeColor="text1"/>
                <w:szCs w:val="16"/>
              </w:rPr>
              <w:t>477</w:t>
            </w:r>
          </w:p>
        </w:tc>
      </w:tr>
      <w:tr w:rsidR="00ED172B" w:rsidRPr="00ED172B" w14:paraId="7780BD4B" w14:textId="77777777" w:rsidTr="00186420">
        <w:trPr>
          <w:trHeight w:val="20"/>
        </w:trPr>
        <w:tc>
          <w:tcPr>
            <w:tcW w:w="4335" w:type="pct"/>
            <w:vAlign w:val="center"/>
          </w:tcPr>
          <w:p w14:paraId="4770D3C0" w14:textId="77777777" w:rsidR="003020A9" w:rsidRPr="00ED172B" w:rsidRDefault="003020A9">
            <w:pPr>
              <w:rPr>
                <w:rFonts w:cs="Arial"/>
                <w:color w:val="000000" w:themeColor="text1"/>
                <w:szCs w:val="16"/>
              </w:rPr>
            </w:pPr>
            <w:r w:rsidRPr="00ED172B">
              <w:rPr>
                <w:rFonts w:cs="Arial"/>
                <w:color w:val="000000" w:themeColor="text1"/>
                <w:szCs w:val="16"/>
              </w:rPr>
              <w:t>A2. Number of responses to the question of whether early intervention services have helped the family know their rights</w:t>
            </w:r>
          </w:p>
        </w:tc>
        <w:tc>
          <w:tcPr>
            <w:tcW w:w="665" w:type="pct"/>
            <w:shd w:val="clear" w:color="auto" w:fill="auto"/>
            <w:vAlign w:val="center"/>
          </w:tcPr>
          <w:p w14:paraId="4E784876" w14:textId="5BCB03DD" w:rsidR="003020A9" w:rsidRPr="00ED172B" w:rsidRDefault="00860830">
            <w:pPr>
              <w:jc w:val="center"/>
              <w:rPr>
                <w:rFonts w:cs="Arial"/>
                <w:color w:val="000000" w:themeColor="text1"/>
                <w:szCs w:val="16"/>
              </w:rPr>
            </w:pPr>
            <w:r w:rsidRPr="00ED172B">
              <w:rPr>
                <w:rFonts w:cs="Arial"/>
                <w:color w:val="000000" w:themeColor="text1"/>
                <w:szCs w:val="16"/>
              </w:rPr>
              <w:t>620</w:t>
            </w:r>
          </w:p>
        </w:tc>
      </w:tr>
      <w:tr w:rsidR="00ED172B" w:rsidRPr="00ED172B" w14:paraId="010778F2" w14:textId="77777777" w:rsidTr="00186420">
        <w:trPr>
          <w:trHeight w:val="20"/>
        </w:trPr>
        <w:tc>
          <w:tcPr>
            <w:tcW w:w="4335" w:type="pct"/>
            <w:vAlign w:val="center"/>
          </w:tcPr>
          <w:p w14:paraId="20EACBB4" w14:textId="77777777" w:rsidR="003020A9" w:rsidRPr="00ED172B" w:rsidRDefault="003020A9">
            <w:pPr>
              <w:rPr>
                <w:rFonts w:cs="Arial"/>
                <w:color w:val="000000" w:themeColor="text1"/>
                <w:szCs w:val="16"/>
              </w:rPr>
            </w:pPr>
            <w:r w:rsidRPr="00ED172B">
              <w:rPr>
                <w:rFonts w:cs="Arial"/>
                <w:color w:val="000000" w:themeColor="text1"/>
                <w:szCs w:val="16"/>
              </w:rPr>
              <w:t>B1. Number of respondent families participating in Part C who report that early intervention services have helped the family effectively communicate their children's needs</w:t>
            </w:r>
          </w:p>
        </w:tc>
        <w:tc>
          <w:tcPr>
            <w:tcW w:w="665" w:type="pct"/>
            <w:shd w:val="clear" w:color="auto" w:fill="auto"/>
            <w:vAlign w:val="center"/>
          </w:tcPr>
          <w:p w14:paraId="6A9569C4" w14:textId="00B4F355" w:rsidR="003020A9" w:rsidRPr="00ED172B" w:rsidRDefault="00860830">
            <w:pPr>
              <w:jc w:val="center"/>
              <w:rPr>
                <w:rFonts w:cs="Arial"/>
                <w:color w:val="000000" w:themeColor="text1"/>
                <w:szCs w:val="16"/>
              </w:rPr>
            </w:pPr>
            <w:r w:rsidRPr="00ED172B">
              <w:rPr>
                <w:rFonts w:cs="Arial"/>
                <w:color w:val="000000" w:themeColor="text1"/>
                <w:szCs w:val="16"/>
              </w:rPr>
              <w:t>474</w:t>
            </w:r>
          </w:p>
        </w:tc>
      </w:tr>
      <w:tr w:rsidR="00ED172B" w:rsidRPr="00ED172B" w14:paraId="43E02E1C" w14:textId="77777777" w:rsidTr="00186420">
        <w:trPr>
          <w:trHeight w:val="20"/>
        </w:trPr>
        <w:tc>
          <w:tcPr>
            <w:tcW w:w="4335" w:type="pct"/>
            <w:vAlign w:val="center"/>
          </w:tcPr>
          <w:p w14:paraId="16B78F3E" w14:textId="77777777" w:rsidR="003020A9" w:rsidRPr="00ED172B" w:rsidRDefault="003020A9">
            <w:pPr>
              <w:rPr>
                <w:rFonts w:cs="Arial"/>
                <w:color w:val="000000" w:themeColor="text1"/>
                <w:szCs w:val="16"/>
              </w:rPr>
            </w:pPr>
            <w:r w:rsidRPr="00ED172B">
              <w:rPr>
                <w:rFonts w:cs="Arial"/>
                <w:color w:val="000000" w:themeColor="text1"/>
                <w:szCs w:val="16"/>
              </w:rPr>
              <w:t>B2. Number of responses to the question of whether early intervention services have helped the family effectively communicate their children's needs</w:t>
            </w:r>
          </w:p>
        </w:tc>
        <w:tc>
          <w:tcPr>
            <w:tcW w:w="665" w:type="pct"/>
            <w:shd w:val="clear" w:color="auto" w:fill="auto"/>
            <w:vAlign w:val="center"/>
          </w:tcPr>
          <w:p w14:paraId="1AFF0143" w14:textId="2C04B4A6" w:rsidR="003020A9" w:rsidRPr="00ED172B" w:rsidRDefault="00860830">
            <w:pPr>
              <w:jc w:val="center"/>
              <w:rPr>
                <w:rFonts w:cs="Arial"/>
                <w:color w:val="000000" w:themeColor="text1"/>
                <w:szCs w:val="16"/>
              </w:rPr>
            </w:pPr>
            <w:r w:rsidRPr="00ED172B">
              <w:rPr>
                <w:rFonts w:cs="Arial"/>
                <w:color w:val="000000" w:themeColor="text1"/>
                <w:szCs w:val="16"/>
              </w:rPr>
              <w:t>620</w:t>
            </w:r>
          </w:p>
        </w:tc>
      </w:tr>
      <w:tr w:rsidR="00ED172B" w:rsidRPr="00ED172B" w14:paraId="360545F6" w14:textId="77777777" w:rsidTr="00186420">
        <w:trPr>
          <w:trHeight w:val="20"/>
        </w:trPr>
        <w:tc>
          <w:tcPr>
            <w:tcW w:w="4335" w:type="pct"/>
            <w:vAlign w:val="center"/>
          </w:tcPr>
          <w:p w14:paraId="0A55C44D" w14:textId="77777777" w:rsidR="003020A9" w:rsidRPr="00ED172B" w:rsidRDefault="003020A9">
            <w:pPr>
              <w:rPr>
                <w:rFonts w:cs="Arial"/>
                <w:color w:val="000000" w:themeColor="text1"/>
                <w:szCs w:val="16"/>
              </w:rPr>
            </w:pPr>
            <w:r w:rsidRPr="00ED172B">
              <w:rPr>
                <w:rFonts w:cs="Arial"/>
                <w:color w:val="000000" w:themeColor="text1"/>
                <w:szCs w:val="16"/>
              </w:rPr>
              <w:t>C1. Number of respondent families participating in Part C who report that early intervention services have helped the family help their children develop and learn</w:t>
            </w:r>
          </w:p>
        </w:tc>
        <w:tc>
          <w:tcPr>
            <w:tcW w:w="665" w:type="pct"/>
            <w:shd w:val="clear" w:color="auto" w:fill="auto"/>
            <w:vAlign w:val="center"/>
          </w:tcPr>
          <w:p w14:paraId="17586AC8" w14:textId="6257CCE2" w:rsidR="003020A9" w:rsidRPr="00ED172B" w:rsidRDefault="00860830">
            <w:pPr>
              <w:jc w:val="center"/>
              <w:rPr>
                <w:rFonts w:cs="Arial"/>
                <w:color w:val="000000" w:themeColor="text1"/>
                <w:szCs w:val="16"/>
              </w:rPr>
            </w:pPr>
            <w:r w:rsidRPr="00ED172B">
              <w:rPr>
                <w:rFonts w:cs="Arial"/>
                <w:color w:val="000000" w:themeColor="text1"/>
                <w:szCs w:val="16"/>
              </w:rPr>
              <w:t>527</w:t>
            </w:r>
          </w:p>
        </w:tc>
      </w:tr>
      <w:tr w:rsidR="003020A9" w:rsidRPr="00ED172B" w14:paraId="272352BF" w14:textId="77777777" w:rsidTr="00186420">
        <w:trPr>
          <w:trHeight w:val="20"/>
        </w:trPr>
        <w:tc>
          <w:tcPr>
            <w:tcW w:w="4335" w:type="pct"/>
            <w:vAlign w:val="center"/>
          </w:tcPr>
          <w:p w14:paraId="0359B6E7" w14:textId="77777777" w:rsidR="003020A9" w:rsidRPr="00ED172B" w:rsidRDefault="003020A9">
            <w:pPr>
              <w:rPr>
                <w:rFonts w:cs="Arial"/>
                <w:color w:val="000000" w:themeColor="text1"/>
                <w:szCs w:val="16"/>
              </w:rPr>
            </w:pPr>
            <w:r w:rsidRPr="00ED172B">
              <w:rPr>
                <w:rFonts w:cs="Arial"/>
                <w:color w:val="000000" w:themeColor="text1"/>
                <w:szCs w:val="16"/>
              </w:rPr>
              <w:t>C2. Number of responses to the question of whether early intervention services have helped the family help their children develop and learn</w:t>
            </w:r>
          </w:p>
        </w:tc>
        <w:tc>
          <w:tcPr>
            <w:tcW w:w="665" w:type="pct"/>
            <w:shd w:val="clear" w:color="auto" w:fill="auto"/>
            <w:vAlign w:val="center"/>
          </w:tcPr>
          <w:p w14:paraId="23CA68CD" w14:textId="2ACF88D5" w:rsidR="003020A9" w:rsidRPr="00ED172B" w:rsidRDefault="00860830">
            <w:pPr>
              <w:jc w:val="center"/>
              <w:rPr>
                <w:rFonts w:cs="Arial"/>
                <w:color w:val="000000" w:themeColor="text1"/>
                <w:szCs w:val="16"/>
              </w:rPr>
            </w:pPr>
            <w:r w:rsidRPr="00ED172B">
              <w:rPr>
                <w:rFonts w:cs="Arial"/>
                <w:color w:val="000000" w:themeColor="text1"/>
                <w:szCs w:val="16"/>
              </w:rPr>
              <w:t>620</w:t>
            </w:r>
          </w:p>
        </w:tc>
      </w:tr>
    </w:tbl>
    <w:p w14:paraId="112A2DCD" w14:textId="77777777" w:rsidR="00FB7AE9" w:rsidRPr="00ED172B" w:rsidRDefault="00FB7AE9" w:rsidP="00FB7AE9">
      <w:pPr>
        <w:pStyle w:val="Header"/>
        <w:tabs>
          <w:tab w:val="clear" w:pos="4320"/>
          <w:tab w:val="clear" w:pos="8640"/>
        </w:tabs>
        <w:spacing w:before="0"/>
        <w:rPr>
          <w:rFonts w:ascii="Arial" w:hAnsi="Arial" w:cs="Arial"/>
          <w:b/>
          <w:color w:val="000000" w:themeColor="text1"/>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FFYAPRDATA1"/>
      </w:tblPr>
      <w:tblGrid>
        <w:gridCol w:w="4404"/>
        <w:gridCol w:w="1351"/>
        <w:gridCol w:w="1351"/>
        <w:gridCol w:w="1439"/>
        <w:gridCol w:w="1170"/>
        <w:gridCol w:w="1075"/>
      </w:tblGrid>
      <w:tr w:rsidR="00ED172B" w:rsidRPr="00ED172B" w14:paraId="221241BE" w14:textId="35E47FC2" w:rsidTr="00986B99">
        <w:trPr>
          <w:trHeight w:val="354"/>
          <w:tblHeader/>
        </w:trPr>
        <w:tc>
          <w:tcPr>
            <w:tcW w:w="2041" w:type="pct"/>
            <w:shd w:val="clear" w:color="auto" w:fill="auto"/>
            <w:vAlign w:val="bottom"/>
          </w:tcPr>
          <w:p w14:paraId="1A2BBEBB" w14:textId="10BECCDD" w:rsidR="004B755C" w:rsidRPr="004B3BC6" w:rsidRDefault="00164FFE" w:rsidP="00A40EE1">
            <w:pPr>
              <w:rPr>
                <w:rFonts w:cs="Arial"/>
                <w:b/>
                <w:bCs/>
                <w:color w:val="000000" w:themeColor="text1"/>
                <w:szCs w:val="16"/>
              </w:rPr>
            </w:pPr>
            <w:r w:rsidRPr="004B3BC6">
              <w:rPr>
                <w:rFonts w:cs="Arial"/>
                <w:b/>
                <w:bCs/>
                <w:color w:val="000000" w:themeColor="text1"/>
                <w:szCs w:val="16"/>
              </w:rPr>
              <w:lastRenderedPageBreak/>
              <w:t>Measure</w:t>
            </w:r>
          </w:p>
        </w:tc>
        <w:tc>
          <w:tcPr>
            <w:tcW w:w="626" w:type="pct"/>
            <w:shd w:val="clear" w:color="auto" w:fill="auto"/>
            <w:vAlign w:val="bottom"/>
          </w:tcPr>
          <w:p w14:paraId="1B40DAB0" w14:textId="0C4BBA48" w:rsidR="004B755C" w:rsidRPr="00ED172B" w:rsidRDefault="00CD74B5" w:rsidP="004B755C">
            <w:pPr>
              <w:jc w:val="center"/>
              <w:rPr>
                <w:rFonts w:cs="Arial"/>
                <w:b/>
                <w:color w:val="000000" w:themeColor="text1"/>
                <w:szCs w:val="16"/>
              </w:rPr>
            </w:pPr>
            <w:r>
              <w:rPr>
                <w:rFonts w:cs="Arial"/>
                <w:b/>
                <w:color w:val="000000" w:themeColor="text1"/>
                <w:szCs w:val="16"/>
              </w:rPr>
              <w:t>FFY 2020 Data</w:t>
            </w:r>
          </w:p>
        </w:tc>
        <w:tc>
          <w:tcPr>
            <w:tcW w:w="626" w:type="pct"/>
            <w:shd w:val="clear" w:color="auto" w:fill="auto"/>
            <w:vAlign w:val="bottom"/>
          </w:tcPr>
          <w:p w14:paraId="68283261" w14:textId="50361EFE" w:rsidR="004B755C" w:rsidRPr="00ED172B" w:rsidRDefault="00F22D09" w:rsidP="004B755C">
            <w:pPr>
              <w:jc w:val="center"/>
              <w:rPr>
                <w:rFonts w:cs="Arial"/>
                <w:b/>
                <w:color w:val="000000" w:themeColor="text1"/>
                <w:szCs w:val="16"/>
              </w:rPr>
            </w:pPr>
            <w:r>
              <w:rPr>
                <w:rFonts w:cs="Arial"/>
                <w:b/>
                <w:color w:val="000000" w:themeColor="text1"/>
                <w:szCs w:val="16"/>
              </w:rPr>
              <w:t>FFY 2021 Target</w:t>
            </w:r>
          </w:p>
        </w:tc>
        <w:tc>
          <w:tcPr>
            <w:tcW w:w="667" w:type="pct"/>
            <w:shd w:val="clear" w:color="auto" w:fill="auto"/>
            <w:vAlign w:val="bottom"/>
          </w:tcPr>
          <w:p w14:paraId="7105063D" w14:textId="474FD103" w:rsidR="004B755C" w:rsidRPr="00ED172B" w:rsidRDefault="00F22D09" w:rsidP="004B755C">
            <w:pPr>
              <w:jc w:val="center"/>
              <w:rPr>
                <w:rFonts w:cs="Arial"/>
                <w:b/>
                <w:color w:val="000000" w:themeColor="text1"/>
                <w:szCs w:val="16"/>
              </w:rPr>
            </w:pPr>
            <w:r>
              <w:rPr>
                <w:rFonts w:cs="Arial"/>
                <w:b/>
                <w:color w:val="000000" w:themeColor="text1"/>
                <w:szCs w:val="16"/>
              </w:rPr>
              <w:t>FFY 2021 Data</w:t>
            </w:r>
          </w:p>
        </w:tc>
        <w:tc>
          <w:tcPr>
            <w:tcW w:w="542" w:type="pct"/>
            <w:shd w:val="clear" w:color="auto" w:fill="auto"/>
            <w:vAlign w:val="bottom"/>
          </w:tcPr>
          <w:p w14:paraId="2138E26E" w14:textId="0BC58DF1" w:rsidR="004B755C" w:rsidRPr="00ED172B" w:rsidRDefault="004B755C" w:rsidP="004B755C">
            <w:pPr>
              <w:jc w:val="center"/>
              <w:rPr>
                <w:rFonts w:cs="Arial"/>
                <w:b/>
                <w:color w:val="000000" w:themeColor="text1"/>
                <w:szCs w:val="16"/>
              </w:rPr>
            </w:pPr>
            <w:r w:rsidRPr="00ED172B">
              <w:rPr>
                <w:rFonts w:cs="Arial"/>
                <w:b/>
                <w:color w:val="000000" w:themeColor="text1"/>
                <w:szCs w:val="16"/>
              </w:rPr>
              <w:t>Status</w:t>
            </w:r>
          </w:p>
        </w:tc>
        <w:tc>
          <w:tcPr>
            <w:tcW w:w="498" w:type="pct"/>
            <w:shd w:val="clear" w:color="auto" w:fill="auto"/>
            <w:vAlign w:val="bottom"/>
          </w:tcPr>
          <w:p w14:paraId="1A05F8D7" w14:textId="0EA325C7" w:rsidR="004B755C" w:rsidRPr="00ED172B" w:rsidRDefault="004B755C" w:rsidP="004B755C">
            <w:pPr>
              <w:jc w:val="center"/>
              <w:rPr>
                <w:rFonts w:cs="Arial"/>
                <w:b/>
                <w:color w:val="000000" w:themeColor="text1"/>
                <w:szCs w:val="16"/>
              </w:rPr>
            </w:pPr>
            <w:r w:rsidRPr="00ED172B">
              <w:rPr>
                <w:rFonts w:cs="Arial"/>
                <w:b/>
                <w:color w:val="000000" w:themeColor="text1"/>
                <w:szCs w:val="16"/>
              </w:rPr>
              <w:t>Slippage</w:t>
            </w:r>
          </w:p>
        </w:tc>
      </w:tr>
      <w:tr w:rsidR="00ED172B" w:rsidRPr="00ED172B" w14:paraId="58A36728" w14:textId="72280EE5" w:rsidTr="00986B99">
        <w:trPr>
          <w:trHeight w:val="361"/>
        </w:trPr>
        <w:tc>
          <w:tcPr>
            <w:tcW w:w="2041" w:type="pct"/>
            <w:shd w:val="clear" w:color="auto" w:fill="auto"/>
            <w:vAlign w:val="center"/>
          </w:tcPr>
          <w:p w14:paraId="54080A75" w14:textId="7A21D0D2" w:rsidR="00D20529" w:rsidRPr="00ED172B" w:rsidRDefault="00D20529" w:rsidP="00186420">
            <w:pPr>
              <w:rPr>
                <w:rFonts w:cs="Arial"/>
                <w:color w:val="000000" w:themeColor="text1"/>
                <w:szCs w:val="16"/>
              </w:rPr>
            </w:pPr>
            <w:r w:rsidRPr="00ED172B">
              <w:rPr>
                <w:rFonts w:cs="Arial"/>
                <w:color w:val="000000" w:themeColor="text1"/>
                <w:szCs w:val="16"/>
              </w:rPr>
              <w:t>A. Percent of families participating in Part C who report that early intervention services have helped the family know their rights (A1 divided by A2)</w:t>
            </w:r>
          </w:p>
        </w:tc>
        <w:tc>
          <w:tcPr>
            <w:tcW w:w="626" w:type="pct"/>
            <w:shd w:val="clear" w:color="auto" w:fill="auto"/>
            <w:vAlign w:val="center"/>
          </w:tcPr>
          <w:p w14:paraId="53860CBC" w14:textId="67D19E7A" w:rsidR="00D20529" w:rsidRPr="00ED172B" w:rsidRDefault="00860830" w:rsidP="00D20529">
            <w:pPr>
              <w:jc w:val="center"/>
              <w:rPr>
                <w:rFonts w:cs="Arial"/>
                <w:color w:val="000000" w:themeColor="text1"/>
                <w:szCs w:val="16"/>
              </w:rPr>
            </w:pPr>
            <w:r w:rsidRPr="00ED172B">
              <w:rPr>
                <w:rFonts w:cs="Arial"/>
                <w:color w:val="000000" w:themeColor="text1"/>
                <w:szCs w:val="16"/>
              </w:rPr>
              <w:t>72.48%</w:t>
            </w:r>
          </w:p>
        </w:tc>
        <w:tc>
          <w:tcPr>
            <w:tcW w:w="626" w:type="pct"/>
            <w:shd w:val="clear" w:color="auto" w:fill="auto"/>
            <w:vAlign w:val="center"/>
          </w:tcPr>
          <w:p w14:paraId="4A24E7CC" w14:textId="4BA3C3ED" w:rsidR="00D20529" w:rsidRPr="00ED172B" w:rsidRDefault="00291EA9" w:rsidP="00291EA9">
            <w:pPr>
              <w:jc w:val="center"/>
              <w:rPr>
                <w:color w:val="000000" w:themeColor="text1"/>
              </w:rPr>
            </w:pPr>
            <w:r w:rsidRPr="00ED172B">
              <w:rPr>
                <w:color w:val="000000" w:themeColor="text1"/>
              </w:rPr>
              <w:t>88.01%</w:t>
            </w:r>
          </w:p>
        </w:tc>
        <w:tc>
          <w:tcPr>
            <w:tcW w:w="667" w:type="pct"/>
            <w:shd w:val="clear" w:color="auto" w:fill="auto"/>
            <w:vAlign w:val="center"/>
          </w:tcPr>
          <w:p w14:paraId="246273A0" w14:textId="58301721" w:rsidR="00D20529" w:rsidRPr="00ED172B" w:rsidRDefault="00860830" w:rsidP="00D20529">
            <w:pPr>
              <w:jc w:val="center"/>
              <w:rPr>
                <w:rFonts w:cs="Arial"/>
                <w:color w:val="000000" w:themeColor="text1"/>
                <w:szCs w:val="16"/>
              </w:rPr>
            </w:pPr>
            <w:r w:rsidRPr="00ED172B">
              <w:rPr>
                <w:rFonts w:cs="Arial"/>
                <w:color w:val="000000" w:themeColor="text1"/>
                <w:szCs w:val="16"/>
              </w:rPr>
              <w:t>76.94%</w:t>
            </w:r>
          </w:p>
        </w:tc>
        <w:tc>
          <w:tcPr>
            <w:tcW w:w="542" w:type="pct"/>
            <w:shd w:val="clear" w:color="auto" w:fill="auto"/>
            <w:vAlign w:val="center"/>
          </w:tcPr>
          <w:p w14:paraId="00FDA845" w14:textId="7C432787" w:rsidR="00D20529" w:rsidRPr="00ED172B" w:rsidRDefault="00860830" w:rsidP="00D20529">
            <w:pPr>
              <w:jc w:val="center"/>
              <w:rPr>
                <w:rFonts w:cs="Arial"/>
                <w:color w:val="000000" w:themeColor="text1"/>
                <w:szCs w:val="16"/>
              </w:rPr>
            </w:pPr>
            <w:r w:rsidRPr="00ED172B">
              <w:rPr>
                <w:rFonts w:cs="Arial"/>
                <w:color w:val="000000" w:themeColor="text1"/>
                <w:szCs w:val="16"/>
              </w:rPr>
              <w:t>Did not meet target</w:t>
            </w:r>
          </w:p>
        </w:tc>
        <w:tc>
          <w:tcPr>
            <w:tcW w:w="498" w:type="pct"/>
            <w:shd w:val="clear" w:color="auto" w:fill="auto"/>
            <w:vAlign w:val="center"/>
          </w:tcPr>
          <w:p w14:paraId="05D04947" w14:textId="2474B95B" w:rsidR="00D20529" w:rsidRPr="00ED172B" w:rsidRDefault="00860830" w:rsidP="00D20529">
            <w:pPr>
              <w:jc w:val="center"/>
              <w:rPr>
                <w:rFonts w:cs="Arial"/>
                <w:color w:val="000000" w:themeColor="text1"/>
                <w:szCs w:val="16"/>
              </w:rPr>
            </w:pPr>
            <w:r w:rsidRPr="00ED172B">
              <w:rPr>
                <w:rFonts w:cs="Arial"/>
                <w:color w:val="000000" w:themeColor="text1"/>
                <w:szCs w:val="16"/>
              </w:rPr>
              <w:t>No Slippage</w:t>
            </w:r>
          </w:p>
        </w:tc>
      </w:tr>
      <w:tr w:rsidR="00ED172B" w:rsidRPr="00ED172B" w14:paraId="142BDFFF" w14:textId="2297D36E" w:rsidTr="00986B99">
        <w:trPr>
          <w:trHeight w:val="361"/>
        </w:trPr>
        <w:tc>
          <w:tcPr>
            <w:tcW w:w="2041" w:type="pct"/>
            <w:shd w:val="clear" w:color="auto" w:fill="auto"/>
            <w:vAlign w:val="center"/>
          </w:tcPr>
          <w:p w14:paraId="511B2807" w14:textId="76AC785B" w:rsidR="00D20529" w:rsidRPr="00ED172B" w:rsidRDefault="00D20529" w:rsidP="00186420">
            <w:pPr>
              <w:rPr>
                <w:rFonts w:cs="Arial"/>
                <w:color w:val="000000" w:themeColor="text1"/>
                <w:szCs w:val="16"/>
              </w:rPr>
            </w:pPr>
            <w:r w:rsidRPr="00ED172B">
              <w:rPr>
                <w:rFonts w:cs="Arial"/>
                <w:color w:val="000000" w:themeColor="text1"/>
                <w:szCs w:val="16"/>
              </w:rPr>
              <w:t>B. Percent of families participating in Part C who report that early intervention services have helped the family effectively communicate their children's needs (B1 divided by B2)</w:t>
            </w:r>
          </w:p>
        </w:tc>
        <w:tc>
          <w:tcPr>
            <w:tcW w:w="626" w:type="pct"/>
            <w:shd w:val="clear" w:color="auto" w:fill="auto"/>
            <w:vAlign w:val="center"/>
          </w:tcPr>
          <w:p w14:paraId="19DB7BDF" w14:textId="347C4138" w:rsidR="00D20529" w:rsidRPr="00ED172B" w:rsidRDefault="00860830" w:rsidP="00D20529">
            <w:pPr>
              <w:jc w:val="center"/>
              <w:rPr>
                <w:rFonts w:cs="Arial"/>
                <w:color w:val="000000" w:themeColor="text1"/>
                <w:szCs w:val="16"/>
              </w:rPr>
            </w:pPr>
            <w:r w:rsidRPr="00ED172B">
              <w:rPr>
                <w:rFonts w:cs="Arial"/>
                <w:color w:val="000000" w:themeColor="text1"/>
                <w:szCs w:val="16"/>
              </w:rPr>
              <w:t>69.70%</w:t>
            </w:r>
          </w:p>
        </w:tc>
        <w:tc>
          <w:tcPr>
            <w:tcW w:w="626" w:type="pct"/>
            <w:shd w:val="clear" w:color="auto" w:fill="auto"/>
            <w:vAlign w:val="center"/>
          </w:tcPr>
          <w:p w14:paraId="383B5286" w14:textId="71CDE4D7" w:rsidR="00D20529" w:rsidRPr="00ED172B" w:rsidRDefault="00291EA9" w:rsidP="00291EA9">
            <w:pPr>
              <w:jc w:val="center"/>
              <w:rPr>
                <w:color w:val="000000" w:themeColor="text1"/>
              </w:rPr>
            </w:pPr>
            <w:r w:rsidRPr="00ED172B">
              <w:rPr>
                <w:color w:val="000000" w:themeColor="text1"/>
              </w:rPr>
              <w:t>89.01%</w:t>
            </w:r>
          </w:p>
        </w:tc>
        <w:tc>
          <w:tcPr>
            <w:tcW w:w="667" w:type="pct"/>
            <w:shd w:val="clear" w:color="auto" w:fill="auto"/>
            <w:vAlign w:val="center"/>
          </w:tcPr>
          <w:p w14:paraId="790CCA72" w14:textId="2BB057E3" w:rsidR="00D20529" w:rsidRPr="00ED172B" w:rsidRDefault="00860830" w:rsidP="00D20529">
            <w:pPr>
              <w:jc w:val="center"/>
              <w:rPr>
                <w:rFonts w:cs="Arial"/>
                <w:color w:val="000000" w:themeColor="text1"/>
                <w:szCs w:val="16"/>
              </w:rPr>
            </w:pPr>
            <w:r w:rsidRPr="00ED172B">
              <w:rPr>
                <w:rFonts w:cs="Arial"/>
                <w:color w:val="000000" w:themeColor="text1"/>
                <w:szCs w:val="16"/>
              </w:rPr>
              <w:t>76.45%</w:t>
            </w:r>
          </w:p>
        </w:tc>
        <w:tc>
          <w:tcPr>
            <w:tcW w:w="542" w:type="pct"/>
            <w:shd w:val="clear" w:color="auto" w:fill="auto"/>
            <w:vAlign w:val="center"/>
          </w:tcPr>
          <w:p w14:paraId="437AA12B" w14:textId="56F354CF" w:rsidR="00D20529" w:rsidRPr="00ED172B" w:rsidRDefault="00860830" w:rsidP="00D20529">
            <w:pPr>
              <w:jc w:val="center"/>
              <w:rPr>
                <w:rFonts w:cs="Arial"/>
                <w:color w:val="000000" w:themeColor="text1"/>
                <w:szCs w:val="16"/>
              </w:rPr>
            </w:pPr>
            <w:r w:rsidRPr="00ED172B">
              <w:rPr>
                <w:rFonts w:cs="Arial"/>
                <w:color w:val="000000" w:themeColor="text1"/>
                <w:szCs w:val="16"/>
              </w:rPr>
              <w:t>Did not meet target</w:t>
            </w:r>
          </w:p>
        </w:tc>
        <w:tc>
          <w:tcPr>
            <w:tcW w:w="498" w:type="pct"/>
            <w:shd w:val="clear" w:color="auto" w:fill="auto"/>
            <w:vAlign w:val="center"/>
          </w:tcPr>
          <w:p w14:paraId="3596E400" w14:textId="1417DD93" w:rsidR="00D20529" w:rsidRPr="00ED172B" w:rsidRDefault="00860830" w:rsidP="00D20529">
            <w:pPr>
              <w:jc w:val="center"/>
              <w:rPr>
                <w:rFonts w:cs="Arial"/>
                <w:color w:val="000000" w:themeColor="text1"/>
                <w:szCs w:val="16"/>
              </w:rPr>
            </w:pPr>
            <w:r w:rsidRPr="00ED172B">
              <w:rPr>
                <w:rFonts w:cs="Arial"/>
                <w:color w:val="000000" w:themeColor="text1"/>
                <w:szCs w:val="16"/>
              </w:rPr>
              <w:t>No Slippage</w:t>
            </w:r>
          </w:p>
        </w:tc>
      </w:tr>
      <w:tr w:rsidR="00ED172B" w:rsidRPr="00ED172B" w14:paraId="431428E4" w14:textId="78B5A0F3" w:rsidTr="00986B99">
        <w:trPr>
          <w:trHeight w:val="361"/>
        </w:trPr>
        <w:tc>
          <w:tcPr>
            <w:tcW w:w="2041" w:type="pct"/>
            <w:shd w:val="clear" w:color="auto" w:fill="auto"/>
            <w:vAlign w:val="center"/>
          </w:tcPr>
          <w:p w14:paraId="2A215804" w14:textId="2429D2CD" w:rsidR="00D20529" w:rsidRPr="00ED172B" w:rsidRDefault="00D20529" w:rsidP="00186420">
            <w:pPr>
              <w:rPr>
                <w:rFonts w:cs="Arial"/>
                <w:color w:val="000000" w:themeColor="text1"/>
                <w:szCs w:val="16"/>
              </w:rPr>
            </w:pPr>
            <w:r w:rsidRPr="00ED172B">
              <w:rPr>
                <w:rFonts w:cs="Arial"/>
                <w:color w:val="000000" w:themeColor="text1"/>
                <w:szCs w:val="16"/>
              </w:rPr>
              <w:t>C. Percent of families participating in Part C who report that early intervention services have helped the family help their children develop and learn (C1 divided by C2)</w:t>
            </w:r>
          </w:p>
        </w:tc>
        <w:tc>
          <w:tcPr>
            <w:tcW w:w="626" w:type="pct"/>
            <w:shd w:val="clear" w:color="auto" w:fill="auto"/>
            <w:vAlign w:val="center"/>
          </w:tcPr>
          <w:p w14:paraId="5C3A4920" w14:textId="66B7FB9F" w:rsidR="00D20529" w:rsidRPr="00ED172B" w:rsidRDefault="00860830" w:rsidP="00D20529">
            <w:pPr>
              <w:jc w:val="center"/>
              <w:rPr>
                <w:rFonts w:cs="Arial"/>
                <w:color w:val="000000" w:themeColor="text1"/>
                <w:szCs w:val="16"/>
              </w:rPr>
            </w:pPr>
            <w:r w:rsidRPr="00ED172B">
              <w:rPr>
                <w:rFonts w:cs="Arial"/>
                <w:color w:val="000000" w:themeColor="text1"/>
                <w:szCs w:val="16"/>
              </w:rPr>
              <w:t>80.79%</w:t>
            </w:r>
          </w:p>
        </w:tc>
        <w:tc>
          <w:tcPr>
            <w:tcW w:w="626" w:type="pct"/>
            <w:shd w:val="clear" w:color="auto" w:fill="auto"/>
            <w:vAlign w:val="center"/>
          </w:tcPr>
          <w:p w14:paraId="76133FD1" w14:textId="24F530F0" w:rsidR="00D20529" w:rsidRPr="00ED172B" w:rsidRDefault="00291EA9" w:rsidP="00291EA9">
            <w:pPr>
              <w:jc w:val="center"/>
              <w:rPr>
                <w:color w:val="000000" w:themeColor="text1"/>
              </w:rPr>
            </w:pPr>
            <w:r w:rsidRPr="00ED172B">
              <w:rPr>
                <w:color w:val="000000" w:themeColor="text1"/>
              </w:rPr>
              <w:t>91.01%</w:t>
            </w:r>
          </w:p>
        </w:tc>
        <w:tc>
          <w:tcPr>
            <w:tcW w:w="667" w:type="pct"/>
            <w:shd w:val="clear" w:color="auto" w:fill="auto"/>
            <w:vAlign w:val="center"/>
          </w:tcPr>
          <w:p w14:paraId="1EF2336C" w14:textId="48A6C40C" w:rsidR="00D20529" w:rsidRPr="00ED172B" w:rsidRDefault="00860830" w:rsidP="00D20529">
            <w:pPr>
              <w:jc w:val="center"/>
              <w:rPr>
                <w:rFonts w:cs="Arial"/>
                <w:color w:val="000000" w:themeColor="text1"/>
                <w:szCs w:val="16"/>
              </w:rPr>
            </w:pPr>
            <w:r w:rsidRPr="00ED172B">
              <w:rPr>
                <w:rFonts w:cs="Arial"/>
                <w:color w:val="000000" w:themeColor="text1"/>
                <w:szCs w:val="16"/>
              </w:rPr>
              <w:t>85.00%</w:t>
            </w:r>
          </w:p>
        </w:tc>
        <w:tc>
          <w:tcPr>
            <w:tcW w:w="542" w:type="pct"/>
            <w:shd w:val="clear" w:color="auto" w:fill="auto"/>
            <w:vAlign w:val="center"/>
          </w:tcPr>
          <w:p w14:paraId="7069C405" w14:textId="01192EEE" w:rsidR="00D20529" w:rsidRPr="00ED172B" w:rsidRDefault="00860830" w:rsidP="00D20529">
            <w:pPr>
              <w:jc w:val="center"/>
              <w:rPr>
                <w:rFonts w:cs="Arial"/>
                <w:color w:val="000000" w:themeColor="text1"/>
                <w:szCs w:val="16"/>
              </w:rPr>
            </w:pPr>
            <w:r w:rsidRPr="00ED172B">
              <w:rPr>
                <w:rFonts w:cs="Arial"/>
                <w:color w:val="000000" w:themeColor="text1"/>
                <w:szCs w:val="16"/>
              </w:rPr>
              <w:t>Did not meet target</w:t>
            </w:r>
          </w:p>
        </w:tc>
        <w:tc>
          <w:tcPr>
            <w:tcW w:w="498" w:type="pct"/>
            <w:shd w:val="clear" w:color="auto" w:fill="auto"/>
            <w:vAlign w:val="center"/>
          </w:tcPr>
          <w:p w14:paraId="6AEC7905" w14:textId="6CD90C0D" w:rsidR="00D20529" w:rsidRPr="00ED172B" w:rsidRDefault="00860830" w:rsidP="00D20529">
            <w:pPr>
              <w:jc w:val="center"/>
              <w:rPr>
                <w:rFonts w:cs="Arial"/>
                <w:color w:val="000000" w:themeColor="text1"/>
                <w:szCs w:val="16"/>
              </w:rPr>
            </w:pPr>
            <w:r w:rsidRPr="00ED172B">
              <w:rPr>
                <w:rFonts w:cs="Arial"/>
                <w:color w:val="000000" w:themeColor="text1"/>
                <w:szCs w:val="16"/>
              </w:rPr>
              <w:t>No Slippage</w:t>
            </w:r>
          </w:p>
        </w:tc>
      </w:tr>
    </w:tbl>
    <w:p w14:paraId="13393E53" w14:textId="1618BFA9" w:rsidR="00470774" w:rsidRDefault="00470774" w:rsidP="00291EA9">
      <w:pPr>
        <w:rPr>
          <w:color w:val="000000" w:themeColor="text1"/>
        </w:rPr>
      </w:pPr>
    </w:p>
    <w:tbl>
      <w:tblPr>
        <w:tblStyle w:val="TableGrid"/>
        <w:tblW w:w="5000" w:type="pct"/>
        <w:tblLayout w:type="fixed"/>
        <w:tblCellMar>
          <w:left w:w="115" w:type="dxa"/>
          <w:right w:w="115" w:type="dxa"/>
        </w:tblCellMar>
        <w:tblLook w:val="04A0" w:firstRow="1" w:lastRow="0" w:firstColumn="1" w:lastColumn="0" w:noHBand="0" w:noVBand="1"/>
        <w:tblCaption w:val="C04SAMPLEUSED"/>
      </w:tblPr>
      <w:tblGrid>
        <w:gridCol w:w="8546"/>
        <w:gridCol w:w="2244"/>
      </w:tblGrid>
      <w:tr w:rsidR="00ED172B" w:rsidRPr="00ED172B" w14:paraId="3AF576FA" w14:textId="77777777" w:rsidTr="00A40EE1">
        <w:trPr>
          <w:tblHeader/>
        </w:trPr>
        <w:tc>
          <w:tcPr>
            <w:tcW w:w="3960" w:type="pct"/>
            <w:tcBorders>
              <w:top w:val="single" w:sz="4" w:space="0" w:color="auto"/>
              <w:left w:val="single" w:sz="4" w:space="0" w:color="auto"/>
            </w:tcBorders>
          </w:tcPr>
          <w:p w14:paraId="6B578191" w14:textId="350EDC3C" w:rsidR="00013004" w:rsidRPr="00A40EE1" w:rsidRDefault="00164FFE" w:rsidP="00781A26">
            <w:pPr>
              <w:rPr>
                <w:rFonts w:cs="Arial"/>
                <w:b/>
                <w:bCs/>
                <w:color w:val="000000" w:themeColor="text1"/>
                <w:szCs w:val="16"/>
              </w:rPr>
            </w:pPr>
            <w:r>
              <w:rPr>
                <w:rFonts w:cs="Arial"/>
                <w:b/>
                <w:bCs/>
                <w:color w:val="000000" w:themeColor="text1"/>
                <w:szCs w:val="16"/>
              </w:rPr>
              <w:t>Sampling Question</w:t>
            </w:r>
          </w:p>
        </w:tc>
        <w:tc>
          <w:tcPr>
            <w:tcW w:w="1040" w:type="pct"/>
            <w:tcBorders>
              <w:top w:val="single" w:sz="4" w:space="0" w:color="auto"/>
            </w:tcBorders>
          </w:tcPr>
          <w:p w14:paraId="17127A95" w14:textId="77777777" w:rsidR="00013004" w:rsidRPr="00ED172B" w:rsidRDefault="00013004"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5694E330" w14:textId="77777777" w:rsidTr="00186420">
        <w:tc>
          <w:tcPr>
            <w:tcW w:w="3960" w:type="pct"/>
          </w:tcPr>
          <w:p w14:paraId="75E22E48" w14:textId="77777777" w:rsidR="00013004" w:rsidRPr="00ED172B" w:rsidRDefault="00013004" w:rsidP="00781A26">
            <w:pPr>
              <w:rPr>
                <w:rFonts w:cs="Arial"/>
                <w:color w:val="000000" w:themeColor="text1"/>
                <w:szCs w:val="16"/>
              </w:rPr>
            </w:pPr>
            <w:r w:rsidRPr="00ED172B">
              <w:rPr>
                <w:rFonts w:cs="Arial"/>
                <w:color w:val="000000" w:themeColor="text1"/>
                <w:szCs w:val="16"/>
              </w:rPr>
              <w:t xml:space="preserve">Was sampling used? </w:t>
            </w:r>
          </w:p>
        </w:tc>
        <w:tc>
          <w:tcPr>
            <w:tcW w:w="1040" w:type="pct"/>
          </w:tcPr>
          <w:p w14:paraId="01167BB8" w14:textId="1702CA76" w:rsidR="00013004" w:rsidRPr="00ED172B" w:rsidRDefault="00860830" w:rsidP="00781A26">
            <w:pPr>
              <w:rPr>
                <w:rFonts w:cs="Arial"/>
                <w:color w:val="000000" w:themeColor="text1"/>
                <w:szCs w:val="16"/>
              </w:rPr>
            </w:pPr>
            <w:r w:rsidRPr="00ED172B">
              <w:rPr>
                <w:rFonts w:cs="Arial"/>
                <w:color w:val="000000" w:themeColor="text1"/>
                <w:szCs w:val="16"/>
              </w:rPr>
              <w:t>NO</w:t>
            </w:r>
          </w:p>
        </w:tc>
      </w:tr>
    </w:tbl>
    <w:p w14:paraId="629F5F4F" w14:textId="77777777" w:rsidR="00470774" w:rsidRPr="00470774" w:rsidRDefault="00470774" w:rsidP="00470774">
      <w:pPr>
        <w:rPr>
          <w:rFonts w:cs="Arial"/>
          <w:color w:val="000000" w:themeColor="text1"/>
          <w:szCs w:val="16"/>
        </w:rPr>
      </w:pPr>
    </w:p>
    <w:tbl>
      <w:tblPr>
        <w:tblStyle w:val="TableGrid"/>
        <w:tblW w:w="5000" w:type="pct"/>
        <w:tblCellMar>
          <w:left w:w="115" w:type="dxa"/>
          <w:right w:w="115" w:type="dxa"/>
        </w:tblCellMar>
        <w:tblLook w:val="04A0" w:firstRow="1" w:lastRow="0" w:firstColumn="1" w:lastColumn="0" w:noHBand="0" w:noVBand="1"/>
        <w:tblCaption w:val="C04COLLECTIONTOOLUSED"/>
      </w:tblPr>
      <w:tblGrid>
        <w:gridCol w:w="8524"/>
        <w:gridCol w:w="2266"/>
      </w:tblGrid>
      <w:tr w:rsidR="00ED172B" w:rsidRPr="00ED172B" w14:paraId="0407055E" w14:textId="77777777" w:rsidTr="00A40EE1">
        <w:trPr>
          <w:tblHeader/>
        </w:trPr>
        <w:tc>
          <w:tcPr>
            <w:tcW w:w="3950" w:type="pct"/>
            <w:tcBorders>
              <w:top w:val="single" w:sz="4" w:space="0" w:color="auto"/>
              <w:left w:val="single" w:sz="4" w:space="0" w:color="auto"/>
            </w:tcBorders>
          </w:tcPr>
          <w:p w14:paraId="0DF5722B" w14:textId="55461DDB" w:rsidR="00013004" w:rsidRPr="00A40EE1" w:rsidRDefault="00164FFE" w:rsidP="00781A26">
            <w:pPr>
              <w:rPr>
                <w:rFonts w:cs="Arial"/>
                <w:b/>
                <w:bCs/>
                <w:color w:val="000000" w:themeColor="text1"/>
                <w:szCs w:val="16"/>
              </w:rPr>
            </w:pPr>
            <w:r w:rsidRPr="00A40EE1">
              <w:rPr>
                <w:rFonts w:cs="Arial"/>
                <w:b/>
                <w:bCs/>
                <w:color w:val="000000" w:themeColor="text1"/>
                <w:szCs w:val="16"/>
              </w:rPr>
              <w:t>Question</w:t>
            </w:r>
          </w:p>
        </w:tc>
        <w:tc>
          <w:tcPr>
            <w:tcW w:w="1050" w:type="pct"/>
            <w:tcBorders>
              <w:top w:val="single" w:sz="4" w:space="0" w:color="auto"/>
            </w:tcBorders>
          </w:tcPr>
          <w:p w14:paraId="1C29A0B5" w14:textId="77777777" w:rsidR="00013004" w:rsidRPr="00ED172B" w:rsidRDefault="00013004"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341AE4D3" w14:textId="77777777" w:rsidTr="00470774">
        <w:tc>
          <w:tcPr>
            <w:tcW w:w="3950" w:type="pct"/>
          </w:tcPr>
          <w:p w14:paraId="1C6590D0" w14:textId="2D5007A0" w:rsidR="00013004" w:rsidRPr="00ED172B" w:rsidRDefault="00013004" w:rsidP="00781A26">
            <w:pPr>
              <w:rPr>
                <w:rFonts w:cs="Arial"/>
                <w:color w:val="000000" w:themeColor="text1"/>
                <w:szCs w:val="16"/>
              </w:rPr>
            </w:pPr>
            <w:r w:rsidRPr="00ED172B">
              <w:rPr>
                <w:rFonts w:cs="Arial"/>
                <w:color w:val="000000" w:themeColor="text1"/>
                <w:szCs w:val="16"/>
              </w:rPr>
              <w:t>Was a collection tool used?</w:t>
            </w:r>
          </w:p>
        </w:tc>
        <w:tc>
          <w:tcPr>
            <w:tcW w:w="1050" w:type="pct"/>
          </w:tcPr>
          <w:p w14:paraId="7F712EBC" w14:textId="0CC49D8E" w:rsidR="00013004" w:rsidRPr="00ED172B" w:rsidRDefault="00860830" w:rsidP="00781A26">
            <w:pPr>
              <w:rPr>
                <w:rFonts w:cs="Arial"/>
                <w:color w:val="000000" w:themeColor="text1"/>
                <w:szCs w:val="16"/>
              </w:rPr>
            </w:pPr>
            <w:r w:rsidRPr="00ED172B">
              <w:rPr>
                <w:rFonts w:cs="Arial"/>
                <w:color w:val="000000" w:themeColor="text1"/>
                <w:szCs w:val="16"/>
              </w:rPr>
              <w:t>YES</w:t>
            </w:r>
          </w:p>
        </w:tc>
      </w:tr>
      <w:tr w:rsidR="00ED172B" w:rsidRPr="00ED172B" w14:paraId="4DF2322B" w14:textId="77777777" w:rsidTr="00470774">
        <w:tc>
          <w:tcPr>
            <w:tcW w:w="3950" w:type="pct"/>
          </w:tcPr>
          <w:p w14:paraId="06C93651" w14:textId="7F869A0C" w:rsidR="00013004" w:rsidRPr="00ED172B" w:rsidRDefault="00013004" w:rsidP="00781A26">
            <w:pPr>
              <w:rPr>
                <w:rFonts w:cs="Arial"/>
                <w:color w:val="000000" w:themeColor="text1"/>
                <w:szCs w:val="16"/>
              </w:rPr>
            </w:pPr>
            <w:r w:rsidRPr="00ED172B">
              <w:rPr>
                <w:rFonts w:cs="Arial"/>
                <w:color w:val="000000" w:themeColor="text1"/>
                <w:szCs w:val="16"/>
              </w:rPr>
              <w:t xml:space="preserve">If yes, is it a new or revised collection tool? </w:t>
            </w:r>
          </w:p>
        </w:tc>
        <w:tc>
          <w:tcPr>
            <w:tcW w:w="1050" w:type="pct"/>
          </w:tcPr>
          <w:p w14:paraId="703575B9" w14:textId="567842E0" w:rsidR="00013004" w:rsidRPr="00ED172B" w:rsidRDefault="00860830" w:rsidP="00781A26">
            <w:pPr>
              <w:rPr>
                <w:rFonts w:cs="Arial"/>
                <w:color w:val="000000" w:themeColor="text1"/>
                <w:szCs w:val="16"/>
              </w:rPr>
            </w:pPr>
            <w:r w:rsidRPr="00ED172B">
              <w:rPr>
                <w:rFonts w:cs="Arial"/>
                <w:color w:val="000000" w:themeColor="text1"/>
                <w:szCs w:val="16"/>
              </w:rPr>
              <w:t>NO</w:t>
            </w:r>
          </w:p>
        </w:tc>
      </w:tr>
      <w:tr w:rsidR="00ED172B" w:rsidRPr="00ED172B" w14:paraId="30DE3B0A" w14:textId="77777777" w:rsidTr="00470774">
        <w:tc>
          <w:tcPr>
            <w:tcW w:w="3950" w:type="pct"/>
          </w:tcPr>
          <w:p w14:paraId="68829E9A" w14:textId="356D668A" w:rsidR="00013004" w:rsidRPr="00ED172B" w:rsidRDefault="00013004" w:rsidP="00781A26">
            <w:pPr>
              <w:rPr>
                <w:rFonts w:cs="Arial"/>
                <w:color w:val="000000" w:themeColor="text1"/>
                <w:szCs w:val="16"/>
              </w:rPr>
            </w:pPr>
            <w:r w:rsidRPr="00ED172B">
              <w:rPr>
                <w:rFonts w:cs="Arial"/>
                <w:color w:val="000000" w:themeColor="text1"/>
                <w:szCs w:val="16"/>
              </w:rPr>
              <w:t>The demographics of the infants or toddlers for whom families responded are representative of the demographics of infants and toddlers enrolled in the Part C program.</w:t>
            </w:r>
          </w:p>
        </w:tc>
        <w:tc>
          <w:tcPr>
            <w:tcW w:w="1050" w:type="pct"/>
          </w:tcPr>
          <w:p w14:paraId="760B76EC" w14:textId="02428872" w:rsidR="00013004" w:rsidRPr="00ED172B" w:rsidRDefault="00860830" w:rsidP="00781A26">
            <w:pPr>
              <w:rPr>
                <w:rFonts w:cs="Arial"/>
                <w:color w:val="000000" w:themeColor="text1"/>
                <w:szCs w:val="16"/>
              </w:rPr>
            </w:pPr>
            <w:r w:rsidRPr="00ED172B">
              <w:rPr>
                <w:rFonts w:cs="Arial"/>
                <w:color w:val="000000" w:themeColor="text1"/>
                <w:szCs w:val="16"/>
              </w:rPr>
              <w:t>YES</w:t>
            </w:r>
          </w:p>
        </w:tc>
      </w:tr>
    </w:tbl>
    <w:p w14:paraId="5738AA7C" w14:textId="77777777" w:rsidR="00550FC1" w:rsidRDefault="00550FC1" w:rsidP="00DF2F4F">
      <w:pPr>
        <w:rPr>
          <w:rFonts w:cs="Arial"/>
          <w:b/>
          <w:bCs/>
          <w:szCs w:val="16"/>
        </w:rPr>
      </w:pPr>
    </w:p>
    <w:p w14:paraId="33F13682" w14:textId="77777777" w:rsidR="00550FC1" w:rsidRPr="00E310A4" w:rsidRDefault="00550FC1" w:rsidP="00550FC1">
      <w:pPr>
        <w:rPr>
          <w:rFonts w:cs="Arial"/>
          <w:b/>
          <w:bCs/>
          <w:szCs w:val="16"/>
        </w:rPr>
      </w:pPr>
      <w:r w:rsidRPr="00E310A4">
        <w:rPr>
          <w:rFonts w:cs="Arial"/>
          <w:b/>
          <w:bCs/>
          <w:szCs w:val="16"/>
        </w:rPr>
        <w:t>Survey Response Rate</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CFFYSVYRESPRATE"/>
      </w:tblPr>
      <w:tblGrid>
        <w:gridCol w:w="1918"/>
        <w:gridCol w:w="4438"/>
        <w:gridCol w:w="4438"/>
      </w:tblGrid>
      <w:tr w:rsidR="00550FC1" w:rsidRPr="00ED172B" w14:paraId="4B7EC210" w14:textId="77777777" w:rsidTr="0055373D">
        <w:trPr>
          <w:trHeight w:val="350"/>
        </w:trPr>
        <w:tc>
          <w:tcPr>
            <w:tcW w:w="888" w:type="pct"/>
            <w:tcBorders>
              <w:bottom w:val="single" w:sz="4" w:space="0" w:color="auto"/>
            </w:tcBorders>
            <w:shd w:val="clear" w:color="auto" w:fill="auto"/>
            <w:vAlign w:val="bottom"/>
          </w:tcPr>
          <w:p w14:paraId="166627DF" w14:textId="77777777" w:rsidR="00550FC1" w:rsidRPr="00ED172B" w:rsidRDefault="00550FC1" w:rsidP="00B073DB">
            <w:pPr>
              <w:jc w:val="center"/>
              <w:rPr>
                <w:rFonts w:cs="Arial"/>
                <w:b/>
                <w:color w:val="000000" w:themeColor="text1"/>
                <w:szCs w:val="16"/>
              </w:rPr>
            </w:pPr>
            <w:r w:rsidRPr="00ED172B">
              <w:rPr>
                <w:rFonts w:cs="Arial"/>
                <w:b/>
                <w:color w:val="000000" w:themeColor="text1"/>
                <w:szCs w:val="16"/>
              </w:rPr>
              <w:t>FFY</w:t>
            </w:r>
          </w:p>
        </w:tc>
        <w:tc>
          <w:tcPr>
            <w:tcW w:w="2056" w:type="pct"/>
            <w:shd w:val="clear" w:color="auto" w:fill="auto"/>
            <w:vAlign w:val="center"/>
          </w:tcPr>
          <w:p w14:paraId="681441EB" w14:textId="1756F53D" w:rsidR="00550FC1" w:rsidRPr="00ED172B" w:rsidRDefault="00550FC1" w:rsidP="00B073DB">
            <w:pPr>
              <w:jc w:val="center"/>
              <w:rPr>
                <w:rFonts w:cs="Arial"/>
                <w:b/>
                <w:color w:val="000000" w:themeColor="text1"/>
                <w:szCs w:val="16"/>
              </w:rPr>
            </w:pPr>
            <w:r w:rsidRPr="00ED172B">
              <w:rPr>
                <w:rFonts w:cs="Arial"/>
                <w:b/>
                <w:color w:val="000000" w:themeColor="text1"/>
                <w:szCs w:val="16"/>
              </w:rPr>
              <w:t>2020</w:t>
            </w:r>
          </w:p>
        </w:tc>
        <w:tc>
          <w:tcPr>
            <w:tcW w:w="2056" w:type="pct"/>
          </w:tcPr>
          <w:p w14:paraId="6C31BF24" w14:textId="58D9F852" w:rsidR="00550FC1" w:rsidRPr="00ED172B" w:rsidRDefault="00550FC1" w:rsidP="00B073DB">
            <w:pPr>
              <w:jc w:val="center"/>
              <w:rPr>
                <w:rFonts w:cs="Arial"/>
                <w:b/>
                <w:color w:val="000000" w:themeColor="text1"/>
                <w:szCs w:val="16"/>
              </w:rPr>
            </w:pPr>
            <w:r>
              <w:rPr>
                <w:rFonts w:cs="Arial"/>
                <w:b/>
                <w:color w:val="000000" w:themeColor="text1"/>
                <w:szCs w:val="16"/>
              </w:rPr>
              <w:t>2021</w:t>
            </w:r>
          </w:p>
        </w:tc>
      </w:tr>
      <w:tr w:rsidR="00550FC1" w:rsidRPr="00794BA1" w14:paraId="0C44F5DB" w14:textId="77777777" w:rsidTr="0055373D">
        <w:trPr>
          <w:trHeight w:val="357"/>
        </w:trPr>
        <w:tc>
          <w:tcPr>
            <w:tcW w:w="888" w:type="pct"/>
            <w:shd w:val="clear" w:color="auto" w:fill="auto"/>
          </w:tcPr>
          <w:p w14:paraId="58E7AE90" w14:textId="63CAE467" w:rsidR="00550FC1" w:rsidRPr="00ED172B" w:rsidRDefault="00550FC1" w:rsidP="00B073DB">
            <w:pPr>
              <w:rPr>
                <w:rFonts w:cs="Arial"/>
                <w:color w:val="000000" w:themeColor="text1"/>
                <w:szCs w:val="16"/>
              </w:rPr>
            </w:pPr>
            <w:r>
              <w:rPr>
                <w:rFonts w:cs="Arial"/>
                <w:szCs w:val="16"/>
              </w:rPr>
              <w:t>Survey Response Rate</w:t>
            </w:r>
          </w:p>
        </w:tc>
        <w:tc>
          <w:tcPr>
            <w:tcW w:w="2056" w:type="pct"/>
            <w:shd w:val="clear" w:color="auto" w:fill="auto"/>
            <w:vAlign w:val="center"/>
          </w:tcPr>
          <w:p w14:paraId="4B20A07B" w14:textId="0AA48EA3" w:rsidR="00550FC1" w:rsidRPr="00ED172B" w:rsidRDefault="00550FC1" w:rsidP="00B073DB">
            <w:pPr>
              <w:jc w:val="center"/>
              <w:rPr>
                <w:color w:val="000000" w:themeColor="text1"/>
              </w:rPr>
            </w:pPr>
            <w:r w:rsidRPr="00ED172B">
              <w:rPr>
                <w:color w:val="000000" w:themeColor="text1"/>
              </w:rPr>
              <w:t>48.23%</w:t>
            </w:r>
          </w:p>
        </w:tc>
        <w:tc>
          <w:tcPr>
            <w:tcW w:w="2056" w:type="pct"/>
            <w:vAlign w:val="center"/>
          </w:tcPr>
          <w:p w14:paraId="3DB9642D" w14:textId="6600A861" w:rsidR="00550FC1" w:rsidRPr="00794BA1" w:rsidRDefault="00550FC1" w:rsidP="00B073DB">
            <w:pPr>
              <w:jc w:val="center"/>
              <w:rPr>
                <w:color w:val="000000" w:themeColor="text1"/>
              </w:rPr>
            </w:pPr>
            <w:r w:rsidRPr="00794BA1">
              <w:rPr>
                <w:color w:val="000000" w:themeColor="text1"/>
              </w:rPr>
              <w:t>57.25%</w:t>
            </w:r>
          </w:p>
        </w:tc>
      </w:tr>
    </w:tbl>
    <w:p w14:paraId="0C9DACE6" w14:textId="11DE96AB" w:rsidR="00DF2F4F" w:rsidRPr="00DF2F4F" w:rsidRDefault="00DF2F4F" w:rsidP="00DF2F4F">
      <w:pPr>
        <w:rPr>
          <w:rFonts w:cs="Arial"/>
          <w:b/>
          <w:bCs/>
          <w:color w:val="000000" w:themeColor="text1"/>
          <w:szCs w:val="16"/>
        </w:rPr>
      </w:pPr>
      <w:r w:rsidRPr="00DF2F4F">
        <w:rPr>
          <w:rFonts w:cs="Arial"/>
          <w:b/>
          <w:bCs/>
          <w:color w:val="000000" w:themeColor="text1"/>
          <w:szCs w:val="16"/>
        </w:rPr>
        <w:t>Describe strategies that will be implemented which are expected to increase the response rate year over year, particularly for those groups that are underrepresented.</w:t>
      </w:r>
    </w:p>
    <w:p w14:paraId="1BDBFDFD" w14:textId="162256F1" w:rsidR="00DF2F4F" w:rsidRDefault="00DF2F4F" w:rsidP="00DF2F4F">
      <w:pPr>
        <w:rPr>
          <w:rFonts w:cs="Arial"/>
          <w:b/>
          <w:color w:val="000000" w:themeColor="text1"/>
          <w:szCs w:val="16"/>
        </w:rPr>
      </w:pPr>
      <w:r w:rsidRPr="00ED172B">
        <w:rPr>
          <w:rFonts w:cs="Arial"/>
          <w:color w:val="000000" w:themeColor="text1"/>
          <w:szCs w:val="16"/>
        </w:rPr>
        <w:t>The PREIP has established a system where regional programs must submit a report on the survey’s data collection efforts to the SMU on a monthly basis. These data are then analyzed, comparing data collection efforts done by the regional centers and their response rate, and presented in the monthly meetings with the supervisors. This allows the supervisors to see the performance of their respective regional programs, share challenges to collect the data, and discuss possible strategies to strengthen these efforts. These discussions also include the importance of representation when considering this indicator. One of these strategies included using the data entry personnel in regional programs where the response rate is low, to help service coordinators follow up on families that had previously agreed to fill out but had not. The regional teams also offer support to these families and send friendly reminders via text message when appropriate. The PREIP team has seen an increase in the response rate compared to last year. For FFY 2021 the response rate is 57.25% whereas last year's response rate was 48.23%.</w:t>
      </w:r>
    </w:p>
    <w:p w14:paraId="26B1B986" w14:textId="0509FCCD" w:rsidR="003B21F7" w:rsidRPr="003B21F7" w:rsidRDefault="003B21F7" w:rsidP="003B21F7">
      <w:pPr>
        <w:rPr>
          <w:rFonts w:cs="Arial"/>
          <w:b/>
          <w:bCs/>
          <w:color w:val="000000" w:themeColor="text1"/>
          <w:szCs w:val="16"/>
        </w:rPr>
      </w:pPr>
      <w:r w:rsidRPr="003B21F7">
        <w:rPr>
          <w:rFonts w:cs="Arial"/>
          <w:b/>
          <w:bCs/>
          <w:color w:val="000000" w:themeColor="text1"/>
          <w:szCs w:val="16"/>
        </w:rPr>
        <w:t>Describe the analysis of the response rate including any nonresponse bias that was identified, and the steps taken to reduce any identified bias and promote response from a broad cross section of families that received Part C services.</w:t>
      </w:r>
    </w:p>
    <w:p w14:paraId="2121CE81" w14:textId="3486E3FC" w:rsidR="000F27DB" w:rsidRDefault="003B21F7" w:rsidP="000B4FD4">
      <w:pPr>
        <w:rPr>
          <w:rFonts w:cs="Arial"/>
          <w:b/>
          <w:color w:val="000000" w:themeColor="text1"/>
          <w:szCs w:val="16"/>
        </w:rPr>
      </w:pPr>
      <w:r w:rsidRPr="00ED172B">
        <w:rPr>
          <w:rFonts w:cs="Arial"/>
          <w:color w:val="000000" w:themeColor="text1"/>
          <w:szCs w:val="16"/>
        </w:rPr>
        <w:t xml:space="preserve">Puerto Rico has implemented a system to promote a response from a broad cross-section of families. We collect sociodemographic data that allow the SMU to draw conclusions about the families that answer the survey. For example, 2022 cumulative child count data show that 65.59% of the infants and toddlers served are male and 34.42% were female. Survey data show that 67% of families who answered it had an infant or toddler who is male, compared to 33% who were female. </w:t>
      </w:r>
      <w:r w:rsidRPr="00ED172B">
        <w:rPr>
          <w:rFonts w:cs="Arial"/>
          <w:color w:val="000000" w:themeColor="text1"/>
          <w:szCs w:val="16"/>
        </w:rPr>
        <w:br/>
      </w:r>
      <w:r w:rsidRPr="00ED172B">
        <w:rPr>
          <w:rFonts w:cs="Arial"/>
          <w:color w:val="000000" w:themeColor="text1"/>
          <w:szCs w:val="16"/>
        </w:rPr>
        <w:br/>
        <w:t>During monthly meetings with the regional supervisors, this topic is addressed. The SMU always emphasizes the need of collecting data that represents families that receive early intervention services in Puerto Rico that supports the Program in drawing accurate conclusions for an informed decision-making process. Service coordinators explain the purpose of the survey to families that meet the inclusion criteria and, they offer consent if they want to fill out the survey. During the pandemic, the SMU had to distribute the survey to service coordinators as a Google Form link, as services we provided virtually. After in-person services were resumed, services coordinators could distribute the survey to families, either digitally using the Google Form link or can provide the hard-copy version, depending on the families’ preferences. The team thought this strategy would help raise the response rate accounting for families that do not have the necessary equipment to access the link or do not have the knowledge to fill it out digitally. Service coordinators also assist families in accessing the link if necessary. Nevertheless, during FFY 2021, the surveys returned by families were only filled out through the link provided.</w:t>
      </w:r>
    </w:p>
    <w:p w14:paraId="0932C3FE" w14:textId="038CE682" w:rsidR="00FB7AE9" w:rsidRPr="00ED172B" w:rsidRDefault="00C6758D" w:rsidP="000B4FD4">
      <w:pPr>
        <w:rPr>
          <w:rFonts w:cs="Arial"/>
          <w:b/>
          <w:color w:val="000000" w:themeColor="text1"/>
          <w:szCs w:val="16"/>
        </w:rPr>
      </w:pPr>
      <w:r w:rsidRPr="00ED172B">
        <w:rPr>
          <w:rFonts w:cs="Arial"/>
          <w:b/>
          <w:color w:val="000000" w:themeColor="text1"/>
          <w:szCs w:val="16"/>
        </w:rPr>
        <w:t>Include the State’s analysis of the extent to which the demographics of the infants or toddlers for whom families responded are representative of the demographics of infants and toddlers enrolled in the Part C program.</w:t>
      </w:r>
      <w:r w:rsidR="00421726" w:rsidRPr="00421726">
        <w:t xml:space="preserve"> </w:t>
      </w:r>
      <w:r w:rsidR="00D57298" w:rsidRPr="003B5256">
        <w:rPr>
          <w:rFonts w:cs="Arial"/>
          <w:b/>
          <w:szCs w:val="16"/>
        </w:rPr>
        <w:t>States should consider categories such as race/ethnicity, age of infant or toddler, and geographic location in the State.</w:t>
      </w:r>
    </w:p>
    <w:p w14:paraId="4772D9A6" w14:textId="552E1610" w:rsidR="00013004" w:rsidRPr="00ED172B" w:rsidRDefault="00860830" w:rsidP="00013004">
      <w:pPr>
        <w:rPr>
          <w:rFonts w:cs="Arial"/>
          <w:color w:val="000000" w:themeColor="text1"/>
          <w:szCs w:val="16"/>
        </w:rPr>
      </w:pPr>
      <w:r w:rsidRPr="00ED172B">
        <w:rPr>
          <w:rFonts w:cs="Arial"/>
          <w:color w:val="000000" w:themeColor="text1"/>
          <w:szCs w:val="16"/>
        </w:rPr>
        <w:t>Using the 22-item scale of the NCSEAM Survey, the Puerto Rico EIP has collected the data through a self-administered online questionnaire for families who opted to complete the survey anonymously.</w:t>
      </w:r>
      <w:r w:rsidRPr="00ED172B">
        <w:rPr>
          <w:rFonts w:cs="Arial"/>
          <w:color w:val="000000" w:themeColor="text1"/>
          <w:szCs w:val="16"/>
        </w:rPr>
        <w:br/>
      </w:r>
      <w:r w:rsidRPr="00ED172B">
        <w:rPr>
          <w:rFonts w:cs="Arial"/>
          <w:color w:val="000000" w:themeColor="text1"/>
          <w:szCs w:val="16"/>
        </w:rPr>
        <w:br/>
        <w:t xml:space="preserve">Every family with a child receiving Part C services for at least six (6) months at the time of the exit had the opportunity to partake in the survey. The family survey response group represents the population of children that were active in the Early Intervention Program (EIP) from July 1, </w:t>
      </w:r>
      <w:proofErr w:type="gramStart"/>
      <w:r w:rsidRPr="00ED172B">
        <w:rPr>
          <w:rFonts w:cs="Arial"/>
          <w:color w:val="000000" w:themeColor="text1"/>
          <w:szCs w:val="16"/>
        </w:rPr>
        <w:t>2021</w:t>
      </w:r>
      <w:proofErr w:type="gramEnd"/>
      <w:r w:rsidRPr="00ED172B">
        <w:rPr>
          <w:rFonts w:cs="Arial"/>
          <w:color w:val="000000" w:themeColor="text1"/>
          <w:szCs w:val="16"/>
        </w:rPr>
        <w:t xml:space="preserve"> to June 30, 2022 in every regional program, by age group, eligibility criteria, and geographic location. Surveys were returned from 7 EIPs throughout Puerto Rico. In total, 620 surveys were returned.</w:t>
      </w:r>
      <w:r w:rsidRPr="00ED172B">
        <w:rPr>
          <w:rFonts w:cs="Arial"/>
          <w:color w:val="000000" w:themeColor="text1"/>
          <w:szCs w:val="16"/>
        </w:rPr>
        <w:br/>
      </w:r>
      <w:r w:rsidRPr="00ED172B">
        <w:rPr>
          <w:rFonts w:cs="Arial"/>
          <w:color w:val="000000" w:themeColor="text1"/>
          <w:szCs w:val="16"/>
        </w:rPr>
        <w:br/>
        <w:t xml:space="preserve">Puerto Rico has selected to apply the standards recommended by NCSEAM as a way of obtaining the percent to be reported for Indicators 4a, 4b, and </w:t>
      </w:r>
      <w:r w:rsidRPr="00ED172B">
        <w:rPr>
          <w:rFonts w:cs="Arial"/>
          <w:color w:val="000000" w:themeColor="text1"/>
          <w:szCs w:val="16"/>
        </w:rPr>
        <w:lastRenderedPageBreak/>
        <w:t>4c. To establish a recommended standard, NCSEAM convened a group of nationally representative stakeholders, including parents of children with disabilities, state directors of special education, state early intervention coordinators, district and program personnel, advocates, attorneys, and community representatives. Participants were invited to examine a set of items from the IFS, laid out in their calibration order. The items towards the bottom of the scale, having lower calibrations, are items that families tend to agree with most.</w:t>
      </w:r>
      <w:r w:rsidRPr="00ED172B">
        <w:rPr>
          <w:rFonts w:cs="Arial"/>
          <w:color w:val="000000" w:themeColor="text1"/>
          <w:szCs w:val="16"/>
        </w:rPr>
        <w:br/>
      </w:r>
      <w:r w:rsidRPr="00ED172B">
        <w:rPr>
          <w:rFonts w:cs="Arial"/>
          <w:color w:val="000000" w:themeColor="text1"/>
          <w:szCs w:val="16"/>
        </w:rPr>
        <w:br/>
        <w:t>The items towards the top of the scale, having higher calibrations, are items that families tend to agree with least. Because of the robust structure of the scale, a respondent who agrees with a given statement will have a very high likelihood of agreeing or agreeing even more strongly, with all the items below it on the scale.</w:t>
      </w:r>
    </w:p>
    <w:bookmarkEnd w:id="24"/>
    <w:p w14:paraId="7E05034D" w14:textId="77777777" w:rsidR="003B21F7" w:rsidRPr="003B21F7" w:rsidRDefault="003B21F7" w:rsidP="003B21F7">
      <w:pPr>
        <w:rPr>
          <w:rFonts w:cs="Arial"/>
          <w:b/>
          <w:color w:val="000000" w:themeColor="text1"/>
          <w:szCs w:val="16"/>
        </w:rPr>
      </w:pPr>
      <w:r w:rsidRPr="003B21F7">
        <w:rPr>
          <w:rFonts w:cs="Arial"/>
          <w:b/>
          <w:color w:val="000000" w:themeColor="text1"/>
          <w:szCs w:val="16"/>
        </w:rPr>
        <w:t>Describe the metric used to determine representativeness (e.g., +/- 3% discrepancy, age of the infant or toddler, and geographic location in the proportion of responders compared to target group).</w:t>
      </w:r>
    </w:p>
    <w:p w14:paraId="406DCC06" w14:textId="26305B92" w:rsidR="003B21F7" w:rsidRPr="00F85A5B" w:rsidRDefault="003B21F7" w:rsidP="003A3693">
      <w:pPr>
        <w:rPr>
          <w:rFonts w:cs="Arial"/>
          <w:color w:val="000000" w:themeColor="text1"/>
          <w:szCs w:val="16"/>
        </w:rPr>
      </w:pPr>
      <w:r w:rsidRPr="00ED172B">
        <w:rPr>
          <w:rFonts w:cs="Arial"/>
          <w:color w:val="000000" w:themeColor="text1"/>
          <w:szCs w:val="16"/>
        </w:rPr>
        <w:t>Every family that meets the selection criteria has a chance to complete the survey. The SMU collects sociodemographic data that allow the Program to analyze if the survey data are representative of the families receiving early intervention services in Puerto Rico and see if any group is underrepresented. Two of the variables collected when families complete the survey are gender and reason for eligibility (developmental delay, medical diagnosis, and informed clinical opinion). Of the 620 families that answered the survey, 414 (66%) were families of a child who was male, and 206 (33.23%) were families of a child who was female. Compared to the target population, FFY 2021 child count data show that 1,488 (65%) children were male whereas 794 (34.8%) were female. Additionally, (86%) of the surveys were returned by families with infants or toddlers determined eligible for Part C services because of developmental delays, (9%) because of a medical diagnosis, and (5%) because of the teams’ informed clinical opinion. This is comparable to child count data that show the percentage of infants and toddlers who are determined eligible for early intervention services because of developmental delays (88%), medical diagnoses (8%), and informed clinical opinion (5%). Thus, the survey data are aligned with the population and representative of the families we serve. This conclusion is confirmed when calculating representativeness using the ECTA calculator.</w:t>
      </w:r>
      <w:r w:rsidRPr="00ED172B">
        <w:rPr>
          <w:rFonts w:cs="Arial"/>
          <w:color w:val="000000" w:themeColor="text1"/>
          <w:szCs w:val="16"/>
        </w:rPr>
        <w:br/>
      </w:r>
      <w:r w:rsidRPr="00ED172B">
        <w:rPr>
          <w:rFonts w:cs="Arial"/>
          <w:color w:val="000000" w:themeColor="text1"/>
          <w:szCs w:val="16"/>
        </w:rPr>
        <w:br/>
        <w:t xml:space="preserve">Puerto Rico used the Early Childhood Technical Assistance Center (ECTA) representativeness calculator to determine if survey data are representative of families receiving Part C services. According to the ECTA Center, the calculator uses an accepted formula (Chi-square test) to evaluate the statistical significance of the overall table. If this overall test shows no significant difference, the data are representative of the population. If the overall test shows a significant difference, the calculator then uses an accepted formula (z test of proportional difference) to determine whether the difference between the two percentages is statistically significant (or meaningful), based upon the 90% confidence intervals for each indicator (significance level = 0.10). This tool allows the SMU to have more knowledge regarding the data that are collected to strengthen the overall decision-making process. </w:t>
      </w:r>
    </w:p>
    <w:p w14:paraId="38AE52A4" w14:textId="56F41423"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12A53339" w14:textId="06E1058A" w:rsidR="003A3693" w:rsidRPr="00ED172B" w:rsidRDefault="00860830" w:rsidP="003A3693">
      <w:pPr>
        <w:rPr>
          <w:rFonts w:cs="Arial"/>
          <w:color w:val="000000" w:themeColor="text1"/>
          <w:szCs w:val="16"/>
        </w:rPr>
      </w:pPr>
      <w:r w:rsidRPr="00ED172B">
        <w:rPr>
          <w:rFonts w:cs="Arial"/>
          <w:color w:val="000000" w:themeColor="text1"/>
          <w:szCs w:val="16"/>
        </w:rPr>
        <w:t xml:space="preserve">The state office team of the PREIP has been having conversations regarding equity and representativeness of families receiving Part C services, </w:t>
      </w:r>
      <w:proofErr w:type="gramStart"/>
      <w:r w:rsidRPr="00ED172B">
        <w:rPr>
          <w:rFonts w:cs="Arial"/>
          <w:color w:val="000000" w:themeColor="text1"/>
          <w:szCs w:val="16"/>
        </w:rPr>
        <w:t>Going</w:t>
      </w:r>
      <w:proofErr w:type="gramEnd"/>
      <w:r w:rsidRPr="00ED172B">
        <w:rPr>
          <w:rFonts w:cs="Arial"/>
          <w:color w:val="000000" w:themeColor="text1"/>
          <w:szCs w:val="16"/>
        </w:rPr>
        <w:t xml:space="preserve"> forward, the program plans to include more variables that allow us to know more of the families completing the survey. These variables are "time spent in early intervention" and "geographic location". Data associated with this last variable are collected when parents are completing the </w:t>
      </w:r>
      <w:proofErr w:type="gramStart"/>
      <w:r w:rsidRPr="00ED172B">
        <w:rPr>
          <w:rFonts w:cs="Arial"/>
          <w:color w:val="000000" w:themeColor="text1"/>
          <w:szCs w:val="16"/>
        </w:rPr>
        <w:t>survey</w:t>
      </w:r>
      <w:proofErr w:type="gramEnd"/>
      <w:r w:rsidRPr="00ED172B">
        <w:rPr>
          <w:rFonts w:cs="Arial"/>
          <w:color w:val="000000" w:themeColor="text1"/>
          <w:szCs w:val="16"/>
        </w:rPr>
        <w:t xml:space="preserve"> but this is not documented in our child data in order for the team to be able to make comparisons to the target populations and draw conclusions accordingly. Beginning in FFY 2023, data for these variables will be collected in both child count data and the survey.</w:t>
      </w:r>
    </w:p>
    <w:p w14:paraId="1A02BAFD" w14:textId="4A2D5F8A" w:rsidR="00DC0682" w:rsidRPr="00A40EE1" w:rsidRDefault="000D0117" w:rsidP="005C3FFD">
      <w:pPr>
        <w:pStyle w:val="Heading2"/>
      </w:pPr>
      <w:r w:rsidRPr="00A40EE1">
        <w:t xml:space="preserve">4 - </w:t>
      </w:r>
      <w:r w:rsidR="00DC0682" w:rsidRPr="00A40EE1">
        <w:t>Prior FFY Required Actions</w:t>
      </w:r>
    </w:p>
    <w:p w14:paraId="5D9F9B9C" w14:textId="5185C7E0" w:rsidR="004C1CEE" w:rsidRPr="00ED172B" w:rsidRDefault="00291EA9" w:rsidP="00027F39">
      <w:pPr>
        <w:rPr>
          <w:color w:val="000000" w:themeColor="text1"/>
        </w:rPr>
      </w:pPr>
      <w:r w:rsidRPr="00ED172B">
        <w:rPr>
          <w:color w:val="000000" w:themeColor="text1"/>
        </w:rPr>
        <w:t>None</w:t>
      </w:r>
    </w:p>
    <w:p w14:paraId="097370A1" w14:textId="77777777" w:rsidR="004C1CEE" w:rsidRPr="00ED172B" w:rsidRDefault="004C1CEE" w:rsidP="00DC0682">
      <w:pPr>
        <w:rPr>
          <w:rFonts w:cs="Arial"/>
          <w:color w:val="000000" w:themeColor="text1"/>
          <w:szCs w:val="16"/>
        </w:rPr>
      </w:pPr>
    </w:p>
    <w:p w14:paraId="325A8BC5" w14:textId="5A7B90FE" w:rsidR="00DC0682" w:rsidRPr="00ED172B" w:rsidRDefault="00DC0682" w:rsidP="00DC0682">
      <w:pPr>
        <w:rPr>
          <w:rFonts w:cs="Arial"/>
          <w:color w:val="000000" w:themeColor="text1"/>
          <w:szCs w:val="16"/>
        </w:rPr>
      </w:pPr>
      <w:r w:rsidRPr="00ED172B">
        <w:rPr>
          <w:rFonts w:cs="Arial"/>
          <w:color w:val="000000" w:themeColor="text1"/>
          <w:szCs w:val="16"/>
        </w:rPr>
        <w:t xml:space="preserve"> </w:t>
      </w:r>
    </w:p>
    <w:p w14:paraId="56B0BFC2" w14:textId="317255FC" w:rsidR="00DC0682" w:rsidRPr="00A40EE1" w:rsidRDefault="000D0117" w:rsidP="005C3FFD">
      <w:pPr>
        <w:pStyle w:val="Heading2"/>
      </w:pPr>
      <w:r w:rsidRPr="00A40EE1">
        <w:t xml:space="preserve">4 - </w:t>
      </w:r>
      <w:r w:rsidR="00DC0682" w:rsidRPr="00A40EE1">
        <w:t>OSEP Response</w:t>
      </w:r>
    </w:p>
    <w:p w14:paraId="55B96259" w14:textId="37B92EE8" w:rsidR="00DC0682" w:rsidRPr="00ED172B" w:rsidRDefault="00DC0682" w:rsidP="00027F39">
      <w:pPr>
        <w:rPr>
          <w:color w:val="000000" w:themeColor="text1"/>
        </w:rPr>
      </w:pPr>
    </w:p>
    <w:p w14:paraId="43FEC740" w14:textId="22A7B19A" w:rsidR="00DC0682" w:rsidRPr="00A40EE1" w:rsidRDefault="000D0117" w:rsidP="005C3FFD">
      <w:pPr>
        <w:pStyle w:val="Heading2"/>
      </w:pPr>
      <w:r w:rsidRPr="00A40EE1">
        <w:t xml:space="preserve">4 - </w:t>
      </w:r>
      <w:r w:rsidR="00DC0682" w:rsidRPr="00A40EE1">
        <w:t>Required Actions</w:t>
      </w:r>
    </w:p>
    <w:p w14:paraId="202EB0B4" w14:textId="1EF7FA87" w:rsidR="00DC0682" w:rsidRPr="00ED172B" w:rsidRDefault="00DC0682" w:rsidP="00027F39">
      <w:pPr>
        <w:rPr>
          <w:color w:val="000000" w:themeColor="text1"/>
        </w:rPr>
      </w:pPr>
    </w:p>
    <w:p w14:paraId="11D8B7F8" w14:textId="77777777" w:rsidR="003D02CD" w:rsidRPr="00ED172B" w:rsidRDefault="003D02CD" w:rsidP="008D619C">
      <w:pPr>
        <w:rPr>
          <w:color w:val="000000" w:themeColor="text1"/>
        </w:rPr>
        <w:sectPr w:rsidR="003D02CD" w:rsidRPr="00ED172B" w:rsidSect="00E22993">
          <w:pgSz w:w="12240" w:h="15840"/>
          <w:pgMar w:top="720" w:right="720" w:bottom="720" w:left="720" w:header="720" w:footer="720" w:gutter="0"/>
          <w:cols w:space="720"/>
          <w:docGrid w:linePitch="360"/>
        </w:sectPr>
      </w:pPr>
    </w:p>
    <w:p w14:paraId="4216587F" w14:textId="77777777" w:rsidR="00D03701" w:rsidRPr="00ED172B" w:rsidRDefault="00D03701" w:rsidP="0077063D">
      <w:pPr>
        <w:pStyle w:val="Heading1"/>
        <w:rPr>
          <w:color w:val="000000" w:themeColor="text1"/>
        </w:rPr>
      </w:pPr>
      <w:bookmarkStart w:id="27" w:name="_Toc384383330"/>
      <w:bookmarkStart w:id="28" w:name="_Toc392159282"/>
      <w:bookmarkStart w:id="29" w:name="_Toc382082372"/>
      <w:bookmarkEnd w:id="25"/>
      <w:bookmarkEnd w:id="26"/>
      <w:r w:rsidRPr="00ED172B">
        <w:rPr>
          <w:color w:val="000000" w:themeColor="text1"/>
        </w:rPr>
        <w:lastRenderedPageBreak/>
        <w:t xml:space="preserve">Indicator </w:t>
      </w:r>
      <w:bookmarkEnd w:id="27"/>
      <w:bookmarkEnd w:id="28"/>
      <w:r w:rsidR="00975A3C" w:rsidRPr="00ED172B">
        <w:rPr>
          <w:color w:val="000000" w:themeColor="text1"/>
        </w:rPr>
        <w:t>5: Child Find (Birth to One)</w:t>
      </w:r>
    </w:p>
    <w:p w14:paraId="18873DC7" w14:textId="77777777" w:rsidR="000C5918" w:rsidRPr="00ED172B" w:rsidRDefault="000C5918" w:rsidP="00186420">
      <w:pPr>
        <w:rPr>
          <w:color w:val="000000" w:themeColor="text1"/>
          <w:szCs w:val="20"/>
        </w:rPr>
      </w:pPr>
      <w:bookmarkStart w:id="30" w:name="_Toc384383331"/>
      <w:bookmarkStart w:id="31" w:name="_Toc392159283"/>
      <w:r w:rsidRPr="00ED172B">
        <w:rPr>
          <w:b/>
          <w:color w:val="000000" w:themeColor="text1"/>
          <w:sz w:val="20"/>
          <w:szCs w:val="20"/>
        </w:rPr>
        <w:t>Instructions and Measurement</w:t>
      </w:r>
    </w:p>
    <w:p w14:paraId="6E4DCAD6" w14:textId="77777777" w:rsidR="00975A3C" w:rsidRPr="00ED172B" w:rsidRDefault="00975A3C" w:rsidP="00815A6D">
      <w:pPr>
        <w:rPr>
          <w:rFonts w:cs="Arial"/>
          <w:b/>
          <w:color w:val="000000" w:themeColor="text1"/>
          <w:szCs w:val="16"/>
        </w:rPr>
      </w:pPr>
      <w:r w:rsidRPr="00ED172B">
        <w:rPr>
          <w:rFonts w:cs="Arial"/>
          <w:b/>
          <w:color w:val="000000" w:themeColor="text1"/>
          <w:szCs w:val="16"/>
        </w:rPr>
        <w:t xml:space="preserve">Monitoring Priority: </w:t>
      </w:r>
      <w:r w:rsidRPr="00ED172B">
        <w:rPr>
          <w:rFonts w:cs="Arial"/>
          <w:color w:val="000000" w:themeColor="text1"/>
          <w:szCs w:val="16"/>
        </w:rPr>
        <w:t>Effective General Supervision Part C / Child Find</w:t>
      </w:r>
    </w:p>
    <w:p w14:paraId="61FE9E49" w14:textId="4EDA5E34" w:rsidR="00E9116A" w:rsidRDefault="00975A3C" w:rsidP="00815A6D">
      <w:pPr>
        <w:rPr>
          <w:rFonts w:cs="Arial"/>
          <w:color w:val="000000" w:themeColor="text1"/>
          <w:szCs w:val="16"/>
        </w:rPr>
      </w:pPr>
      <w:r w:rsidRPr="00ED172B">
        <w:rPr>
          <w:rFonts w:cs="Arial"/>
          <w:b/>
          <w:color w:val="000000" w:themeColor="text1"/>
          <w:szCs w:val="16"/>
        </w:rPr>
        <w:t>Results indicator:</w:t>
      </w:r>
      <w:r w:rsidRPr="00ED172B">
        <w:rPr>
          <w:rFonts w:cs="Arial"/>
          <w:color w:val="000000" w:themeColor="text1"/>
          <w:szCs w:val="16"/>
        </w:rPr>
        <w:t xml:space="preserve"> Percent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1 with IFSPs</w:t>
      </w:r>
      <w:r w:rsidR="00E9116A">
        <w:rPr>
          <w:rFonts w:cs="Arial"/>
          <w:color w:val="000000" w:themeColor="text1"/>
          <w:szCs w:val="16"/>
        </w:rPr>
        <w:t xml:space="preserve">. </w:t>
      </w:r>
    </w:p>
    <w:p w14:paraId="396B779E" w14:textId="7616C132" w:rsidR="00975A3C" w:rsidRPr="00ED172B" w:rsidRDefault="00975A3C" w:rsidP="00815A6D">
      <w:pPr>
        <w:rPr>
          <w:rFonts w:cs="Arial"/>
          <w:color w:val="000000" w:themeColor="text1"/>
          <w:szCs w:val="16"/>
        </w:rPr>
      </w:pPr>
      <w:r w:rsidRPr="00ED172B">
        <w:rPr>
          <w:rFonts w:cs="Arial"/>
          <w:color w:val="000000" w:themeColor="text1"/>
          <w:szCs w:val="16"/>
        </w:rPr>
        <w:t>(20 U.S.C. 1416(a)(3)(B) and 1442)</w:t>
      </w:r>
    </w:p>
    <w:p w14:paraId="6E08EE69" w14:textId="77777777" w:rsidR="005918D1" w:rsidRPr="00ED172B" w:rsidRDefault="005918D1">
      <w:pPr>
        <w:rPr>
          <w:b/>
          <w:color w:val="000000" w:themeColor="text1"/>
        </w:rPr>
      </w:pPr>
      <w:r w:rsidRPr="00ED172B">
        <w:rPr>
          <w:b/>
          <w:color w:val="000000" w:themeColor="text1"/>
        </w:rPr>
        <w:t>Data Source</w:t>
      </w:r>
    </w:p>
    <w:p w14:paraId="67AF22C2" w14:textId="26675CCD" w:rsidR="005918D1" w:rsidRPr="00ED172B" w:rsidRDefault="005918D1" w:rsidP="00815A6D">
      <w:pPr>
        <w:rPr>
          <w:rFonts w:cs="Arial"/>
          <w:color w:val="000000" w:themeColor="text1"/>
          <w:szCs w:val="16"/>
        </w:rPr>
      </w:pPr>
      <w:r w:rsidRPr="00ED172B">
        <w:rPr>
          <w:rFonts w:cs="Arial"/>
          <w:color w:val="000000" w:themeColor="text1"/>
          <w:szCs w:val="16"/>
        </w:rPr>
        <w:t>Data collected under section 618 of the IDEA (IDEA Part C Child Count and Settings data collection in the E</w:t>
      </w:r>
      <w:r w:rsidRPr="00F85A5B">
        <w:rPr>
          <w:rFonts w:cs="Arial"/>
          <w:i/>
          <w:color w:val="000000" w:themeColor="text1"/>
          <w:szCs w:val="16"/>
        </w:rPr>
        <w:t>DFacts</w:t>
      </w:r>
      <w:r w:rsidRPr="00ED172B">
        <w:rPr>
          <w:rFonts w:cs="Arial"/>
          <w:color w:val="000000" w:themeColor="text1"/>
          <w:szCs w:val="16"/>
        </w:rPr>
        <w:t xml:space="preserve"> Metadata and Process System (E</w:t>
      </w:r>
      <w:r w:rsidRPr="00ED172B">
        <w:rPr>
          <w:rFonts w:cs="Arial"/>
          <w:i/>
          <w:color w:val="000000" w:themeColor="text1"/>
          <w:szCs w:val="16"/>
        </w:rPr>
        <w:t>MAPS</w:t>
      </w:r>
      <w:r w:rsidRPr="00ED172B">
        <w:rPr>
          <w:rFonts w:cs="Arial"/>
          <w:color w:val="000000" w:themeColor="text1"/>
          <w:szCs w:val="16"/>
        </w:rPr>
        <w:t>)) and Census (for the denominator).</w:t>
      </w:r>
    </w:p>
    <w:p w14:paraId="44D56CFB" w14:textId="77777777" w:rsidR="005918D1" w:rsidRPr="00ED172B" w:rsidRDefault="005918D1">
      <w:pPr>
        <w:rPr>
          <w:b/>
          <w:color w:val="000000" w:themeColor="text1"/>
        </w:rPr>
      </w:pPr>
      <w:r w:rsidRPr="00ED172B">
        <w:rPr>
          <w:b/>
          <w:color w:val="000000" w:themeColor="text1"/>
        </w:rPr>
        <w:t>Measurement</w:t>
      </w:r>
    </w:p>
    <w:p w14:paraId="33DB8BD0" w14:textId="5C133B82" w:rsidR="005918D1" w:rsidRPr="00ED172B" w:rsidRDefault="005918D1" w:rsidP="00815A6D">
      <w:pPr>
        <w:rPr>
          <w:rFonts w:cs="Arial"/>
          <w:color w:val="000000" w:themeColor="text1"/>
          <w:szCs w:val="16"/>
        </w:rPr>
      </w:pPr>
      <w:r w:rsidRPr="00ED172B">
        <w:rPr>
          <w:rFonts w:cs="Arial"/>
          <w:color w:val="000000" w:themeColor="text1"/>
          <w:szCs w:val="16"/>
        </w:rPr>
        <w:t xml:space="preserve">Percent = [(#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1 with IFSPs) divided by the (population of infants and toddlers birth to 1)] times 100.</w:t>
      </w:r>
    </w:p>
    <w:p w14:paraId="088F683B" w14:textId="77777777" w:rsidR="005918D1" w:rsidRPr="00ED172B" w:rsidRDefault="005918D1">
      <w:pPr>
        <w:rPr>
          <w:b/>
          <w:color w:val="000000" w:themeColor="text1"/>
        </w:rPr>
      </w:pPr>
      <w:r w:rsidRPr="00ED172B">
        <w:rPr>
          <w:b/>
          <w:color w:val="000000" w:themeColor="text1"/>
        </w:rPr>
        <w:t>Instructions</w:t>
      </w:r>
    </w:p>
    <w:p w14:paraId="269F88B6" w14:textId="77777777" w:rsidR="005918D1" w:rsidRPr="0055373D" w:rsidRDefault="005918D1" w:rsidP="00815A6D">
      <w:pPr>
        <w:rPr>
          <w:rFonts w:cs="Arial"/>
          <w:i/>
          <w:iCs/>
          <w:color w:val="000000" w:themeColor="text1"/>
          <w:szCs w:val="16"/>
        </w:rPr>
      </w:pPr>
      <w:r w:rsidRPr="0055373D">
        <w:rPr>
          <w:rFonts w:cs="Arial"/>
          <w:i/>
          <w:iCs/>
          <w:color w:val="000000" w:themeColor="text1"/>
          <w:szCs w:val="16"/>
        </w:rPr>
        <w:t>Sampling from the State’s 618 data is not allowed.</w:t>
      </w:r>
    </w:p>
    <w:p w14:paraId="3D3A7D60" w14:textId="46896635" w:rsidR="005918D1" w:rsidRPr="00ED172B" w:rsidRDefault="005918D1" w:rsidP="00815A6D">
      <w:pPr>
        <w:rPr>
          <w:rFonts w:cs="Arial"/>
          <w:color w:val="000000" w:themeColor="text1"/>
          <w:szCs w:val="16"/>
        </w:rPr>
      </w:pPr>
      <w:r w:rsidRPr="00ED172B">
        <w:rPr>
          <w:rFonts w:cs="Arial"/>
          <w:color w:val="000000" w:themeColor="text1"/>
          <w:szCs w:val="16"/>
        </w:rPr>
        <w:t xml:space="preserve">Describe the results of the </w:t>
      </w:r>
      <w:proofErr w:type="spellStart"/>
      <w:proofErr w:type="gramStart"/>
      <w:r w:rsidRPr="00ED172B">
        <w:rPr>
          <w:rFonts w:cs="Arial"/>
          <w:color w:val="000000" w:themeColor="text1"/>
          <w:szCs w:val="16"/>
        </w:rPr>
        <w:t>calculations.The</w:t>
      </w:r>
      <w:proofErr w:type="spellEnd"/>
      <w:proofErr w:type="gramEnd"/>
      <w:r w:rsidRPr="00ED172B">
        <w:rPr>
          <w:rFonts w:cs="Arial"/>
          <w:color w:val="000000" w:themeColor="text1"/>
          <w:szCs w:val="16"/>
        </w:rPr>
        <w:t xml:space="preserve"> data reported in this indicator should be consistent with the State’s reported 618 data reported in Table 1. If not, explain why.</w:t>
      </w:r>
    </w:p>
    <w:bookmarkEnd w:id="30"/>
    <w:bookmarkEnd w:id="31"/>
    <w:p w14:paraId="16D48487" w14:textId="7FC7FF4B" w:rsidR="00D03701" w:rsidRPr="00A40EE1" w:rsidRDefault="000D0117" w:rsidP="005C3FFD">
      <w:pPr>
        <w:pStyle w:val="Heading2"/>
      </w:pPr>
      <w:r w:rsidRPr="00A40EE1">
        <w:t xml:space="preserve">5 - </w:t>
      </w:r>
      <w:r w:rsidR="00815A6D" w:rsidRPr="00A40EE1">
        <w:t>Indicator Data</w:t>
      </w:r>
    </w:p>
    <w:p w14:paraId="0D19EA3C" w14:textId="064CA1B1" w:rsidR="0085799B" w:rsidRDefault="0085799B">
      <w:pPr>
        <w:rPr>
          <w:b/>
          <w:color w:val="000000" w:themeColor="text1"/>
        </w:rPr>
      </w:pPr>
      <w:bookmarkStart w:id="32" w:name="_Toc384383332"/>
      <w:bookmarkStart w:id="33" w:name="_Toc392159284"/>
      <w:r w:rsidRPr="00ED172B">
        <w:rPr>
          <w:b/>
          <w:color w:val="000000" w:themeColor="text1"/>
        </w:rPr>
        <w:t>Historical Data</w:t>
      </w:r>
    </w:p>
    <w:p w14:paraId="44E3B19B" w14:textId="6E216AE3" w:rsidR="004A7446" w:rsidRDefault="004A7446">
      <w:pPr>
        <w:rPr>
          <w:b/>
          <w:color w:val="000000" w:themeColor="text1"/>
        </w:rPr>
      </w:pPr>
    </w:p>
    <w:tbl>
      <w:tblPr>
        <w:tblW w:w="18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BASELINEDATA"/>
      </w:tblPr>
      <w:tblGrid>
        <w:gridCol w:w="1978"/>
        <w:gridCol w:w="1978"/>
      </w:tblGrid>
      <w:tr w:rsidR="00E30D86" w:rsidRPr="00ED172B" w14:paraId="56A556F1" w14:textId="77777777" w:rsidTr="00A40EE1">
        <w:trPr>
          <w:trHeight w:val="170"/>
          <w:tblHeader/>
        </w:trPr>
        <w:tc>
          <w:tcPr>
            <w:tcW w:w="2500" w:type="pct"/>
            <w:tcBorders>
              <w:bottom w:val="single" w:sz="4" w:space="0" w:color="auto"/>
            </w:tcBorders>
            <w:shd w:val="clear" w:color="auto" w:fill="auto"/>
            <w:vAlign w:val="center"/>
          </w:tcPr>
          <w:p w14:paraId="7AD92A1B" w14:textId="33FED7A9" w:rsidR="00E30D86" w:rsidRPr="00A40EE1" w:rsidRDefault="00E30D86" w:rsidP="00C15786">
            <w:pPr>
              <w:jc w:val="center"/>
              <w:rPr>
                <w:b/>
                <w:bCs/>
                <w:color w:val="000000" w:themeColor="text1"/>
              </w:rPr>
            </w:pPr>
            <w:r w:rsidRPr="00A40EE1">
              <w:rPr>
                <w:b/>
                <w:bCs/>
                <w:color w:val="000000" w:themeColor="text1"/>
              </w:rPr>
              <w:t>Baseline Year</w:t>
            </w:r>
          </w:p>
        </w:tc>
        <w:tc>
          <w:tcPr>
            <w:tcW w:w="2500" w:type="pct"/>
            <w:tcBorders>
              <w:top w:val="single" w:sz="4" w:space="0" w:color="auto"/>
              <w:right w:val="single" w:sz="4" w:space="0" w:color="auto"/>
            </w:tcBorders>
            <w:shd w:val="clear" w:color="auto" w:fill="auto"/>
            <w:vAlign w:val="center"/>
          </w:tcPr>
          <w:p w14:paraId="78314817" w14:textId="75CAA5FC" w:rsidR="00E30D86" w:rsidRPr="00A40EE1" w:rsidRDefault="00E30D86" w:rsidP="00C15786">
            <w:pPr>
              <w:jc w:val="center"/>
              <w:rPr>
                <w:b/>
                <w:bCs/>
                <w:color w:val="000000" w:themeColor="text1"/>
              </w:rPr>
            </w:pPr>
            <w:r w:rsidRPr="00A40EE1">
              <w:rPr>
                <w:b/>
                <w:bCs/>
                <w:color w:val="000000" w:themeColor="text1"/>
              </w:rPr>
              <w:t>Baseline Data</w:t>
            </w:r>
          </w:p>
        </w:tc>
      </w:tr>
      <w:tr w:rsidR="00E30D86" w:rsidRPr="00ED172B" w14:paraId="475CC706" w14:textId="77777777" w:rsidTr="00A40EE1">
        <w:trPr>
          <w:trHeight w:val="170"/>
        </w:trPr>
        <w:tc>
          <w:tcPr>
            <w:tcW w:w="2500" w:type="pct"/>
            <w:tcBorders>
              <w:bottom w:val="single" w:sz="4" w:space="0" w:color="auto"/>
            </w:tcBorders>
            <w:shd w:val="clear" w:color="auto" w:fill="auto"/>
            <w:vAlign w:val="center"/>
          </w:tcPr>
          <w:p w14:paraId="2BDEA77F" w14:textId="77777777" w:rsidR="00E30D86" w:rsidRPr="00ED172B" w:rsidRDefault="00E30D86" w:rsidP="00C15786">
            <w:pPr>
              <w:jc w:val="center"/>
              <w:rPr>
                <w:b/>
                <w:color w:val="000000" w:themeColor="text1"/>
              </w:rPr>
            </w:pPr>
            <w:r w:rsidRPr="00ED172B">
              <w:rPr>
                <w:color w:val="000000" w:themeColor="text1"/>
              </w:rPr>
              <w:t>2020</w:t>
            </w:r>
          </w:p>
        </w:tc>
        <w:tc>
          <w:tcPr>
            <w:tcW w:w="2500" w:type="pct"/>
            <w:tcBorders>
              <w:top w:val="single" w:sz="4" w:space="0" w:color="auto"/>
              <w:right w:val="single" w:sz="4" w:space="0" w:color="auto"/>
            </w:tcBorders>
            <w:shd w:val="clear" w:color="auto" w:fill="auto"/>
            <w:vAlign w:val="center"/>
          </w:tcPr>
          <w:p w14:paraId="17CC8BB4" w14:textId="77777777" w:rsidR="00E30D86" w:rsidRPr="00ED172B" w:rsidRDefault="00E30D86" w:rsidP="00C15786">
            <w:pPr>
              <w:jc w:val="center"/>
              <w:rPr>
                <w:b/>
                <w:color w:val="000000" w:themeColor="text1"/>
              </w:rPr>
            </w:pPr>
            <w:r w:rsidRPr="00ED172B">
              <w:rPr>
                <w:color w:val="000000" w:themeColor="text1"/>
              </w:rPr>
              <w:t>0.43%</w:t>
            </w:r>
          </w:p>
        </w:tc>
      </w:tr>
    </w:tbl>
    <w:p w14:paraId="130E6FAB" w14:textId="77777777" w:rsidR="004A7446" w:rsidRPr="00ED172B" w:rsidRDefault="004A7446">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HISTDATA"/>
      </w:tblPr>
      <w:tblGrid>
        <w:gridCol w:w="895"/>
        <w:gridCol w:w="2070"/>
        <w:gridCol w:w="2214"/>
        <w:gridCol w:w="1871"/>
        <w:gridCol w:w="1871"/>
        <w:gridCol w:w="1869"/>
      </w:tblGrid>
      <w:tr w:rsidR="00ED172B" w:rsidRPr="00ED172B" w14:paraId="6AA3204D" w14:textId="77777777" w:rsidTr="00986B99">
        <w:trPr>
          <w:trHeight w:val="260"/>
        </w:trPr>
        <w:tc>
          <w:tcPr>
            <w:tcW w:w="415" w:type="pct"/>
            <w:tcBorders>
              <w:bottom w:val="single" w:sz="4" w:space="0" w:color="auto"/>
            </w:tcBorders>
            <w:shd w:val="clear" w:color="auto" w:fill="auto"/>
          </w:tcPr>
          <w:p w14:paraId="765D4B8A" w14:textId="77777777" w:rsidR="0085799B" w:rsidRPr="00ED172B" w:rsidRDefault="0085799B" w:rsidP="00186420">
            <w:pPr>
              <w:jc w:val="center"/>
              <w:rPr>
                <w:b/>
                <w:color w:val="000000" w:themeColor="text1"/>
                <w:szCs w:val="16"/>
              </w:rPr>
            </w:pPr>
            <w:r w:rsidRPr="00ED172B">
              <w:rPr>
                <w:b/>
                <w:color w:val="000000" w:themeColor="text1"/>
                <w:szCs w:val="16"/>
              </w:rPr>
              <w:t>FFY</w:t>
            </w:r>
          </w:p>
        </w:tc>
        <w:tc>
          <w:tcPr>
            <w:tcW w:w="959" w:type="pct"/>
            <w:shd w:val="clear" w:color="auto" w:fill="auto"/>
            <w:vAlign w:val="center"/>
          </w:tcPr>
          <w:p w14:paraId="7427E7A3" w14:textId="0F2057B6" w:rsidR="0085799B" w:rsidRPr="00ED172B" w:rsidRDefault="002163F2" w:rsidP="00CD79C5">
            <w:pPr>
              <w:jc w:val="center"/>
              <w:rPr>
                <w:b/>
                <w:color w:val="000000" w:themeColor="text1"/>
                <w:szCs w:val="16"/>
              </w:rPr>
            </w:pPr>
            <w:r w:rsidRPr="00ED172B">
              <w:rPr>
                <w:rFonts w:cs="Arial"/>
                <w:b/>
                <w:color w:val="000000" w:themeColor="text1"/>
                <w:szCs w:val="16"/>
              </w:rPr>
              <w:t>2016</w:t>
            </w:r>
          </w:p>
        </w:tc>
        <w:tc>
          <w:tcPr>
            <w:tcW w:w="1026" w:type="pct"/>
            <w:shd w:val="clear" w:color="auto" w:fill="auto"/>
            <w:vAlign w:val="center"/>
          </w:tcPr>
          <w:p w14:paraId="39EE57D2" w14:textId="6D1974D8" w:rsidR="0085799B" w:rsidRPr="00ED172B" w:rsidRDefault="002163F2" w:rsidP="00CD79C5">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07ABD3A8" w14:textId="775D53FD" w:rsidR="0085799B" w:rsidRPr="00ED172B" w:rsidRDefault="002163F2" w:rsidP="00CD79C5">
            <w:pPr>
              <w:jc w:val="center"/>
              <w:rPr>
                <w:b/>
                <w:color w:val="000000" w:themeColor="text1"/>
                <w:szCs w:val="16"/>
              </w:rPr>
            </w:pPr>
            <w:r w:rsidRPr="00ED172B">
              <w:rPr>
                <w:rFonts w:cs="Arial"/>
                <w:b/>
                <w:color w:val="000000" w:themeColor="text1"/>
                <w:szCs w:val="16"/>
              </w:rPr>
              <w:t>2018</w:t>
            </w:r>
          </w:p>
        </w:tc>
        <w:tc>
          <w:tcPr>
            <w:tcW w:w="867" w:type="pct"/>
            <w:shd w:val="clear" w:color="auto" w:fill="auto"/>
            <w:vAlign w:val="center"/>
          </w:tcPr>
          <w:p w14:paraId="65E388A1" w14:textId="63D1B2DC" w:rsidR="0085799B" w:rsidRPr="00ED172B" w:rsidRDefault="002163F2" w:rsidP="00CD79C5">
            <w:pPr>
              <w:jc w:val="center"/>
              <w:rPr>
                <w:b/>
                <w:color w:val="000000" w:themeColor="text1"/>
                <w:szCs w:val="16"/>
              </w:rPr>
            </w:pPr>
            <w:r w:rsidRPr="00ED172B">
              <w:rPr>
                <w:rFonts w:cs="Arial"/>
                <w:b/>
                <w:color w:val="000000" w:themeColor="text1"/>
                <w:szCs w:val="16"/>
              </w:rPr>
              <w:t>2019</w:t>
            </w:r>
          </w:p>
        </w:tc>
        <w:tc>
          <w:tcPr>
            <w:tcW w:w="866" w:type="pct"/>
            <w:shd w:val="clear" w:color="auto" w:fill="auto"/>
            <w:vAlign w:val="center"/>
          </w:tcPr>
          <w:p w14:paraId="64FD75F5" w14:textId="72D6F5D5" w:rsidR="0085799B"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06A3AA4A" w14:textId="77777777" w:rsidTr="00986B99">
        <w:trPr>
          <w:trHeight w:val="357"/>
        </w:trPr>
        <w:tc>
          <w:tcPr>
            <w:tcW w:w="415" w:type="pct"/>
            <w:shd w:val="clear" w:color="auto" w:fill="auto"/>
          </w:tcPr>
          <w:p w14:paraId="0F1B242F" w14:textId="0D1F307B" w:rsidR="0085799B" w:rsidRPr="00ED172B" w:rsidRDefault="0085799B" w:rsidP="00B83404">
            <w:pPr>
              <w:rPr>
                <w:color w:val="000000" w:themeColor="text1"/>
                <w:szCs w:val="16"/>
              </w:rPr>
            </w:pPr>
            <w:r w:rsidRPr="00ED172B">
              <w:rPr>
                <w:color w:val="000000" w:themeColor="text1"/>
                <w:szCs w:val="16"/>
              </w:rPr>
              <w:t xml:space="preserve">Target </w:t>
            </w:r>
            <w:r w:rsidR="00E03916" w:rsidRPr="00ED172B">
              <w:rPr>
                <w:rFonts w:cs="Arial"/>
                <w:color w:val="000000" w:themeColor="text1"/>
                <w:szCs w:val="16"/>
              </w:rPr>
              <w:t>&gt;</w:t>
            </w:r>
            <w:r w:rsidR="007C364C" w:rsidRPr="00ED172B">
              <w:rPr>
                <w:rFonts w:cs="Arial"/>
                <w:color w:val="000000" w:themeColor="text1"/>
                <w:szCs w:val="16"/>
              </w:rPr>
              <w:t>=</w:t>
            </w:r>
          </w:p>
        </w:tc>
        <w:tc>
          <w:tcPr>
            <w:tcW w:w="959" w:type="pct"/>
            <w:shd w:val="clear" w:color="auto" w:fill="auto"/>
            <w:vAlign w:val="center"/>
          </w:tcPr>
          <w:p w14:paraId="1F47DC5E" w14:textId="0093849A" w:rsidR="0085799B" w:rsidRPr="00ED172B" w:rsidRDefault="00860830" w:rsidP="00CD79C5">
            <w:pPr>
              <w:jc w:val="center"/>
              <w:rPr>
                <w:color w:val="000000" w:themeColor="text1"/>
                <w:szCs w:val="16"/>
              </w:rPr>
            </w:pPr>
            <w:r w:rsidRPr="00ED172B">
              <w:rPr>
                <w:rFonts w:cs="Arial"/>
                <w:color w:val="000000" w:themeColor="text1"/>
                <w:szCs w:val="16"/>
              </w:rPr>
              <w:t>0.53%</w:t>
            </w:r>
          </w:p>
        </w:tc>
        <w:tc>
          <w:tcPr>
            <w:tcW w:w="1026" w:type="pct"/>
            <w:shd w:val="clear" w:color="auto" w:fill="auto"/>
            <w:vAlign w:val="center"/>
          </w:tcPr>
          <w:p w14:paraId="22DDCBF4" w14:textId="3652B7FA" w:rsidR="0085799B" w:rsidRPr="00ED172B" w:rsidRDefault="00292265" w:rsidP="00CD79C5">
            <w:pPr>
              <w:jc w:val="center"/>
              <w:rPr>
                <w:color w:val="000000" w:themeColor="text1"/>
                <w:szCs w:val="16"/>
              </w:rPr>
            </w:pPr>
            <w:r w:rsidRPr="00ED172B">
              <w:rPr>
                <w:rFonts w:cs="Arial"/>
                <w:color w:val="000000" w:themeColor="text1"/>
                <w:szCs w:val="16"/>
              </w:rPr>
              <w:t>0.55%</w:t>
            </w:r>
          </w:p>
        </w:tc>
        <w:tc>
          <w:tcPr>
            <w:tcW w:w="867" w:type="pct"/>
            <w:shd w:val="clear" w:color="auto" w:fill="auto"/>
            <w:vAlign w:val="center"/>
          </w:tcPr>
          <w:p w14:paraId="31E62642" w14:textId="1E68B5DC" w:rsidR="0085799B" w:rsidRPr="00ED172B" w:rsidRDefault="00292265" w:rsidP="00CD79C5">
            <w:pPr>
              <w:jc w:val="center"/>
              <w:rPr>
                <w:color w:val="000000" w:themeColor="text1"/>
                <w:szCs w:val="16"/>
              </w:rPr>
            </w:pPr>
            <w:r w:rsidRPr="00ED172B">
              <w:rPr>
                <w:rFonts w:cs="Arial"/>
                <w:color w:val="000000" w:themeColor="text1"/>
                <w:szCs w:val="16"/>
              </w:rPr>
              <w:t>0.57%</w:t>
            </w:r>
          </w:p>
        </w:tc>
        <w:tc>
          <w:tcPr>
            <w:tcW w:w="867" w:type="pct"/>
            <w:shd w:val="clear" w:color="auto" w:fill="auto"/>
            <w:vAlign w:val="center"/>
          </w:tcPr>
          <w:p w14:paraId="65568AEA" w14:textId="3215752A" w:rsidR="0085799B" w:rsidRPr="00ED172B" w:rsidRDefault="00292265" w:rsidP="00CD79C5">
            <w:pPr>
              <w:jc w:val="center"/>
              <w:rPr>
                <w:color w:val="000000" w:themeColor="text1"/>
                <w:szCs w:val="16"/>
              </w:rPr>
            </w:pPr>
            <w:r w:rsidRPr="00ED172B">
              <w:rPr>
                <w:rFonts w:cs="Arial"/>
                <w:color w:val="000000" w:themeColor="text1"/>
                <w:szCs w:val="16"/>
              </w:rPr>
              <w:t>0.58%</w:t>
            </w:r>
          </w:p>
        </w:tc>
        <w:tc>
          <w:tcPr>
            <w:tcW w:w="866" w:type="pct"/>
            <w:shd w:val="clear" w:color="auto" w:fill="auto"/>
            <w:vAlign w:val="center"/>
          </w:tcPr>
          <w:p w14:paraId="441C2426" w14:textId="7C3CA798" w:rsidR="0085799B" w:rsidRPr="00ED172B" w:rsidRDefault="00292265" w:rsidP="00CD79C5">
            <w:pPr>
              <w:jc w:val="center"/>
              <w:rPr>
                <w:color w:val="000000" w:themeColor="text1"/>
                <w:szCs w:val="16"/>
              </w:rPr>
            </w:pPr>
            <w:r w:rsidRPr="00ED172B">
              <w:rPr>
                <w:rFonts w:cs="Arial"/>
                <w:color w:val="000000" w:themeColor="text1"/>
                <w:szCs w:val="16"/>
              </w:rPr>
              <w:t>0.43%</w:t>
            </w:r>
          </w:p>
        </w:tc>
      </w:tr>
      <w:tr w:rsidR="00ED172B" w:rsidRPr="00ED172B" w14:paraId="341885EA" w14:textId="77777777" w:rsidTr="00986B99">
        <w:trPr>
          <w:trHeight w:val="85"/>
        </w:trPr>
        <w:tc>
          <w:tcPr>
            <w:tcW w:w="415" w:type="pct"/>
            <w:shd w:val="clear" w:color="auto" w:fill="auto"/>
          </w:tcPr>
          <w:p w14:paraId="4FC87C40" w14:textId="77777777" w:rsidR="0085799B" w:rsidRPr="00ED172B" w:rsidRDefault="0085799B" w:rsidP="00B83404">
            <w:pPr>
              <w:rPr>
                <w:color w:val="000000" w:themeColor="text1"/>
                <w:szCs w:val="16"/>
              </w:rPr>
            </w:pPr>
            <w:r w:rsidRPr="00ED172B">
              <w:rPr>
                <w:color w:val="000000" w:themeColor="text1"/>
                <w:szCs w:val="16"/>
              </w:rPr>
              <w:t>Data</w:t>
            </w:r>
          </w:p>
        </w:tc>
        <w:tc>
          <w:tcPr>
            <w:tcW w:w="959" w:type="pct"/>
            <w:shd w:val="clear" w:color="auto" w:fill="auto"/>
            <w:vAlign w:val="center"/>
          </w:tcPr>
          <w:p w14:paraId="595372E6" w14:textId="645F6BA6" w:rsidR="0085799B" w:rsidRPr="00ED172B" w:rsidRDefault="00860830" w:rsidP="00CD79C5">
            <w:pPr>
              <w:jc w:val="center"/>
              <w:rPr>
                <w:color w:val="000000" w:themeColor="text1"/>
                <w:szCs w:val="16"/>
              </w:rPr>
            </w:pPr>
            <w:r w:rsidRPr="00ED172B">
              <w:rPr>
                <w:rFonts w:cs="Arial"/>
                <w:color w:val="000000" w:themeColor="text1"/>
                <w:szCs w:val="16"/>
              </w:rPr>
              <w:t>0.44%</w:t>
            </w:r>
          </w:p>
        </w:tc>
        <w:tc>
          <w:tcPr>
            <w:tcW w:w="1026" w:type="pct"/>
            <w:shd w:val="clear" w:color="auto" w:fill="auto"/>
            <w:vAlign w:val="center"/>
          </w:tcPr>
          <w:p w14:paraId="716BBE9D" w14:textId="282D2807" w:rsidR="0085799B" w:rsidRPr="00ED172B" w:rsidRDefault="00860830" w:rsidP="00CD79C5">
            <w:pPr>
              <w:jc w:val="center"/>
              <w:rPr>
                <w:color w:val="000000" w:themeColor="text1"/>
                <w:szCs w:val="16"/>
              </w:rPr>
            </w:pPr>
            <w:r w:rsidRPr="00ED172B">
              <w:rPr>
                <w:rFonts w:cs="Arial"/>
                <w:color w:val="000000" w:themeColor="text1"/>
                <w:szCs w:val="16"/>
              </w:rPr>
              <w:t>0.39%</w:t>
            </w:r>
          </w:p>
        </w:tc>
        <w:tc>
          <w:tcPr>
            <w:tcW w:w="867" w:type="pct"/>
            <w:tcBorders>
              <w:bottom w:val="single" w:sz="4" w:space="0" w:color="auto"/>
            </w:tcBorders>
            <w:shd w:val="clear" w:color="auto" w:fill="auto"/>
            <w:vAlign w:val="center"/>
          </w:tcPr>
          <w:p w14:paraId="4D7C7DCD" w14:textId="37099124" w:rsidR="0085799B" w:rsidRPr="00ED172B" w:rsidRDefault="00860830" w:rsidP="00CD79C5">
            <w:pPr>
              <w:jc w:val="center"/>
              <w:rPr>
                <w:color w:val="000000" w:themeColor="text1"/>
                <w:szCs w:val="16"/>
              </w:rPr>
            </w:pPr>
            <w:r w:rsidRPr="00ED172B">
              <w:rPr>
                <w:rFonts w:cs="Arial"/>
                <w:color w:val="000000" w:themeColor="text1"/>
                <w:szCs w:val="16"/>
              </w:rPr>
              <w:t>0.51%</w:t>
            </w:r>
          </w:p>
        </w:tc>
        <w:tc>
          <w:tcPr>
            <w:tcW w:w="867" w:type="pct"/>
            <w:tcBorders>
              <w:bottom w:val="single" w:sz="4" w:space="0" w:color="auto"/>
            </w:tcBorders>
            <w:shd w:val="clear" w:color="auto" w:fill="auto"/>
            <w:vAlign w:val="center"/>
          </w:tcPr>
          <w:p w14:paraId="3BF3098C" w14:textId="188C4AF7" w:rsidR="0085799B" w:rsidRPr="00ED172B" w:rsidRDefault="00860830" w:rsidP="00CD79C5">
            <w:pPr>
              <w:jc w:val="center"/>
              <w:rPr>
                <w:color w:val="000000" w:themeColor="text1"/>
                <w:szCs w:val="16"/>
              </w:rPr>
            </w:pPr>
            <w:r w:rsidRPr="00ED172B">
              <w:rPr>
                <w:rFonts w:cs="Arial"/>
                <w:color w:val="000000" w:themeColor="text1"/>
                <w:szCs w:val="16"/>
              </w:rPr>
              <w:t>0.77%</w:t>
            </w:r>
          </w:p>
        </w:tc>
        <w:tc>
          <w:tcPr>
            <w:tcW w:w="866" w:type="pct"/>
            <w:tcBorders>
              <w:bottom w:val="single" w:sz="4" w:space="0" w:color="auto"/>
            </w:tcBorders>
            <w:shd w:val="clear" w:color="auto" w:fill="auto"/>
            <w:vAlign w:val="center"/>
          </w:tcPr>
          <w:p w14:paraId="75C22529" w14:textId="6C0AD871" w:rsidR="0085799B" w:rsidRPr="00ED172B" w:rsidRDefault="00860830" w:rsidP="00CD79C5">
            <w:pPr>
              <w:jc w:val="center"/>
              <w:rPr>
                <w:color w:val="000000" w:themeColor="text1"/>
                <w:szCs w:val="16"/>
              </w:rPr>
            </w:pPr>
            <w:r w:rsidRPr="00ED172B">
              <w:rPr>
                <w:rFonts w:cs="Arial"/>
                <w:color w:val="000000" w:themeColor="text1"/>
                <w:szCs w:val="16"/>
              </w:rPr>
              <w:t>0.43%</w:t>
            </w:r>
          </w:p>
        </w:tc>
      </w:tr>
    </w:tbl>
    <w:p w14:paraId="2BD62AC4" w14:textId="77777777" w:rsidR="0085799B" w:rsidRPr="00ED172B" w:rsidRDefault="0085799B">
      <w:pPr>
        <w:rPr>
          <w:b/>
          <w:color w:val="000000" w:themeColor="text1"/>
        </w:rPr>
      </w:pPr>
      <w:r w:rsidRPr="00ED172B">
        <w:rPr>
          <w:b/>
          <w:color w:val="000000" w:themeColor="text1"/>
        </w:rPr>
        <w:t>Targets</w:t>
      </w:r>
    </w:p>
    <w:tbl>
      <w:tblPr>
        <w:tblW w:w="43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TARGETS"/>
      </w:tblPr>
      <w:tblGrid>
        <w:gridCol w:w="897"/>
        <w:gridCol w:w="2206"/>
        <w:gridCol w:w="1549"/>
        <w:gridCol w:w="1549"/>
        <w:gridCol w:w="1549"/>
        <w:gridCol w:w="1549"/>
      </w:tblGrid>
      <w:tr w:rsidR="009E2382" w:rsidRPr="00ED172B" w14:paraId="74AFA9B9" w14:textId="3E825C5D" w:rsidTr="006B0ACA">
        <w:trPr>
          <w:trHeight w:val="116"/>
        </w:trPr>
        <w:tc>
          <w:tcPr>
            <w:tcW w:w="482" w:type="pct"/>
            <w:tcBorders>
              <w:bottom w:val="single" w:sz="4" w:space="0" w:color="auto"/>
            </w:tcBorders>
            <w:shd w:val="clear" w:color="auto" w:fill="auto"/>
          </w:tcPr>
          <w:p w14:paraId="523362FD" w14:textId="77777777" w:rsidR="009E2382" w:rsidRPr="00ED172B" w:rsidRDefault="009E2382" w:rsidP="006B2FE9">
            <w:pPr>
              <w:jc w:val="center"/>
              <w:rPr>
                <w:b/>
                <w:color w:val="000000" w:themeColor="text1"/>
                <w:szCs w:val="16"/>
              </w:rPr>
            </w:pPr>
            <w:r w:rsidRPr="00ED172B">
              <w:rPr>
                <w:b/>
                <w:color w:val="000000" w:themeColor="text1"/>
                <w:szCs w:val="16"/>
              </w:rPr>
              <w:t>FFY</w:t>
            </w:r>
          </w:p>
        </w:tc>
        <w:tc>
          <w:tcPr>
            <w:tcW w:w="1186" w:type="pct"/>
            <w:shd w:val="clear" w:color="auto" w:fill="auto"/>
            <w:vAlign w:val="center"/>
          </w:tcPr>
          <w:p w14:paraId="1869702F" w14:textId="32C21C20" w:rsidR="009E2382" w:rsidRPr="00ED172B" w:rsidRDefault="009E2382" w:rsidP="006B2FE9">
            <w:pPr>
              <w:jc w:val="center"/>
              <w:rPr>
                <w:b/>
                <w:color w:val="000000" w:themeColor="text1"/>
                <w:szCs w:val="16"/>
              </w:rPr>
            </w:pPr>
            <w:r w:rsidRPr="00ED172B">
              <w:rPr>
                <w:rFonts w:cs="Arial"/>
                <w:b/>
                <w:color w:val="000000" w:themeColor="text1"/>
                <w:szCs w:val="16"/>
              </w:rPr>
              <w:t>2021</w:t>
            </w:r>
          </w:p>
        </w:tc>
        <w:tc>
          <w:tcPr>
            <w:tcW w:w="833" w:type="pct"/>
          </w:tcPr>
          <w:p w14:paraId="1E994EDB" w14:textId="1B6309A9" w:rsidR="009E2382" w:rsidRPr="00ED172B" w:rsidRDefault="009E2382" w:rsidP="006B2FE9">
            <w:pPr>
              <w:jc w:val="center"/>
              <w:rPr>
                <w:rFonts w:cs="Arial"/>
                <w:b/>
                <w:color w:val="000000" w:themeColor="text1"/>
                <w:szCs w:val="16"/>
              </w:rPr>
            </w:pPr>
            <w:r>
              <w:rPr>
                <w:rFonts w:cs="Arial"/>
                <w:b/>
                <w:color w:val="000000" w:themeColor="text1"/>
                <w:szCs w:val="16"/>
              </w:rPr>
              <w:t>2022</w:t>
            </w:r>
          </w:p>
        </w:tc>
        <w:tc>
          <w:tcPr>
            <w:tcW w:w="833" w:type="pct"/>
          </w:tcPr>
          <w:p w14:paraId="7A72E812" w14:textId="41764C05" w:rsidR="009E2382" w:rsidRPr="00ED172B" w:rsidRDefault="009E2382" w:rsidP="006B2FE9">
            <w:pPr>
              <w:jc w:val="center"/>
              <w:rPr>
                <w:rFonts w:cs="Arial"/>
                <w:b/>
                <w:color w:val="000000" w:themeColor="text1"/>
                <w:szCs w:val="16"/>
              </w:rPr>
            </w:pPr>
            <w:r w:rsidRPr="005A1B4F">
              <w:rPr>
                <w:rFonts w:cs="Arial"/>
                <w:b/>
                <w:color w:val="000000" w:themeColor="text1"/>
                <w:szCs w:val="16"/>
              </w:rPr>
              <w:t>2023</w:t>
            </w:r>
          </w:p>
        </w:tc>
        <w:tc>
          <w:tcPr>
            <w:tcW w:w="833" w:type="pct"/>
          </w:tcPr>
          <w:p w14:paraId="253DE371" w14:textId="724F3B6C" w:rsidR="009E2382" w:rsidRPr="00ED172B" w:rsidRDefault="009E2382" w:rsidP="006B2FE9">
            <w:pPr>
              <w:jc w:val="center"/>
              <w:rPr>
                <w:rFonts w:cs="Arial"/>
                <w:b/>
                <w:color w:val="000000" w:themeColor="text1"/>
                <w:szCs w:val="16"/>
              </w:rPr>
            </w:pPr>
            <w:r w:rsidRPr="005A1B4F">
              <w:rPr>
                <w:rFonts w:cs="Arial"/>
                <w:b/>
                <w:color w:val="000000" w:themeColor="text1"/>
                <w:szCs w:val="16"/>
              </w:rPr>
              <w:t>2024</w:t>
            </w:r>
          </w:p>
        </w:tc>
        <w:tc>
          <w:tcPr>
            <w:tcW w:w="833" w:type="pct"/>
          </w:tcPr>
          <w:p w14:paraId="524B24EA" w14:textId="64A795BE" w:rsidR="009E2382" w:rsidRPr="00ED172B" w:rsidRDefault="009E2382" w:rsidP="006B2FE9">
            <w:pPr>
              <w:jc w:val="center"/>
              <w:rPr>
                <w:rFonts w:cs="Arial"/>
                <w:b/>
                <w:color w:val="000000" w:themeColor="text1"/>
                <w:szCs w:val="16"/>
              </w:rPr>
            </w:pPr>
            <w:r w:rsidRPr="005A1B4F">
              <w:rPr>
                <w:rFonts w:cs="Arial"/>
                <w:b/>
                <w:color w:val="000000" w:themeColor="text1"/>
                <w:szCs w:val="16"/>
              </w:rPr>
              <w:t>2025</w:t>
            </w:r>
          </w:p>
        </w:tc>
      </w:tr>
      <w:tr w:rsidR="009E2382" w:rsidRPr="00ED172B" w14:paraId="0186A9C7" w14:textId="618C48DC" w:rsidTr="006B0ACA">
        <w:trPr>
          <w:trHeight w:val="47"/>
        </w:trPr>
        <w:tc>
          <w:tcPr>
            <w:tcW w:w="482" w:type="pct"/>
            <w:shd w:val="clear" w:color="auto" w:fill="auto"/>
          </w:tcPr>
          <w:p w14:paraId="120F223C" w14:textId="3DF65C2B" w:rsidR="009E2382" w:rsidRPr="00ED172B" w:rsidRDefault="009E2382" w:rsidP="006B2FE9">
            <w:pPr>
              <w:rPr>
                <w:color w:val="000000" w:themeColor="text1"/>
                <w:szCs w:val="16"/>
              </w:rPr>
            </w:pPr>
            <w:r w:rsidRPr="00ED172B">
              <w:rPr>
                <w:color w:val="000000" w:themeColor="text1"/>
                <w:szCs w:val="16"/>
              </w:rPr>
              <w:t xml:space="preserve">Target </w:t>
            </w:r>
            <w:r w:rsidRPr="00ED172B">
              <w:rPr>
                <w:rFonts w:cs="Arial"/>
                <w:color w:val="000000" w:themeColor="text1"/>
                <w:szCs w:val="16"/>
              </w:rPr>
              <w:t>&gt;=</w:t>
            </w:r>
          </w:p>
        </w:tc>
        <w:tc>
          <w:tcPr>
            <w:tcW w:w="1186" w:type="pct"/>
            <w:shd w:val="clear" w:color="auto" w:fill="auto"/>
            <w:vAlign w:val="center"/>
          </w:tcPr>
          <w:p w14:paraId="69A10D5E" w14:textId="2F3AB178" w:rsidR="009E2382" w:rsidRPr="00ED172B" w:rsidRDefault="009E2382" w:rsidP="006B2FE9">
            <w:pPr>
              <w:jc w:val="center"/>
              <w:rPr>
                <w:color w:val="000000" w:themeColor="text1"/>
              </w:rPr>
            </w:pPr>
            <w:r w:rsidRPr="00ED172B">
              <w:rPr>
                <w:color w:val="000000" w:themeColor="text1"/>
              </w:rPr>
              <w:t>0.44%</w:t>
            </w:r>
          </w:p>
        </w:tc>
        <w:tc>
          <w:tcPr>
            <w:tcW w:w="833" w:type="pct"/>
          </w:tcPr>
          <w:p w14:paraId="712AD20E" w14:textId="70001C50" w:rsidR="009E2382" w:rsidRPr="00ED172B" w:rsidRDefault="009E2382" w:rsidP="006B2FE9">
            <w:pPr>
              <w:jc w:val="center"/>
              <w:rPr>
                <w:color w:val="000000" w:themeColor="text1"/>
              </w:rPr>
            </w:pPr>
            <w:r>
              <w:rPr>
                <w:rFonts w:cs="Arial"/>
                <w:color w:val="000000" w:themeColor="text1"/>
                <w:szCs w:val="16"/>
              </w:rPr>
              <w:t>0.45%</w:t>
            </w:r>
          </w:p>
        </w:tc>
        <w:tc>
          <w:tcPr>
            <w:tcW w:w="833" w:type="pct"/>
          </w:tcPr>
          <w:p w14:paraId="12C95701" w14:textId="02635F0F" w:rsidR="009E2382" w:rsidRPr="00ED172B" w:rsidRDefault="009E2382" w:rsidP="006B2FE9">
            <w:pPr>
              <w:jc w:val="center"/>
              <w:rPr>
                <w:color w:val="000000" w:themeColor="text1"/>
              </w:rPr>
            </w:pPr>
            <w:r w:rsidRPr="005F5F3C">
              <w:rPr>
                <w:rFonts w:cs="Arial"/>
                <w:color w:val="000000" w:themeColor="text1"/>
                <w:szCs w:val="16"/>
              </w:rPr>
              <w:t>0.46%</w:t>
            </w:r>
          </w:p>
        </w:tc>
        <w:tc>
          <w:tcPr>
            <w:tcW w:w="833" w:type="pct"/>
          </w:tcPr>
          <w:p w14:paraId="511B74D7" w14:textId="61EB56D0" w:rsidR="009E2382" w:rsidRPr="00ED172B" w:rsidRDefault="009E2382" w:rsidP="006B2FE9">
            <w:pPr>
              <w:jc w:val="center"/>
              <w:rPr>
                <w:color w:val="000000" w:themeColor="text1"/>
              </w:rPr>
            </w:pPr>
            <w:r w:rsidRPr="005F5F3C">
              <w:rPr>
                <w:rFonts w:cs="Arial"/>
                <w:color w:val="000000" w:themeColor="text1"/>
                <w:szCs w:val="16"/>
              </w:rPr>
              <w:t>0.47%</w:t>
            </w:r>
          </w:p>
        </w:tc>
        <w:tc>
          <w:tcPr>
            <w:tcW w:w="833" w:type="pct"/>
          </w:tcPr>
          <w:p w14:paraId="255E2DC7" w14:textId="373124BC" w:rsidR="009E2382" w:rsidRPr="00ED172B" w:rsidRDefault="009E2382" w:rsidP="006B2FE9">
            <w:pPr>
              <w:jc w:val="center"/>
              <w:rPr>
                <w:color w:val="000000" w:themeColor="text1"/>
              </w:rPr>
            </w:pPr>
            <w:r w:rsidRPr="005F5F3C">
              <w:rPr>
                <w:rFonts w:cs="Arial"/>
                <w:color w:val="000000" w:themeColor="text1"/>
                <w:szCs w:val="16"/>
              </w:rPr>
              <w:t>0.48%</w:t>
            </w:r>
          </w:p>
        </w:tc>
      </w:tr>
    </w:tbl>
    <w:bookmarkEnd w:id="32"/>
    <w:bookmarkEnd w:id="33"/>
    <w:p w14:paraId="6C92A891" w14:textId="13D24163" w:rsidR="00F80C9C" w:rsidRDefault="00F80C9C" w:rsidP="00F80C9C">
      <w:pPr>
        <w:pStyle w:val="Bold"/>
        <w:rPr>
          <w:color w:val="000000" w:themeColor="text1"/>
        </w:rPr>
      </w:pPr>
      <w:r w:rsidRPr="00ED172B">
        <w:rPr>
          <w:color w:val="000000" w:themeColor="text1"/>
        </w:rPr>
        <w:t xml:space="preserve">Targets: Description of Stakeholder Input </w:t>
      </w:r>
    </w:p>
    <w:p w14:paraId="564577F9" w14:textId="64F68B2E" w:rsidR="0053197E" w:rsidRDefault="00CF03E0" w:rsidP="00ED172B">
      <w:pPr>
        <w:rPr>
          <w:color w:val="000000" w:themeColor="text1"/>
        </w:rPr>
      </w:pPr>
      <w:r w:rsidRPr="00ED172B">
        <w:rPr>
          <w:color w:val="000000" w:themeColor="text1"/>
        </w:rPr>
        <w:t xml:space="preserve">The Puerto Rico State Interagency Coordination Council (PRSICC) is the group that brings together the main PREIP stakeholders. The group is composed of representatives of the Puerto Rico University Center of Excellence on Developmental Disabilities (UPR UCEDD/LEND), the Families and Children’s Affairs Administration, the Association of Parents of Children with Disabilities (APNI), the Health Services Administration, the Mental Health Services Administration, the Health Insurance Commissioner, Centro Margarita (Service Community-Based Organization), NY Foundling, the Office of the Ombudsman for Persons with Disabilities, SER de Puerto Rico (Service Community-Based Organization), Medicaid, the Department of Education, the State Head Start/Early Head Start Collaboration Office, and the Army Educational &amp; Developmental Intervention Services (EDIS). It is important to note that in FFY 2019 some positions became vacant, but the PREIP will continue its efforts to recruit new members to ensure a broad representation of the program's stakeholders. During FFY 2021-2022, the SICC worked together in 4 meetings to provide input on issues regarding personnel development, SSIP, and compliance with IDEA requirements, and to continue discussing relevant information and data to select targets for compliance and results indicators for FFY 2020-2025. The SICC held its FFY 2021 meetings </w:t>
      </w:r>
      <w:proofErr w:type="gramStart"/>
      <w:r w:rsidRPr="00ED172B">
        <w:rPr>
          <w:color w:val="000000" w:themeColor="text1"/>
        </w:rPr>
        <w:t>on</w:t>
      </w:r>
      <w:proofErr w:type="gramEnd"/>
      <w:r w:rsidRPr="00ED172B">
        <w:rPr>
          <w:color w:val="000000" w:themeColor="text1"/>
        </w:rPr>
        <w:t xml:space="preserve"> September 2021, November 2021, January 2022, and April 2022. This meeting was convened to discuss new data and context around indicators 5 and 6 targets and baselines. New data, information, and scenarios were presented by the State Office to reach new agreements. All conversations held with the ICC are centered on data collected by the SMU, scientific literature, and the group's experience, so the decision-making process of the Program is widely informed. The SICC also provides feedback about the State Determination issued by OSEP and discusses recommendations for new strategies to improve all Programs’ areas as needed.</w:t>
      </w:r>
      <w:r w:rsidRPr="00ED172B">
        <w:rPr>
          <w:color w:val="000000" w:themeColor="text1"/>
        </w:rPr>
        <w:br/>
      </w:r>
      <w:r w:rsidRPr="00ED172B">
        <w:rPr>
          <w:color w:val="000000" w:themeColor="text1"/>
        </w:rPr>
        <w:br/>
        <w:t xml:space="preserve">In the January 2023 SICC meeting, the state office team presented the data regarding the 2023 SPP/APR </w:t>
      </w:r>
      <w:proofErr w:type="gramStart"/>
      <w:r w:rsidRPr="00ED172B">
        <w:rPr>
          <w:color w:val="000000" w:themeColor="text1"/>
        </w:rPr>
        <w:t>submission</w:t>
      </w:r>
      <w:proofErr w:type="gramEnd"/>
      <w:r w:rsidRPr="00ED172B">
        <w:rPr>
          <w:color w:val="000000" w:themeColor="text1"/>
        </w:rPr>
        <w:t xml:space="preserve"> and it was approved. Discussions were mostly around indicator 3 data, a higher number of referrals of children with autism in the EDIS Fort Buchanan (military base), the effect on child outcomes data, and the next steps to continue discussing the strategies and activities that have been selected by the state. One parent member was discussing her experiences receiving early intervention services and was interested in how these are reflected in the data and help improve child outcomes. Other members discussed the purpose of Part C services and how essential family engagement is in improving child outcomes. </w:t>
      </w:r>
      <w:r w:rsidRPr="00ED172B">
        <w:rPr>
          <w:color w:val="000000" w:themeColor="text1"/>
        </w:rPr>
        <w:br/>
      </w:r>
      <w:r w:rsidRPr="00ED172B">
        <w:rPr>
          <w:color w:val="000000" w:themeColor="text1"/>
        </w:rPr>
        <w:br/>
        <w:t>During FFY 2022, the PREIP expects to have new members, including new parents, and add representation of the Maternal, Infant, and Early Childhood Home Visiting (MIECHV) Program.</w:t>
      </w:r>
    </w:p>
    <w:p w14:paraId="50D1A7E1" w14:textId="184B178A" w:rsidR="00A2772B" w:rsidRPr="00ED172B" w:rsidRDefault="00A2772B" w:rsidP="00F80C9C">
      <w:pPr>
        <w:pStyle w:val="Bold"/>
        <w:rPr>
          <w:b w:val="0"/>
          <w:color w:val="000000" w:themeColor="text1"/>
        </w:rPr>
      </w:pPr>
      <w:r w:rsidRPr="00ED172B">
        <w:rPr>
          <w:rFonts w:cs="Arial"/>
          <w:b w:val="0"/>
          <w:color w:val="000000" w:themeColor="text1"/>
          <w:szCs w:val="16"/>
        </w:rPr>
        <w:t xml:space="preserve">Related to the input received for this indicator, the PREIP had to revise its baseline and target. The SICC met to discuss the scenarios that best fit Puerto Rico's context to inform its selection. Data related to the population trends child find efforts, child count historical data, and challenges related to the decrease in the number of referrals due to the pandemic were discussed. The ICC discussed new strategies for strengthening child find efforts in the years to come in order to meet these targets. In FFY 2021, discussions were held with the Puerto Rico Family-to-Family Center to lead the Family Engagement strand of action. Nevertheless, the activities for this priority are twofold and will also aim at strengthening child find efforts. </w:t>
      </w:r>
    </w:p>
    <w:p w14:paraId="2C3700F9" w14:textId="77777777" w:rsidR="005918D1" w:rsidRPr="00ED172B" w:rsidRDefault="005918D1">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PREPOPDATA"/>
      </w:tblPr>
      <w:tblGrid>
        <w:gridCol w:w="2874"/>
        <w:gridCol w:w="3332"/>
        <w:gridCol w:w="2879"/>
        <w:gridCol w:w="1705"/>
      </w:tblGrid>
      <w:tr w:rsidR="00ED172B" w:rsidRPr="00ED172B" w14:paraId="0B010B04" w14:textId="77777777" w:rsidTr="00986B99">
        <w:trPr>
          <w:trHeight w:val="233"/>
          <w:tblHeader/>
        </w:trPr>
        <w:tc>
          <w:tcPr>
            <w:tcW w:w="1332" w:type="pct"/>
            <w:shd w:val="clear" w:color="auto" w:fill="auto"/>
          </w:tcPr>
          <w:p w14:paraId="552D1A8F"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lastRenderedPageBreak/>
              <w:t>Source</w:t>
            </w:r>
          </w:p>
        </w:tc>
        <w:tc>
          <w:tcPr>
            <w:tcW w:w="1544" w:type="pct"/>
            <w:shd w:val="clear" w:color="auto" w:fill="auto"/>
          </w:tcPr>
          <w:p w14:paraId="3E60D271"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Date</w:t>
            </w:r>
          </w:p>
        </w:tc>
        <w:tc>
          <w:tcPr>
            <w:tcW w:w="1334" w:type="pct"/>
            <w:shd w:val="clear" w:color="auto" w:fill="auto"/>
          </w:tcPr>
          <w:p w14:paraId="23760182"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Description</w:t>
            </w:r>
          </w:p>
        </w:tc>
        <w:tc>
          <w:tcPr>
            <w:tcW w:w="791" w:type="pct"/>
            <w:shd w:val="clear" w:color="auto" w:fill="auto"/>
          </w:tcPr>
          <w:p w14:paraId="0124A482"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Data</w:t>
            </w:r>
          </w:p>
        </w:tc>
      </w:tr>
      <w:tr w:rsidR="00ED172B" w:rsidRPr="00ED172B" w14:paraId="671BDF4C" w14:textId="77777777" w:rsidTr="00986B99">
        <w:trPr>
          <w:trHeight w:val="380"/>
        </w:trPr>
        <w:tc>
          <w:tcPr>
            <w:tcW w:w="1332" w:type="pct"/>
            <w:shd w:val="clear" w:color="auto" w:fill="auto"/>
          </w:tcPr>
          <w:p w14:paraId="421054C5" w14:textId="1E915927" w:rsidR="000709B9" w:rsidRPr="00ED172B" w:rsidRDefault="00753E04" w:rsidP="000709B9">
            <w:pPr>
              <w:jc w:val="center"/>
              <w:rPr>
                <w:rFonts w:cs="Arial"/>
                <w:color w:val="000000" w:themeColor="text1"/>
                <w:szCs w:val="16"/>
              </w:rPr>
            </w:pPr>
            <w:r w:rsidRPr="00ED172B">
              <w:rPr>
                <w:rFonts w:cs="Arial"/>
                <w:color w:val="000000" w:themeColor="text1"/>
                <w:szCs w:val="16"/>
              </w:rPr>
              <w:t>SY 2021-22 EMAPS IDEA Part C Child Count and Settings Survey; Section A: Child Count and Settings by Age</w:t>
            </w:r>
          </w:p>
        </w:tc>
        <w:tc>
          <w:tcPr>
            <w:tcW w:w="1544" w:type="pct"/>
            <w:shd w:val="clear" w:color="auto" w:fill="auto"/>
          </w:tcPr>
          <w:p w14:paraId="0790EBE0" w14:textId="3F6DEC47" w:rsidR="000709B9" w:rsidRPr="00ED172B" w:rsidRDefault="00753E04" w:rsidP="000709B9">
            <w:pPr>
              <w:jc w:val="center"/>
              <w:rPr>
                <w:rFonts w:cs="Arial"/>
                <w:color w:val="000000" w:themeColor="text1"/>
                <w:szCs w:val="16"/>
              </w:rPr>
            </w:pPr>
            <w:r w:rsidRPr="00ED172B">
              <w:rPr>
                <w:rFonts w:cs="Arial"/>
                <w:color w:val="000000" w:themeColor="text1"/>
                <w:szCs w:val="16"/>
              </w:rPr>
              <w:t>07/06/2022</w:t>
            </w:r>
          </w:p>
        </w:tc>
        <w:tc>
          <w:tcPr>
            <w:tcW w:w="1334" w:type="pct"/>
            <w:shd w:val="clear" w:color="auto" w:fill="auto"/>
          </w:tcPr>
          <w:p w14:paraId="5DB5AFD6" w14:textId="50B3434B" w:rsidR="000709B9" w:rsidRPr="00ED172B" w:rsidRDefault="000709B9" w:rsidP="000709B9">
            <w:pPr>
              <w:jc w:val="center"/>
              <w:rPr>
                <w:rFonts w:cs="Arial"/>
                <w:color w:val="000000" w:themeColor="text1"/>
                <w:szCs w:val="16"/>
              </w:rPr>
            </w:pPr>
            <w:r w:rsidRPr="00ED172B">
              <w:rPr>
                <w:rFonts w:cs="Arial"/>
                <w:color w:val="000000" w:themeColor="text1"/>
                <w:szCs w:val="16"/>
              </w:rPr>
              <w:t xml:space="preserve">Number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1 with IFSPs</w:t>
            </w:r>
          </w:p>
        </w:tc>
        <w:tc>
          <w:tcPr>
            <w:tcW w:w="791" w:type="pct"/>
            <w:shd w:val="clear" w:color="auto" w:fill="auto"/>
          </w:tcPr>
          <w:p w14:paraId="1E279F2D" w14:textId="0E5C0687" w:rsidR="000709B9" w:rsidRPr="00ED172B" w:rsidRDefault="00860830" w:rsidP="000709B9">
            <w:pPr>
              <w:jc w:val="center"/>
              <w:rPr>
                <w:rFonts w:cs="Arial"/>
                <w:color w:val="000000" w:themeColor="text1"/>
                <w:szCs w:val="16"/>
              </w:rPr>
            </w:pPr>
            <w:r w:rsidRPr="00ED172B">
              <w:rPr>
                <w:color w:val="000000" w:themeColor="text1"/>
                <w:szCs w:val="16"/>
              </w:rPr>
              <w:t>81</w:t>
            </w:r>
          </w:p>
        </w:tc>
      </w:tr>
      <w:tr w:rsidR="00ED172B" w:rsidRPr="00ED172B" w14:paraId="189CFC15" w14:textId="77777777" w:rsidTr="00986B99">
        <w:trPr>
          <w:trHeight w:val="380"/>
        </w:trPr>
        <w:tc>
          <w:tcPr>
            <w:tcW w:w="1332" w:type="pct"/>
            <w:shd w:val="clear" w:color="auto" w:fill="auto"/>
          </w:tcPr>
          <w:p w14:paraId="335264B7" w14:textId="790A9EE8" w:rsidR="000709B9" w:rsidRPr="00ED172B" w:rsidRDefault="00753E04" w:rsidP="000709B9">
            <w:pPr>
              <w:jc w:val="center"/>
              <w:rPr>
                <w:rFonts w:cs="Arial"/>
                <w:color w:val="000000" w:themeColor="text1"/>
                <w:szCs w:val="16"/>
              </w:rPr>
            </w:pPr>
            <w:r w:rsidRPr="00ED172B">
              <w:rPr>
                <w:rFonts w:cs="Arial"/>
                <w:color w:val="000000" w:themeColor="text1"/>
                <w:szCs w:val="16"/>
                <w:shd w:val="clear" w:color="auto" w:fill="FFFFFF"/>
              </w:rPr>
              <w:t xml:space="preserve">Annual State Resident Population Estimates for 6 Race Groups (5 Race Alone Groups and Two or More Races) by Age, Sex, and Hispanic Origin: April 1, </w:t>
            </w:r>
            <w:proofErr w:type="gramStart"/>
            <w:r w:rsidRPr="00ED172B">
              <w:rPr>
                <w:rFonts w:cs="Arial"/>
                <w:color w:val="000000" w:themeColor="text1"/>
                <w:szCs w:val="16"/>
                <w:shd w:val="clear" w:color="auto" w:fill="FFFFFF"/>
              </w:rPr>
              <w:t>2020</w:t>
            </w:r>
            <w:proofErr w:type="gramEnd"/>
            <w:r w:rsidRPr="00ED172B">
              <w:rPr>
                <w:rFonts w:cs="Arial"/>
                <w:color w:val="000000" w:themeColor="text1"/>
                <w:szCs w:val="16"/>
                <w:shd w:val="clear" w:color="auto" w:fill="FFFFFF"/>
              </w:rPr>
              <w:t xml:space="preserve"> to July 1, 2021</w:t>
            </w:r>
          </w:p>
        </w:tc>
        <w:tc>
          <w:tcPr>
            <w:tcW w:w="1544" w:type="pct"/>
            <w:shd w:val="clear" w:color="auto" w:fill="auto"/>
          </w:tcPr>
          <w:p w14:paraId="7AEE8EDA" w14:textId="424A4217" w:rsidR="000709B9" w:rsidRPr="00ED172B" w:rsidRDefault="00753E04" w:rsidP="000709B9">
            <w:pPr>
              <w:jc w:val="center"/>
              <w:rPr>
                <w:rFonts w:cs="Arial"/>
                <w:color w:val="000000" w:themeColor="text1"/>
                <w:szCs w:val="16"/>
              </w:rPr>
            </w:pPr>
            <w:r w:rsidRPr="00ED172B">
              <w:rPr>
                <w:rFonts w:cs="Arial"/>
                <w:color w:val="000000" w:themeColor="text1"/>
                <w:szCs w:val="16"/>
                <w:shd w:val="clear" w:color="auto" w:fill="FFFFFF"/>
              </w:rPr>
              <w:t>06/28/2022</w:t>
            </w:r>
          </w:p>
        </w:tc>
        <w:tc>
          <w:tcPr>
            <w:tcW w:w="1334" w:type="pct"/>
            <w:shd w:val="clear" w:color="auto" w:fill="auto"/>
          </w:tcPr>
          <w:p w14:paraId="2CEB4140" w14:textId="39C790A3" w:rsidR="000709B9" w:rsidRPr="00ED172B" w:rsidRDefault="000709B9" w:rsidP="000709B9">
            <w:pPr>
              <w:jc w:val="center"/>
              <w:rPr>
                <w:rFonts w:cs="Arial"/>
                <w:color w:val="000000" w:themeColor="text1"/>
                <w:szCs w:val="16"/>
              </w:rPr>
            </w:pPr>
            <w:r w:rsidRPr="00ED172B">
              <w:rPr>
                <w:rFonts w:cs="Arial"/>
                <w:color w:val="000000" w:themeColor="text1"/>
                <w:szCs w:val="16"/>
              </w:rPr>
              <w:t xml:space="preserve">Population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1</w:t>
            </w:r>
          </w:p>
        </w:tc>
        <w:tc>
          <w:tcPr>
            <w:tcW w:w="791" w:type="pct"/>
            <w:shd w:val="clear" w:color="auto" w:fill="auto"/>
          </w:tcPr>
          <w:p w14:paraId="5832F80F" w14:textId="08624C1E" w:rsidR="000709B9" w:rsidRPr="00ED172B" w:rsidRDefault="00860830" w:rsidP="000709B9">
            <w:pPr>
              <w:jc w:val="center"/>
              <w:rPr>
                <w:rFonts w:cs="Arial"/>
                <w:color w:val="000000" w:themeColor="text1"/>
                <w:szCs w:val="16"/>
              </w:rPr>
            </w:pPr>
            <w:r w:rsidRPr="00ED172B">
              <w:rPr>
                <w:color w:val="000000" w:themeColor="text1"/>
                <w:szCs w:val="16"/>
              </w:rPr>
              <w:t>18,389</w:t>
            </w:r>
          </w:p>
        </w:tc>
      </w:tr>
    </w:tbl>
    <w:p w14:paraId="10606B16" w14:textId="42145355" w:rsidR="005918D1" w:rsidRPr="00ED172B" w:rsidRDefault="00F22D09">
      <w:pPr>
        <w:rPr>
          <w:b/>
          <w:color w:val="000000" w:themeColor="text1"/>
        </w:rPr>
      </w:pPr>
      <w:r>
        <w:rPr>
          <w:b/>
          <w:color w:val="000000" w:themeColor="text1"/>
        </w:rPr>
        <w:t>FFY 2021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FFYAPRDATA"/>
      </w:tblPr>
      <w:tblGrid>
        <w:gridCol w:w="2610"/>
        <w:gridCol w:w="1982"/>
        <w:gridCol w:w="1442"/>
        <w:gridCol w:w="1349"/>
        <w:gridCol w:w="1170"/>
        <w:gridCol w:w="1170"/>
        <w:gridCol w:w="1071"/>
      </w:tblGrid>
      <w:tr w:rsidR="00ED172B" w:rsidRPr="00ED172B" w14:paraId="46554450" w14:textId="77777777" w:rsidTr="00986B99">
        <w:trPr>
          <w:trHeight w:val="359"/>
          <w:tblHeader/>
        </w:trPr>
        <w:tc>
          <w:tcPr>
            <w:tcW w:w="1209" w:type="pct"/>
            <w:shd w:val="clear" w:color="auto" w:fill="auto"/>
            <w:vAlign w:val="bottom"/>
          </w:tcPr>
          <w:p w14:paraId="5DF8D6E6" w14:textId="41F8047A" w:rsidR="00967D30" w:rsidRPr="00ED172B" w:rsidRDefault="00967D30" w:rsidP="00967D30">
            <w:pPr>
              <w:jc w:val="center"/>
              <w:rPr>
                <w:rFonts w:cs="Arial"/>
                <w:b/>
                <w:color w:val="000000" w:themeColor="text1"/>
                <w:szCs w:val="16"/>
              </w:rPr>
            </w:pPr>
            <w:r w:rsidRPr="00ED172B">
              <w:rPr>
                <w:rFonts w:cs="Arial"/>
                <w:b/>
                <w:color w:val="000000" w:themeColor="text1"/>
                <w:szCs w:val="16"/>
              </w:rPr>
              <w:t xml:space="preserve">Number of infants and </w:t>
            </w:r>
            <w:proofErr w:type="gramStart"/>
            <w:r w:rsidRPr="00ED172B">
              <w:rPr>
                <w:rFonts w:cs="Arial"/>
                <w:b/>
                <w:color w:val="000000" w:themeColor="text1"/>
                <w:szCs w:val="16"/>
              </w:rPr>
              <w:t>toddlers</w:t>
            </w:r>
            <w:proofErr w:type="gramEnd"/>
            <w:r w:rsidRPr="00ED172B">
              <w:rPr>
                <w:rFonts w:cs="Arial"/>
                <w:b/>
                <w:color w:val="000000" w:themeColor="text1"/>
                <w:szCs w:val="16"/>
              </w:rPr>
              <w:t xml:space="preserve"> birth to 1 with IFSPs</w:t>
            </w:r>
          </w:p>
        </w:tc>
        <w:tc>
          <w:tcPr>
            <w:tcW w:w="918" w:type="pct"/>
            <w:shd w:val="clear" w:color="auto" w:fill="auto"/>
            <w:vAlign w:val="bottom"/>
          </w:tcPr>
          <w:p w14:paraId="2C3A0A23" w14:textId="3E5E0C91" w:rsidR="00967D30" w:rsidRPr="00ED172B" w:rsidRDefault="00967D30" w:rsidP="00967D30">
            <w:pPr>
              <w:jc w:val="center"/>
              <w:rPr>
                <w:rFonts w:cs="Arial"/>
                <w:color w:val="000000" w:themeColor="text1"/>
                <w:szCs w:val="16"/>
              </w:rPr>
            </w:pPr>
            <w:r w:rsidRPr="00ED172B">
              <w:rPr>
                <w:rFonts w:cs="Arial"/>
                <w:b/>
                <w:color w:val="000000" w:themeColor="text1"/>
                <w:szCs w:val="16"/>
              </w:rPr>
              <w:t xml:space="preserve">Population of infants and </w:t>
            </w:r>
            <w:proofErr w:type="gramStart"/>
            <w:r w:rsidRPr="00ED172B">
              <w:rPr>
                <w:rFonts w:cs="Arial"/>
                <w:b/>
                <w:color w:val="000000" w:themeColor="text1"/>
                <w:szCs w:val="16"/>
              </w:rPr>
              <w:t>toddlers</w:t>
            </w:r>
            <w:proofErr w:type="gramEnd"/>
            <w:r w:rsidRPr="00ED172B">
              <w:rPr>
                <w:rFonts w:cs="Arial"/>
                <w:b/>
                <w:color w:val="000000" w:themeColor="text1"/>
                <w:szCs w:val="16"/>
              </w:rPr>
              <w:t xml:space="preserve"> birth to 1</w:t>
            </w:r>
          </w:p>
        </w:tc>
        <w:tc>
          <w:tcPr>
            <w:tcW w:w="668" w:type="pct"/>
            <w:shd w:val="clear" w:color="auto" w:fill="auto"/>
            <w:vAlign w:val="bottom"/>
          </w:tcPr>
          <w:p w14:paraId="49A3AF77" w14:textId="20CDB69A" w:rsidR="00967D30" w:rsidRPr="00ED172B" w:rsidRDefault="00CD74B5" w:rsidP="00967D30">
            <w:pPr>
              <w:jc w:val="center"/>
              <w:rPr>
                <w:rFonts w:cs="Arial"/>
                <w:b/>
                <w:color w:val="000000" w:themeColor="text1"/>
                <w:szCs w:val="16"/>
              </w:rPr>
            </w:pPr>
            <w:r>
              <w:rPr>
                <w:rFonts w:cs="Arial"/>
                <w:b/>
                <w:color w:val="000000" w:themeColor="text1"/>
                <w:szCs w:val="16"/>
              </w:rPr>
              <w:t>FFY 2020 Data</w:t>
            </w:r>
          </w:p>
        </w:tc>
        <w:tc>
          <w:tcPr>
            <w:tcW w:w="625" w:type="pct"/>
            <w:shd w:val="clear" w:color="auto" w:fill="auto"/>
            <w:vAlign w:val="bottom"/>
          </w:tcPr>
          <w:p w14:paraId="278F3E66" w14:textId="0EE2F9CE" w:rsidR="00967D30" w:rsidRPr="00ED172B" w:rsidRDefault="00F22D09" w:rsidP="00967D30">
            <w:pPr>
              <w:jc w:val="center"/>
              <w:rPr>
                <w:rFonts w:cs="Arial"/>
                <w:b/>
                <w:color w:val="000000" w:themeColor="text1"/>
                <w:szCs w:val="16"/>
              </w:rPr>
            </w:pPr>
            <w:r>
              <w:rPr>
                <w:rFonts w:cs="Arial"/>
                <w:b/>
                <w:color w:val="000000" w:themeColor="text1"/>
                <w:szCs w:val="16"/>
              </w:rPr>
              <w:t>FFY 2021 Target</w:t>
            </w:r>
          </w:p>
        </w:tc>
        <w:tc>
          <w:tcPr>
            <w:tcW w:w="542" w:type="pct"/>
            <w:shd w:val="clear" w:color="auto" w:fill="auto"/>
            <w:vAlign w:val="bottom"/>
          </w:tcPr>
          <w:p w14:paraId="3D59A48C" w14:textId="34960EBB" w:rsidR="00967D30" w:rsidRPr="00ED172B" w:rsidRDefault="00F22D09" w:rsidP="00967D30">
            <w:pPr>
              <w:jc w:val="center"/>
              <w:rPr>
                <w:rFonts w:cs="Arial"/>
                <w:b/>
                <w:color w:val="000000" w:themeColor="text1"/>
                <w:szCs w:val="16"/>
              </w:rPr>
            </w:pPr>
            <w:r>
              <w:rPr>
                <w:rFonts w:cs="Arial"/>
                <w:b/>
                <w:color w:val="000000" w:themeColor="text1"/>
                <w:szCs w:val="16"/>
              </w:rPr>
              <w:t>FFY 2021 Data</w:t>
            </w:r>
          </w:p>
        </w:tc>
        <w:tc>
          <w:tcPr>
            <w:tcW w:w="542" w:type="pct"/>
            <w:shd w:val="clear" w:color="auto" w:fill="auto"/>
            <w:vAlign w:val="bottom"/>
          </w:tcPr>
          <w:p w14:paraId="330A725E"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Status</w:t>
            </w:r>
          </w:p>
        </w:tc>
        <w:tc>
          <w:tcPr>
            <w:tcW w:w="496" w:type="pct"/>
            <w:shd w:val="clear" w:color="auto" w:fill="auto"/>
            <w:vAlign w:val="bottom"/>
          </w:tcPr>
          <w:p w14:paraId="32D23C04"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Slippage</w:t>
            </w:r>
          </w:p>
        </w:tc>
      </w:tr>
      <w:tr w:rsidR="00ED172B" w:rsidRPr="00ED172B" w14:paraId="0D71FF0D" w14:textId="77777777" w:rsidTr="00986B99">
        <w:trPr>
          <w:trHeight w:val="366"/>
        </w:trPr>
        <w:tc>
          <w:tcPr>
            <w:tcW w:w="1209" w:type="pct"/>
            <w:shd w:val="clear" w:color="auto" w:fill="auto"/>
            <w:vAlign w:val="center"/>
          </w:tcPr>
          <w:p w14:paraId="502A8941" w14:textId="17070B3F" w:rsidR="00D3555C" w:rsidRPr="00ED172B" w:rsidRDefault="00860830" w:rsidP="00D3555C">
            <w:pPr>
              <w:jc w:val="center"/>
              <w:rPr>
                <w:rFonts w:cs="Arial"/>
                <w:color w:val="000000" w:themeColor="text1"/>
                <w:szCs w:val="16"/>
              </w:rPr>
            </w:pPr>
            <w:r w:rsidRPr="00ED172B">
              <w:rPr>
                <w:color w:val="000000" w:themeColor="text1"/>
                <w:szCs w:val="16"/>
              </w:rPr>
              <w:t>81</w:t>
            </w:r>
          </w:p>
        </w:tc>
        <w:tc>
          <w:tcPr>
            <w:tcW w:w="918" w:type="pct"/>
            <w:shd w:val="clear" w:color="auto" w:fill="auto"/>
            <w:vAlign w:val="center"/>
          </w:tcPr>
          <w:p w14:paraId="0AE05470" w14:textId="30D6181E" w:rsidR="00D3555C" w:rsidRPr="00ED172B" w:rsidRDefault="00860830" w:rsidP="00D3555C">
            <w:pPr>
              <w:jc w:val="center"/>
              <w:rPr>
                <w:rFonts w:cs="Arial"/>
                <w:color w:val="000000" w:themeColor="text1"/>
                <w:szCs w:val="16"/>
              </w:rPr>
            </w:pPr>
            <w:r w:rsidRPr="00ED172B">
              <w:rPr>
                <w:color w:val="000000" w:themeColor="text1"/>
                <w:szCs w:val="16"/>
              </w:rPr>
              <w:t>18,389</w:t>
            </w:r>
          </w:p>
        </w:tc>
        <w:tc>
          <w:tcPr>
            <w:tcW w:w="668" w:type="pct"/>
            <w:shd w:val="clear" w:color="auto" w:fill="auto"/>
            <w:vAlign w:val="center"/>
          </w:tcPr>
          <w:p w14:paraId="5B140DA6" w14:textId="54F7435B" w:rsidR="00D3555C" w:rsidRPr="00ED172B" w:rsidRDefault="00860830" w:rsidP="00D3555C">
            <w:pPr>
              <w:jc w:val="center"/>
              <w:rPr>
                <w:rFonts w:cs="Arial"/>
                <w:color w:val="000000" w:themeColor="text1"/>
                <w:szCs w:val="16"/>
              </w:rPr>
            </w:pPr>
            <w:r w:rsidRPr="00ED172B">
              <w:rPr>
                <w:rFonts w:cs="Arial"/>
                <w:color w:val="000000" w:themeColor="text1"/>
                <w:szCs w:val="16"/>
              </w:rPr>
              <w:t>0.43%</w:t>
            </w:r>
          </w:p>
        </w:tc>
        <w:tc>
          <w:tcPr>
            <w:tcW w:w="625" w:type="pct"/>
            <w:shd w:val="clear" w:color="auto" w:fill="auto"/>
            <w:vAlign w:val="center"/>
          </w:tcPr>
          <w:p w14:paraId="2B5C85A7" w14:textId="7D699F44" w:rsidR="00D3555C" w:rsidRPr="00ED172B" w:rsidRDefault="00632DF6" w:rsidP="00632DF6">
            <w:pPr>
              <w:jc w:val="center"/>
              <w:rPr>
                <w:color w:val="000000" w:themeColor="text1"/>
              </w:rPr>
            </w:pPr>
            <w:r w:rsidRPr="00ED172B">
              <w:rPr>
                <w:color w:val="000000" w:themeColor="text1"/>
              </w:rPr>
              <w:t>0.44%</w:t>
            </w:r>
          </w:p>
        </w:tc>
        <w:tc>
          <w:tcPr>
            <w:tcW w:w="542" w:type="pct"/>
            <w:shd w:val="clear" w:color="auto" w:fill="auto"/>
            <w:vAlign w:val="center"/>
          </w:tcPr>
          <w:p w14:paraId="1780242C" w14:textId="08023FB0" w:rsidR="00D3555C" w:rsidRPr="00ED172B" w:rsidRDefault="00860830" w:rsidP="00D3555C">
            <w:pPr>
              <w:jc w:val="center"/>
              <w:rPr>
                <w:rFonts w:cs="Arial"/>
                <w:color w:val="000000" w:themeColor="text1"/>
                <w:szCs w:val="16"/>
              </w:rPr>
            </w:pPr>
            <w:r w:rsidRPr="00ED172B">
              <w:rPr>
                <w:rFonts w:cs="Arial"/>
                <w:color w:val="000000" w:themeColor="text1"/>
                <w:szCs w:val="16"/>
              </w:rPr>
              <w:t>0.44%</w:t>
            </w:r>
          </w:p>
        </w:tc>
        <w:tc>
          <w:tcPr>
            <w:tcW w:w="542" w:type="pct"/>
            <w:shd w:val="clear" w:color="auto" w:fill="auto"/>
            <w:vAlign w:val="center"/>
          </w:tcPr>
          <w:p w14:paraId="29F870EC" w14:textId="610FD0F7" w:rsidR="00D3555C" w:rsidRPr="00ED172B" w:rsidRDefault="00632DF6" w:rsidP="00632DF6">
            <w:pPr>
              <w:jc w:val="center"/>
              <w:rPr>
                <w:color w:val="000000" w:themeColor="text1"/>
              </w:rPr>
            </w:pPr>
            <w:r w:rsidRPr="00ED172B">
              <w:rPr>
                <w:color w:val="000000" w:themeColor="text1"/>
              </w:rPr>
              <w:t>Met target</w:t>
            </w:r>
          </w:p>
        </w:tc>
        <w:tc>
          <w:tcPr>
            <w:tcW w:w="496" w:type="pct"/>
            <w:shd w:val="clear" w:color="auto" w:fill="auto"/>
            <w:vAlign w:val="center"/>
          </w:tcPr>
          <w:p w14:paraId="3B10C568" w14:textId="17A3466F" w:rsidR="00D3555C" w:rsidRPr="00ED172B" w:rsidRDefault="00632DF6" w:rsidP="00632DF6">
            <w:pPr>
              <w:jc w:val="center"/>
              <w:rPr>
                <w:color w:val="000000" w:themeColor="text1"/>
              </w:rPr>
            </w:pPr>
            <w:r w:rsidRPr="00ED172B">
              <w:rPr>
                <w:color w:val="000000" w:themeColor="text1"/>
              </w:rPr>
              <w:t>No Slippage</w:t>
            </w:r>
          </w:p>
        </w:tc>
      </w:tr>
    </w:tbl>
    <w:p w14:paraId="3CBC9B31" w14:textId="2AC53FB7"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2A9A6EA9" w14:textId="71C8D759" w:rsidR="003A3693" w:rsidRPr="00ED172B" w:rsidRDefault="00860830" w:rsidP="00632DF6">
      <w:pPr>
        <w:rPr>
          <w:color w:val="000000" w:themeColor="text1"/>
        </w:rPr>
      </w:pPr>
      <w:r w:rsidRPr="00ED172B">
        <w:rPr>
          <w:color w:val="000000" w:themeColor="text1"/>
        </w:rPr>
        <w:t xml:space="preserve">The PREIP proposed new targets for this indicator and a new baseline on FFY 2020. This was done by </w:t>
      </w:r>
      <w:proofErr w:type="gramStart"/>
      <w:r w:rsidRPr="00ED172B">
        <w:rPr>
          <w:color w:val="000000" w:themeColor="text1"/>
        </w:rPr>
        <w:t>taking into account</w:t>
      </w:r>
      <w:proofErr w:type="gramEnd"/>
      <w:r w:rsidRPr="00ED172B">
        <w:rPr>
          <w:color w:val="000000" w:themeColor="text1"/>
        </w:rPr>
        <w:t xml:space="preserve"> population data and discussing possible scenarios with the program's stakeholders. The FFY 2021 target was met as forecasted, although PR's data is very distant from the national average of 1.25%. The PREIP continues to strengthen its child find system by renewing interagency agreements and maintaining strong relationships with potential referral sources. Also, the Office of Communications of the Department of Health supports the program in publishing in its </w:t>
      </w:r>
      <w:proofErr w:type="gramStart"/>
      <w:r w:rsidRPr="00ED172B">
        <w:rPr>
          <w:color w:val="000000" w:themeColor="text1"/>
        </w:rPr>
        <w:t>socials</w:t>
      </w:r>
      <w:proofErr w:type="gramEnd"/>
      <w:r w:rsidRPr="00ED172B">
        <w:rPr>
          <w:color w:val="000000" w:themeColor="text1"/>
        </w:rPr>
        <w:t xml:space="preserve"> information regarding early intervention services and how to make a referral. Additionally, the service coordinators have been actively sharing with the </w:t>
      </w:r>
      <w:proofErr w:type="gramStart"/>
      <w:r w:rsidRPr="00ED172B">
        <w:rPr>
          <w:color w:val="000000" w:themeColor="text1"/>
        </w:rPr>
        <w:t>families</w:t>
      </w:r>
      <w:proofErr w:type="gramEnd"/>
      <w:r w:rsidRPr="00ED172B">
        <w:rPr>
          <w:color w:val="000000" w:themeColor="text1"/>
        </w:rPr>
        <w:t xml:space="preserve"> materials from the CDC's campaign "Learn the Signs, Act Early" to help them and other caregivers understand child development milestones and make referrals to Early Intervention as needed. Puerto Rico still recognizes the need to continue identifying children from birth to 1, so a few more strategies will be adopted, such as the implementation of the AEPS as the new eligibility and assessment </w:t>
      </w:r>
      <w:proofErr w:type="gramStart"/>
      <w:r w:rsidRPr="00ED172B">
        <w:rPr>
          <w:color w:val="000000" w:themeColor="text1"/>
        </w:rPr>
        <w:t>tool, and</w:t>
      </w:r>
      <w:proofErr w:type="gramEnd"/>
      <w:r w:rsidRPr="00ED172B">
        <w:rPr>
          <w:color w:val="000000" w:themeColor="text1"/>
        </w:rPr>
        <w:t xml:space="preserve"> plans to attend multiple professional conferences as outreach strategies for continuing receiving referrals. </w:t>
      </w:r>
    </w:p>
    <w:p w14:paraId="570F9CF2" w14:textId="73DF43E4" w:rsidR="00DC0682" w:rsidRPr="00A40EE1" w:rsidRDefault="000D0117" w:rsidP="005C3FFD">
      <w:pPr>
        <w:pStyle w:val="Heading2"/>
      </w:pPr>
      <w:r w:rsidRPr="00A40EE1">
        <w:t xml:space="preserve">5 - </w:t>
      </w:r>
      <w:r w:rsidR="00DC0682" w:rsidRPr="00A40EE1">
        <w:t>Prior FFY Required Actions</w:t>
      </w:r>
    </w:p>
    <w:p w14:paraId="0D04CBEE" w14:textId="76942275" w:rsidR="00DC0682" w:rsidRPr="00ED172B" w:rsidRDefault="00632DF6" w:rsidP="00027F39">
      <w:pPr>
        <w:rPr>
          <w:color w:val="000000" w:themeColor="text1"/>
        </w:rPr>
      </w:pPr>
      <w:r w:rsidRPr="00ED172B">
        <w:rPr>
          <w:color w:val="000000" w:themeColor="text1"/>
        </w:rPr>
        <w:t>None</w:t>
      </w:r>
    </w:p>
    <w:p w14:paraId="72B15385" w14:textId="38429387" w:rsidR="00DC0682" w:rsidRPr="00A40EE1" w:rsidRDefault="000D0117" w:rsidP="005C3FFD">
      <w:pPr>
        <w:pStyle w:val="Heading2"/>
      </w:pPr>
      <w:r w:rsidRPr="00A40EE1">
        <w:t xml:space="preserve">5 - </w:t>
      </w:r>
      <w:r w:rsidR="00DC0682" w:rsidRPr="00A40EE1">
        <w:t>OSEP Response</w:t>
      </w:r>
    </w:p>
    <w:p w14:paraId="17DE00FE" w14:textId="160BC2C5" w:rsidR="00DC0682" w:rsidRPr="00ED172B" w:rsidRDefault="00DC0682" w:rsidP="00027F39">
      <w:pPr>
        <w:rPr>
          <w:color w:val="000000" w:themeColor="text1"/>
        </w:rPr>
      </w:pPr>
    </w:p>
    <w:p w14:paraId="3AD8C480" w14:textId="43A7321C" w:rsidR="00DC0682" w:rsidRPr="00A40EE1" w:rsidRDefault="000D0117" w:rsidP="005C3FFD">
      <w:pPr>
        <w:pStyle w:val="Heading2"/>
      </w:pPr>
      <w:r w:rsidRPr="00A40EE1">
        <w:t xml:space="preserve">5 - </w:t>
      </w:r>
      <w:r w:rsidR="00DC0682" w:rsidRPr="00A40EE1">
        <w:t>Required Actions</w:t>
      </w:r>
    </w:p>
    <w:p w14:paraId="28F72D21" w14:textId="482322D8" w:rsidR="00DC0682" w:rsidRPr="00ED172B" w:rsidRDefault="00DC0682" w:rsidP="00027F39">
      <w:pPr>
        <w:rPr>
          <w:color w:val="000000" w:themeColor="text1"/>
        </w:rPr>
      </w:pPr>
    </w:p>
    <w:p w14:paraId="4FD273CC" w14:textId="77777777" w:rsidR="00447F6D" w:rsidRPr="00ED172B" w:rsidRDefault="00447F6D" w:rsidP="00B83404">
      <w:pPr>
        <w:rPr>
          <w:color w:val="000000" w:themeColor="text1"/>
        </w:rPr>
        <w:sectPr w:rsidR="00447F6D" w:rsidRPr="00ED172B" w:rsidSect="00540D34">
          <w:pgSz w:w="12240" w:h="15840"/>
          <w:pgMar w:top="720" w:right="720" w:bottom="720" w:left="720" w:header="576" w:footer="720" w:gutter="0"/>
          <w:cols w:space="720"/>
          <w:docGrid w:linePitch="360"/>
        </w:sectPr>
      </w:pPr>
    </w:p>
    <w:p w14:paraId="57B13665" w14:textId="77777777" w:rsidR="000C6015" w:rsidRPr="00ED172B" w:rsidRDefault="00D03701" w:rsidP="0077063D">
      <w:pPr>
        <w:pStyle w:val="Heading1"/>
        <w:rPr>
          <w:color w:val="000000" w:themeColor="text1"/>
        </w:rPr>
      </w:pPr>
      <w:bookmarkStart w:id="34" w:name="_Toc381956335"/>
      <w:bookmarkStart w:id="35" w:name="_Toc384383336"/>
      <w:bookmarkStart w:id="36" w:name="_Toc392159288"/>
      <w:r w:rsidRPr="00ED172B">
        <w:rPr>
          <w:color w:val="000000" w:themeColor="text1"/>
        </w:rPr>
        <w:lastRenderedPageBreak/>
        <w:t xml:space="preserve">Indicator </w:t>
      </w:r>
      <w:bookmarkEnd w:id="34"/>
      <w:bookmarkEnd w:id="35"/>
      <w:bookmarkEnd w:id="36"/>
      <w:r w:rsidR="000C6015" w:rsidRPr="00ED172B">
        <w:rPr>
          <w:color w:val="000000" w:themeColor="text1"/>
        </w:rPr>
        <w:t>6: Child Find (Birth to Three)</w:t>
      </w:r>
    </w:p>
    <w:p w14:paraId="1759B464" w14:textId="77777777" w:rsidR="000C5918" w:rsidRPr="00ED172B" w:rsidRDefault="000C5918" w:rsidP="00186420">
      <w:pPr>
        <w:rPr>
          <w:color w:val="000000" w:themeColor="text1"/>
          <w:szCs w:val="20"/>
        </w:rPr>
      </w:pPr>
      <w:r w:rsidRPr="00ED172B">
        <w:rPr>
          <w:b/>
          <w:color w:val="000000" w:themeColor="text1"/>
          <w:sz w:val="20"/>
          <w:szCs w:val="20"/>
        </w:rPr>
        <w:t>Instructions and Measurement</w:t>
      </w:r>
    </w:p>
    <w:p w14:paraId="4480A000" w14:textId="77777777" w:rsidR="000C6015" w:rsidRPr="00ED172B" w:rsidRDefault="000C6015" w:rsidP="00B609A4">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Child Find</w:t>
      </w:r>
    </w:p>
    <w:p w14:paraId="6BF01D65" w14:textId="77777777" w:rsidR="00A863D5" w:rsidRDefault="000C6015" w:rsidP="00B609A4">
      <w:pPr>
        <w:rPr>
          <w:color w:val="000000" w:themeColor="text1"/>
          <w:szCs w:val="16"/>
        </w:rPr>
      </w:pPr>
      <w:r w:rsidRPr="00ED172B">
        <w:rPr>
          <w:b/>
          <w:color w:val="000000" w:themeColor="text1"/>
          <w:szCs w:val="16"/>
        </w:rPr>
        <w:t>Results indicator:</w:t>
      </w:r>
      <w:r w:rsidRPr="00ED172B">
        <w:rPr>
          <w:color w:val="000000" w:themeColor="text1"/>
          <w:szCs w:val="16"/>
        </w:rPr>
        <w:t xml:space="preserve"> Percent of infants and </w:t>
      </w:r>
      <w:proofErr w:type="gramStart"/>
      <w:r w:rsidRPr="00ED172B">
        <w:rPr>
          <w:color w:val="000000" w:themeColor="text1"/>
          <w:szCs w:val="16"/>
        </w:rPr>
        <w:t>toddlers</w:t>
      </w:r>
      <w:proofErr w:type="gramEnd"/>
      <w:r w:rsidRPr="00ED172B">
        <w:rPr>
          <w:color w:val="000000" w:themeColor="text1"/>
          <w:szCs w:val="16"/>
        </w:rPr>
        <w:t xml:space="preserve"> birth to 3 with IFSPs</w:t>
      </w:r>
      <w:r w:rsidR="00A863D5">
        <w:rPr>
          <w:color w:val="000000" w:themeColor="text1"/>
          <w:szCs w:val="16"/>
        </w:rPr>
        <w:t>.</w:t>
      </w:r>
    </w:p>
    <w:p w14:paraId="1586FBA4" w14:textId="28ED3B8C" w:rsidR="000C6015" w:rsidRPr="00ED172B" w:rsidRDefault="000C6015" w:rsidP="00B609A4">
      <w:pPr>
        <w:rPr>
          <w:color w:val="000000" w:themeColor="text1"/>
          <w:szCs w:val="16"/>
        </w:rPr>
      </w:pPr>
      <w:r w:rsidRPr="00ED172B">
        <w:rPr>
          <w:color w:val="000000" w:themeColor="text1"/>
          <w:szCs w:val="16"/>
        </w:rPr>
        <w:t>(20 U.S.C. 1416(a)(3)(B) and 1442)</w:t>
      </w:r>
    </w:p>
    <w:p w14:paraId="189B5017" w14:textId="77777777" w:rsidR="005918D1" w:rsidRPr="00ED172B" w:rsidRDefault="005918D1">
      <w:pPr>
        <w:rPr>
          <w:b/>
          <w:color w:val="000000" w:themeColor="text1"/>
        </w:rPr>
      </w:pPr>
      <w:r w:rsidRPr="00ED172B">
        <w:rPr>
          <w:b/>
          <w:color w:val="000000" w:themeColor="text1"/>
        </w:rPr>
        <w:t>Data Source</w:t>
      </w:r>
    </w:p>
    <w:p w14:paraId="195C42B9" w14:textId="72C89367" w:rsidR="005918D1" w:rsidRPr="00ED172B" w:rsidRDefault="005918D1" w:rsidP="00B609A4">
      <w:pPr>
        <w:rPr>
          <w:color w:val="000000" w:themeColor="text1"/>
          <w:szCs w:val="16"/>
        </w:rPr>
      </w:pPr>
      <w:r w:rsidRPr="00ED172B">
        <w:rPr>
          <w:color w:val="000000" w:themeColor="text1"/>
          <w:szCs w:val="16"/>
        </w:rPr>
        <w:t>Data collected under IDEA section 618 of the IDEA (IDEA Part C Child Count and Settings data collection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 and Census (for the denominator).</w:t>
      </w:r>
    </w:p>
    <w:p w14:paraId="037867D0" w14:textId="77777777" w:rsidR="005918D1" w:rsidRPr="00ED172B" w:rsidRDefault="005918D1">
      <w:pPr>
        <w:rPr>
          <w:b/>
          <w:color w:val="000000" w:themeColor="text1"/>
        </w:rPr>
      </w:pPr>
      <w:r w:rsidRPr="00ED172B">
        <w:rPr>
          <w:b/>
          <w:color w:val="000000" w:themeColor="text1"/>
        </w:rPr>
        <w:t>Measurement</w:t>
      </w:r>
    </w:p>
    <w:p w14:paraId="70DD93A2" w14:textId="778FC194" w:rsidR="005918D1" w:rsidRPr="00ED172B" w:rsidRDefault="005918D1" w:rsidP="00B609A4">
      <w:pPr>
        <w:rPr>
          <w:color w:val="000000" w:themeColor="text1"/>
          <w:szCs w:val="16"/>
        </w:rPr>
      </w:pPr>
      <w:r w:rsidRPr="00ED172B">
        <w:rPr>
          <w:color w:val="000000" w:themeColor="text1"/>
          <w:szCs w:val="16"/>
        </w:rPr>
        <w:t xml:space="preserve">Percent = [(# of infants and </w:t>
      </w:r>
      <w:proofErr w:type="gramStart"/>
      <w:r w:rsidRPr="00ED172B">
        <w:rPr>
          <w:color w:val="000000" w:themeColor="text1"/>
          <w:szCs w:val="16"/>
        </w:rPr>
        <w:t>toddlers</w:t>
      </w:r>
      <w:proofErr w:type="gramEnd"/>
      <w:r w:rsidRPr="00ED172B">
        <w:rPr>
          <w:color w:val="000000" w:themeColor="text1"/>
          <w:szCs w:val="16"/>
        </w:rPr>
        <w:t xml:space="preserve"> birth to 3 with IFSPs) divided by the (population of infants and toddlers birth to 3)] times 100.</w:t>
      </w:r>
    </w:p>
    <w:p w14:paraId="7F75A80E" w14:textId="77777777" w:rsidR="005918D1" w:rsidRPr="00ED172B" w:rsidRDefault="005918D1">
      <w:pPr>
        <w:rPr>
          <w:b/>
          <w:color w:val="000000" w:themeColor="text1"/>
        </w:rPr>
      </w:pPr>
      <w:r w:rsidRPr="00ED172B">
        <w:rPr>
          <w:b/>
          <w:color w:val="000000" w:themeColor="text1"/>
        </w:rPr>
        <w:t>Instructions</w:t>
      </w:r>
    </w:p>
    <w:p w14:paraId="464FFC3E" w14:textId="77777777" w:rsidR="001C3D0E" w:rsidRPr="0055373D" w:rsidRDefault="001C3D0E" w:rsidP="00B609A4">
      <w:pPr>
        <w:rPr>
          <w:i/>
          <w:iCs/>
          <w:color w:val="000000" w:themeColor="text1"/>
          <w:szCs w:val="16"/>
        </w:rPr>
      </w:pPr>
      <w:r w:rsidRPr="0055373D">
        <w:rPr>
          <w:i/>
          <w:iCs/>
          <w:color w:val="000000" w:themeColor="text1"/>
          <w:szCs w:val="16"/>
        </w:rPr>
        <w:t>Sampling from the State’s 618 data is not allowed.</w:t>
      </w:r>
    </w:p>
    <w:p w14:paraId="058CBEAD" w14:textId="3012401A" w:rsidR="001C3D0E" w:rsidRPr="00ED172B" w:rsidRDefault="001C3D0E" w:rsidP="00B609A4">
      <w:pPr>
        <w:rPr>
          <w:color w:val="000000" w:themeColor="text1"/>
          <w:szCs w:val="16"/>
        </w:rPr>
      </w:pPr>
      <w:r w:rsidRPr="00ED172B">
        <w:rPr>
          <w:color w:val="000000" w:themeColor="text1"/>
          <w:szCs w:val="16"/>
        </w:rPr>
        <w:t xml:space="preserve">Describe the results of the </w:t>
      </w:r>
      <w:proofErr w:type="gramStart"/>
      <w:r w:rsidRPr="00ED172B">
        <w:rPr>
          <w:color w:val="000000" w:themeColor="text1"/>
          <w:szCs w:val="16"/>
        </w:rPr>
        <w:t>calculations .</w:t>
      </w:r>
      <w:proofErr w:type="gramEnd"/>
      <w:r w:rsidRPr="00ED172B">
        <w:rPr>
          <w:color w:val="000000" w:themeColor="text1"/>
          <w:szCs w:val="16"/>
        </w:rPr>
        <w:t xml:space="preserve"> The data reported in this indicator should be consistent with the State’s reported 618 data reported in Table 1. If not, explain why.</w:t>
      </w:r>
    </w:p>
    <w:p w14:paraId="54455F0F" w14:textId="1A3E5AE7" w:rsidR="000C6015" w:rsidRPr="00A40EE1" w:rsidRDefault="000D0117" w:rsidP="005C3FFD">
      <w:pPr>
        <w:pStyle w:val="Heading2"/>
      </w:pPr>
      <w:r w:rsidRPr="00A40EE1">
        <w:t xml:space="preserve">6 - </w:t>
      </w:r>
      <w:r w:rsidR="00B609A4" w:rsidRPr="00A40EE1">
        <w:t>Indicator Data</w:t>
      </w:r>
    </w:p>
    <w:p w14:paraId="6532087D" w14:textId="4B7C8292" w:rsidR="00C779B5" w:rsidRDefault="00C779B5" w:rsidP="00C779B5"/>
    <w:tbl>
      <w:tblPr>
        <w:tblW w:w="19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BASELINEDATA"/>
      </w:tblPr>
      <w:tblGrid>
        <w:gridCol w:w="2067"/>
        <w:gridCol w:w="2068"/>
      </w:tblGrid>
      <w:tr w:rsidR="00CA65C9" w:rsidRPr="00ED172B" w14:paraId="0C3C38FE" w14:textId="77777777" w:rsidTr="00A40EE1">
        <w:trPr>
          <w:trHeight w:val="350"/>
          <w:tblHeader/>
        </w:trPr>
        <w:tc>
          <w:tcPr>
            <w:tcW w:w="2499" w:type="pct"/>
            <w:tcBorders>
              <w:bottom w:val="single" w:sz="4" w:space="0" w:color="auto"/>
            </w:tcBorders>
            <w:shd w:val="clear" w:color="auto" w:fill="auto"/>
            <w:vAlign w:val="center"/>
          </w:tcPr>
          <w:p w14:paraId="6EBB6A21" w14:textId="79F53899" w:rsidR="00CA65C9" w:rsidRPr="00A40EE1" w:rsidRDefault="00CA65C9" w:rsidP="00C15786">
            <w:pPr>
              <w:jc w:val="center"/>
              <w:rPr>
                <w:b/>
                <w:bCs/>
                <w:color w:val="000000" w:themeColor="text1"/>
              </w:rPr>
            </w:pPr>
            <w:r>
              <w:rPr>
                <w:b/>
                <w:bCs/>
                <w:color w:val="000000" w:themeColor="text1"/>
              </w:rPr>
              <w:t>Baseline Year</w:t>
            </w:r>
          </w:p>
        </w:tc>
        <w:tc>
          <w:tcPr>
            <w:tcW w:w="2501" w:type="pct"/>
            <w:tcBorders>
              <w:top w:val="single" w:sz="4" w:space="0" w:color="auto"/>
              <w:right w:val="single" w:sz="4" w:space="0" w:color="auto"/>
            </w:tcBorders>
            <w:shd w:val="clear" w:color="auto" w:fill="auto"/>
            <w:vAlign w:val="center"/>
          </w:tcPr>
          <w:p w14:paraId="26E377DD" w14:textId="65BDC4EC" w:rsidR="00CA65C9" w:rsidRPr="00A40EE1" w:rsidRDefault="00CA65C9" w:rsidP="00C15786">
            <w:pPr>
              <w:jc w:val="center"/>
              <w:rPr>
                <w:b/>
                <w:bCs/>
                <w:color w:val="000000" w:themeColor="text1"/>
              </w:rPr>
            </w:pPr>
            <w:r>
              <w:rPr>
                <w:b/>
                <w:bCs/>
                <w:color w:val="000000" w:themeColor="text1"/>
              </w:rPr>
              <w:t>Baseline Data</w:t>
            </w:r>
          </w:p>
        </w:tc>
      </w:tr>
      <w:tr w:rsidR="00CA65C9" w:rsidRPr="00ED172B" w14:paraId="24332C59" w14:textId="77777777" w:rsidTr="00A40EE1">
        <w:trPr>
          <w:trHeight w:val="350"/>
        </w:trPr>
        <w:tc>
          <w:tcPr>
            <w:tcW w:w="2499" w:type="pct"/>
            <w:tcBorders>
              <w:bottom w:val="single" w:sz="4" w:space="0" w:color="auto"/>
            </w:tcBorders>
            <w:shd w:val="clear" w:color="auto" w:fill="auto"/>
            <w:vAlign w:val="center"/>
          </w:tcPr>
          <w:p w14:paraId="2D2F048E" w14:textId="77777777" w:rsidR="00CA65C9" w:rsidRPr="00ED172B" w:rsidRDefault="00CA65C9" w:rsidP="00C15786">
            <w:pPr>
              <w:jc w:val="center"/>
              <w:rPr>
                <w:b/>
                <w:color w:val="000000" w:themeColor="text1"/>
              </w:rPr>
            </w:pPr>
            <w:r w:rsidRPr="00ED172B">
              <w:rPr>
                <w:color w:val="000000" w:themeColor="text1"/>
              </w:rPr>
              <w:t>2005</w:t>
            </w:r>
          </w:p>
        </w:tc>
        <w:tc>
          <w:tcPr>
            <w:tcW w:w="2501" w:type="pct"/>
            <w:tcBorders>
              <w:top w:val="single" w:sz="4" w:space="0" w:color="auto"/>
              <w:right w:val="single" w:sz="4" w:space="0" w:color="auto"/>
            </w:tcBorders>
            <w:shd w:val="clear" w:color="auto" w:fill="auto"/>
            <w:vAlign w:val="center"/>
          </w:tcPr>
          <w:p w14:paraId="7FCE749A" w14:textId="77777777" w:rsidR="00CA65C9" w:rsidRPr="00ED172B" w:rsidRDefault="00CA65C9" w:rsidP="00C15786">
            <w:pPr>
              <w:jc w:val="center"/>
              <w:rPr>
                <w:b/>
                <w:color w:val="000000" w:themeColor="text1"/>
              </w:rPr>
            </w:pPr>
            <w:r w:rsidRPr="00ED172B">
              <w:rPr>
                <w:color w:val="000000" w:themeColor="text1"/>
              </w:rPr>
              <w:t>2.56%</w:t>
            </w:r>
          </w:p>
        </w:tc>
      </w:tr>
    </w:tbl>
    <w:p w14:paraId="02A9E8BE" w14:textId="5A3915EB" w:rsidR="00C779B5" w:rsidRPr="00A40EE1" w:rsidRDefault="00C779B5" w:rsidP="00A40EE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HISTDATA"/>
      </w:tblPr>
      <w:tblGrid>
        <w:gridCol w:w="895"/>
        <w:gridCol w:w="2070"/>
        <w:gridCol w:w="2214"/>
        <w:gridCol w:w="1871"/>
        <w:gridCol w:w="1871"/>
        <w:gridCol w:w="1869"/>
      </w:tblGrid>
      <w:tr w:rsidR="00ED172B" w:rsidRPr="00ED172B" w14:paraId="69340626" w14:textId="77777777" w:rsidTr="00986B99">
        <w:trPr>
          <w:trHeight w:val="350"/>
        </w:trPr>
        <w:tc>
          <w:tcPr>
            <w:tcW w:w="415" w:type="pct"/>
            <w:tcBorders>
              <w:bottom w:val="single" w:sz="4" w:space="0" w:color="auto"/>
            </w:tcBorders>
            <w:shd w:val="clear" w:color="auto" w:fill="auto"/>
          </w:tcPr>
          <w:p w14:paraId="5CA2C8B5" w14:textId="77777777" w:rsidR="00EF4A30" w:rsidRPr="00ED172B" w:rsidRDefault="00EF4A30" w:rsidP="00186420">
            <w:pPr>
              <w:jc w:val="center"/>
              <w:rPr>
                <w:b/>
                <w:color w:val="000000" w:themeColor="text1"/>
                <w:szCs w:val="16"/>
              </w:rPr>
            </w:pPr>
            <w:bookmarkStart w:id="37" w:name="_Toc392159294"/>
            <w:r w:rsidRPr="00ED172B">
              <w:rPr>
                <w:b/>
                <w:color w:val="000000" w:themeColor="text1"/>
                <w:szCs w:val="16"/>
              </w:rPr>
              <w:t>FFY</w:t>
            </w:r>
          </w:p>
        </w:tc>
        <w:tc>
          <w:tcPr>
            <w:tcW w:w="959" w:type="pct"/>
            <w:shd w:val="clear" w:color="auto" w:fill="auto"/>
            <w:vAlign w:val="center"/>
          </w:tcPr>
          <w:p w14:paraId="6BFA9D3F" w14:textId="277F6CE8" w:rsidR="00EF4A30" w:rsidRPr="00ED172B" w:rsidRDefault="002163F2" w:rsidP="00CD79C5">
            <w:pPr>
              <w:jc w:val="center"/>
              <w:rPr>
                <w:b/>
                <w:color w:val="000000" w:themeColor="text1"/>
                <w:szCs w:val="16"/>
              </w:rPr>
            </w:pPr>
            <w:r w:rsidRPr="00ED172B">
              <w:rPr>
                <w:rFonts w:cs="Arial"/>
                <w:b/>
                <w:color w:val="000000" w:themeColor="text1"/>
                <w:szCs w:val="16"/>
              </w:rPr>
              <w:t>2016</w:t>
            </w:r>
          </w:p>
        </w:tc>
        <w:tc>
          <w:tcPr>
            <w:tcW w:w="1026" w:type="pct"/>
            <w:shd w:val="clear" w:color="auto" w:fill="auto"/>
            <w:vAlign w:val="center"/>
          </w:tcPr>
          <w:p w14:paraId="086F5D65" w14:textId="091D460A" w:rsidR="00EF4A30" w:rsidRPr="00ED172B" w:rsidRDefault="002163F2" w:rsidP="00CD79C5">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335EA78F" w14:textId="3EB70DF4" w:rsidR="00EF4A30" w:rsidRPr="00ED172B" w:rsidRDefault="002163F2" w:rsidP="00CD79C5">
            <w:pPr>
              <w:jc w:val="center"/>
              <w:rPr>
                <w:b/>
                <w:color w:val="000000" w:themeColor="text1"/>
                <w:szCs w:val="16"/>
              </w:rPr>
            </w:pPr>
            <w:r w:rsidRPr="00ED172B">
              <w:rPr>
                <w:rFonts w:cs="Arial"/>
                <w:b/>
                <w:color w:val="000000" w:themeColor="text1"/>
                <w:szCs w:val="16"/>
              </w:rPr>
              <w:t>2018</w:t>
            </w:r>
          </w:p>
        </w:tc>
        <w:tc>
          <w:tcPr>
            <w:tcW w:w="867" w:type="pct"/>
            <w:shd w:val="clear" w:color="auto" w:fill="auto"/>
            <w:vAlign w:val="center"/>
          </w:tcPr>
          <w:p w14:paraId="514EF7CF" w14:textId="005FC8E1" w:rsidR="00EF4A30" w:rsidRPr="00ED172B" w:rsidRDefault="002163F2" w:rsidP="00CD79C5">
            <w:pPr>
              <w:jc w:val="center"/>
              <w:rPr>
                <w:b/>
                <w:color w:val="000000" w:themeColor="text1"/>
                <w:szCs w:val="16"/>
              </w:rPr>
            </w:pPr>
            <w:r w:rsidRPr="00ED172B">
              <w:rPr>
                <w:rFonts w:cs="Arial"/>
                <w:b/>
                <w:color w:val="000000" w:themeColor="text1"/>
                <w:szCs w:val="16"/>
              </w:rPr>
              <w:t>2019</w:t>
            </w:r>
          </w:p>
        </w:tc>
        <w:tc>
          <w:tcPr>
            <w:tcW w:w="866" w:type="pct"/>
            <w:shd w:val="clear" w:color="auto" w:fill="auto"/>
            <w:vAlign w:val="center"/>
          </w:tcPr>
          <w:p w14:paraId="5D859863" w14:textId="10483E82" w:rsidR="00EF4A30"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2487552A" w14:textId="77777777" w:rsidTr="00986B99">
        <w:trPr>
          <w:trHeight w:val="357"/>
        </w:trPr>
        <w:tc>
          <w:tcPr>
            <w:tcW w:w="415" w:type="pct"/>
            <w:shd w:val="clear" w:color="auto" w:fill="auto"/>
          </w:tcPr>
          <w:p w14:paraId="0BDCC722" w14:textId="2BFAD67F" w:rsidR="00EF4A30" w:rsidRPr="00ED172B" w:rsidRDefault="00EF4A30" w:rsidP="00B83404">
            <w:pPr>
              <w:rPr>
                <w:color w:val="000000" w:themeColor="text1"/>
                <w:szCs w:val="16"/>
              </w:rPr>
            </w:pPr>
            <w:r w:rsidRPr="00ED172B">
              <w:rPr>
                <w:color w:val="000000" w:themeColor="text1"/>
                <w:szCs w:val="16"/>
              </w:rPr>
              <w:t xml:space="preserve">Target </w:t>
            </w:r>
            <w:r w:rsidR="00E03916" w:rsidRPr="00ED172B">
              <w:rPr>
                <w:rFonts w:cs="Arial"/>
                <w:color w:val="000000" w:themeColor="text1"/>
                <w:szCs w:val="16"/>
              </w:rPr>
              <w:t>&gt;</w:t>
            </w:r>
            <w:r w:rsidR="007C364C" w:rsidRPr="00ED172B">
              <w:rPr>
                <w:rFonts w:cs="Arial"/>
                <w:color w:val="000000" w:themeColor="text1"/>
                <w:szCs w:val="16"/>
              </w:rPr>
              <w:t>=</w:t>
            </w:r>
          </w:p>
        </w:tc>
        <w:tc>
          <w:tcPr>
            <w:tcW w:w="959" w:type="pct"/>
            <w:shd w:val="clear" w:color="auto" w:fill="auto"/>
            <w:vAlign w:val="center"/>
          </w:tcPr>
          <w:p w14:paraId="2FD02956" w14:textId="51038081" w:rsidR="00EF4A30" w:rsidRPr="00ED172B" w:rsidRDefault="00860830" w:rsidP="00CD79C5">
            <w:pPr>
              <w:jc w:val="center"/>
              <w:rPr>
                <w:color w:val="000000" w:themeColor="text1"/>
                <w:szCs w:val="16"/>
              </w:rPr>
            </w:pPr>
            <w:r w:rsidRPr="00ED172B">
              <w:rPr>
                <w:rFonts w:cs="Arial"/>
                <w:color w:val="000000" w:themeColor="text1"/>
                <w:szCs w:val="16"/>
              </w:rPr>
              <w:t>3.11%</w:t>
            </w:r>
          </w:p>
        </w:tc>
        <w:tc>
          <w:tcPr>
            <w:tcW w:w="1026" w:type="pct"/>
            <w:shd w:val="clear" w:color="auto" w:fill="auto"/>
            <w:vAlign w:val="center"/>
          </w:tcPr>
          <w:p w14:paraId="5FCE94BE" w14:textId="0E65C1D0" w:rsidR="00EF4A30" w:rsidRPr="00ED172B" w:rsidRDefault="00860830" w:rsidP="00CD79C5">
            <w:pPr>
              <w:jc w:val="center"/>
              <w:rPr>
                <w:color w:val="000000" w:themeColor="text1"/>
                <w:szCs w:val="16"/>
              </w:rPr>
            </w:pPr>
            <w:r w:rsidRPr="00ED172B">
              <w:rPr>
                <w:rFonts w:cs="Arial"/>
                <w:color w:val="000000" w:themeColor="text1"/>
                <w:szCs w:val="16"/>
              </w:rPr>
              <w:t>3.12%</w:t>
            </w:r>
          </w:p>
        </w:tc>
        <w:tc>
          <w:tcPr>
            <w:tcW w:w="867" w:type="pct"/>
            <w:shd w:val="clear" w:color="auto" w:fill="auto"/>
            <w:vAlign w:val="center"/>
          </w:tcPr>
          <w:p w14:paraId="132D2853" w14:textId="70C90015" w:rsidR="00EF4A30" w:rsidRPr="00ED172B" w:rsidRDefault="00860830" w:rsidP="00CD79C5">
            <w:pPr>
              <w:jc w:val="center"/>
              <w:rPr>
                <w:color w:val="000000" w:themeColor="text1"/>
                <w:szCs w:val="16"/>
              </w:rPr>
            </w:pPr>
            <w:r w:rsidRPr="00ED172B">
              <w:rPr>
                <w:rFonts w:cs="Arial"/>
                <w:color w:val="000000" w:themeColor="text1"/>
                <w:szCs w:val="16"/>
              </w:rPr>
              <w:t>3.13%</w:t>
            </w:r>
          </w:p>
        </w:tc>
        <w:tc>
          <w:tcPr>
            <w:tcW w:w="867" w:type="pct"/>
            <w:shd w:val="clear" w:color="auto" w:fill="auto"/>
            <w:vAlign w:val="center"/>
          </w:tcPr>
          <w:p w14:paraId="4670AFD3" w14:textId="6A151652" w:rsidR="00EF4A30" w:rsidRPr="00ED172B" w:rsidRDefault="00860830" w:rsidP="00CD79C5">
            <w:pPr>
              <w:jc w:val="center"/>
              <w:rPr>
                <w:color w:val="000000" w:themeColor="text1"/>
                <w:szCs w:val="16"/>
              </w:rPr>
            </w:pPr>
            <w:r w:rsidRPr="00ED172B">
              <w:rPr>
                <w:rFonts w:cs="Arial"/>
                <w:color w:val="000000" w:themeColor="text1"/>
                <w:szCs w:val="16"/>
              </w:rPr>
              <w:t>3.35%</w:t>
            </w:r>
          </w:p>
        </w:tc>
        <w:tc>
          <w:tcPr>
            <w:tcW w:w="866" w:type="pct"/>
            <w:shd w:val="clear" w:color="auto" w:fill="auto"/>
            <w:vAlign w:val="center"/>
          </w:tcPr>
          <w:p w14:paraId="6C1609EA" w14:textId="460628D2" w:rsidR="00EF4A30" w:rsidRPr="00ED172B" w:rsidRDefault="00860830" w:rsidP="00CD79C5">
            <w:pPr>
              <w:jc w:val="center"/>
              <w:rPr>
                <w:color w:val="000000" w:themeColor="text1"/>
                <w:szCs w:val="16"/>
              </w:rPr>
            </w:pPr>
            <w:r w:rsidRPr="00ED172B">
              <w:rPr>
                <w:rFonts w:cs="Arial"/>
                <w:color w:val="000000" w:themeColor="text1"/>
                <w:szCs w:val="16"/>
              </w:rPr>
              <w:t>2.59%</w:t>
            </w:r>
          </w:p>
        </w:tc>
      </w:tr>
      <w:tr w:rsidR="00ED172B" w:rsidRPr="00ED172B" w14:paraId="3DE11503" w14:textId="77777777" w:rsidTr="00986B99">
        <w:trPr>
          <w:trHeight w:val="85"/>
        </w:trPr>
        <w:tc>
          <w:tcPr>
            <w:tcW w:w="415" w:type="pct"/>
            <w:shd w:val="clear" w:color="auto" w:fill="auto"/>
          </w:tcPr>
          <w:p w14:paraId="76DAE92C" w14:textId="77777777" w:rsidR="00EF4A30" w:rsidRPr="00ED172B" w:rsidRDefault="00EF4A30" w:rsidP="00B83404">
            <w:pPr>
              <w:rPr>
                <w:color w:val="000000" w:themeColor="text1"/>
                <w:szCs w:val="16"/>
              </w:rPr>
            </w:pPr>
            <w:r w:rsidRPr="00ED172B">
              <w:rPr>
                <w:color w:val="000000" w:themeColor="text1"/>
                <w:szCs w:val="16"/>
              </w:rPr>
              <w:t>Data</w:t>
            </w:r>
          </w:p>
        </w:tc>
        <w:tc>
          <w:tcPr>
            <w:tcW w:w="959" w:type="pct"/>
            <w:shd w:val="clear" w:color="auto" w:fill="auto"/>
            <w:vAlign w:val="center"/>
          </w:tcPr>
          <w:p w14:paraId="473030AC" w14:textId="609BBA18" w:rsidR="00EF4A30" w:rsidRPr="00ED172B" w:rsidRDefault="00860830" w:rsidP="00CD79C5">
            <w:pPr>
              <w:jc w:val="center"/>
              <w:rPr>
                <w:color w:val="000000" w:themeColor="text1"/>
                <w:szCs w:val="16"/>
              </w:rPr>
            </w:pPr>
            <w:r w:rsidRPr="00ED172B">
              <w:rPr>
                <w:rFonts w:cs="Arial"/>
                <w:color w:val="000000" w:themeColor="text1"/>
                <w:szCs w:val="16"/>
              </w:rPr>
              <w:t>3.08%</w:t>
            </w:r>
          </w:p>
        </w:tc>
        <w:tc>
          <w:tcPr>
            <w:tcW w:w="1026" w:type="pct"/>
            <w:shd w:val="clear" w:color="auto" w:fill="auto"/>
            <w:vAlign w:val="center"/>
          </w:tcPr>
          <w:p w14:paraId="1EC821B6" w14:textId="7EB4D908" w:rsidR="00EF4A30" w:rsidRPr="00ED172B" w:rsidRDefault="00860830" w:rsidP="00CD79C5">
            <w:pPr>
              <w:jc w:val="center"/>
              <w:rPr>
                <w:color w:val="000000" w:themeColor="text1"/>
                <w:szCs w:val="16"/>
              </w:rPr>
            </w:pPr>
            <w:r w:rsidRPr="00ED172B">
              <w:rPr>
                <w:rFonts w:cs="Arial"/>
                <w:color w:val="000000" w:themeColor="text1"/>
                <w:szCs w:val="16"/>
              </w:rPr>
              <w:t>2.65%</w:t>
            </w:r>
          </w:p>
        </w:tc>
        <w:tc>
          <w:tcPr>
            <w:tcW w:w="867" w:type="pct"/>
            <w:tcBorders>
              <w:bottom w:val="single" w:sz="4" w:space="0" w:color="auto"/>
            </w:tcBorders>
            <w:shd w:val="clear" w:color="auto" w:fill="auto"/>
            <w:vAlign w:val="center"/>
          </w:tcPr>
          <w:p w14:paraId="7EC1F3D1" w14:textId="73DEF665" w:rsidR="00EF4A30" w:rsidRPr="00ED172B" w:rsidRDefault="00860830" w:rsidP="00CD79C5">
            <w:pPr>
              <w:jc w:val="center"/>
              <w:rPr>
                <w:color w:val="000000" w:themeColor="text1"/>
                <w:szCs w:val="16"/>
              </w:rPr>
            </w:pPr>
            <w:r w:rsidRPr="00ED172B">
              <w:rPr>
                <w:rFonts w:cs="Arial"/>
                <w:color w:val="000000" w:themeColor="text1"/>
                <w:szCs w:val="16"/>
              </w:rPr>
              <w:t>3.34%</w:t>
            </w:r>
          </w:p>
        </w:tc>
        <w:tc>
          <w:tcPr>
            <w:tcW w:w="867" w:type="pct"/>
            <w:tcBorders>
              <w:bottom w:val="single" w:sz="4" w:space="0" w:color="auto"/>
            </w:tcBorders>
            <w:shd w:val="clear" w:color="auto" w:fill="auto"/>
            <w:vAlign w:val="center"/>
          </w:tcPr>
          <w:p w14:paraId="71B39BAC" w14:textId="3DC249BD" w:rsidR="00EF4A30" w:rsidRPr="00ED172B" w:rsidRDefault="00860830" w:rsidP="00CD79C5">
            <w:pPr>
              <w:jc w:val="center"/>
              <w:rPr>
                <w:color w:val="000000" w:themeColor="text1"/>
                <w:szCs w:val="16"/>
              </w:rPr>
            </w:pPr>
            <w:r w:rsidRPr="00ED172B">
              <w:rPr>
                <w:rFonts w:cs="Arial"/>
                <w:color w:val="000000" w:themeColor="text1"/>
                <w:szCs w:val="16"/>
              </w:rPr>
              <w:t>2.83%</w:t>
            </w:r>
          </w:p>
        </w:tc>
        <w:tc>
          <w:tcPr>
            <w:tcW w:w="866" w:type="pct"/>
            <w:tcBorders>
              <w:bottom w:val="single" w:sz="4" w:space="0" w:color="auto"/>
            </w:tcBorders>
            <w:shd w:val="clear" w:color="auto" w:fill="auto"/>
            <w:vAlign w:val="center"/>
          </w:tcPr>
          <w:p w14:paraId="12681457" w14:textId="76951521" w:rsidR="00EF4A30" w:rsidRPr="00ED172B" w:rsidRDefault="00860830" w:rsidP="00CD79C5">
            <w:pPr>
              <w:jc w:val="center"/>
              <w:rPr>
                <w:color w:val="000000" w:themeColor="text1"/>
                <w:szCs w:val="16"/>
              </w:rPr>
            </w:pPr>
            <w:r w:rsidRPr="00ED172B">
              <w:rPr>
                <w:rFonts w:cs="Arial"/>
                <w:color w:val="000000" w:themeColor="text1"/>
                <w:szCs w:val="16"/>
              </w:rPr>
              <w:t>2.59%</w:t>
            </w:r>
          </w:p>
        </w:tc>
      </w:tr>
    </w:tbl>
    <w:p w14:paraId="7EEFF1E6" w14:textId="77777777" w:rsidR="00EF4A30" w:rsidRPr="00ED172B" w:rsidRDefault="00EF4A30">
      <w:pPr>
        <w:rPr>
          <w:b/>
          <w:color w:val="000000" w:themeColor="text1"/>
        </w:rPr>
      </w:pPr>
      <w:r w:rsidRPr="00ED172B">
        <w:rPr>
          <w:b/>
          <w:color w:val="000000" w:themeColor="text1"/>
        </w:rPr>
        <w:t>Targets</w:t>
      </w:r>
    </w:p>
    <w:tbl>
      <w:tblPr>
        <w:tblW w:w="42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TARGETS"/>
      </w:tblPr>
      <w:tblGrid>
        <w:gridCol w:w="1540"/>
        <w:gridCol w:w="1541"/>
        <w:gridCol w:w="1543"/>
        <w:gridCol w:w="1541"/>
        <w:gridCol w:w="1543"/>
        <w:gridCol w:w="1541"/>
      </w:tblGrid>
      <w:tr w:rsidR="009E2382" w:rsidRPr="00ED172B" w14:paraId="1D435074" w14:textId="5FE636B7" w:rsidTr="006B0ACA">
        <w:trPr>
          <w:trHeight w:val="277"/>
        </w:trPr>
        <w:tc>
          <w:tcPr>
            <w:tcW w:w="833" w:type="pct"/>
            <w:tcBorders>
              <w:bottom w:val="single" w:sz="4" w:space="0" w:color="auto"/>
            </w:tcBorders>
            <w:shd w:val="clear" w:color="auto" w:fill="auto"/>
          </w:tcPr>
          <w:p w14:paraId="561FEE47" w14:textId="77777777" w:rsidR="009E2382" w:rsidRPr="00ED172B" w:rsidRDefault="009E2382" w:rsidP="006B2FE9">
            <w:pPr>
              <w:jc w:val="center"/>
              <w:rPr>
                <w:b/>
                <w:color w:val="000000" w:themeColor="text1"/>
                <w:szCs w:val="16"/>
              </w:rPr>
            </w:pPr>
            <w:r w:rsidRPr="00ED172B">
              <w:rPr>
                <w:b/>
                <w:color w:val="000000" w:themeColor="text1"/>
                <w:szCs w:val="16"/>
              </w:rPr>
              <w:t>FFY</w:t>
            </w:r>
          </w:p>
        </w:tc>
        <w:tc>
          <w:tcPr>
            <w:tcW w:w="833" w:type="pct"/>
            <w:shd w:val="clear" w:color="auto" w:fill="auto"/>
            <w:vAlign w:val="center"/>
          </w:tcPr>
          <w:p w14:paraId="2204FF06" w14:textId="1616FAAA" w:rsidR="009E2382" w:rsidRPr="00ED172B" w:rsidRDefault="009E2382" w:rsidP="006B2FE9">
            <w:pPr>
              <w:jc w:val="center"/>
              <w:rPr>
                <w:b/>
                <w:color w:val="000000" w:themeColor="text1"/>
                <w:szCs w:val="16"/>
              </w:rPr>
            </w:pPr>
            <w:r w:rsidRPr="00ED172B">
              <w:rPr>
                <w:rFonts w:cs="Arial"/>
                <w:b/>
                <w:color w:val="000000" w:themeColor="text1"/>
                <w:szCs w:val="16"/>
              </w:rPr>
              <w:t>2021</w:t>
            </w:r>
          </w:p>
        </w:tc>
        <w:tc>
          <w:tcPr>
            <w:tcW w:w="834" w:type="pct"/>
          </w:tcPr>
          <w:p w14:paraId="1DCDE632" w14:textId="0D933CB4" w:rsidR="009E2382" w:rsidRPr="00ED172B" w:rsidRDefault="009E2382" w:rsidP="006B2FE9">
            <w:pPr>
              <w:jc w:val="center"/>
              <w:rPr>
                <w:rFonts w:cs="Arial"/>
                <w:b/>
                <w:color w:val="000000" w:themeColor="text1"/>
                <w:szCs w:val="16"/>
              </w:rPr>
            </w:pPr>
            <w:r>
              <w:rPr>
                <w:rFonts w:cs="Arial"/>
                <w:b/>
                <w:color w:val="000000" w:themeColor="text1"/>
                <w:szCs w:val="16"/>
              </w:rPr>
              <w:t>2022</w:t>
            </w:r>
          </w:p>
        </w:tc>
        <w:tc>
          <w:tcPr>
            <w:tcW w:w="833" w:type="pct"/>
          </w:tcPr>
          <w:p w14:paraId="7F04CC39" w14:textId="648C9051" w:rsidR="009E2382" w:rsidRPr="00ED172B" w:rsidRDefault="009E2382" w:rsidP="006B2FE9">
            <w:pPr>
              <w:jc w:val="center"/>
              <w:rPr>
                <w:rFonts w:cs="Arial"/>
                <w:b/>
                <w:color w:val="000000" w:themeColor="text1"/>
                <w:szCs w:val="16"/>
              </w:rPr>
            </w:pPr>
            <w:r w:rsidRPr="005A1B4F">
              <w:rPr>
                <w:rFonts w:cs="Arial"/>
                <w:b/>
                <w:color w:val="000000" w:themeColor="text1"/>
                <w:szCs w:val="16"/>
              </w:rPr>
              <w:t>2023</w:t>
            </w:r>
          </w:p>
        </w:tc>
        <w:tc>
          <w:tcPr>
            <w:tcW w:w="834" w:type="pct"/>
          </w:tcPr>
          <w:p w14:paraId="761BB285" w14:textId="7F8965D6" w:rsidR="009E2382" w:rsidRPr="00ED172B" w:rsidRDefault="009E2382" w:rsidP="006B2FE9">
            <w:pPr>
              <w:jc w:val="center"/>
              <w:rPr>
                <w:rFonts w:cs="Arial"/>
                <w:b/>
                <w:color w:val="000000" w:themeColor="text1"/>
                <w:szCs w:val="16"/>
              </w:rPr>
            </w:pPr>
            <w:r w:rsidRPr="005A1B4F">
              <w:rPr>
                <w:rFonts w:cs="Arial"/>
                <w:b/>
                <w:color w:val="000000" w:themeColor="text1"/>
                <w:szCs w:val="16"/>
              </w:rPr>
              <w:t>2024</w:t>
            </w:r>
          </w:p>
        </w:tc>
        <w:tc>
          <w:tcPr>
            <w:tcW w:w="833" w:type="pct"/>
          </w:tcPr>
          <w:p w14:paraId="1F9C966C" w14:textId="5514D0F5" w:rsidR="009E2382" w:rsidRPr="00ED172B" w:rsidRDefault="009E2382" w:rsidP="006B2FE9">
            <w:pPr>
              <w:jc w:val="center"/>
              <w:rPr>
                <w:rFonts w:cs="Arial"/>
                <w:b/>
                <w:color w:val="000000" w:themeColor="text1"/>
                <w:szCs w:val="16"/>
              </w:rPr>
            </w:pPr>
            <w:r w:rsidRPr="005A1B4F">
              <w:rPr>
                <w:rFonts w:cs="Arial"/>
                <w:b/>
                <w:color w:val="000000" w:themeColor="text1"/>
                <w:szCs w:val="16"/>
              </w:rPr>
              <w:t>2025</w:t>
            </w:r>
          </w:p>
        </w:tc>
      </w:tr>
      <w:tr w:rsidR="009E2382" w:rsidRPr="00ED172B" w14:paraId="43BE8A8B" w14:textId="18ECC93C" w:rsidTr="006B0ACA">
        <w:trPr>
          <w:trHeight w:val="283"/>
        </w:trPr>
        <w:tc>
          <w:tcPr>
            <w:tcW w:w="833" w:type="pct"/>
            <w:shd w:val="clear" w:color="auto" w:fill="auto"/>
          </w:tcPr>
          <w:p w14:paraId="3A722C96" w14:textId="7558E2BE" w:rsidR="009E2382" w:rsidRPr="00ED172B" w:rsidRDefault="009E2382" w:rsidP="006B2FE9">
            <w:pPr>
              <w:rPr>
                <w:color w:val="000000" w:themeColor="text1"/>
                <w:szCs w:val="16"/>
              </w:rPr>
            </w:pPr>
            <w:r w:rsidRPr="00ED172B">
              <w:rPr>
                <w:color w:val="000000" w:themeColor="text1"/>
                <w:szCs w:val="16"/>
              </w:rPr>
              <w:t xml:space="preserve">Target </w:t>
            </w:r>
            <w:r w:rsidRPr="00ED172B">
              <w:rPr>
                <w:rFonts w:cs="Arial"/>
                <w:color w:val="000000" w:themeColor="text1"/>
                <w:szCs w:val="16"/>
              </w:rPr>
              <w:t>&gt;=</w:t>
            </w:r>
          </w:p>
        </w:tc>
        <w:tc>
          <w:tcPr>
            <w:tcW w:w="833" w:type="pct"/>
            <w:shd w:val="clear" w:color="auto" w:fill="auto"/>
            <w:vAlign w:val="center"/>
          </w:tcPr>
          <w:p w14:paraId="4925440B" w14:textId="6DFF86C9" w:rsidR="009E2382" w:rsidRPr="00ED172B" w:rsidRDefault="009E2382" w:rsidP="006B2FE9">
            <w:pPr>
              <w:jc w:val="center"/>
              <w:rPr>
                <w:color w:val="000000" w:themeColor="text1"/>
              </w:rPr>
            </w:pPr>
            <w:r w:rsidRPr="00ED172B">
              <w:rPr>
                <w:color w:val="000000" w:themeColor="text1"/>
              </w:rPr>
              <w:t>2.60%</w:t>
            </w:r>
          </w:p>
        </w:tc>
        <w:tc>
          <w:tcPr>
            <w:tcW w:w="834" w:type="pct"/>
          </w:tcPr>
          <w:p w14:paraId="4EF0C269" w14:textId="5AFCA64F" w:rsidR="009E2382" w:rsidRPr="00ED172B" w:rsidRDefault="009E2382" w:rsidP="006B2FE9">
            <w:pPr>
              <w:jc w:val="center"/>
              <w:rPr>
                <w:color w:val="000000" w:themeColor="text1"/>
              </w:rPr>
            </w:pPr>
            <w:r>
              <w:rPr>
                <w:rFonts w:cs="Arial"/>
                <w:color w:val="000000" w:themeColor="text1"/>
                <w:szCs w:val="16"/>
              </w:rPr>
              <w:t>2.61%</w:t>
            </w:r>
          </w:p>
        </w:tc>
        <w:tc>
          <w:tcPr>
            <w:tcW w:w="833" w:type="pct"/>
          </w:tcPr>
          <w:p w14:paraId="055F1828" w14:textId="4AEDF7E7" w:rsidR="009E2382" w:rsidRPr="00ED172B" w:rsidRDefault="009E2382" w:rsidP="006B2FE9">
            <w:pPr>
              <w:jc w:val="center"/>
              <w:rPr>
                <w:color w:val="000000" w:themeColor="text1"/>
              </w:rPr>
            </w:pPr>
            <w:r w:rsidRPr="005F5F3C">
              <w:rPr>
                <w:rFonts w:cs="Arial"/>
                <w:color w:val="000000" w:themeColor="text1"/>
                <w:szCs w:val="16"/>
              </w:rPr>
              <w:t>2.62%</w:t>
            </w:r>
          </w:p>
        </w:tc>
        <w:tc>
          <w:tcPr>
            <w:tcW w:w="834" w:type="pct"/>
          </w:tcPr>
          <w:p w14:paraId="2C2E5A20" w14:textId="44D7F271" w:rsidR="009E2382" w:rsidRPr="00ED172B" w:rsidRDefault="009E2382" w:rsidP="006B2FE9">
            <w:pPr>
              <w:jc w:val="center"/>
              <w:rPr>
                <w:color w:val="000000" w:themeColor="text1"/>
              </w:rPr>
            </w:pPr>
            <w:r w:rsidRPr="005F5F3C">
              <w:rPr>
                <w:rFonts w:cs="Arial"/>
                <w:color w:val="000000" w:themeColor="text1"/>
                <w:szCs w:val="16"/>
              </w:rPr>
              <w:t>2.63%</w:t>
            </w:r>
          </w:p>
        </w:tc>
        <w:tc>
          <w:tcPr>
            <w:tcW w:w="833" w:type="pct"/>
          </w:tcPr>
          <w:p w14:paraId="09443BD2" w14:textId="6771814B" w:rsidR="009E2382" w:rsidRPr="00ED172B" w:rsidRDefault="009E2382" w:rsidP="006B2FE9">
            <w:pPr>
              <w:jc w:val="center"/>
              <w:rPr>
                <w:color w:val="000000" w:themeColor="text1"/>
              </w:rPr>
            </w:pPr>
            <w:r w:rsidRPr="005F5F3C">
              <w:rPr>
                <w:rFonts w:cs="Arial"/>
                <w:color w:val="000000" w:themeColor="text1"/>
                <w:szCs w:val="16"/>
              </w:rPr>
              <w:t>2.64%</w:t>
            </w:r>
          </w:p>
        </w:tc>
      </w:tr>
    </w:tbl>
    <w:p w14:paraId="31708672" w14:textId="7691570D" w:rsidR="00F80C9C" w:rsidRDefault="00F80C9C" w:rsidP="00F80C9C">
      <w:pPr>
        <w:pStyle w:val="Bold"/>
        <w:rPr>
          <w:color w:val="000000" w:themeColor="text1"/>
        </w:rPr>
      </w:pPr>
      <w:r w:rsidRPr="00ED172B">
        <w:rPr>
          <w:color w:val="000000" w:themeColor="text1"/>
        </w:rPr>
        <w:t xml:space="preserve">Targets: Description of Stakeholder Input </w:t>
      </w:r>
    </w:p>
    <w:p w14:paraId="21FFEE67" w14:textId="4F5F7951" w:rsidR="00B91988" w:rsidRDefault="00CF03E0" w:rsidP="00ED172B">
      <w:pPr>
        <w:rPr>
          <w:color w:val="000000" w:themeColor="text1"/>
        </w:rPr>
      </w:pPr>
      <w:r w:rsidRPr="00ED172B">
        <w:rPr>
          <w:color w:val="000000" w:themeColor="text1"/>
        </w:rPr>
        <w:t xml:space="preserve">The Puerto Rico State Interagency Coordination Council (PRSICC) is the group that brings together the main PREIP stakeholders. The group is composed of representatives of the Puerto Rico University Center of Excellence on Developmental Disabilities (UPR UCEDD/LEND), the Families and Children’s Affairs Administration, the Association of Parents of Children with Disabilities (APNI), the Health Services Administration, the Mental Health Services Administration, the Health Insurance Commissioner, Centro Margarita (Service Community-Based Organization), NY Foundling, the Office of the Ombudsman for Persons with Disabilities, SER de Puerto Rico (Service Community-Based Organization), Medicaid, the Department of Education, the State Head Start/Early Head Start Collaboration Office, and the Army Educational &amp; Developmental Intervention Services (EDIS). It is important to note that in FFY 2019 some positions became vacant, but the PREIP will continue its efforts to recruit new members to ensure a broad representation of the program's stakeholders. During FFY 2021-2022, the SICC worked together in 4 meetings to provide input on issues regarding personnel development, SSIP, and compliance with IDEA requirements, and to continue discussing relevant information and data to select targets for compliance and results indicators for FFY 2020-2025. The SICC held its FFY 2021 meetings </w:t>
      </w:r>
      <w:proofErr w:type="gramStart"/>
      <w:r w:rsidRPr="00ED172B">
        <w:rPr>
          <w:color w:val="000000" w:themeColor="text1"/>
        </w:rPr>
        <w:t>on</w:t>
      </w:r>
      <w:proofErr w:type="gramEnd"/>
      <w:r w:rsidRPr="00ED172B">
        <w:rPr>
          <w:color w:val="000000" w:themeColor="text1"/>
        </w:rPr>
        <w:t xml:space="preserve"> September 2021, November 2021, January 2022, and April 2022. This meeting was convened to discuss new data and context around indicators 5 and 6 targets and baselines. New data, information, and scenarios were presented by the State Office to reach new agreements. All conversations held with the ICC are centered on data collected by the SMU, scientific literature, and the group's experience, so the decision-making process of the Program is widely informed. The SICC also provides feedback about the State Determination issued by OSEP and discusses recommendations for new strategies to improve all Programs’ areas as needed.</w:t>
      </w:r>
      <w:r w:rsidRPr="00ED172B">
        <w:rPr>
          <w:color w:val="000000" w:themeColor="text1"/>
        </w:rPr>
        <w:br/>
      </w:r>
      <w:r w:rsidRPr="00ED172B">
        <w:rPr>
          <w:color w:val="000000" w:themeColor="text1"/>
        </w:rPr>
        <w:br/>
        <w:t xml:space="preserve">In the January 2023 SICC meeting, the state office team presented the data regarding the 2023 SPP/APR </w:t>
      </w:r>
      <w:proofErr w:type="gramStart"/>
      <w:r w:rsidRPr="00ED172B">
        <w:rPr>
          <w:color w:val="000000" w:themeColor="text1"/>
        </w:rPr>
        <w:t>submission</w:t>
      </w:r>
      <w:proofErr w:type="gramEnd"/>
      <w:r w:rsidRPr="00ED172B">
        <w:rPr>
          <w:color w:val="000000" w:themeColor="text1"/>
        </w:rPr>
        <w:t xml:space="preserve"> and it was approved. Discussions were mostly around indicator 3 data, a higher number of referrals of children with autism in the EDIS Fort Buchanan (military base), the effect on child outcomes data, and the next steps to continue discussing the strategies and activities that have been selected by the state. One parent member was discussing her experiences receiving early intervention services and was interested in how these are reflected in the data and help improve child outcomes. Other members discussed the purpose of Part C services and how essential family engagement is in improving child outcomes. </w:t>
      </w:r>
      <w:r w:rsidRPr="00ED172B">
        <w:rPr>
          <w:color w:val="000000" w:themeColor="text1"/>
        </w:rPr>
        <w:br/>
      </w:r>
      <w:r w:rsidRPr="00ED172B">
        <w:rPr>
          <w:color w:val="000000" w:themeColor="text1"/>
        </w:rPr>
        <w:br/>
        <w:t>During FFY 2022, the PREIP expects to have new members, including new parents, and add representation of the Maternal, Infant, and Early Childhood Home Visiting (MIECHV) Program.</w:t>
      </w:r>
    </w:p>
    <w:p w14:paraId="712D4B5A" w14:textId="60F10C46" w:rsidR="004A1179" w:rsidRPr="00ED172B" w:rsidRDefault="004A1179" w:rsidP="00F80C9C">
      <w:pPr>
        <w:pStyle w:val="Bold"/>
        <w:rPr>
          <w:b w:val="0"/>
          <w:color w:val="000000" w:themeColor="text1"/>
        </w:rPr>
      </w:pPr>
      <w:r w:rsidRPr="00ED172B">
        <w:rPr>
          <w:rFonts w:cs="Arial"/>
          <w:b w:val="0"/>
          <w:color w:val="000000" w:themeColor="text1"/>
          <w:szCs w:val="16"/>
        </w:rPr>
        <w:t xml:space="preserve">IN FFY 2021, the PREIP presented data regarding indicator 6 to the ICC in 2 of the 4 meetings that were held during the fiscal year. These two meetings had the purpose of analyzing and discussing census data, population trends, child find efforts, child count historical data, and challenges related to the COVID-19 pandemic, including the decrease in referrals while in lockdown. These discussions were aimed at selecting the target that was reasonable for Puerto Rico. The work group agreed that the current baseline reflects the jurisdiction’s context. The ICC discussed new strategies for strengthening child find efforts in the years to come in order to meet these targets. In FFY 2021, the stakeholders did not express any concern or had new recommendations related to this indicator.  IN FFY 2022, discussions were held with the Puerto Rico Family-to-Family Center to lead the Family Engagement strand of action. Nevertheless, the activities for this priority are twofold and will also aim at strengthening child find efforts. </w:t>
      </w:r>
    </w:p>
    <w:p w14:paraId="06114D28" w14:textId="77777777" w:rsidR="00B609A4" w:rsidRPr="00ED172B" w:rsidRDefault="00B609A4">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PREPOPDATA"/>
      </w:tblPr>
      <w:tblGrid>
        <w:gridCol w:w="3145"/>
        <w:gridCol w:w="3420"/>
        <w:gridCol w:w="2518"/>
        <w:gridCol w:w="1707"/>
      </w:tblGrid>
      <w:tr w:rsidR="00ED172B" w:rsidRPr="00ED172B" w14:paraId="174D843E" w14:textId="77777777" w:rsidTr="00986B99">
        <w:trPr>
          <w:trHeight w:val="372"/>
          <w:tblHeader/>
        </w:trPr>
        <w:tc>
          <w:tcPr>
            <w:tcW w:w="1457" w:type="pct"/>
            <w:shd w:val="clear" w:color="auto" w:fill="auto"/>
          </w:tcPr>
          <w:p w14:paraId="60C9A5E9"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lastRenderedPageBreak/>
              <w:t>Source</w:t>
            </w:r>
          </w:p>
        </w:tc>
        <w:tc>
          <w:tcPr>
            <w:tcW w:w="1585" w:type="pct"/>
            <w:shd w:val="clear" w:color="auto" w:fill="auto"/>
          </w:tcPr>
          <w:p w14:paraId="32EEC632"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Date</w:t>
            </w:r>
          </w:p>
        </w:tc>
        <w:tc>
          <w:tcPr>
            <w:tcW w:w="1167" w:type="pct"/>
            <w:shd w:val="clear" w:color="auto" w:fill="auto"/>
          </w:tcPr>
          <w:p w14:paraId="0D362AE2"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Description</w:t>
            </w:r>
          </w:p>
        </w:tc>
        <w:tc>
          <w:tcPr>
            <w:tcW w:w="791" w:type="pct"/>
            <w:shd w:val="clear" w:color="auto" w:fill="auto"/>
          </w:tcPr>
          <w:p w14:paraId="7217D4D9"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Data</w:t>
            </w:r>
          </w:p>
        </w:tc>
      </w:tr>
      <w:tr w:rsidR="00ED172B" w:rsidRPr="00ED172B" w14:paraId="3AF48BB2" w14:textId="77777777" w:rsidTr="00986B99">
        <w:trPr>
          <w:trHeight w:val="380"/>
        </w:trPr>
        <w:tc>
          <w:tcPr>
            <w:tcW w:w="1457" w:type="pct"/>
            <w:shd w:val="clear" w:color="auto" w:fill="auto"/>
            <w:vAlign w:val="center"/>
          </w:tcPr>
          <w:p w14:paraId="13D6F84C" w14:textId="3A0EB7E5" w:rsidR="00B609A4" w:rsidRPr="00ED172B" w:rsidRDefault="00753E04" w:rsidP="00715B7C">
            <w:pPr>
              <w:jc w:val="center"/>
              <w:rPr>
                <w:rFonts w:cs="Arial"/>
                <w:color w:val="000000" w:themeColor="text1"/>
                <w:szCs w:val="16"/>
              </w:rPr>
            </w:pPr>
            <w:r w:rsidRPr="00ED172B">
              <w:rPr>
                <w:rFonts w:cs="Arial"/>
                <w:color w:val="000000" w:themeColor="text1"/>
                <w:szCs w:val="16"/>
              </w:rPr>
              <w:t>SY 2021-22 EMAPS IDEA Part C Child Count and Settings Survey; Section A: Child Count and Settings by Age</w:t>
            </w:r>
          </w:p>
        </w:tc>
        <w:tc>
          <w:tcPr>
            <w:tcW w:w="1585" w:type="pct"/>
            <w:shd w:val="clear" w:color="auto" w:fill="auto"/>
            <w:vAlign w:val="center"/>
          </w:tcPr>
          <w:p w14:paraId="390030CF" w14:textId="7871DF66" w:rsidR="00B609A4" w:rsidRPr="00ED172B" w:rsidRDefault="00753E04" w:rsidP="00715B7C">
            <w:pPr>
              <w:jc w:val="center"/>
              <w:rPr>
                <w:rFonts w:cs="Arial"/>
                <w:color w:val="000000" w:themeColor="text1"/>
                <w:szCs w:val="16"/>
              </w:rPr>
            </w:pPr>
            <w:r w:rsidRPr="00ED172B">
              <w:rPr>
                <w:rFonts w:cs="Arial"/>
                <w:color w:val="000000" w:themeColor="text1"/>
                <w:szCs w:val="16"/>
              </w:rPr>
              <w:t>07/06/2022</w:t>
            </w:r>
          </w:p>
        </w:tc>
        <w:tc>
          <w:tcPr>
            <w:tcW w:w="1167" w:type="pct"/>
            <w:shd w:val="clear" w:color="auto" w:fill="auto"/>
            <w:vAlign w:val="center"/>
          </w:tcPr>
          <w:p w14:paraId="575D4DB0" w14:textId="05264684" w:rsidR="00B609A4" w:rsidRPr="00ED172B" w:rsidRDefault="00B609A4" w:rsidP="00715B7C">
            <w:pPr>
              <w:jc w:val="center"/>
              <w:rPr>
                <w:rFonts w:cs="Arial"/>
                <w:color w:val="000000" w:themeColor="text1"/>
                <w:szCs w:val="16"/>
              </w:rPr>
            </w:pPr>
            <w:r w:rsidRPr="00ED172B">
              <w:rPr>
                <w:rFonts w:cs="Arial"/>
                <w:color w:val="000000" w:themeColor="text1"/>
                <w:szCs w:val="16"/>
              </w:rPr>
              <w:t xml:space="preserve">Number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3 with IFSPs</w:t>
            </w:r>
          </w:p>
        </w:tc>
        <w:tc>
          <w:tcPr>
            <w:tcW w:w="791" w:type="pct"/>
            <w:shd w:val="clear" w:color="auto" w:fill="auto"/>
            <w:vAlign w:val="center"/>
          </w:tcPr>
          <w:p w14:paraId="317A46A2" w14:textId="2FD810F0" w:rsidR="00B609A4" w:rsidRPr="00ED172B" w:rsidRDefault="00860830" w:rsidP="00715B7C">
            <w:pPr>
              <w:jc w:val="center"/>
              <w:rPr>
                <w:rFonts w:cs="Arial"/>
                <w:color w:val="000000" w:themeColor="text1"/>
                <w:szCs w:val="16"/>
              </w:rPr>
            </w:pPr>
            <w:r w:rsidRPr="00ED172B">
              <w:rPr>
                <w:color w:val="000000" w:themeColor="text1"/>
                <w:szCs w:val="16"/>
              </w:rPr>
              <w:t>2,111</w:t>
            </w:r>
          </w:p>
        </w:tc>
      </w:tr>
      <w:tr w:rsidR="00ED172B" w:rsidRPr="00ED172B" w14:paraId="27E196B0" w14:textId="77777777" w:rsidTr="00986B99">
        <w:trPr>
          <w:trHeight w:val="380"/>
        </w:trPr>
        <w:tc>
          <w:tcPr>
            <w:tcW w:w="1457" w:type="pct"/>
            <w:shd w:val="clear" w:color="auto" w:fill="auto"/>
            <w:vAlign w:val="center"/>
          </w:tcPr>
          <w:p w14:paraId="529FF325" w14:textId="43943F85" w:rsidR="00B609A4" w:rsidRPr="00ED172B" w:rsidRDefault="00753E04" w:rsidP="00715B7C">
            <w:pPr>
              <w:jc w:val="center"/>
              <w:rPr>
                <w:rFonts w:cs="Arial"/>
                <w:color w:val="000000" w:themeColor="text1"/>
                <w:szCs w:val="16"/>
              </w:rPr>
            </w:pPr>
            <w:r w:rsidRPr="00ED172B">
              <w:rPr>
                <w:rFonts w:cs="Arial"/>
                <w:color w:val="000000" w:themeColor="text1"/>
                <w:szCs w:val="16"/>
                <w:shd w:val="clear" w:color="auto" w:fill="FFFFFF"/>
              </w:rPr>
              <w:t xml:space="preserve">Annual State Resident Population Estimates for 6 Race Groups (5 Race Alone Groups and Two or More Races) by Age, Sex, and Hispanic Origin: April 1, </w:t>
            </w:r>
            <w:proofErr w:type="gramStart"/>
            <w:r w:rsidRPr="00ED172B">
              <w:rPr>
                <w:rFonts w:cs="Arial"/>
                <w:color w:val="000000" w:themeColor="text1"/>
                <w:szCs w:val="16"/>
                <w:shd w:val="clear" w:color="auto" w:fill="FFFFFF"/>
              </w:rPr>
              <w:t>2020</w:t>
            </w:r>
            <w:proofErr w:type="gramEnd"/>
            <w:r w:rsidRPr="00ED172B">
              <w:rPr>
                <w:rFonts w:cs="Arial"/>
                <w:color w:val="000000" w:themeColor="text1"/>
                <w:szCs w:val="16"/>
                <w:shd w:val="clear" w:color="auto" w:fill="FFFFFF"/>
              </w:rPr>
              <w:t xml:space="preserve"> to July 1, 2021</w:t>
            </w:r>
          </w:p>
        </w:tc>
        <w:tc>
          <w:tcPr>
            <w:tcW w:w="1585" w:type="pct"/>
            <w:shd w:val="clear" w:color="auto" w:fill="auto"/>
            <w:vAlign w:val="center"/>
          </w:tcPr>
          <w:p w14:paraId="5D3FB738" w14:textId="5F3B6F61" w:rsidR="00B609A4" w:rsidRPr="00ED172B" w:rsidRDefault="00753E04" w:rsidP="00715B7C">
            <w:pPr>
              <w:jc w:val="center"/>
              <w:rPr>
                <w:rFonts w:cs="Arial"/>
                <w:color w:val="000000" w:themeColor="text1"/>
                <w:szCs w:val="16"/>
              </w:rPr>
            </w:pPr>
            <w:r w:rsidRPr="00ED172B">
              <w:rPr>
                <w:rFonts w:cs="Arial"/>
                <w:color w:val="000000" w:themeColor="text1"/>
                <w:szCs w:val="16"/>
                <w:shd w:val="clear" w:color="auto" w:fill="FFFFFF"/>
              </w:rPr>
              <w:t>06/28/2022</w:t>
            </w:r>
          </w:p>
        </w:tc>
        <w:tc>
          <w:tcPr>
            <w:tcW w:w="1167" w:type="pct"/>
            <w:shd w:val="clear" w:color="auto" w:fill="auto"/>
            <w:vAlign w:val="center"/>
          </w:tcPr>
          <w:p w14:paraId="7064C4F2" w14:textId="51035A52" w:rsidR="00B609A4" w:rsidRPr="00ED172B" w:rsidRDefault="00B609A4" w:rsidP="00715B7C">
            <w:pPr>
              <w:jc w:val="center"/>
              <w:rPr>
                <w:rFonts w:cs="Arial"/>
                <w:color w:val="000000" w:themeColor="text1"/>
                <w:szCs w:val="16"/>
              </w:rPr>
            </w:pPr>
            <w:r w:rsidRPr="00ED172B">
              <w:rPr>
                <w:rFonts w:cs="Arial"/>
                <w:color w:val="000000" w:themeColor="text1"/>
                <w:szCs w:val="16"/>
              </w:rPr>
              <w:t xml:space="preserve">Population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3</w:t>
            </w:r>
          </w:p>
        </w:tc>
        <w:tc>
          <w:tcPr>
            <w:tcW w:w="791" w:type="pct"/>
            <w:shd w:val="clear" w:color="auto" w:fill="auto"/>
            <w:vAlign w:val="center"/>
          </w:tcPr>
          <w:p w14:paraId="64E45D71" w14:textId="721F6F55" w:rsidR="00B609A4" w:rsidRPr="00ED172B" w:rsidRDefault="00860830" w:rsidP="00715B7C">
            <w:pPr>
              <w:jc w:val="center"/>
              <w:rPr>
                <w:rFonts w:cs="Arial"/>
                <w:color w:val="000000" w:themeColor="text1"/>
                <w:szCs w:val="16"/>
              </w:rPr>
            </w:pPr>
            <w:r w:rsidRPr="00ED172B">
              <w:rPr>
                <w:color w:val="000000" w:themeColor="text1"/>
                <w:szCs w:val="16"/>
              </w:rPr>
              <w:t>59,865</w:t>
            </w:r>
          </w:p>
        </w:tc>
      </w:tr>
    </w:tbl>
    <w:p w14:paraId="145EA13A" w14:textId="0CF14DDE" w:rsidR="00B609A4" w:rsidRPr="00ED172B" w:rsidRDefault="00F22D09">
      <w:pPr>
        <w:rPr>
          <w:b/>
          <w:color w:val="000000" w:themeColor="text1"/>
        </w:rPr>
      </w:pPr>
      <w:r>
        <w:rPr>
          <w:b/>
          <w:color w:val="000000" w:themeColor="text1"/>
        </w:rPr>
        <w:t>FFY 2021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FFYAPRDATA"/>
      </w:tblPr>
      <w:tblGrid>
        <w:gridCol w:w="2430"/>
        <w:gridCol w:w="2070"/>
        <w:gridCol w:w="1349"/>
        <w:gridCol w:w="1261"/>
        <w:gridCol w:w="1259"/>
        <w:gridCol w:w="1261"/>
        <w:gridCol w:w="1164"/>
      </w:tblGrid>
      <w:tr w:rsidR="00ED172B" w:rsidRPr="00ED172B" w14:paraId="00A10F82" w14:textId="77777777" w:rsidTr="00986B99">
        <w:trPr>
          <w:trHeight w:val="359"/>
          <w:tblHeader/>
        </w:trPr>
        <w:tc>
          <w:tcPr>
            <w:tcW w:w="1126" w:type="pct"/>
            <w:shd w:val="clear" w:color="auto" w:fill="auto"/>
            <w:vAlign w:val="bottom"/>
          </w:tcPr>
          <w:p w14:paraId="0D5BE5E5" w14:textId="685BA0DE" w:rsidR="00967D30" w:rsidRPr="00ED172B" w:rsidRDefault="00967D30" w:rsidP="00967D30">
            <w:pPr>
              <w:jc w:val="center"/>
              <w:rPr>
                <w:rFonts w:cs="Arial"/>
                <w:b/>
                <w:color w:val="000000" w:themeColor="text1"/>
                <w:szCs w:val="16"/>
              </w:rPr>
            </w:pPr>
            <w:r w:rsidRPr="00ED172B">
              <w:rPr>
                <w:rFonts w:cs="Arial"/>
                <w:b/>
                <w:color w:val="000000" w:themeColor="text1"/>
                <w:szCs w:val="16"/>
              </w:rPr>
              <w:t xml:space="preserve">Number of infants and </w:t>
            </w:r>
            <w:proofErr w:type="gramStart"/>
            <w:r w:rsidRPr="00ED172B">
              <w:rPr>
                <w:rFonts w:cs="Arial"/>
                <w:b/>
                <w:color w:val="000000" w:themeColor="text1"/>
                <w:szCs w:val="16"/>
              </w:rPr>
              <w:t>toddlers</w:t>
            </w:r>
            <w:proofErr w:type="gramEnd"/>
            <w:r w:rsidRPr="00ED172B">
              <w:rPr>
                <w:rFonts w:cs="Arial"/>
                <w:b/>
                <w:color w:val="000000" w:themeColor="text1"/>
                <w:szCs w:val="16"/>
              </w:rPr>
              <w:t xml:space="preserve"> birth to 3 with IFSPs</w:t>
            </w:r>
          </w:p>
        </w:tc>
        <w:tc>
          <w:tcPr>
            <w:tcW w:w="959" w:type="pct"/>
            <w:shd w:val="clear" w:color="auto" w:fill="auto"/>
            <w:vAlign w:val="bottom"/>
          </w:tcPr>
          <w:p w14:paraId="198F4208" w14:textId="4A8CFA40" w:rsidR="00967D30" w:rsidRPr="00ED172B" w:rsidRDefault="00967D30" w:rsidP="00967D30">
            <w:pPr>
              <w:jc w:val="center"/>
              <w:rPr>
                <w:rFonts w:cs="Arial"/>
                <w:color w:val="000000" w:themeColor="text1"/>
                <w:szCs w:val="16"/>
              </w:rPr>
            </w:pPr>
            <w:r w:rsidRPr="00ED172B">
              <w:rPr>
                <w:rFonts w:cs="Arial"/>
                <w:b/>
                <w:color w:val="000000" w:themeColor="text1"/>
                <w:szCs w:val="16"/>
              </w:rPr>
              <w:t xml:space="preserve">Population of infants and </w:t>
            </w:r>
            <w:proofErr w:type="gramStart"/>
            <w:r w:rsidRPr="00ED172B">
              <w:rPr>
                <w:rFonts w:cs="Arial"/>
                <w:b/>
                <w:color w:val="000000" w:themeColor="text1"/>
                <w:szCs w:val="16"/>
              </w:rPr>
              <w:t>toddlers</w:t>
            </w:r>
            <w:proofErr w:type="gramEnd"/>
            <w:r w:rsidRPr="00ED172B">
              <w:rPr>
                <w:rFonts w:cs="Arial"/>
                <w:b/>
                <w:color w:val="000000" w:themeColor="text1"/>
                <w:szCs w:val="16"/>
              </w:rPr>
              <w:t xml:space="preserve"> birth to 3</w:t>
            </w:r>
          </w:p>
        </w:tc>
        <w:tc>
          <w:tcPr>
            <w:tcW w:w="625" w:type="pct"/>
            <w:shd w:val="clear" w:color="auto" w:fill="auto"/>
            <w:vAlign w:val="bottom"/>
          </w:tcPr>
          <w:p w14:paraId="27E4FD75" w14:textId="1A063414" w:rsidR="00967D30" w:rsidRPr="00ED172B" w:rsidRDefault="00CD74B5" w:rsidP="00967D30">
            <w:pPr>
              <w:jc w:val="center"/>
              <w:rPr>
                <w:rFonts w:cs="Arial"/>
                <w:b/>
                <w:color w:val="000000" w:themeColor="text1"/>
                <w:szCs w:val="16"/>
              </w:rPr>
            </w:pPr>
            <w:r>
              <w:rPr>
                <w:rFonts w:cs="Arial"/>
                <w:b/>
                <w:color w:val="000000" w:themeColor="text1"/>
                <w:szCs w:val="16"/>
              </w:rPr>
              <w:t>FFY 2020 Data</w:t>
            </w:r>
          </w:p>
        </w:tc>
        <w:tc>
          <w:tcPr>
            <w:tcW w:w="584" w:type="pct"/>
            <w:shd w:val="clear" w:color="auto" w:fill="auto"/>
            <w:vAlign w:val="bottom"/>
          </w:tcPr>
          <w:p w14:paraId="16DC2F19" w14:textId="7B08A1FA" w:rsidR="00967D30" w:rsidRPr="00ED172B" w:rsidRDefault="00F22D09" w:rsidP="00967D30">
            <w:pPr>
              <w:jc w:val="center"/>
              <w:rPr>
                <w:rFonts w:cs="Arial"/>
                <w:b/>
                <w:color w:val="000000" w:themeColor="text1"/>
                <w:szCs w:val="16"/>
              </w:rPr>
            </w:pPr>
            <w:r>
              <w:rPr>
                <w:rFonts w:cs="Arial"/>
                <w:b/>
                <w:color w:val="000000" w:themeColor="text1"/>
                <w:szCs w:val="16"/>
              </w:rPr>
              <w:t>FFY 2021 Target</w:t>
            </w:r>
          </w:p>
        </w:tc>
        <w:tc>
          <w:tcPr>
            <w:tcW w:w="583" w:type="pct"/>
            <w:shd w:val="clear" w:color="auto" w:fill="auto"/>
            <w:vAlign w:val="bottom"/>
          </w:tcPr>
          <w:p w14:paraId="18079166" w14:textId="153AF54D" w:rsidR="00967D30" w:rsidRPr="00ED172B" w:rsidRDefault="00F22D09" w:rsidP="00967D30">
            <w:pPr>
              <w:jc w:val="center"/>
              <w:rPr>
                <w:rFonts w:cs="Arial"/>
                <w:b/>
                <w:color w:val="000000" w:themeColor="text1"/>
                <w:szCs w:val="16"/>
              </w:rPr>
            </w:pPr>
            <w:r>
              <w:rPr>
                <w:rFonts w:cs="Arial"/>
                <w:b/>
                <w:color w:val="000000" w:themeColor="text1"/>
                <w:szCs w:val="16"/>
              </w:rPr>
              <w:t>FFY 2021 Data</w:t>
            </w:r>
          </w:p>
        </w:tc>
        <w:tc>
          <w:tcPr>
            <w:tcW w:w="584" w:type="pct"/>
            <w:shd w:val="clear" w:color="auto" w:fill="auto"/>
            <w:vAlign w:val="bottom"/>
          </w:tcPr>
          <w:p w14:paraId="7561BC2F"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Status</w:t>
            </w:r>
          </w:p>
        </w:tc>
        <w:tc>
          <w:tcPr>
            <w:tcW w:w="539" w:type="pct"/>
            <w:shd w:val="clear" w:color="auto" w:fill="auto"/>
            <w:vAlign w:val="bottom"/>
          </w:tcPr>
          <w:p w14:paraId="417D57E0"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Slippage</w:t>
            </w:r>
          </w:p>
        </w:tc>
      </w:tr>
      <w:tr w:rsidR="00ED172B" w:rsidRPr="00ED172B" w14:paraId="14CA60A2" w14:textId="77777777" w:rsidTr="00986B99">
        <w:trPr>
          <w:trHeight w:val="366"/>
        </w:trPr>
        <w:tc>
          <w:tcPr>
            <w:tcW w:w="1126" w:type="pct"/>
            <w:shd w:val="clear" w:color="auto" w:fill="auto"/>
            <w:vAlign w:val="center"/>
          </w:tcPr>
          <w:p w14:paraId="3DDCAD9E" w14:textId="0620885E" w:rsidR="00897554" w:rsidRPr="00ED172B" w:rsidRDefault="00860830" w:rsidP="00897554">
            <w:pPr>
              <w:jc w:val="center"/>
              <w:rPr>
                <w:rFonts w:cs="Arial"/>
                <w:color w:val="000000" w:themeColor="text1"/>
                <w:szCs w:val="16"/>
              </w:rPr>
            </w:pPr>
            <w:r w:rsidRPr="00ED172B">
              <w:rPr>
                <w:color w:val="000000" w:themeColor="text1"/>
                <w:szCs w:val="16"/>
              </w:rPr>
              <w:t>2,111</w:t>
            </w:r>
          </w:p>
        </w:tc>
        <w:tc>
          <w:tcPr>
            <w:tcW w:w="959" w:type="pct"/>
            <w:shd w:val="clear" w:color="auto" w:fill="auto"/>
            <w:vAlign w:val="center"/>
          </w:tcPr>
          <w:p w14:paraId="55FD5380" w14:textId="291C2FAE" w:rsidR="00897554" w:rsidRPr="00ED172B" w:rsidRDefault="00860830" w:rsidP="00897554">
            <w:pPr>
              <w:jc w:val="center"/>
              <w:rPr>
                <w:rFonts w:cs="Arial"/>
                <w:color w:val="000000" w:themeColor="text1"/>
                <w:szCs w:val="16"/>
              </w:rPr>
            </w:pPr>
            <w:r w:rsidRPr="00ED172B">
              <w:rPr>
                <w:color w:val="000000" w:themeColor="text1"/>
                <w:szCs w:val="16"/>
              </w:rPr>
              <w:t>59,865</w:t>
            </w:r>
          </w:p>
        </w:tc>
        <w:tc>
          <w:tcPr>
            <w:tcW w:w="625" w:type="pct"/>
            <w:shd w:val="clear" w:color="auto" w:fill="auto"/>
            <w:vAlign w:val="center"/>
          </w:tcPr>
          <w:p w14:paraId="72793747" w14:textId="493DD05D" w:rsidR="00897554" w:rsidRPr="00ED172B" w:rsidRDefault="00860830" w:rsidP="00897554">
            <w:pPr>
              <w:jc w:val="center"/>
              <w:rPr>
                <w:rFonts w:cs="Arial"/>
                <w:color w:val="000000" w:themeColor="text1"/>
                <w:szCs w:val="16"/>
              </w:rPr>
            </w:pPr>
            <w:r w:rsidRPr="00ED172B">
              <w:rPr>
                <w:rFonts w:cs="Arial"/>
                <w:color w:val="000000" w:themeColor="text1"/>
                <w:szCs w:val="16"/>
              </w:rPr>
              <w:t>2.59%</w:t>
            </w:r>
          </w:p>
        </w:tc>
        <w:tc>
          <w:tcPr>
            <w:tcW w:w="584" w:type="pct"/>
            <w:shd w:val="clear" w:color="auto" w:fill="auto"/>
            <w:vAlign w:val="center"/>
          </w:tcPr>
          <w:p w14:paraId="2F4AA092" w14:textId="5BD12D82" w:rsidR="00897554" w:rsidRPr="00ED172B" w:rsidRDefault="00632DF6" w:rsidP="00632DF6">
            <w:pPr>
              <w:jc w:val="center"/>
              <w:rPr>
                <w:color w:val="000000" w:themeColor="text1"/>
              </w:rPr>
            </w:pPr>
            <w:r w:rsidRPr="00ED172B">
              <w:rPr>
                <w:color w:val="000000" w:themeColor="text1"/>
              </w:rPr>
              <w:t>2.60%</w:t>
            </w:r>
          </w:p>
        </w:tc>
        <w:tc>
          <w:tcPr>
            <w:tcW w:w="583" w:type="pct"/>
            <w:shd w:val="clear" w:color="auto" w:fill="auto"/>
            <w:vAlign w:val="center"/>
          </w:tcPr>
          <w:p w14:paraId="5CFECB97" w14:textId="261FA373" w:rsidR="00897554" w:rsidRPr="00ED172B" w:rsidRDefault="00860830" w:rsidP="00897554">
            <w:pPr>
              <w:jc w:val="center"/>
              <w:rPr>
                <w:rFonts w:cs="Arial"/>
                <w:color w:val="000000" w:themeColor="text1"/>
                <w:szCs w:val="16"/>
              </w:rPr>
            </w:pPr>
            <w:r w:rsidRPr="00ED172B">
              <w:rPr>
                <w:rFonts w:cs="Arial"/>
                <w:color w:val="000000" w:themeColor="text1"/>
                <w:szCs w:val="16"/>
              </w:rPr>
              <w:t>3.53%</w:t>
            </w:r>
          </w:p>
        </w:tc>
        <w:tc>
          <w:tcPr>
            <w:tcW w:w="584" w:type="pct"/>
            <w:shd w:val="clear" w:color="auto" w:fill="auto"/>
            <w:vAlign w:val="center"/>
          </w:tcPr>
          <w:p w14:paraId="35D555CB" w14:textId="444115B7" w:rsidR="00897554" w:rsidRPr="00ED172B" w:rsidRDefault="00E3423F" w:rsidP="00027F39">
            <w:pPr>
              <w:jc w:val="center"/>
              <w:rPr>
                <w:color w:val="000000" w:themeColor="text1"/>
              </w:rPr>
            </w:pPr>
            <w:r w:rsidRPr="00ED172B">
              <w:rPr>
                <w:color w:val="000000" w:themeColor="text1"/>
              </w:rPr>
              <w:t>Met target</w:t>
            </w:r>
          </w:p>
        </w:tc>
        <w:tc>
          <w:tcPr>
            <w:tcW w:w="539" w:type="pct"/>
            <w:shd w:val="clear" w:color="auto" w:fill="auto"/>
            <w:vAlign w:val="center"/>
          </w:tcPr>
          <w:p w14:paraId="544922D6" w14:textId="58EF666E" w:rsidR="00897554" w:rsidRPr="00ED172B" w:rsidRDefault="00E3423F" w:rsidP="00027F39">
            <w:pPr>
              <w:jc w:val="center"/>
              <w:rPr>
                <w:color w:val="000000" w:themeColor="text1"/>
              </w:rPr>
            </w:pPr>
            <w:r w:rsidRPr="00ED172B">
              <w:rPr>
                <w:color w:val="000000" w:themeColor="text1"/>
              </w:rPr>
              <w:t>No Slippage</w:t>
            </w:r>
          </w:p>
        </w:tc>
      </w:tr>
    </w:tbl>
    <w:p w14:paraId="6FBC07A0" w14:textId="1DA65C5E"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1B7D851B" w14:textId="10D0339D" w:rsidR="003A3693" w:rsidRPr="00ED172B" w:rsidRDefault="00860830" w:rsidP="003A3693">
      <w:pPr>
        <w:rPr>
          <w:rFonts w:cs="Arial"/>
          <w:color w:val="000000" w:themeColor="text1"/>
          <w:szCs w:val="16"/>
        </w:rPr>
      </w:pPr>
      <w:r w:rsidRPr="00ED172B">
        <w:rPr>
          <w:rFonts w:cs="Arial"/>
          <w:color w:val="000000" w:themeColor="text1"/>
          <w:szCs w:val="16"/>
        </w:rPr>
        <w:t xml:space="preserve">Puerto Rico has consistently been meeting the target for this indicator, although slightly under the national average of 3.66%. The PREIP continues to strengthen its child find system by renewing interagency agreements and maintaining strong relationships with potential referral sources. Also, the Office of Communications of the Department of Health supports the program in publishing in its </w:t>
      </w:r>
      <w:proofErr w:type="gramStart"/>
      <w:r w:rsidRPr="00ED172B">
        <w:rPr>
          <w:rFonts w:cs="Arial"/>
          <w:color w:val="000000" w:themeColor="text1"/>
          <w:szCs w:val="16"/>
        </w:rPr>
        <w:t>socials</w:t>
      </w:r>
      <w:proofErr w:type="gramEnd"/>
      <w:r w:rsidRPr="00ED172B">
        <w:rPr>
          <w:rFonts w:cs="Arial"/>
          <w:color w:val="000000" w:themeColor="text1"/>
          <w:szCs w:val="16"/>
        </w:rPr>
        <w:t xml:space="preserve"> information regarding early intervention services and how to make a referral. Additionally, the service coordinators have been actively sharing with the </w:t>
      </w:r>
      <w:proofErr w:type="gramStart"/>
      <w:r w:rsidRPr="00ED172B">
        <w:rPr>
          <w:rFonts w:cs="Arial"/>
          <w:color w:val="000000" w:themeColor="text1"/>
          <w:szCs w:val="16"/>
        </w:rPr>
        <w:t>families</w:t>
      </w:r>
      <w:proofErr w:type="gramEnd"/>
      <w:r w:rsidRPr="00ED172B">
        <w:rPr>
          <w:rFonts w:cs="Arial"/>
          <w:color w:val="000000" w:themeColor="text1"/>
          <w:szCs w:val="16"/>
        </w:rPr>
        <w:t xml:space="preserve"> materials from the CDC's campaign "Learn the Signs, Act Early" to help them and other caregivers understand child development milestones and make referrals to Early Intervention as needed.</w:t>
      </w:r>
    </w:p>
    <w:p w14:paraId="38A791C3" w14:textId="149CEBCF" w:rsidR="00DC0682" w:rsidRPr="00A40EE1" w:rsidRDefault="000D0117" w:rsidP="005C3FFD">
      <w:pPr>
        <w:pStyle w:val="Heading2"/>
      </w:pPr>
      <w:r w:rsidRPr="00A40EE1">
        <w:t xml:space="preserve">6 - </w:t>
      </w:r>
      <w:r w:rsidR="00DC0682" w:rsidRPr="00A40EE1">
        <w:t>Prior FFY Required Actions</w:t>
      </w:r>
    </w:p>
    <w:p w14:paraId="6DAAC622" w14:textId="42A580CC" w:rsidR="004C1CEE" w:rsidRPr="00ED172B" w:rsidRDefault="00632DF6" w:rsidP="00DC0682">
      <w:pPr>
        <w:rPr>
          <w:rFonts w:cs="Arial"/>
          <w:color w:val="000000" w:themeColor="text1"/>
          <w:szCs w:val="16"/>
        </w:rPr>
      </w:pPr>
      <w:r w:rsidRPr="00ED172B">
        <w:rPr>
          <w:color w:val="000000" w:themeColor="text1"/>
        </w:rPr>
        <w:t>None</w:t>
      </w:r>
    </w:p>
    <w:p w14:paraId="039C789A" w14:textId="6EADCD13" w:rsidR="00DC0682" w:rsidRPr="00A40EE1" w:rsidRDefault="000D0117" w:rsidP="005C3FFD">
      <w:pPr>
        <w:pStyle w:val="Heading2"/>
      </w:pPr>
      <w:r w:rsidRPr="00A40EE1">
        <w:t xml:space="preserve">6 - </w:t>
      </w:r>
      <w:r w:rsidR="00DC0682" w:rsidRPr="00A40EE1">
        <w:t>OSEP Response</w:t>
      </w:r>
    </w:p>
    <w:p w14:paraId="24CB6052" w14:textId="494BF2EE" w:rsidR="00DC0682" w:rsidRPr="00ED172B" w:rsidRDefault="00DC0682" w:rsidP="00632DF6">
      <w:pPr>
        <w:rPr>
          <w:color w:val="000000" w:themeColor="text1"/>
        </w:rPr>
      </w:pPr>
    </w:p>
    <w:p w14:paraId="293B025B" w14:textId="7FB02442" w:rsidR="00DC0682" w:rsidRPr="00A40EE1" w:rsidRDefault="000D0117" w:rsidP="005C3FFD">
      <w:pPr>
        <w:pStyle w:val="Heading2"/>
      </w:pPr>
      <w:r w:rsidRPr="00A40EE1">
        <w:t xml:space="preserve">6 - </w:t>
      </w:r>
      <w:r w:rsidR="00DC0682" w:rsidRPr="00A40EE1">
        <w:t>Required Actions</w:t>
      </w:r>
    </w:p>
    <w:p w14:paraId="4869EFE4" w14:textId="3CB6DC17" w:rsidR="00DC0682" w:rsidRPr="00ED172B" w:rsidRDefault="00DC0682" w:rsidP="00027F39">
      <w:pPr>
        <w:rPr>
          <w:rFonts w:eastAsiaTheme="majorEastAsia" w:cstheme="majorBidi"/>
          <w:b/>
          <w:bCs/>
          <w:color w:val="000000" w:themeColor="text1"/>
          <w:sz w:val="22"/>
          <w:szCs w:val="28"/>
        </w:rPr>
      </w:pPr>
      <w:r w:rsidRPr="00ED172B">
        <w:rPr>
          <w:color w:val="000000" w:themeColor="text1"/>
        </w:rPr>
        <w:br w:type="page"/>
      </w:r>
    </w:p>
    <w:p w14:paraId="42561B8C" w14:textId="77777777" w:rsidR="00D21EAA" w:rsidRPr="00ED172B" w:rsidRDefault="00D21EAA" w:rsidP="0077063D">
      <w:pPr>
        <w:pStyle w:val="Heading1"/>
        <w:rPr>
          <w:color w:val="000000" w:themeColor="text1"/>
        </w:rPr>
      </w:pPr>
      <w:r w:rsidRPr="00ED172B">
        <w:rPr>
          <w:color w:val="000000" w:themeColor="text1"/>
        </w:rPr>
        <w:lastRenderedPageBreak/>
        <w:t xml:space="preserve">Indicator </w:t>
      </w:r>
      <w:bookmarkEnd w:id="13"/>
      <w:bookmarkEnd w:id="29"/>
      <w:bookmarkEnd w:id="37"/>
      <w:r w:rsidR="00523FAA" w:rsidRPr="00ED172B">
        <w:rPr>
          <w:color w:val="000000" w:themeColor="text1"/>
        </w:rPr>
        <w:t>7: 45-</w:t>
      </w:r>
      <w:r w:rsidR="002E5124" w:rsidRPr="00ED172B">
        <w:rPr>
          <w:color w:val="000000" w:themeColor="text1"/>
        </w:rPr>
        <w:t>Day</w:t>
      </w:r>
      <w:r w:rsidR="00B40046" w:rsidRPr="00ED172B">
        <w:rPr>
          <w:color w:val="000000" w:themeColor="text1"/>
        </w:rPr>
        <w:t xml:space="preserve"> </w:t>
      </w:r>
      <w:r w:rsidR="002E5124" w:rsidRPr="00ED172B">
        <w:rPr>
          <w:color w:val="000000" w:themeColor="text1"/>
        </w:rPr>
        <w:t>T</w:t>
      </w:r>
      <w:r w:rsidR="00523FAA" w:rsidRPr="00ED172B">
        <w:rPr>
          <w:color w:val="000000" w:themeColor="text1"/>
        </w:rPr>
        <w:t>imeline</w:t>
      </w:r>
    </w:p>
    <w:p w14:paraId="676A2389" w14:textId="77777777" w:rsidR="000C5918" w:rsidRPr="00ED172B" w:rsidRDefault="000C5918" w:rsidP="00186420">
      <w:pPr>
        <w:rPr>
          <w:color w:val="000000" w:themeColor="text1"/>
          <w:szCs w:val="20"/>
        </w:rPr>
      </w:pPr>
      <w:bookmarkStart w:id="38" w:name="_Toc392159295"/>
      <w:r w:rsidRPr="00ED172B">
        <w:rPr>
          <w:b/>
          <w:color w:val="000000" w:themeColor="text1"/>
          <w:sz w:val="20"/>
          <w:szCs w:val="20"/>
        </w:rPr>
        <w:t>Instructions and Measurement</w:t>
      </w:r>
    </w:p>
    <w:p w14:paraId="7C6B9A07" w14:textId="77777777" w:rsidR="00523FAA" w:rsidRPr="00ED172B" w:rsidRDefault="00523FAA" w:rsidP="00B609A4">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Child Find</w:t>
      </w:r>
    </w:p>
    <w:p w14:paraId="47010C62" w14:textId="77777777" w:rsidR="00523FAA" w:rsidRPr="00ED172B" w:rsidRDefault="00523FAA" w:rsidP="00B609A4">
      <w:pPr>
        <w:rPr>
          <w:color w:val="000000" w:themeColor="text1"/>
          <w:szCs w:val="16"/>
        </w:rPr>
      </w:pPr>
      <w:r w:rsidRPr="00ED172B">
        <w:rPr>
          <w:b/>
          <w:color w:val="000000" w:themeColor="text1"/>
          <w:szCs w:val="16"/>
        </w:rPr>
        <w:t>Compliance indicator:</w:t>
      </w:r>
      <w:r w:rsidRPr="00ED172B">
        <w:rPr>
          <w:color w:val="000000" w:themeColor="text1"/>
          <w:szCs w:val="16"/>
        </w:rPr>
        <w:t xml:space="preserve"> Percent of eligible infants and toddlers with IFSPs for whom an initial evaluation and initial assessment and an initial IFSP meeting were conducted within Part C’s 45-day timeline.</w:t>
      </w:r>
      <w:r w:rsidR="007243C1" w:rsidRPr="00ED172B">
        <w:rPr>
          <w:color w:val="000000" w:themeColor="text1"/>
          <w:szCs w:val="16"/>
        </w:rPr>
        <w:t xml:space="preserve"> </w:t>
      </w:r>
      <w:r w:rsidRPr="00ED172B">
        <w:rPr>
          <w:color w:val="000000" w:themeColor="text1"/>
          <w:szCs w:val="16"/>
        </w:rPr>
        <w:t>(20 U.S.C. 1416(a)(3)(B) and 1442)</w:t>
      </w:r>
    </w:p>
    <w:p w14:paraId="7645D0C8" w14:textId="77777777" w:rsidR="001C3D0E" w:rsidRPr="00ED172B" w:rsidRDefault="001C3D0E">
      <w:pPr>
        <w:rPr>
          <w:b/>
          <w:color w:val="000000" w:themeColor="text1"/>
        </w:rPr>
      </w:pPr>
      <w:r w:rsidRPr="00ED172B">
        <w:rPr>
          <w:b/>
          <w:color w:val="000000" w:themeColor="text1"/>
        </w:rPr>
        <w:t>Data Source</w:t>
      </w:r>
    </w:p>
    <w:p w14:paraId="6F677680" w14:textId="5F84202A" w:rsidR="001C3D0E" w:rsidRPr="00ED172B" w:rsidRDefault="001C3D0E" w:rsidP="00B609A4">
      <w:pPr>
        <w:rPr>
          <w:color w:val="000000" w:themeColor="text1"/>
          <w:szCs w:val="16"/>
        </w:rPr>
      </w:pPr>
      <w:r w:rsidRPr="00ED172B">
        <w:rPr>
          <w:color w:val="000000" w:themeColor="text1"/>
          <w:szCs w:val="16"/>
        </w:rPr>
        <w:t>Data to be taken from monitoring or State data system and must address the timeline from point of referral to initial IFSP meeting based on actual, not an average, number of days.</w:t>
      </w:r>
    </w:p>
    <w:p w14:paraId="6F39F16D" w14:textId="77777777" w:rsidR="001C3D0E" w:rsidRPr="00ED172B" w:rsidRDefault="001C3D0E">
      <w:pPr>
        <w:rPr>
          <w:b/>
          <w:color w:val="000000" w:themeColor="text1"/>
        </w:rPr>
      </w:pPr>
      <w:r w:rsidRPr="00ED172B">
        <w:rPr>
          <w:b/>
          <w:color w:val="000000" w:themeColor="text1"/>
        </w:rPr>
        <w:t>Measurement</w:t>
      </w:r>
    </w:p>
    <w:p w14:paraId="2E800B40" w14:textId="77777777" w:rsidR="001C3D0E" w:rsidRPr="00ED172B" w:rsidRDefault="001C3D0E" w:rsidP="00B609A4">
      <w:pPr>
        <w:rPr>
          <w:color w:val="000000" w:themeColor="text1"/>
          <w:szCs w:val="16"/>
        </w:rPr>
      </w:pPr>
      <w:r w:rsidRPr="00ED172B">
        <w:rPr>
          <w:color w:val="000000" w:themeColor="text1"/>
          <w:szCs w:val="16"/>
        </w:rPr>
        <w:t>Percent = [(# of eligible infants and toddlers with IFSPs for whom an initial evaluation and initial assessment and an initial IFSP meeting were conducted within Part C’s 45-day timeline) divided by the (# of eligible infants and toddlers evaluated and assessed for whom an initial IFSP meeting was required to be conducted)] times 100.</w:t>
      </w:r>
    </w:p>
    <w:p w14:paraId="37F9B9F2" w14:textId="71197BE2" w:rsidR="001C3D0E" w:rsidRPr="00ED172B" w:rsidRDefault="001C3D0E" w:rsidP="00B609A4">
      <w:pPr>
        <w:rPr>
          <w:color w:val="000000" w:themeColor="text1"/>
          <w:szCs w:val="16"/>
        </w:rPr>
      </w:pPr>
      <w:r w:rsidRPr="00ED172B">
        <w:rPr>
          <w:color w:val="000000" w:themeColor="text1"/>
          <w:szCs w:val="16"/>
        </w:rPr>
        <w:t>Account for untimely evaluations, assessments, and initial IFSP meetings, including the reasons for delays.</w:t>
      </w:r>
    </w:p>
    <w:p w14:paraId="025F5B13" w14:textId="77777777" w:rsidR="001C3D0E" w:rsidRPr="00ED172B" w:rsidRDefault="001C3D0E">
      <w:pPr>
        <w:rPr>
          <w:b/>
          <w:color w:val="000000" w:themeColor="text1"/>
        </w:rPr>
      </w:pPr>
      <w:r w:rsidRPr="00ED172B">
        <w:rPr>
          <w:b/>
          <w:color w:val="000000" w:themeColor="text1"/>
        </w:rPr>
        <w:t>Instructions</w:t>
      </w:r>
    </w:p>
    <w:p w14:paraId="079B9C13" w14:textId="77777777" w:rsidR="001C3D0E" w:rsidRPr="0055373D" w:rsidRDefault="001C3D0E" w:rsidP="00B609A4">
      <w:pPr>
        <w:rPr>
          <w:i/>
          <w:iCs/>
          <w:color w:val="000000" w:themeColor="text1"/>
          <w:szCs w:val="16"/>
        </w:rPr>
      </w:pPr>
      <w:r w:rsidRPr="0055373D">
        <w:rPr>
          <w:i/>
          <w:iCs/>
          <w:color w:val="000000" w:themeColor="text1"/>
          <w:szCs w:val="16"/>
        </w:rPr>
        <w:t xml:space="preserve">If data are from State monitoring, describe the method used to select EIS programs for monitoring. If data are from a </w:t>
      </w:r>
      <w:proofErr w:type="gramStart"/>
      <w:r w:rsidRPr="0055373D">
        <w:rPr>
          <w:i/>
          <w:iCs/>
          <w:color w:val="000000" w:themeColor="text1"/>
          <w:szCs w:val="16"/>
        </w:rPr>
        <w:t>State</w:t>
      </w:r>
      <w:proofErr w:type="gramEnd"/>
      <w:r w:rsidRPr="0055373D">
        <w:rPr>
          <w:i/>
          <w:iCs/>
          <w:color w:val="000000" w:themeColor="text1"/>
          <w:szCs w:val="16"/>
        </w:rPr>
        <w:t xml:space="preserv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7BF3454" w14:textId="77777777" w:rsidR="001C3D0E" w:rsidRPr="00ED172B" w:rsidRDefault="001C3D0E" w:rsidP="00B609A4">
      <w:pPr>
        <w:rPr>
          <w:color w:val="000000" w:themeColor="text1"/>
          <w:szCs w:val="16"/>
        </w:rPr>
      </w:pPr>
      <w:r w:rsidRPr="00ED172B">
        <w:rPr>
          <w:color w:val="000000" w:themeColor="text1"/>
          <w:szCs w:val="16"/>
        </w:rPr>
        <w:t>Targets must be 100%.</w:t>
      </w:r>
    </w:p>
    <w:p w14:paraId="7D4779E4" w14:textId="77777777" w:rsidR="001C3D0E" w:rsidRPr="00ED172B" w:rsidRDefault="001C3D0E" w:rsidP="00B609A4">
      <w:pPr>
        <w:rPr>
          <w:color w:val="000000" w:themeColor="text1"/>
          <w:szCs w:val="16"/>
        </w:rPr>
      </w:pPr>
      <w:r w:rsidRPr="00ED172B">
        <w:rPr>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actual numbers used in the calculation.</w:t>
      </w:r>
    </w:p>
    <w:p w14:paraId="3A1C17F0" w14:textId="77777777" w:rsidR="001C3D0E" w:rsidRPr="00ED172B" w:rsidRDefault="001C3D0E" w:rsidP="00B609A4">
      <w:pPr>
        <w:rPr>
          <w:color w:val="000000" w:themeColor="text1"/>
          <w:szCs w:val="16"/>
        </w:rPr>
      </w:pPr>
      <w:r w:rsidRPr="00ED172B">
        <w:rPr>
          <w:color w:val="000000" w:themeColor="text1"/>
          <w:szCs w:val="16"/>
        </w:rPr>
        <w:t>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62CF329E" w14:textId="77777777" w:rsidR="001C3D0E" w:rsidRPr="00ED172B" w:rsidRDefault="001C3D0E" w:rsidP="00B609A4">
      <w:pPr>
        <w:rPr>
          <w:color w:val="000000" w:themeColor="text1"/>
          <w:szCs w:val="16"/>
        </w:rPr>
      </w:pPr>
      <w:r w:rsidRPr="00ED172B">
        <w:rPr>
          <w:color w:val="000000" w:themeColor="text1"/>
          <w:szCs w:val="16"/>
        </w:rPr>
        <w:t>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9DA7EE2" w14:textId="48538F3D" w:rsidR="001C3D0E" w:rsidRPr="00ED172B" w:rsidRDefault="001C3D0E" w:rsidP="00B609A4">
      <w:pPr>
        <w:rPr>
          <w:color w:val="000000" w:themeColor="text1"/>
          <w:szCs w:val="16"/>
        </w:rPr>
      </w:pPr>
      <w:r w:rsidRPr="00ED172B">
        <w:rPr>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bookmarkEnd w:id="38"/>
    <w:p w14:paraId="0342BBD0" w14:textId="463E7B71" w:rsidR="00805DD3" w:rsidRPr="00A40EE1" w:rsidRDefault="000D0117" w:rsidP="005C3FFD">
      <w:pPr>
        <w:pStyle w:val="Heading2"/>
      </w:pPr>
      <w:r w:rsidRPr="00A40EE1">
        <w:t xml:space="preserve">7 - </w:t>
      </w:r>
      <w:r w:rsidR="00B609A4" w:rsidRPr="00A40EE1">
        <w:t>Indicator Data</w:t>
      </w:r>
    </w:p>
    <w:p w14:paraId="6BBDBDB8" w14:textId="0A8E794E" w:rsidR="00DC0682" w:rsidRDefault="00DC0682">
      <w:pPr>
        <w:rPr>
          <w:b/>
          <w:color w:val="000000" w:themeColor="text1"/>
        </w:rPr>
      </w:pPr>
      <w:bookmarkStart w:id="39" w:name="_Toc382082375"/>
      <w:bookmarkStart w:id="40" w:name="_Toc392159298"/>
      <w:r w:rsidRPr="00ED172B">
        <w:rPr>
          <w:b/>
          <w:color w:val="000000" w:themeColor="text1"/>
        </w:rPr>
        <w:t>Historical Data</w:t>
      </w:r>
    </w:p>
    <w:p w14:paraId="16D06960" w14:textId="59F2B479" w:rsidR="00C25621" w:rsidRDefault="00C25621">
      <w:pPr>
        <w:rPr>
          <w:b/>
          <w:color w:val="000000" w:themeColor="text1"/>
        </w:rPr>
      </w:pP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BASELINEDATA"/>
      </w:tblPr>
      <w:tblGrid>
        <w:gridCol w:w="2899"/>
        <w:gridCol w:w="875"/>
      </w:tblGrid>
      <w:tr w:rsidR="00C25621" w:rsidRPr="00ED172B" w14:paraId="416D2651" w14:textId="77777777" w:rsidTr="00A40EE1">
        <w:trPr>
          <w:trHeight w:val="350"/>
          <w:tblHeader/>
        </w:trPr>
        <w:tc>
          <w:tcPr>
            <w:tcW w:w="4285" w:type="pct"/>
            <w:tcBorders>
              <w:bottom w:val="single" w:sz="4" w:space="0" w:color="auto"/>
            </w:tcBorders>
            <w:shd w:val="clear" w:color="auto" w:fill="auto"/>
            <w:vAlign w:val="center"/>
          </w:tcPr>
          <w:p w14:paraId="21C6D109" w14:textId="37AD76B1" w:rsidR="00C25621" w:rsidRPr="00A40EE1"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634DF998" w14:textId="76BC088D" w:rsidR="00C25621" w:rsidRPr="00A40EE1" w:rsidRDefault="00C25621" w:rsidP="00C15786">
            <w:pPr>
              <w:jc w:val="center"/>
              <w:rPr>
                <w:b/>
                <w:bCs/>
                <w:color w:val="000000" w:themeColor="text1"/>
              </w:rPr>
            </w:pPr>
            <w:r w:rsidRPr="00A40EE1">
              <w:rPr>
                <w:b/>
                <w:bCs/>
                <w:color w:val="000000" w:themeColor="text1"/>
              </w:rPr>
              <w:t>Baseline Data</w:t>
            </w:r>
          </w:p>
        </w:tc>
      </w:tr>
      <w:tr w:rsidR="00C25621" w:rsidRPr="00ED172B" w14:paraId="08F7EE7A" w14:textId="77777777" w:rsidTr="00A40EE1">
        <w:trPr>
          <w:trHeight w:val="350"/>
        </w:trPr>
        <w:tc>
          <w:tcPr>
            <w:tcW w:w="4285" w:type="pct"/>
            <w:tcBorders>
              <w:bottom w:val="single" w:sz="4" w:space="0" w:color="auto"/>
            </w:tcBorders>
            <w:shd w:val="clear" w:color="auto" w:fill="auto"/>
            <w:vAlign w:val="center"/>
          </w:tcPr>
          <w:p w14:paraId="2B1EAFE4" w14:textId="77777777" w:rsidR="00C25621" w:rsidRPr="00ED172B" w:rsidRDefault="00C25621" w:rsidP="00C15786">
            <w:pPr>
              <w:jc w:val="center"/>
              <w:rPr>
                <w:b/>
                <w:color w:val="000000" w:themeColor="text1"/>
              </w:rPr>
            </w:pPr>
            <w:r w:rsidRPr="00ED172B">
              <w:rPr>
                <w:color w:val="000000" w:themeColor="text1"/>
              </w:rPr>
              <w:t>2005</w:t>
            </w:r>
          </w:p>
        </w:tc>
        <w:tc>
          <w:tcPr>
            <w:tcW w:w="715" w:type="pct"/>
            <w:shd w:val="clear" w:color="auto" w:fill="auto"/>
            <w:vAlign w:val="center"/>
          </w:tcPr>
          <w:p w14:paraId="534E96B1" w14:textId="77777777" w:rsidR="00C25621" w:rsidRPr="00ED172B" w:rsidRDefault="00C25621" w:rsidP="00C15786">
            <w:pPr>
              <w:jc w:val="center"/>
              <w:rPr>
                <w:color w:val="000000" w:themeColor="text1"/>
              </w:rPr>
            </w:pPr>
            <w:r w:rsidRPr="00ED172B">
              <w:rPr>
                <w:color w:val="000000" w:themeColor="text1"/>
              </w:rPr>
              <w:t>86.80%</w:t>
            </w:r>
          </w:p>
        </w:tc>
      </w:tr>
    </w:tbl>
    <w:p w14:paraId="4F026D0F"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HISTDATA"/>
      </w:tblPr>
      <w:tblGrid>
        <w:gridCol w:w="705"/>
        <w:gridCol w:w="2018"/>
        <w:gridCol w:w="2018"/>
        <w:gridCol w:w="2018"/>
        <w:gridCol w:w="2018"/>
        <w:gridCol w:w="2013"/>
      </w:tblGrid>
      <w:tr w:rsidR="00ED172B" w:rsidRPr="00ED172B" w14:paraId="410B72DC" w14:textId="77777777" w:rsidTr="00A40EE1">
        <w:trPr>
          <w:trHeight w:val="350"/>
        </w:trPr>
        <w:tc>
          <w:tcPr>
            <w:tcW w:w="327" w:type="pct"/>
            <w:tcBorders>
              <w:bottom w:val="single" w:sz="4" w:space="0" w:color="auto"/>
            </w:tcBorders>
            <w:shd w:val="clear" w:color="auto" w:fill="auto"/>
          </w:tcPr>
          <w:p w14:paraId="0C21EADA"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5" w:type="pct"/>
            <w:shd w:val="clear" w:color="auto" w:fill="auto"/>
            <w:vAlign w:val="center"/>
          </w:tcPr>
          <w:p w14:paraId="0C3B5E94" w14:textId="797FA3D9"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5" w:type="pct"/>
            <w:shd w:val="clear" w:color="auto" w:fill="auto"/>
            <w:vAlign w:val="center"/>
          </w:tcPr>
          <w:p w14:paraId="5CA7FBC7" w14:textId="6BB3A0A2"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5" w:type="pct"/>
            <w:shd w:val="clear" w:color="auto" w:fill="auto"/>
            <w:vAlign w:val="center"/>
          </w:tcPr>
          <w:p w14:paraId="3372DAFC" w14:textId="50E7EDF9"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5" w:type="pct"/>
            <w:shd w:val="clear" w:color="auto" w:fill="auto"/>
            <w:vAlign w:val="center"/>
          </w:tcPr>
          <w:p w14:paraId="5847B948" w14:textId="5C4D08C6" w:rsidR="00DC0682" w:rsidRPr="00ED172B" w:rsidRDefault="002163F2" w:rsidP="00CD79C5">
            <w:pPr>
              <w:jc w:val="center"/>
              <w:rPr>
                <w:b/>
                <w:color w:val="000000" w:themeColor="text1"/>
                <w:szCs w:val="16"/>
              </w:rPr>
            </w:pPr>
            <w:r w:rsidRPr="00ED172B">
              <w:rPr>
                <w:rFonts w:cs="Arial"/>
                <w:b/>
                <w:color w:val="000000" w:themeColor="text1"/>
                <w:szCs w:val="16"/>
              </w:rPr>
              <w:t>2019</w:t>
            </w:r>
          </w:p>
        </w:tc>
        <w:tc>
          <w:tcPr>
            <w:tcW w:w="935" w:type="pct"/>
            <w:shd w:val="clear" w:color="auto" w:fill="auto"/>
            <w:vAlign w:val="center"/>
          </w:tcPr>
          <w:p w14:paraId="529BE0C9" w14:textId="54C22E9C" w:rsidR="00DC0682"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7519736B" w14:textId="77777777" w:rsidTr="00A40EE1">
        <w:trPr>
          <w:trHeight w:val="357"/>
        </w:trPr>
        <w:tc>
          <w:tcPr>
            <w:tcW w:w="327" w:type="pct"/>
            <w:shd w:val="clear" w:color="auto" w:fill="auto"/>
          </w:tcPr>
          <w:p w14:paraId="6F4234B7"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5" w:type="pct"/>
            <w:shd w:val="clear" w:color="auto" w:fill="auto"/>
          </w:tcPr>
          <w:p w14:paraId="59ED45AB" w14:textId="38830BC9"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7E968E41" w14:textId="1667F431"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70DC4B59" w14:textId="2D0FAAEF"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4E43795C" w14:textId="4D1D4FF7"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0D93AB25" w14:textId="789198F5" w:rsidR="00DC0682" w:rsidRPr="00ED172B" w:rsidRDefault="00E87790" w:rsidP="00CD79C5">
            <w:pPr>
              <w:jc w:val="center"/>
              <w:rPr>
                <w:color w:val="000000" w:themeColor="text1"/>
                <w:szCs w:val="16"/>
              </w:rPr>
            </w:pPr>
            <w:r w:rsidRPr="00ED172B">
              <w:rPr>
                <w:color w:val="000000" w:themeColor="text1"/>
                <w:szCs w:val="16"/>
              </w:rPr>
              <w:t>100%</w:t>
            </w:r>
          </w:p>
        </w:tc>
      </w:tr>
      <w:tr w:rsidR="00ED172B" w:rsidRPr="00ED172B" w14:paraId="571A5DE3" w14:textId="77777777" w:rsidTr="00A40EE1">
        <w:trPr>
          <w:trHeight w:val="85"/>
        </w:trPr>
        <w:tc>
          <w:tcPr>
            <w:tcW w:w="327" w:type="pct"/>
            <w:shd w:val="clear" w:color="auto" w:fill="auto"/>
          </w:tcPr>
          <w:p w14:paraId="6C6DCCED" w14:textId="77777777" w:rsidR="00DC0682" w:rsidRPr="00ED172B" w:rsidRDefault="00DC0682" w:rsidP="00B83404">
            <w:pPr>
              <w:rPr>
                <w:color w:val="000000" w:themeColor="text1"/>
                <w:szCs w:val="16"/>
              </w:rPr>
            </w:pPr>
            <w:r w:rsidRPr="00ED172B">
              <w:rPr>
                <w:color w:val="000000" w:themeColor="text1"/>
                <w:szCs w:val="16"/>
              </w:rPr>
              <w:t>Data</w:t>
            </w:r>
          </w:p>
        </w:tc>
        <w:tc>
          <w:tcPr>
            <w:tcW w:w="935" w:type="pct"/>
            <w:shd w:val="clear" w:color="auto" w:fill="auto"/>
            <w:vAlign w:val="center"/>
          </w:tcPr>
          <w:p w14:paraId="4B5B8015" w14:textId="29B8758A"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5" w:type="pct"/>
            <w:tcBorders>
              <w:bottom w:val="single" w:sz="4" w:space="0" w:color="auto"/>
            </w:tcBorders>
            <w:shd w:val="clear" w:color="auto" w:fill="auto"/>
            <w:vAlign w:val="center"/>
          </w:tcPr>
          <w:p w14:paraId="104D7355" w14:textId="2754FB88"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5" w:type="pct"/>
            <w:tcBorders>
              <w:bottom w:val="single" w:sz="4" w:space="0" w:color="auto"/>
            </w:tcBorders>
            <w:shd w:val="clear" w:color="auto" w:fill="auto"/>
            <w:vAlign w:val="center"/>
          </w:tcPr>
          <w:p w14:paraId="064E4538" w14:textId="49154302" w:rsidR="00DC0682" w:rsidRPr="00ED172B" w:rsidRDefault="00860830" w:rsidP="00CD79C5">
            <w:pPr>
              <w:jc w:val="center"/>
              <w:rPr>
                <w:color w:val="000000" w:themeColor="text1"/>
                <w:szCs w:val="16"/>
              </w:rPr>
            </w:pPr>
            <w:r w:rsidRPr="00ED172B">
              <w:rPr>
                <w:rFonts w:cs="Arial"/>
                <w:color w:val="000000" w:themeColor="text1"/>
                <w:szCs w:val="16"/>
              </w:rPr>
              <w:t>99.15%</w:t>
            </w:r>
          </w:p>
        </w:tc>
        <w:tc>
          <w:tcPr>
            <w:tcW w:w="935" w:type="pct"/>
            <w:tcBorders>
              <w:bottom w:val="single" w:sz="4" w:space="0" w:color="auto"/>
            </w:tcBorders>
            <w:shd w:val="clear" w:color="auto" w:fill="auto"/>
            <w:vAlign w:val="center"/>
          </w:tcPr>
          <w:p w14:paraId="03C237CF" w14:textId="71FB6044"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5" w:type="pct"/>
            <w:tcBorders>
              <w:bottom w:val="single" w:sz="4" w:space="0" w:color="auto"/>
            </w:tcBorders>
            <w:shd w:val="clear" w:color="auto" w:fill="auto"/>
            <w:vAlign w:val="center"/>
          </w:tcPr>
          <w:p w14:paraId="4CE3B818" w14:textId="13ECB4CB" w:rsidR="00DC0682" w:rsidRPr="00ED172B" w:rsidRDefault="00860830" w:rsidP="00CD79C5">
            <w:pPr>
              <w:jc w:val="center"/>
              <w:rPr>
                <w:color w:val="000000" w:themeColor="text1"/>
                <w:szCs w:val="16"/>
              </w:rPr>
            </w:pPr>
            <w:r w:rsidRPr="00ED172B">
              <w:rPr>
                <w:rFonts w:cs="Arial"/>
                <w:color w:val="000000" w:themeColor="text1"/>
                <w:szCs w:val="16"/>
              </w:rPr>
              <w:t>100.00%</w:t>
            </w:r>
          </w:p>
        </w:tc>
      </w:tr>
    </w:tbl>
    <w:p w14:paraId="2990C042" w14:textId="77777777" w:rsidR="00DC0682" w:rsidRPr="00ED172B" w:rsidRDefault="00DC0682">
      <w:pPr>
        <w:rPr>
          <w:b/>
          <w:color w:val="000000" w:themeColor="text1"/>
        </w:rPr>
      </w:pPr>
      <w:r w:rsidRPr="00ED172B">
        <w:rPr>
          <w:b/>
          <w:color w:val="000000" w:themeColor="text1"/>
        </w:rPr>
        <w:t>Targets</w:t>
      </w:r>
    </w:p>
    <w:tbl>
      <w:tblPr>
        <w:tblW w:w="41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TARGETS"/>
      </w:tblPr>
      <w:tblGrid>
        <w:gridCol w:w="679"/>
        <w:gridCol w:w="1585"/>
        <w:gridCol w:w="1698"/>
        <w:gridCol w:w="1699"/>
        <w:gridCol w:w="1699"/>
        <w:gridCol w:w="1697"/>
      </w:tblGrid>
      <w:tr w:rsidR="009E2382" w:rsidRPr="00ED172B" w14:paraId="42B56D41" w14:textId="5E4E59B3" w:rsidTr="006B0ACA">
        <w:trPr>
          <w:trHeight w:val="290"/>
        </w:trPr>
        <w:tc>
          <w:tcPr>
            <w:tcW w:w="278" w:type="pct"/>
            <w:tcBorders>
              <w:bottom w:val="single" w:sz="4" w:space="0" w:color="auto"/>
            </w:tcBorders>
            <w:shd w:val="clear" w:color="auto" w:fill="auto"/>
          </w:tcPr>
          <w:p w14:paraId="312C61F2" w14:textId="77777777" w:rsidR="009E2382" w:rsidRPr="00ED172B" w:rsidRDefault="009E2382" w:rsidP="006B2FE9">
            <w:pPr>
              <w:jc w:val="center"/>
              <w:rPr>
                <w:b/>
                <w:color w:val="000000" w:themeColor="text1"/>
                <w:szCs w:val="16"/>
              </w:rPr>
            </w:pPr>
            <w:r w:rsidRPr="00ED172B">
              <w:rPr>
                <w:b/>
                <w:color w:val="000000" w:themeColor="text1"/>
                <w:szCs w:val="16"/>
              </w:rPr>
              <w:t>FFY</w:t>
            </w:r>
          </w:p>
        </w:tc>
        <w:tc>
          <w:tcPr>
            <w:tcW w:w="895" w:type="pct"/>
            <w:shd w:val="clear" w:color="auto" w:fill="auto"/>
            <w:vAlign w:val="center"/>
          </w:tcPr>
          <w:p w14:paraId="0EB63CB6" w14:textId="5BB5F4E7" w:rsidR="009E2382" w:rsidRPr="00ED172B" w:rsidRDefault="009E2382" w:rsidP="006B2FE9">
            <w:pPr>
              <w:jc w:val="center"/>
              <w:rPr>
                <w:b/>
                <w:color w:val="000000" w:themeColor="text1"/>
                <w:szCs w:val="16"/>
              </w:rPr>
            </w:pPr>
            <w:r w:rsidRPr="00ED172B">
              <w:rPr>
                <w:rFonts w:cs="Arial"/>
                <w:b/>
                <w:color w:val="000000" w:themeColor="text1"/>
                <w:szCs w:val="16"/>
              </w:rPr>
              <w:t>2021</w:t>
            </w:r>
          </w:p>
        </w:tc>
        <w:tc>
          <w:tcPr>
            <w:tcW w:w="957" w:type="pct"/>
          </w:tcPr>
          <w:p w14:paraId="7ED41A5E" w14:textId="7318A542" w:rsidR="009E2382" w:rsidRPr="00ED172B" w:rsidRDefault="009E2382" w:rsidP="006B2FE9">
            <w:pPr>
              <w:jc w:val="center"/>
              <w:rPr>
                <w:rFonts w:cs="Arial"/>
                <w:b/>
                <w:color w:val="000000" w:themeColor="text1"/>
                <w:szCs w:val="16"/>
              </w:rPr>
            </w:pPr>
            <w:r>
              <w:rPr>
                <w:rFonts w:cs="Arial"/>
                <w:b/>
                <w:color w:val="000000" w:themeColor="text1"/>
                <w:szCs w:val="16"/>
              </w:rPr>
              <w:t>2022</w:t>
            </w:r>
          </w:p>
        </w:tc>
        <w:tc>
          <w:tcPr>
            <w:tcW w:w="957" w:type="pct"/>
          </w:tcPr>
          <w:p w14:paraId="2A04747F" w14:textId="1388C632" w:rsidR="009E2382" w:rsidRPr="00ED172B" w:rsidRDefault="009E2382" w:rsidP="006B2FE9">
            <w:pPr>
              <w:jc w:val="center"/>
              <w:rPr>
                <w:rFonts w:cs="Arial"/>
                <w:b/>
                <w:color w:val="000000" w:themeColor="text1"/>
                <w:szCs w:val="16"/>
              </w:rPr>
            </w:pPr>
            <w:r w:rsidRPr="005A1B4F">
              <w:rPr>
                <w:rFonts w:cs="Arial"/>
                <w:b/>
                <w:color w:val="000000" w:themeColor="text1"/>
                <w:szCs w:val="16"/>
              </w:rPr>
              <w:t>2023</w:t>
            </w:r>
          </w:p>
        </w:tc>
        <w:tc>
          <w:tcPr>
            <w:tcW w:w="957" w:type="pct"/>
          </w:tcPr>
          <w:p w14:paraId="07F5F8CB" w14:textId="01283154" w:rsidR="009E2382" w:rsidRPr="00ED172B" w:rsidRDefault="009E2382" w:rsidP="006B2FE9">
            <w:pPr>
              <w:jc w:val="center"/>
              <w:rPr>
                <w:rFonts w:cs="Arial"/>
                <w:b/>
                <w:color w:val="000000" w:themeColor="text1"/>
                <w:szCs w:val="16"/>
              </w:rPr>
            </w:pPr>
            <w:r w:rsidRPr="005A1B4F">
              <w:rPr>
                <w:rFonts w:cs="Arial"/>
                <w:b/>
                <w:color w:val="000000" w:themeColor="text1"/>
                <w:szCs w:val="16"/>
              </w:rPr>
              <w:t>2024</w:t>
            </w:r>
          </w:p>
        </w:tc>
        <w:tc>
          <w:tcPr>
            <w:tcW w:w="957" w:type="pct"/>
          </w:tcPr>
          <w:p w14:paraId="02563042" w14:textId="7DF909BA" w:rsidR="009E2382" w:rsidRPr="00ED172B" w:rsidRDefault="009E2382" w:rsidP="006B2FE9">
            <w:pPr>
              <w:jc w:val="center"/>
              <w:rPr>
                <w:rFonts w:cs="Arial"/>
                <w:b/>
                <w:color w:val="000000" w:themeColor="text1"/>
                <w:szCs w:val="16"/>
              </w:rPr>
            </w:pPr>
            <w:r w:rsidRPr="005A1B4F">
              <w:rPr>
                <w:rFonts w:cs="Arial"/>
                <w:b/>
                <w:color w:val="000000" w:themeColor="text1"/>
                <w:szCs w:val="16"/>
              </w:rPr>
              <w:t>2025</w:t>
            </w:r>
          </w:p>
        </w:tc>
      </w:tr>
      <w:tr w:rsidR="009E2382" w:rsidRPr="00ED172B" w14:paraId="20F2223E" w14:textId="133D85CD" w:rsidTr="006B0ACA">
        <w:trPr>
          <w:trHeight w:val="296"/>
        </w:trPr>
        <w:tc>
          <w:tcPr>
            <w:tcW w:w="278" w:type="pct"/>
            <w:shd w:val="clear" w:color="auto" w:fill="auto"/>
          </w:tcPr>
          <w:p w14:paraId="452D2810" w14:textId="77777777" w:rsidR="009E2382" w:rsidRPr="00ED172B" w:rsidRDefault="009E2382" w:rsidP="006B2FE9">
            <w:pPr>
              <w:rPr>
                <w:color w:val="000000" w:themeColor="text1"/>
                <w:szCs w:val="16"/>
              </w:rPr>
            </w:pPr>
            <w:r w:rsidRPr="00ED172B">
              <w:rPr>
                <w:color w:val="000000" w:themeColor="text1"/>
                <w:szCs w:val="16"/>
              </w:rPr>
              <w:t>Target</w:t>
            </w:r>
          </w:p>
        </w:tc>
        <w:tc>
          <w:tcPr>
            <w:tcW w:w="895" w:type="pct"/>
            <w:shd w:val="clear" w:color="auto" w:fill="auto"/>
          </w:tcPr>
          <w:p w14:paraId="7066C0AE" w14:textId="42C4A4CE" w:rsidR="009E2382" w:rsidRPr="00ED172B" w:rsidRDefault="009E2382" w:rsidP="006B2FE9">
            <w:pPr>
              <w:jc w:val="center"/>
              <w:rPr>
                <w:color w:val="000000" w:themeColor="text1"/>
              </w:rPr>
            </w:pPr>
            <w:r w:rsidRPr="00ED172B">
              <w:rPr>
                <w:color w:val="000000" w:themeColor="text1"/>
              </w:rPr>
              <w:t>100%</w:t>
            </w:r>
          </w:p>
        </w:tc>
        <w:tc>
          <w:tcPr>
            <w:tcW w:w="957" w:type="pct"/>
          </w:tcPr>
          <w:p w14:paraId="3A42CBDC" w14:textId="4C7BA2D0" w:rsidR="009E2382" w:rsidRPr="00ED172B" w:rsidRDefault="009E2382" w:rsidP="006B2FE9">
            <w:pPr>
              <w:jc w:val="center"/>
              <w:rPr>
                <w:color w:val="000000" w:themeColor="text1"/>
              </w:rPr>
            </w:pPr>
            <w:r>
              <w:rPr>
                <w:rFonts w:cs="Arial"/>
                <w:color w:val="000000" w:themeColor="text1"/>
                <w:szCs w:val="16"/>
              </w:rPr>
              <w:t>100%</w:t>
            </w:r>
          </w:p>
        </w:tc>
        <w:tc>
          <w:tcPr>
            <w:tcW w:w="957" w:type="pct"/>
          </w:tcPr>
          <w:p w14:paraId="2F938E37" w14:textId="464506A5" w:rsidR="009E2382" w:rsidRPr="00ED172B" w:rsidRDefault="009E2382" w:rsidP="006B2FE9">
            <w:pPr>
              <w:jc w:val="center"/>
              <w:rPr>
                <w:color w:val="000000" w:themeColor="text1"/>
              </w:rPr>
            </w:pPr>
            <w:r w:rsidRPr="005F5F3C">
              <w:rPr>
                <w:rFonts w:cs="Arial"/>
                <w:color w:val="000000" w:themeColor="text1"/>
                <w:szCs w:val="16"/>
              </w:rPr>
              <w:t>100%</w:t>
            </w:r>
          </w:p>
        </w:tc>
        <w:tc>
          <w:tcPr>
            <w:tcW w:w="957" w:type="pct"/>
          </w:tcPr>
          <w:p w14:paraId="4AC39EE9" w14:textId="73F47232" w:rsidR="009E2382" w:rsidRPr="00ED172B" w:rsidRDefault="009E2382" w:rsidP="006B2FE9">
            <w:pPr>
              <w:jc w:val="center"/>
              <w:rPr>
                <w:color w:val="000000" w:themeColor="text1"/>
              </w:rPr>
            </w:pPr>
            <w:r w:rsidRPr="005F5F3C">
              <w:rPr>
                <w:rFonts w:cs="Arial"/>
                <w:color w:val="000000" w:themeColor="text1"/>
                <w:szCs w:val="16"/>
              </w:rPr>
              <w:t>100%</w:t>
            </w:r>
          </w:p>
        </w:tc>
        <w:tc>
          <w:tcPr>
            <w:tcW w:w="957" w:type="pct"/>
          </w:tcPr>
          <w:p w14:paraId="4DB41CB2" w14:textId="580BD2F7" w:rsidR="009E2382" w:rsidRPr="00ED172B" w:rsidRDefault="009E2382" w:rsidP="006B2FE9">
            <w:pPr>
              <w:jc w:val="center"/>
              <w:rPr>
                <w:color w:val="000000" w:themeColor="text1"/>
              </w:rPr>
            </w:pPr>
            <w:r w:rsidRPr="005F5F3C">
              <w:rPr>
                <w:rFonts w:cs="Arial"/>
                <w:color w:val="000000" w:themeColor="text1"/>
                <w:szCs w:val="16"/>
              </w:rPr>
              <w:t>100%</w:t>
            </w:r>
          </w:p>
        </w:tc>
      </w:tr>
    </w:tbl>
    <w:p w14:paraId="61F72181" w14:textId="2C18B070" w:rsidR="001C3D0E" w:rsidRPr="00ED172B" w:rsidRDefault="00F22D09">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7FFYAPRDATA"/>
      </w:tblPr>
      <w:tblGrid>
        <w:gridCol w:w="2515"/>
        <w:gridCol w:w="1890"/>
        <w:gridCol w:w="1439"/>
        <w:gridCol w:w="1351"/>
        <w:gridCol w:w="1260"/>
        <w:gridCol w:w="1260"/>
        <w:gridCol w:w="1075"/>
      </w:tblGrid>
      <w:tr w:rsidR="00ED172B" w:rsidRPr="00ED172B" w14:paraId="3BBFCFAE" w14:textId="2CBBD8D9" w:rsidTr="00986B99">
        <w:trPr>
          <w:trHeight w:val="354"/>
          <w:tblHeader/>
        </w:trPr>
        <w:tc>
          <w:tcPr>
            <w:tcW w:w="1165" w:type="pct"/>
            <w:shd w:val="clear" w:color="auto" w:fill="auto"/>
            <w:vAlign w:val="bottom"/>
          </w:tcPr>
          <w:p w14:paraId="3A35828E" w14:textId="77777777" w:rsidR="008872E7" w:rsidRPr="00ED172B" w:rsidRDefault="008872E7" w:rsidP="008872E7">
            <w:pPr>
              <w:jc w:val="center"/>
              <w:rPr>
                <w:b/>
                <w:color w:val="000000" w:themeColor="text1"/>
                <w:szCs w:val="16"/>
              </w:rPr>
            </w:pPr>
            <w:r w:rsidRPr="00ED172B">
              <w:rPr>
                <w:b/>
                <w:color w:val="000000" w:themeColor="text1"/>
                <w:szCs w:val="16"/>
              </w:rPr>
              <w:t>Number of eligible infants and toddlers with IFSPs for whom an initial evaluation and assessment and an initial IFSP meeting was conducted within Part C’s 45-day timeline</w:t>
            </w:r>
          </w:p>
        </w:tc>
        <w:tc>
          <w:tcPr>
            <w:tcW w:w="876" w:type="pct"/>
            <w:shd w:val="clear" w:color="auto" w:fill="auto"/>
            <w:vAlign w:val="bottom"/>
          </w:tcPr>
          <w:p w14:paraId="31DE48C5" w14:textId="77777777" w:rsidR="008872E7" w:rsidRPr="00ED172B" w:rsidRDefault="008872E7" w:rsidP="008872E7">
            <w:pPr>
              <w:jc w:val="center"/>
              <w:rPr>
                <w:b/>
                <w:color w:val="000000" w:themeColor="text1"/>
                <w:szCs w:val="16"/>
              </w:rPr>
            </w:pPr>
            <w:r w:rsidRPr="00ED172B">
              <w:rPr>
                <w:b/>
                <w:color w:val="000000" w:themeColor="text1"/>
                <w:szCs w:val="16"/>
              </w:rPr>
              <w:t>Number of eligible infants and toddlers evaluated and assessed for whom an initial IFSP meeting was required to be conducted</w:t>
            </w:r>
          </w:p>
        </w:tc>
        <w:tc>
          <w:tcPr>
            <w:tcW w:w="667" w:type="pct"/>
            <w:shd w:val="clear" w:color="auto" w:fill="auto"/>
            <w:vAlign w:val="bottom"/>
          </w:tcPr>
          <w:p w14:paraId="07D96066" w14:textId="4A35850A" w:rsidR="008872E7" w:rsidRPr="00ED172B" w:rsidRDefault="00CD74B5" w:rsidP="008872E7">
            <w:pPr>
              <w:jc w:val="center"/>
              <w:rPr>
                <w:b/>
                <w:color w:val="000000" w:themeColor="text1"/>
                <w:szCs w:val="16"/>
              </w:rPr>
            </w:pPr>
            <w:r>
              <w:rPr>
                <w:rFonts w:cs="Arial"/>
                <w:b/>
                <w:color w:val="000000" w:themeColor="text1"/>
                <w:szCs w:val="16"/>
              </w:rPr>
              <w:t>FFY 2020 Data</w:t>
            </w:r>
          </w:p>
        </w:tc>
        <w:tc>
          <w:tcPr>
            <w:tcW w:w="626" w:type="pct"/>
            <w:shd w:val="clear" w:color="auto" w:fill="auto"/>
            <w:vAlign w:val="bottom"/>
          </w:tcPr>
          <w:p w14:paraId="02F56F6D" w14:textId="023DADFF" w:rsidR="008872E7" w:rsidRPr="00ED172B" w:rsidRDefault="00F22D09" w:rsidP="008872E7">
            <w:pPr>
              <w:jc w:val="center"/>
              <w:rPr>
                <w:b/>
                <w:color w:val="000000" w:themeColor="text1"/>
                <w:szCs w:val="16"/>
              </w:rPr>
            </w:pPr>
            <w:r>
              <w:rPr>
                <w:rFonts w:cs="Arial"/>
                <w:b/>
                <w:color w:val="000000" w:themeColor="text1"/>
                <w:szCs w:val="16"/>
              </w:rPr>
              <w:t>FFY 2021 Target</w:t>
            </w:r>
          </w:p>
        </w:tc>
        <w:tc>
          <w:tcPr>
            <w:tcW w:w="584" w:type="pct"/>
            <w:shd w:val="clear" w:color="auto" w:fill="auto"/>
            <w:vAlign w:val="bottom"/>
          </w:tcPr>
          <w:p w14:paraId="43BEDF85" w14:textId="1348CF8E" w:rsidR="008872E7" w:rsidRPr="00ED172B" w:rsidRDefault="00F22D09" w:rsidP="008872E7">
            <w:pPr>
              <w:jc w:val="center"/>
              <w:rPr>
                <w:b/>
                <w:color w:val="000000" w:themeColor="text1"/>
                <w:szCs w:val="16"/>
              </w:rPr>
            </w:pPr>
            <w:r>
              <w:rPr>
                <w:rFonts w:cs="Arial"/>
                <w:b/>
                <w:color w:val="000000" w:themeColor="text1"/>
                <w:szCs w:val="16"/>
              </w:rPr>
              <w:t>FFY 2021 Data</w:t>
            </w:r>
          </w:p>
        </w:tc>
        <w:tc>
          <w:tcPr>
            <w:tcW w:w="584" w:type="pct"/>
            <w:shd w:val="clear" w:color="auto" w:fill="auto"/>
            <w:vAlign w:val="bottom"/>
          </w:tcPr>
          <w:p w14:paraId="7828F710" w14:textId="2C18054F" w:rsidR="008872E7" w:rsidRPr="00ED172B" w:rsidRDefault="008872E7" w:rsidP="008872E7">
            <w:pPr>
              <w:jc w:val="center"/>
              <w:rPr>
                <w:b/>
                <w:color w:val="000000" w:themeColor="text1"/>
                <w:szCs w:val="16"/>
              </w:rPr>
            </w:pPr>
            <w:r w:rsidRPr="00ED172B">
              <w:rPr>
                <w:b/>
                <w:color w:val="000000" w:themeColor="text1"/>
                <w:szCs w:val="16"/>
              </w:rPr>
              <w:t>Status</w:t>
            </w:r>
          </w:p>
        </w:tc>
        <w:tc>
          <w:tcPr>
            <w:tcW w:w="498" w:type="pct"/>
            <w:shd w:val="clear" w:color="auto" w:fill="auto"/>
            <w:vAlign w:val="bottom"/>
          </w:tcPr>
          <w:p w14:paraId="3D7AD0D4" w14:textId="2E990CEA" w:rsidR="008872E7" w:rsidRPr="00ED172B" w:rsidRDefault="008872E7" w:rsidP="008872E7">
            <w:pPr>
              <w:jc w:val="center"/>
              <w:rPr>
                <w:b/>
                <w:color w:val="000000" w:themeColor="text1"/>
                <w:szCs w:val="16"/>
              </w:rPr>
            </w:pPr>
            <w:r w:rsidRPr="00ED172B">
              <w:rPr>
                <w:b/>
                <w:color w:val="000000" w:themeColor="text1"/>
                <w:szCs w:val="16"/>
              </w:rPr>
              <w:t>Slippage</w:t>
            </w:r>
          </w:p>
        </w:tc>
      </w:tr>
      <w:tr w:rsidR="00ED172B" w:rsidRPr="00ED172B" w14:paraId="59449F6E" w14:textId="2BAA203F" w:rsidTr="00986B99">
        <w:trPr>
          <w:trHeight w:val="287"/>
        </w:trPr>
        <w:tc>
          <w:tcPr>
            <w:tcW w:w="1165" w:type="pct"/>
            <w:shd w:val="clear" w:color="auto" w:fill="auto"/>
            <w:vAlign w:val="center"/>
          </w:tcPr>
          <w:p w14:paraId="488F2A3D" w14:textId="41AB40C1" w:rsidR="008872E7" w:rsidRPr="00ED172B" w:rsidRDefault="00860830" w:rsidP="008872E7">
            <w:pPr>
              <w:jc w:val="center"/>
              <w:rPr>
                <w:color w:val="000000" w:themeColor="text1"/>
                <w:szCs w:val="16"/>
              </w:rPr>
            </w:pPr>
            <w:r w:rsidRPr="00ED172B">
              <w:rPr>
                <w:color w:val="000000" w:themeColor="text1"/>
                <w:szCs w:val="16"/>
              </w:rPr>
              <w:t>99</w:t>
            </w:r>
          </w:p>
        </w:tc>
        <w:tc>
          <w:tcPr>
            <w:tcW w:w="876" w:type="pct"/>
            <w:shd w:val="clear" w:color="auto" w:fill="auto"/>
            <w:vAlign w:val="center"/>
          </w:tcPr>
          <w:p w14:paraId="375452CF" w14:textId="61DFFCF6" w:rsidR="008872E7" w:rsidRPr="00ED172B" w:rsidRDefault="00860830" w:rsidP="008872E7">
            <w:pPr>
              <w:jc w:val="center"/>
              <w:rPr>
                <w:color w:val="000000" w:themeColor="text1"/>
                <w:szCs w:val="16"/>
              </w:rPr>
            </w:pPr>
            <w:r w:rsidRPr="00ED172B">
              <w:rPr>
                <w:color w:val="000000" w:themeColor="text1"/>
                <w:szCs w:val="16"/>
              </w:rPr>
              <w:t>107</w:t>
            </w:r>
          </w:p>
        </w:tc>
        <w:tc>
          <w:tcPr>
            <w:tcW w:w="667" w:type="pct"/>
            <w:shd w:val="clear" w:color="auto" w:fill="auto"/>
          </w:tcPr>
          <w:p w14:paraId="6436FCEF" w14:textId="7552BB51" w:rsidR="008872E7" w:rsidRPr="00ED172B" w:rsidRDefault="00860830" w:rsidP="008872E7">
            <w:pPr>
              <w:jc w:val="center"/>
              <w:rPr>
                <w:color w:val="000000" w:themeColor="text1"/>
                <w:szCs w:val="16"/>
              </w:rPr>
            </w:pPr>
            <w:r w:rsidRPr="00ED172B">
              <w:rPr>
                <w:rFonts w:cs="Arial"/>
                <w:color w:val="000000" w:themeColor="text1"/>
                <w:szCs w:val="16"/>
              </w:rPr>
              <w:t>100.00%</w:t>
            </w:r>
          </w:p>
        </w:tc>
        <w:tc>
          <w:tcPr>
            <w:tcW w:w="626" w:type="pct"/>
            <w:shd w:val="clear" w:color="auto" w:fill="auto"/>
          </w:tcPr>
          <w:p w14:paraId="18FB2934" w14:textId="00EB9169" w:rsidR="008872E7" w:rsidRPr="00ED172B" w:rsidRDefault="00E87790" w:rsidP="008872E7">
            <w:pPr>
              <w:jc w:val="center"/>
              <w:rPr>
                <w:color w:val="000000" w:themeColor="text1"/>
                <w:szCs w:val="16"/>
              </w:rPr>
            </w:pPr>
            <w:r w:rsidRPr="00ED172B">
              <w:rPr>
                <w:color w:val="000000" w:themeColor="text1"/>
                <w:szCs w:val="16"/>
              </w:rPr>
              <w:t>100%</w:t>
            </w:r>
          </w:p>
        </w:tc>
        <w:tc>
          <w:tcPr>
            <w:tcW w:w="584" w:type="pct"/>
            <w:shd w:val="clear" w:color="auto" w:fill="auto"/>
          </w:tcPr>
          <w:p w14:paraId="4D572FCB" w14:textId="45E9B10C" w:rsidR="008872E7" w:rsidRPr="00ED172B" w:rsidRDefault="00860830" w:rsidP="008872E7">
            <w:pPr>
              <w:jc w:val="center"/>
              <w:rPr>
                <w:color w:val="000000" w:themeColor="text1"/>
                <w:szCs w:val="16"/>
              </w:rPr>
            </w:pPr>
            <w:r w:rsidRPr="00ED172B">
              <w:rPr>
                <w:rFonts w:cs="Arial"/>
                <w:color w:val="000000" w:themeColor="text1"/>
                <w:szCs w:val="16"/>
              </w:rPr>
              <w:t>100.00%</w:t>
            </w:r>
          </w:p>
        </w:tc>
        <w:tc>
          <w:tcPr>
            <w:tcW w:w="584" w:type="pct"/>
            <w:shd w:val="clear" w:color="auto" w:fill="auto"/>
          </w:tcPr>
          <w:p w14:paraId="1648FF7B" w14:textId="4177CD65" w:rsidR="008872E7" w:rsidRPr="00ED172B" w:rsidRDefault="00027F39" w:rsidP="00027F39">
            <w:pPr>
              <w:jc w:val="center"/>
              <w:rPr>
                <w:color w:val="000000" w:themeColor="text1"/>
              </w:rPr>
            </w:pPr>
            <w:r w:rsidRPr="00ED172B">
              <w:rPr>
                <w:color w:val="000000" w:themeColor="text1"/>
              </w:rPr>
              <w:t>Met target</w:t>
            </w:r>
          </w:p>
        </w:tc>
        <w:tc>
          <w:tcPr>
            <w:tcW w:w="498" w:type="pct"/>
            <w:shd w:val="clear" w:color="auto" w:fill="auto"/>
          </w:tcPr>
          <w:p w14:paraId="38A3D273" w14:textId="3D8308F3" w:rsidR="008872E7" w:rsidRPr="00ED172B" w:rsidRDefault="00632DF6" w:rsidP="00027F39">
            <w:pPr>
              <w:jc w:val="center"/>
              <w:rPr>
                <w:color w:val="000000" w:themeColor="text1"/>
              </w:rPr>
            </w:pPr>
            <w:r w:rsidRPr="00ED172B">
              <w:rPr>
                <w:color w:val="000000" w:themeColor="text1"/>
              </w:rPr>
              <w:t>No Slippage</w:t>
            </w:r>
          </w:p>
        </w:tc>
      </w:tr>
    </w:tbl>
    <w:p w14:paraId="23726145" w14:textId="77777777" w:rsidR="00293B59" w:rsidRPr="00ED172B" w:rsidRDefault="00293B59" w:rsidP="00293B59">
      <w:pPr>
        <w:rPr>
          <w:color w:val="000000" w:themeColor="text1"/>
          <w:szCs w:val="16"/>
        </w:rPr>
      </w:pPr>
      <w:r w:rsidRPr="00ED172B">
        <w:rPr>
          <w:b/>
          <w:color w:val="000000" w:themeColor="text1"/>
          <w:szCs w:val="16"/>
        </w:rPr>
        <w:t>Number of documented delays attributable to exceptional family circumstances</w:t>
      </w:r>
    </w:p>
    <w:p w14:paraId="6108A36C" w14:textId="5D3CC1AC" w:rsidR="00293B59" w:rsidRPr="00ED172B" w:rsidRDefault="00293B59" w:rsidP="00293B59">
      <w:pPr>
        <w:rPr>
          <w:b/>
          <w:color w:val="000000" w:themeColor="text1"/>
          <w:szCs w:val="16"/>
        </w:rPr>
      </w:pPr>
      <w:r w:rsidRPr="00ED172B">
        <w:rPr>
          <w:b/>
          <w:color w:val="000000" w:themeColor="text1"/>
          <w:szCs w:val="16"/>
        </w:rPr>
        <w:t>This number will be added to the "Number of eligible infants and toddlers with IFSPs for whom an initial evaluation and assessment and an initial IFSP meeting was conducted within Part C's 45-day timeline" field above to calculate the numerator for this indicator.</w:t>
      </w:r>
    </w:p>
    <w:p w14:paraId="7EDEC3EA" w14:textId="6715968D" w:rsidR="00293B59" w:rsidRDefault="00293B59" w:rsidP="00293B59">
      <w:pPr>
        <w:rPr>
          <w:color w:val="000000" w:themeColor="text1"/>
          <w:szCs w:val="16"/>
        </w:rPr>
      </w:pPr>
      <w:r w:rsidRPr="00ED172B">
        <w:rPr>
          <w:color w:val="000000" w:themeColor="text1"/>
          <w:szCs w:val="16"/>
        </w:rPr>
        <w:t>8</w:t>
      </w:r>
    </w:p>
    <w:p w14:paraId="4CC17C51" w14:textId="77777777" w:rsidR="003739C5" w:rsidRDefault="003739C5" w:rsidP="003739C5">
      <w:pPr>
        <w:rPr>
          <w:rFonts w:cs="Arial"/>
          <w:b/>
          <w:color w:val="000000" w:themeColor="text1"/>
          <w:szCs w:val="16"/>
        </w:rPr>
      </w:pPr>
      <w:r w:rsidRPr="003739C5">
        <w:rPr>
          <w:rFonts w:cs="Arial"/>
          <w:b/>
          <w:color w:val="000000" w:themeColor="text1"/>
          <w:szCs w:val="16"/>
        </w:rPr>
        <w:t>Provide reasons for delay, if applicable.</w:t>
      </w:r>
    </w:p>
    <w:p w14:paraId="35CB1EC5" w14:textId="07FB7420" w:rsidR="003739C5" w:rsidRPr="00ED172B" w:rsidRDefault="003739C5" w:rsidP="003739C5">
      <w:pPr>
        <w:rPr>
          <w:rFonts w:cs="Arial"/>
          <w:color w:val="000000" w:themeColor="text1"/>
          <w:szCs w:val="16"/>
        </w:rPr>
      </w:pPr>
    </w:p>
    <w:p w14:paraId="36270560" w14:textId="77777777" w:rsidR="00293B59"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36EA61F7" w14:textId="049D1D3B" w:rsidR="000709B9" w:rsidRDefault="00860830" w:rsidP="00B83404">
      <w:pPr>
        <w:rPr>
          <w:color w:val="000000" w:themeColor="text1"/>
        </w:rPr>
      </w:pPr>
      <w:r w:rsidRPr="00ED172B">
        <w:rPr>
          <w:color w:val="000000" w:themeColor="text1"/>
        </w:rPr>
        <w:t>State monitoring</w:t>
      </w:r>
    </w:p>
    <w:p w14:paraId="3C4E3C99" w14:textId="73D45E39" w:rsidR="0019150B" w:rsidRPr="00ED172B" w:rsidRDefault="000709B9" w:rsidP="00B83404">
      <w:pPr>
        <w:rPr>
          <w:b/>
          <w:color w:val="000000" w:themeColor="text1"/>
        </w:rPr>
      </w:pPr>
      <w:r w:rsidRPr="00ED172B">
        <w:rPr>
          <w:b/>
          <w:color w:val="000000" w:themeColor="text1"/>
        </w:rPr>
        <w:t xml:space="preserve">Describe the method used to select EIS programs for monitoring. </w:t>
      </w:r>
    </w:p>
    <w:p w14:paraId="03C1675F" w14:textId="3A79F653" w:rsidR="000709B9" w:rsidRDefault="00860830" w:rsidP="000709B9">
      <w:pPr>
        <w:rPr>
          <w:color w:val="000000" w:themeColor="text1"/>
        </w:rPr>
      </w:pPr>
      <w:r w:rsidRPr="00ED172B">
        <w:rPr>
          <w:color w:val="000000" w:themeColor="text1"/>
        </w:rPr>
        <w:t xml:space="preserve">The Puerto Rico Part C team selected the records for the evaluation of Indicator 7 </w:t>
      </w:r>
      <w:proofErr w:type="gramStart"/>
      <w:r w:rsidRPr="00ED172B">
        <w:rPr>
          <w:color w:val="000000" w:themeColor="text1"/>
        </w:rPr>
        <w:t>taking into account</w:t>
      </w:r>
      <w:proofErr w:type="gramEnd"/>
      <w:r w:rsidRPr="00ED172B">
        <w:rPr>
          <w:color w:val="000000" w:themeColor="text1"/>
        </w:rPr>
        <w:t xml:space="preserve"> the date of the referral and the date the IFSP was developed. The inclusion criterion for files to be selected for review is that the referral was received in any of our regional offices between July 1st, 2021, and June 30th, 2022. All (7) seven EI programs in Puerto Rico were included for data collection, as the SMU does not sample regional programs. The SPP/APR data collection and monitoring activities are conducted every year from August to September after the fiscal year ends. The SMU uses the child count data that regional programs submit to produce a list of records that fall within the inclusion criterion for this indicator. Based on the population, the random sample size is calculated using the web-based tool, </w:t>
      </w:r>
      <w:proofErr w:type="spellStart"/>
      <w:r w:rsidRPr="00ED172B">
        <w:rPr>
          <w:color w:val="000000" w:themeColor="text1"/>
        </w:rPr>
        <w:t>OpenEpi</w:t>
      </w:r>
      <w:proofErr w:type="spellEnd"/>
      <w:r w:rsidRPr="00ED172B">
        <w:rPr>
          <w:color w:val="000000" w:themeColor="text1"/>
        </w:rPr>
        <w:t xml:space="preserve"> and, a list of random numbers is created using the random numbers module of the same tool. Records are chosen matching the number from the list of random numbers to the record from the child count report. For all regional programs, data were collected through onsite monitoring activities conducted by the SMU, explaining all the processes and their importance to the regional supervisors. Non-compliance events are also shared and explained to the supervisor, as an important process of education and corrective actions that take place. After the on-site data collection is made, the SMU performs the analysis and, if necessary, phone calls with the regional supervisors are scheduled with the purpose of asking for additional information. Documented exceptional family circumstances that prevented initial evaluation, assessment, and an initial IFSP meeting to be conducted in 45 days or less after the referral is received, are included in the numerator and denominator to calculate the data.</w:t>
      </w:r>
    </w:p>
    <w:p w14:paraId="239AE944" w14:textId="7F02781E" w:rsidR="003A3693" w:rsidRPr="00ED172B" w:rsidRDefault="003A3693" w:rsidP="003A3693">
      <w:pPr>
        <w:rPr>
          <w:rFonts w:cs="Arial"/>
          <w:b/>
          <w:color w:val="000000" w:themeColor="text1"/>
          <w:szCs w:val="16"/>
        </w:rPr>
      </w:pPr>
      <w:bookmarkStart w:id="41" w:name="_Toc386209666"/>
      <w:bookmarkStart w:id="42" w:name="_Toc392159299"/>
      <w:bookmarkEnd w:id="39"/>
      <w:bookmarkEnd w:id="40"/>
      <w:r w:rsidRPr="00ED172B">
        <w:rPr>
          <w:rFonts w:cs="Arial"/>
          <w:b/>
          <w:color w:val="000000" w:themeColor="text1"/>
          <w:szCs w:val="16"/>
        </w:rPr>
        <w:t>Provide additional information about this indicator (optional).</w:t>
      </w:r>
    </w:p>
    <w:p w14:paraId="08F3AB46" w14:textId="3AE7E453" w:rsidR="003A3693" w:rsidRPr="00ED172B" w:rsidRDefault="003A3693" w:rsidP="003A3693">
      <w:pPr>
        <w:rPr>
          <w:rFonts w:cs="Arial"/>
          <w:color w:val="000000" w:themeColor="text1"/>
          <w:szCs w:val="16"/>
        </w:rPr>
      </w:pPr>
    </w:p>
    <w:p w14:paraId="78CA7AEE" w14:textId="6B4F2BBD" w:rsidR="008203B4" w:rsidRPr="00ED172B" w:rsidRDefault="008203B4" w:rsidP="00B83404">
      <w:pPr>
        <w:rPr>
          <w:color w:val="000000" w:themeColor="text1"/>
        </w:rPr>
      </w:pPr>
      <w:r w:rsidRPr="00ED172B">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C07PFFYNCFINDINGS"/>
      </w:tblPr>
      <w:tblGrid>
        <w:gridCol w:w="2647"/>
        <w:gridCol w:w="2776"/>
        <w:gridCol w:w="2652"/>
        <w:gridCol w:w="2715"/>
      </w:tblGrid>
      <w:tr w:rsidR="00ED172B" w:rsidRPr="00ED172B" w14:paraId="662BE12F" w14:textId="77777777" w:rsidTr="00986B99">
        <w:trPr>
          <w:trHeight w:val="389"/>
          <w:tblHeader/>
        </w:trPr>
        <w:tc>
          <w:tcPr>
            <w:tcW w:w="1226" w:type="pct"/>
            <w:shd w:val="clear" w:color="auto" w:fill="auto"/>
            <w:vAlign w:val="bottom"/>
          </w:tcPr>
          <w:p w14:paraId="0ADB00CA"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86" w:type="pct"/>
            <w:shd w:val="clear" w:color="auto" w:fill="auto"/>
            <w:vAlign w:val="bottom"/>
          </w:tcPr>
          <w:p w14:paraId="0EB9F07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29" w:type="pct"/>
            <w:shd w:val="clear" w:color="auto" w:fill="auto"/>
            <w:vAlign w:val="bottom"/>
          </w:tcPr>
          <w:p w14:paraId="0E4AF015"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258" w:type="pct"/>
            <w:shd w:val="clear" w:color="auto" w:fill="auto"/>
            <w:vAlign w:val="bottom"/>
          </w:tcPr>
          <w:p w14:paraId="6BE909DA"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AD15D6E" w14:textId="77777777" w:rsidTr="00986B99">
        <w:tc>
          <w:tcPr>
            <w:tcW w:w="1226" w:type="pct"/>
            <w:shd w:val="clear" w:color="auto" w:fill="auto"/>
          </w:tcPr>
          <w:p w14:paraId="3C6AC4FB" w14:textId="4FB8B8DC" w:rsidR="008203B4"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86" w:type="pct"/>
            <w:shd w:val="clear" w:color="auto" w:fill="auto"/>
          </w:tcPr>
          <w:p w14:paraId="6713A327" w14:textId="087EB1ED" w:rsidR="008203B4"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29" w:type="pct"/>
            <w:shd w:val="clear" w:color="auto" w:fill="auto"/>
          </w:tcPr>
          <w:p w14:paraId="7767046D" w14:textId="6877FBBE" w:rsidR="008203B4"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58" w:type="pct"/>
            <w:shd w:val="clear" w:color="auto" w:fill="auto"/>
          </w:tcPr>
          <w:p w14:paraId="4621D411" w14:textId="7E49A5A3" w:rsidR="008203B4" w:rsidRPr="00ED172B" w:rsidRDefault="00860830" w:rsidP="00186420">
            <w:pPr>
              <w:jc w:val="center"/>
              <w:rPr>
                <w:rFonts w:cs="Arial"/>
                <w:color w:val="000000" w:themeColor="text1"/>
                <w:szCs w:val="16"/>
              </w:rPr>
            </w:pPr>
            <w:r w:rsidRPr="00ED172B">
              <w:rPr>
                <w:rFonts w:cs="Arial"/>
                <w:color w:val="000000" w:themeColor="text1"/>
                <w:szCs w:val="16"/>
              </w:rPr>
              <w:t>0</w:t>
            </w:r>
          </w:p>
        </w:tc>
      </w:tr>
    </w:tbl>
    <w:p w14:paraId="32FC1C4C" w14:textId="5A1EA7CD" w:rsidR="008203B4" w:rsidRPr="00ED172B" w:rsidRDefault="008203B4" w:rsidP="00B83404">
      <w:pPr>
        <w:rPr>
          <w:color w:val="000000" w:themeColor="text1"/>
        </w:rPr>
      </w:pPr>
      <w:r w:rsidRPr="00ED172B">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C07PPFFYNCFINDINGS"/>
      </w:tblPr>
      <w:tblGrid>
        <w:gridCol w:w="1941"/>
        <w:gridCol w:w="3020"/>
        <w:gridCol w:w="3008"/>
        <w:gridCol w:w="2821"/>
      </w:tblGrid>
      <w:tr w:rsidR="00ED172B" w:rsidRPr="00ED172B" w14:paraId="4E93AE14" w14:textId="77777777" w:rsidTr="00986B99">
        <w:trPr>
          <w:tblHeader/>
        </w:trPr>
        <w:tc>
          <w:tcPr>
            <w:tcW w:w="899" w:type="pct"/>
            <w:shd w:val="clear" w:color="auto" w:fill="auto"/>
            <w:vAlign w:val="bottom"/>
          </w:tcPr>
          <w:p w14:paraId="0CD65E9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99" w:type="pct"/>
            <w:shd w:val="clear" w:color="auto" w:fill="auto"/>
            <w:vAlign w:val="bottom"/>
          </w:tcPr>
          <w:p w14:paraId="16F76534" w14:textId="6518475A"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2020 APR</w:t>
            </w:r>
          </w:p>
        </w:tc>
        <w:tc>
          <w:tcPr>
            <w:tcW w:w="1394" w:type="pct"/>
            <w:shd w:val="clear" w:color="auto" w:fill="auto"/>
            <w:vAlign w:val="bottom"/>
          </w:tcPr>
          <w:p w14:paraId="2BF2450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7" w:type="pct"/>
            <w:shd w:val="clear" w:color="auto" w:fill="auto"/>
            <w:vAlign w:val="bottom"/>
          </w:tcPr>
          <w:p w14:paraId="084EB573"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2B1E48E5" w14:textId="77777777" w:rsidTr="00986B99">
        <w:tc>
          <w:tcPr>
            <w:tcW w:w="899" w:type="pct"/>
            <w:shd w:val="clear" w:color="auto" w:fill="auto"/>
          </w:tcPr>
          <w:p w14:paraId="128A230A" w14:textId="50E2AC27" w:rsidR="008203B4" w:rsidRPr="00ED172B" w:rsidRDefault="008203B4" w:rsidP="00CD79C5">
            <w:pPr>
              <w:rPr>
                <w:rFonts w:cs="Arial"/>
                <w:color w:val="000000" w:themeColor="text1"/>
                <w:szCs w:val="16"/>
              </w:rPr>
            </w:pPr>
          </w:p>
        </w:tc>
        <w:tc>
          <w:tcPr>
            <w:tcW w:w="1399" w:type="pct"/>
            <w:shd w:val="clear" w:color="auto" w:fill="auto"/>
          </w:tcPr>
          <w:p w14:paraId="586EEE14" w14:textId="68B417D1" w:rsidR="008203B4" w:rsidRPr="00ED172B" w:rsidRDefault="008203B4" w:rsidP="00CD79C5">
            <w:pPr>
              <w:jc w:val="center"/>
              <w:rPr>
                <w:rFonts w:cs="Arial"/>
                <w:noProof/>
                <w:color w:val="000000" w:themeColor="text1"/>
                <w:szCs w:val="16"/>
              </w:rPr>
            </w:pPr>
          </w:p>
        </w:tc>
        <w:tc>
          <w:tcPr>
            <w:tcW w:w="1394" w:type="pct"/>
            <w:shd w:val="clear" w:color="auto" w:fill="auto"/>
          </w:tcPr>
          <w:p w14:paraId="32B05EFE" w14:textId="5D65EE73" w:rsidR="008203B4" w:rsidRPr="00ED172B" w:rsidRDefault="008203B4" w:rsidP="00CD79C5">
            <w:pPr>
              <w:jc w:val="center"/>
              <w:rPr>
                <w:rFonts w:cs="Arial"/>
                <w:noProof/>
                <w:color w:val="000000" w:themeColor="text1"/>
                <w:szCs w:val="16"/>
              </w:rPr>
            </w:pPr>
          </w:p>
        </w:tc>
        <w:tc>
          <w:tcPr>
            <w:tcW w:w="1307" w:type="pct"/>
            <w:shd w:val="clear" w:color="auto" w:fill="auto"/>
          </w:tcPr>
          <w:p w14:paraId="3338F511" w14:textId="15EAC72F" w:rsidR="008203B4" w:rsidRPr="00ED172B" w:rsidRDefault="008203B4" w:rsidP="00CD79C5">
            <w:pPr>
              <w:jc w:val="center"/>
              <w:rPr>
                <w:rFonts w:cs="Arial"/>
                <w:noProof/>
                <w:color w:val="000000" w:themeColor="text1"/>
                <w:szCs w:val="16"/>
              </w:rPr>
            </w:pPr>
          </w:p>
        </w:tc>
      </w:tr>
      <w:tr w:rsidR="00ED172B" w:rsidRPr="00ED172B" w14:paraId="744B3351" w14:textId="77777777" w:rsidTr="00986B99">
        <w:tc>
          <w:tcPr>
            <w:tcW w:w="899" w:type="pct"/>
            <w:shd w:val="clear" w:color="auto" w:fill="auto"/>
          </w:tcPr>
          <w:p w14:paraId="43DF4A1D" w14:textId="629DD993" w:rsidR="008203B4" w:rsidRPr="00ED172B" w:rsidRDefault="008203B4" w:rsidP="00CD79C5">
            <w:pPr>
              <w:rPr>
                <w:rFonts w:cs="Arial"/>
                <w:color w:val="000000" w:themeColor="text1"/>
                <w:szCs w:val="16"/>
              </w:rPr>
            </w:pPr>
          </w:p>
        </w:tc>
        <w:tc>
          <w:tcPr>
            <w:tcW w:w="1399" w:type="pct"/>
            <w:shd w:val="clear" w:color="auto" w:fill="auto"/>
          </w:tcPr>
          <w:p w14:paraId="682B1AF7" w14:textId="04856098" w:rsidR="008203B4" w:rsidRPr="00ED172B" w:rsidRDefault="008203B4" w:rsidP="00CD79C5">
            <w:pPr>
              <w:jc w:val="center"/>
              <w:rPr>
                <w:rFonts w:cs="Arial"/>
                <w:noProof/>
                <w:color w:val="000000" w:themeColor="text1"/>
                <w:szCs w:val="16"/>
              </w:rPr>
            </w:pPr>
          </w:p>
        </w:tc>
        <w:tc>
          <w:tcPr>
            <w:tcW w:w="1394" w:type="pct"/>
            <w:shd w:val="clear" w:color="auto" w:fill="auto"/>
          </w:tcPr>
          <w:p w14:paraId="58B66D2A" w14:textId="5E2142F5" w:rsidR="008203B4" w:rsidRPr="00ED172B" w:rsidRDefault="008203B4" w:rsidP="00CD79C5">
            <w:pPr>
              <w:jc w:val="center"/>
              <w:rPr>
                <w:rFonts w:cs="Arial"/>
                <w:noProof/>
                <w:color w:val="000000" w:themeColor="text1"/>
                <w:szCs w:val="16"/>
              </w:rPr>
            </w:pPr>
          </w:p>
        </w:tc>
        <w:tc>
          <w:tcPr>
            <w:tcW w:w="1307" w:type="pct"/>
            <w:shd w:val="clear" w:color="auto" w:fill="auto"/>
          </w:tcPr>
          <w:p w14:paraId="6986D2A0" w14:textId="0E05F3E2" w:rsidR="008203B4" w:rsidRPr="00ED172B" w:rsidRDefault="008203B4" w:rsidP="00CD79C5">
            <w:pPr>
              <w:jc w:val="center"/>
              <w:rPr>
                <w:rFonts w:cs="Arial"/>
                <w:noProof/>
                <w:color w:val="000000" w:themeColor="text1"/>
                <w:szCs w:val="16"/>
              </w:rPr>
            </w:pPr>
          </w:p>
        </w:tc>
      </w:tr>
      <w:tr w:rsidR="00ED172B" w:rsidRPr="00ED172B" w14:paraId="62EEE336" w14:textId="77777777" w:rsidTr="00986B99">
        <w:tc>
          <w:tcPr>
            <w:tcW w:w="899" w:type="pct"/>
            <w:shd w:val="clear" w:color="auto" w:fill="auto"/>
          </w:tcPr>
          <w:p w14:paraId="03FC998C" w14:textId="17CC0145" w:rsidR="008203B4" w:rsidRPr="00ED172B" w:rsidRDefault="008203B4" w:rsidP="00CD79C5">
            <w:pPr>
              <w:rPr>
                <w:rFonts w:cs="Arial"/>
                <w:color w:val="000000" w:themeColor="text1"/>
                <w:szCs w:val="16"/>
              </w:rPr>
            </w:pPr>
          </w:p>
        </w:tc>
        <w:tc>
          <w:tcPr>
            <w:tcW w:w="1399" w:type="pct"/>
            <w:shd w:val="clear" w:color="auto" w:fill="auto"/>
          </w:tcPr>
          <w:p w14:paraId="0C9B51BA" w14:textId="69C64714" w:rsidR="008203B4" w:rsidRPr="00ED172B" w:rsidRDefault="008203B4" w:rsidP="00CD79C5">
            <w:pPr>
              <w:jc w:val="center"/>
              <w:rPr>
                <w:rFonts w:cs="Arial"/>
                <w:noProof/>
                <w:color w:val="000000" w:themeColor="text1"/>
                <w:szCs w:val="16"/>
              </w:rPr>
            </w:pPr>
          </w:p>
        </w:tc>
        <w:tc>
          <w:tcPr>
            <w:tcW w:w="1394" w:type="pct"/>
            <w:shd w:val="clear" w:color="auto" w:fill="auto"/>
          </w:tcPr>
          <w:p w14:paraId="3D9AF315" w14:textId="35A24922" w:rsidR="008203B4" w:rsidRPr="00ED172B" w:rsidRDefault="008203B4" w:rsidP="00CD79C5">
            <w:pPr>
              <w:jc w:val="center"/>
              <w:rPr>
                <w:rFonts w:cs="Arial"/>
                <w:noProof/>
                <w:color w:val="000000" w:themeColor="text1"/>
                <w:szCs w:val="16"/>
              </w:rPr>
            </w:pPr>
          </w:p>
        </w:tc>
        <w:tc>
          <w:tcPr>
            <w:tcW w:w="1307" w:type="pct"/>
            <w:shd w:val="clear" w:color="auto" w:fill="auto"/>
          </w:tcPr>
          <w:p w14:paraId="7C6C5467" w14:textId="7AD30721" w:rsidR="008203B4" w:rsidRPr="00ED172B" w:rsidRDefault="008203B4" w:rsidP="00CD79C5">
            <w:pPr>
              <w:jc w:val="center"/>
              <w:rPr>
                <w:rFonts w:cs="Arial"/>
                <w:noProof/>
                <w:color w:val="000000" w:themeColor="text1"/>
                <w:szCs w:val="16"/>
              </w:rPr>
            </w:pPr>
          </w:p>
        </w:tc>
      </w:tr>
    </w:tbl>
    <w:p w14:paraId="009A31E4" w14:textId="2D49F173" w:rsidR="008203B4" w:rsidRPr="00A40EE1" w:rsidRDefault="000D0117" w:rsidP="005C3FFD">
      <w:pPr>
        <w:pStyle w:val="Heading2"/>
      </w:pPr>
      <w:r w:rsidRPr="00A40EE1">
        <w:t xml:space="preserve">7 - </w:t>
      </w:r>
      <w:r w:rsidR="008203B4" w:rsidRPr="00A40EE1">
        <w:t>Prior FFY Required Actions</w:t>
      </w:r>
    </w:p>
    <w:p w14:paraId="19C31DCF" w14:textId="2A828330" w:rsidR="004C1CEE" w:rsidRPr="00ED172B" w:rsidRDefault="00320806" w:rsidP="003977D8">
      <w:pPr>
        <w:rPr>
          <w:rFonts w:cs="Arial"/>
          <w:i/>
          <w:color w:val="000000" w:themeColor="text1"/>
          <w:szCs w:val="16"/>
        </w:rPr>
      </w:pPr>
      <w:r w:rsidRPr="00ED172B">
        <w:rPr>
          <w:color w:val="000000" w:themeColor="text1"/>
        </w:rPr>
        <w:t>None</w:t>
      </w:r>
    </w:p>
    <w:p w14:paraId="74D5DEEF" w14:textId="33CC54A6" w:rsidR="008203B4" w:rsidRPr="00A40EE1" w:rsidRDefault="000D0117" w:rsidP="005C3FFD">
      <w:pPr>
        <w:pStyle w:val="Heading2"/>
      </w:pPr>
      <w:r w:rsidRPr="00A40EE1">
        <w:t xml:space="preserve">7 - </w:t>
      </w:r>
      <w:r w:rsidR="008203B4" w:rsidRPr="00A40EE1">
        <w:t>OSEP Response</w:t>
      </w:r>
    </w:p>
    <w:p w14:paraId="4BD66737" w14:textId="31855B94" w:rsidR="008203B4" w:rsidRPr="00ED172B" w:rsidRDefault="008203B4" w:rsidP="00320806">
      <w:pPr>
        <w:rPr>
          <w:color w:val="000000" w:themeColor="text1"/>
        </w:rPr>
      </w:pPr>
    </w:p>
    <w:p w14:paraId="7B429480" w14:textId="6D8920D4" w:rsidR="008203B4" w:rsidRPr="00A40EE1" w:rsidRDefault="000D0117" w:rsidP="005C3FFD">
      <w:pPr>
        <w:pStyle w:val="Heading2"/>
      </w:pPr>
      <w:r w:rsidRPr="00A40EE1">
        <w:t xml:space="preserve">7 - </w:t>
      </w:r>
      <w:r w:rsidR="008203B4" w:rsidRPr="00A40EE1">
        <w:t>Required Actions</w:t>
      </w:r>
    </w:p>
    <w:p w14:paraId="4447E571" w14:textId="48263EDF" w:rsidR="008203B4" w:rsidRPr="00ED172B" w:rsidRDefault="008203B4" w:rsidP="00320806">
      <w:pPr>
        <w:rPr>
          <w:color w:val="000000" w:themeColor="text1"/>
        </w:rPr>
      </w:pPr>
    </w:p>
    <w:p w14:paraId="6A23894B" w14:textId="77777777" w:rsidR="008203B4" w:rsidRPr="00ED172B" w:rsidRDefault="008203B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2F86C696" w14:textId="1539EC1B" w:rsidR="00260ED7" w:rsidRPr="00ED172B" w:rsidRDefault="00260ED7" w:rsidP="0077063D">
      <w:pPr>
        <w:pStyle w:val="Heading1"/>
        <w:rPr>
          <w:color w:val="000000" w:themeColor="text1"/>
        </w:rPr>
      </w:pPr>
      <w:r w:rsidRPr="00ED172B">
        <w:rPr>
          <w:color w:val="000000" w:themeColor="text1"/>
        </w:rPr>
        <w:lastRenderedPageBreak/>
        <w:t>Indicator 8A: Early Childhood Transition</w:t>
      </w:r>
      <w:bookmarkEnd w:id="41"/>
    </w:p>
    <w:p w14:paraId="530F89E6" w14:textId="77777777" w:rsidR="00F51610" w:rsidRPr="00ED172B" w:rsidRDefault="00F51610" w:rsidP="00186420">
      <w:pPr>
        <w:rPr>
          <w:color w:val="000000" w:themeColor="text1"/>
          <w:szCs w:val="20"/>
        </w:rPr>
      </w:pPr>
      <w:bookmarkStart w:id="43" w:name="_Toc386209667"/>
      <w:r w:rsidRPr="00ED172B">
        <w:rPr>
          <w:b/>
          <w:color w:val="000000" w:themeColor="text1"/>
          <w:sz w:val="20"/>
          <w:szCs w:val="20"/>
        </w:rPr>
        <w:t>Instructions and Measurement</w:t>
      </w:r>
    </w:p>
    <w:p w14:paraId="607D4062" w14:textId="52EB845E" w:rsidR="00260ED7" w:rsidRPr="00ED172B" w:rsidRDefault="00260ED7" w:rsidP="00260ED7">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bookmarkStart w:id="44" w:name="_Hlk25310256"/>
      <w:r w:rsidR="00616172" w:rsidRPr="00ED172B">
        <w:rPr>
          <w:color w:val="000000" w:themeColor="text1"/>
          <w:szCs w:val="16"/>
        </w:rPr>
        <w:t>Effective Transition</w:t>
      </w:r>
      <w:bookmarkEnd w:id="44"/>
    </w:p>
    <w:p w14:paraId="401BCBEA" w14:textId="77777777" w:rsidR="00260ED7" w:rsidRPr="00ED172B" w:rsidRDefault="00260ED7" w:rsidP="00260ED7">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056AA175" w14:textId="5751E41D" w:rsidR="00260ED7" w:rsidRPr="00ED172B" w:rsidRDefault="007F55E8" w:rsidP="00ED172B">
      <w:pPr>
        <w:ind w:left="360"/>
        <w:rPr>
          <w:color w:val="000000" w:themeColor="text1"/>
          <w:szCs w:val="16"/>
        </w:rPr>
      </w:pPr>
      <w:r w:rsidRPr="00ED172B">
        <w:rPr>
          <w:color w:val="000000" w:themeColor="text1"/>
          <w:szCs w:val="16"/>
        </w:rPr>
        <w:t xml:space="preserve">A. Developed an IFSP with transition steps and services at least 90 days, and at the discretion of all parties, not more than nine months, prior to the toddler’s third </w:t>
      </w:r>
      <w:proofErr w:type="gramStart"/>
      <w:r w:rsidRPr="00ED172B">
        <w:rPr>
          <w:color w:val="000000" w:themeColor="text1"/>
          <w:szCs w:val="16"/>
        </w:rPr>
        <w:t>birthday;</w:t>
      </w:r>
      <w:proofErr w:type="gramEnd"/>
    </w:p>
    <w:p w14:paraId="66C0C9FC" w14:textId="13F3777D" w:rsidR="00260ED7"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524F62">
        <w:rPr>
          <w:szCs w:val="16"/>
        </w:rPr>
        <w:t xml:space="preserve"> </w:t>
      </w:r>
      <w:r w:rsidR="00CD1148">
        <w:rPr>
          <w:szCs w:val="16"/>
        </w:rPr>
        <w:t>(</w:t>
      </w:r>
      <w:r w:rsidRPr="00ED172B">
        <w:rPr>
          <w:color w:val="000000" w:themeColor="text1"/>
          <w:szCs w:val="16"/>
        </w:rPr>
        <w:t>SEA</w:t>
      </w:r>
      <w:r w:rsidR="00CD1148">
        <w:rPr>
          <w:color w:val="000000" w:themeColor="text1"/>
          <w:szCs w:val="16"/>
        </w:rPr>
        <w:t>)</w:t>
      </w:r>
      <w:r w:rsidRPr="00ED172B">
        <w:rPr>
          <w:color w:val="000000" w:themeColor="text1"/>
          <w:szCs w:val="16"/>
        </w:rPr>
        <w:t xml:space="preserve"> and the</w:t>
      </w:r>
      <w:r w:rsidR="00CD1148">
        <w:rPr>
          <w:color w:val="000000" w:themeColor="text1"/>
          <w:szCs w:val="16"/>
        </w:rPr>
        <w:t xml:space="preserve"> </w:t>
      </w:r>
      <w:r w:rsidR="00CD1148">
        <w:rPr>
          <w:szCs w:val="16"/>
        </w:rPr>
        <w:t>local educational agency</w:t>
      </w:r>
      <w:r w:rsidRPr="00ED172B">
        <w:rPr>
          <w:color w:val="000000" w:themeColor="text1"/>
          <w:szCs w:val="16"/>
        </w:rPr>
        <w:t xml:space="preserve"> </w:t>
      </w:r>
      <w:r w:rsidR="00CD1148">
        <w:rPr>
          <w:color w:val="000000" w:themeColor="text1"/>
          <w:szCs w:val="16"/>
        </w:rPr>
        <w:t>(</w:t>
      </w:r>
      <w:r w:rsidRPr="00ED172B">
        <w:rPr>
          <w:color w:val="000000" w:themeColor="text1"/>
          <w:szCs w:val="16"/>
        </w:rPr>
        <w:t>LEA</w:t>
      </w:r>
      <w:r w:rsidR="00CD1148">
        <w:rPr>
          <w:color w:val="000000" w:themeColor="text1"/>
          <w:szCs w:val="16"/>
        </w:rPr>
        <w:t>)</w:t>
      </w:r>
      <w:r w:rsidRPr="00ED172B">
        <w:rPr>
          <w:color w:val="000000" w:themeColor="text1"/>
          <w:szCs w:val="16"/>
        </w:rPr>
        <w:t xml:space="preserve"> where the toddler resides at least 90 days prior to the toddler’s third birthday for toddlers potentially eligible for Part B preschool services; and</w:t>
      </w:r>
    </w:p>
    <w:p w14:paraId="0D11C980" w14:textId="1AB6056E" w:rsidR="00260ED7"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7E6BFE20" w14:textId="77777777" w:rsidR="00260ED7" w:rsidRPr="00ED172B" w:rsidRDefault="00260ED7" w:rsidP="00260ED7">
      <w:pPr>
        <w:rPr>
          <w:color w:val="000000" w:themeColor="text1"/>
          <w:szCs w:val="16"/>
        </w:rPr>
      </w:pPr>
      <w:r w:rsidRPr="00ED172B">
        <w:rPr>
          <w:color w:val="000000" w:themeColor="text1"/>
          <w:szCs w:val="16"/>
        </w:rPr>
        <w:t>(20 U.S.C. 1416(a)(3)(B) and 1442)</w:t>
      </w:r>
    </w:p>
    <w:p w14:paraId="35A9BE52" w14:textId="77777777" w:rsidR="00AD77EF" w:rsidRPr="00ED172B" w:rsidRDefault="00AD77EF">
      <w:pPr>
        <w:rPr>
          <w:b/>
          <w:color w:val="000000" w:themeColor="text1"/>
        </w:rPr>
      </w:pPr>
      <w:r w:rsidRPr="00ED172B">
        <w:rPr>
          <w:b/>
          <w:color w:val="000000" w:themeColor="text1"/>
        </w:rPr>
        <w:t>Data Source</w:t>
      </w:r>
    </w:p>
    <w:p w14:paraId="4BF71240" w14:textId="15C60540" w:rsidR="00AD77EF" w:rsidRPr="00ED172B" w:rsidRDefault="00AD77EF" w:rsidP="008E7B96">
      <w:pPr>
        <w:rPr>
          <w:color w:val="000000" w:themeColor="text1"/>
          <w:szCs w:val="16"/>
        </w:rPr>
      </w:pPr>
      <w:r w:rsidRPr="00ED172B">
        <w:rPr>
          <w:color w:val="000000" w:themeColor="text1"/>
          <w:szCs w:val="16"/>
        </w:rPr>
        <w:t>Data to be taken from monitoring or State data system.</w:t>
      </w:r>
    </w:p>
    <w:p w14:paraId="6083FF82" w14:textId="77777777" w:rsidR="00AD77EF" w:rsidRPr="00ED172B" w:rsidRDefault="00AD77EF">
      <w:pPr>
        <w:rPr>
          <w:b/>
          <w:color w:val="000000" w:themeColor="text1"/>
        </w:rPr>
      </w:pPr>
      <w:r w:rsidRPr="00ED172B">
        <w:rPr>
          <w:b/>
          <w:color w:val="000000" w:themeColor="text1"/>
        </w:rPr>
        <w:t>Measurement</w:t>
      </w:r>
    </w:p>
    <w:p w14:paraId="67942FAA" w14:textId="15228B56" w:rsidR="00AD77EF"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1B1465EF" w14:textId="3AA5887A" w:rsidR="00AD77EF"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6227A759" w14:textId="6917CD4A" w:rsidR="00AD77EF"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42EE0B66" w14:textId="48CD6584" w:rsidR="00AD77EF" w:rsidRPr="00ED172B" w:rsidRDefault="00AD77EF" w:rsidP="008E7B96">
      <w:pPr>
        <w:rPr>
          <w:color w:val="000000" w:themeColor="text1"/>
          <w:szCs w:val="16"/>
        </w:rPr>
      </w:pPr>
      <w:r w:rsidRPr="00ED172B">
        <w:rPr>
          <w:color w:val="000000" w:themeColor="text1"/>
          <w:szCs w:val="16"/>
        </w:rPr>
        <w:t>Account for untimely transition planning under 8A, 8B, and 8C, including the reasons for delays.</w:t>
      </w:r>
    </w:p>
    <w:p w14:paraId="4138147B" w14:textId="77777777" w:rsidR="00AD77EF" w:rsidRPr="00ED172B" w:rsidRDefault="00AD77EF">
      <w:pPr>
        <w:rPr>
          <w:b/>
          <w:color w:val="000000" w:themeColor="text1"/>
        </w:rPr>
      </w:pPr>
      <w:r w:rsidRPr="00ED172B">
        <w:rPr>
          <w:b/>
          <w:color w:val="000000" w:themeColor="text1"/>
        </w:rPr>
        <w:t>Instructions</w:t>
      </w:r>
    </w:p>
    <w:p w14:paraId="5DBEA140" w14:textId="77777777" w:rsidR="00AD77EF" w:rsidRPr="00ED172B" w:rsidRDefault="00AD77EF" w:rsidP="008E7B96">
      <w:pPr>
        <w:rPr>
          <w:color w:val="000000" w:themeColor="text1"/>
          <w:szCs w:val="16"/>
        </w:rPr>
      </w:pPr>
      <w:r w:rsidRPr="00ED172B">
        <w:rPr>
          <w:color w:val="000000" w:themeColor="text1"/>
          <w:szCs w:val="16"/>
        </w:rPr>
        <w:t>Indicators 8A, 8B, and 8C: Targets must be 100%.</w:t>
      </w:r>
    </w:p>
    <w:p w14:paraId="753D05EA" w14:textId="77777777" w:rsidR="00AD77EF" w:rsidRPr="00ED172B" w:rsidRDefault="00AD77EF" w:rsidP="008E7B96">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4118D0E7" w14:textId="77777777" w:rsidR="00AD77EF" w:rsidRPr="00ED172B" w:rsidRDefault="00AD77EF" w:rsidP="008E7B96">
      <w:pPr>
        <w:rPr>
          <w:color w:val="000000" w:themeColor="text1"/>
          <w:szCs w:val="16"/>
        </w:rPr>
      </w:pPr>
      <w:r w:rsidRPr="00ED172B">
        <w:rPr>
          <w:color w:val="000000" w:themeColor="text1"/>
          <w:szCs w:val="16"/>
        </w:rPr>
        <w:t xml:space="preserve">Indicators 8A and 8C: If data are from the State’s monitoring, describe the procedures used to collect these data. If data are from State monitoring, also describe the method used to select EIS programs for monitoring. If data are from a </w:t>
      </w:r>
      <w:proofErr w:type="gramStart"/>
      <w:r w:rsidRPr="00ED172B">
        <w:rPr>
          <w:color w:val="000000" w:themeColor="text1"/>
          <w:szCs w:val="16"/>
        </w:rPr>
        <w:t>State</w:t>
      </w:r>
      <w:proofErr w:type="gramEnd"/>
      <w:r w:rsidRPr="00ED172B">
        <w:rPr>
          <w:color w:val="000000" w:themeColor="text1"/>
          <w:szCs w:val="16"/>
        </w:rPr>
        <w:t xml:space="preserv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0130129" w14:textId="77777777" w:rsidR="00AD77EF" w:rsidRPr="00ED172B" w:rsidRDefault="00AD77EF" w:rsidP="008E7B96">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24207A88" w14:textId="77777777" w:rsidR="00AD77EF" w:rsidRPr="00ED172B" w:rsidRDefault="00AD77EF" w:rsidP="008E7B96">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0D0977F8" w14:textId="77777777" w:rsidR="00AD77EF" w:rsidRPr="00ED172B" w:rsidRDefault="00AD77EF" w:rsidP="008E7B96">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3F4C204A" w14:textId="77777777" w:rsidR="00AD77EF" w:rsidRPr="00ED172B" w:rsidRDefault="00AD77EF" w:rsidP="008E7B96">
      <w:pPr>
        <w:rPr>
          <w:color w:val="000000" w:themeColor="text1"/>
          <w:szCs w:val="16"/>
        </w:rPr>
      </w:pPr>
      <w:r w:rsidRPr="00ED172B">
        <w:rPr>
          <w:color w:val="000000" w:themeColor="text1"/>
          <w:szCs w:val="16"/>
        </w:rPr>
        <w:t xml:space="preserve">Indicator 8C: Do not include in the </w:t>
      </w:r>
      <w:proofErr w:type="gramStart"/>
      <w:r w:rsidRPr="00ED172B">
        <w:rPr>
          <w:color w:val="000000" w:themeColor="text1"/>
          <w:szCs w:val="16"/>
        </w:rPr>
        <w:t>calculation, but</w:t>
      </w:r>
      <w:proofErr w:type="gramEnd"/>
      <w:r w:rsidRPr="00ED172B">
        <w:rPr>
          <w:color w:val="000000" w:themeColor="text1"/>
          <w:szCs w:val="16"/>
        </w:rPr>
        <w:t xml:space="preserve"> provide a separate number for those toddlers for whom the parent did not provide approval for the transition conference.</w:t>
      </w:r>
    </w:p>
    <w:p w14:paraId="667F7D63" w14:textId="77777777" w:rsidR="00AD77EF" w:rsidRPr="00ED172B" w:rsidRDefault="00AD77EF" w:rsidP="008E7B96">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10010E89" w14:textId="426EE969" w:rsidR="00A639B7" w:rsidRPr="00ED172B" w:rsidRDefault="00AD77EF" w:rsidP="008E7B96">
      <w:pPr>
        <w:rPr>
          <w:color w:val="000000" w:themeColor="text1"/>
          <w:szCs w:val="16"/>
        </w:rPr>
      </w:pPr>
      <w:r w:rsidRPr="00ED172B">
        <w:rPr>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217D72C9" w14:textId="61BA321B" w:rsidR="00D30AF1" w:rsidRPr="00A40EE1" w:rsidRDefault="000D0117" w:rsidP="007B0787">
      <w:pPr>
        <w:pStyle w:val="Heading2"/>
      </w:pPr>
      <w:bookmarkStart w:id="45" w:name="_Toc386209669"/>
      <w:bookmarkEnd w:id="43"/>
      <w:r w:rsidRPr="00A40EE1">
        <w:t xml:space="preserve">8A - </w:t>
      </w:r>
      <w:r w:rsidR="00D30AF1" w:rsidRPr="00A40EE1">
        <w:t>Indicator</w:t>
      </w:r>
      <w:r w:rsidR="000C5918" w:rsidRPr="00A40EE1">
        <w:t xml:space="preserve"> Data</w:t>
      </w:r>
    </w:p>
    <w:bookmarkEnd w:id="45"/>
    <w:p w14:paraId="63758498" w14:textId="154B667C" w:rsidR="00DC0682" w:rsidRDefault="00DC0682">
      <w:pPr>
        <w:rPr>
          <w:b/>
          <w:color w:val="000000" w:themeColor="text1"/>
        </w:rPr>
      </w:pPr>
      <w:r w:rsidRPr="00ED172B">
        <w:rPr>
          <w:b/>
          <w:color w:val="000000" w:themeColor="text1"/>
        </w:rPr>
        <w:t>Historical Data</w:t>
      </w:r>
    </w:p>
    <w:tbl>
      <w:tblPr>
        <w:tblW w:w="17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BASELINEDATA"/>
      </w:tblPr>
      <w:tblGrid>
        <w:gridCol w:w="2990"/>
        <w:gridCol w:w="875"/>
      </w:tblGrid>
      <w:tr w:rsidR="00C25621" w:rsidRPr="00ED172B" w14:paraId="01FC8539" w14:textId="77777777" w:rsidTr="00A40EE1">
        <w:trPr>
          <w:trHeight w:val="350"/>
          <w:tblHeader/>
        </w:trPr>
        <w:tc>
          <w:tcPr>
            <w:tcW w:w="4185" w:type="pct"/>
            <w:tcBorders>
              <w:bottom w:val="single" w:sz="4" w:space="0" w:color="auto"/>
            </w:tcBorders>
            <w:shd w:val="clear" w:color="auto" w:fill="auto"/>
            <w:vAlign w:val="center"/>
          </w:tcPr>
          <w:p w14:paraId="73003560" w14:textId="77777777" w:rsidR="00C25621" w:rsidRPr="001071FD" w:rsidRDefault="00C25621" w:rsidP="00C15786">
            <w:pPr>
              <w:jc w:val="center"/>
              <w:rPr>
                <w:b/>
                <w:bCs/>
                <w:color w:val="000000" w:themeColor="text1"/>
              </w:rPr>
            </w:pPr>
            <w:r>
              <w:rPr>
                <w:b/>
                <w:bCs/>
                <w:color w:val="000000" w:themeColor="text1"/>
              </w:rPr>
              <w:t>Baseline Year</w:t>
            </w:r>
          </w:p>
        </w:tc>
        <w:tc>
          <w:tcPr>
            <w:tcW w:w="815" w:type="pct"/>
            <w:shd w:val="clear" w:color="auto" w:fill="auto"/>
            <w:vAlign w:val="center"/>
          </w:tcPr>
          <w:p w14:paraId="6A0CA400"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C25621" w:rsidRPr="00ED172B" w14:paraId="37222F11" w14:textId="77777777" w:rsidTr="00A40EE1">
        <w:trPr>
          <w:trHeight w:val="350"/>
        </w:trPr>
        <w:tc>
          <w:tcPr>
            <w:tcW w:w="4185" w:type="pct"/>
            <w:tcBorders>
              <w:bottom w:val="single" w:sz="4" w:space="0" w:color="auto"/>
            </w:tcBorders>
            <w:shd w:val="clear" w:color="auto" w:fill="auto"/>
            <w:vAlign w:val="center"/>
          </w:tcPr>
          <w:p w14:paraId="4F8F7A6D" w14:textId="339D9015" w:rsidR="00C25621" w:rsidRPr="00ED172B" w:rsidRDefault="00C25621" w:rsidP="00C15786">
            <w:pPr>
              <w:jc w:val="center"/>
              <w:rPr>
                <w:b/>
                <w:color w:val="000000" w:themeColor="text1"/>
              </w:rPr>
            </w:pPr>
            <w:r w:rsidRPr="00ED172B">
              <w:rPr>
                <w:color w:val="000000" w:themeColor="text1"/>
              </w:rPr>
              <w:t>2005</w:t>
            </w:r>
          </w:p>
        </w:tc>
        <w:tc>
          <w:tcPr>
            <w:tcW w:w="815" w:type="pct"/>
            <w:shd w:val="clear" w:color="auto" w:fill="auto"/>
            <w:vAlign w:val="center"/>
          </w:tcPr>
          <w:p w14:paraId="4E589392" w14:textId="3D95CEBC" w:rsidR="00C25621" w:rsidRPr="00ED172B" w:rsidRDefault="00C25621" w:rsidP="00C15786">
            <w:pPr>
              <w:jc w:val="center"/>
              <w:rPr>
                <w:color w:val="000000" w:themeColor="text1"/>
              </w:rPr>
            </w:pPr>
            <w:r w:rsidRPr="00ED172B">
              <w:rPr>
                <w:color w:val="000000" w:themeColor="text1"/>
              </w:rPr>
              <w:t>96.10%</w:t>
            </w:r>
          </w:p>
        </w:tc>
      </w:tr>
    </w:tbl>
    <w:p w14:paraId="08A765BD"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HISTDATA"/>
      </w:tblPr>
      <w:tblGrid>
        <w:gridCol w:w="684"/>
        <w:gridCol w:w="2022"/>
        <w:gridCol w:w="2022"/>
        <w:gridCol w:w="2022"/>
        <w:gridCol w:w="2022"/>
        <w:gridCol w:w="2018"/>
      </w:tblGrid>
      <w:tr w:rsidR="00ED172B" w:rsidRPr="00ED172B" w14:paraId="49BAF88D" w14:textId="77777777" w:rsidTr="00A40EE1">
        <w:trPr>
          <w:trHeight w:val="350"/>
        </w:trPr>
        <w:tc>
          <w:tcPr>
            <w:tcW w:w="317" w:type="pct"/>
            <w:tcBorders>
              <w:bottom w:val="single" w:sz="4" w:space="0" w:color="auto"/>
            </w:tcBorders>
            <w:shd w:val="clear" w:color="auto" w:fill="auto"/>
          </w:tcPr>
          <w:p w14:paraId="04EC0F35"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6F101EEC" w14:textId="64B403ED"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587F2630" w14:textId="078A73AB"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20E8F35B" w14:textId="7D5B36AA"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23CC9D76" w14:textId="55B26B34" w:rsidR="00DC0682" w:rsidRPr="00ED172B" w:rsidRDefault="002163F2" w:rsidP="00CD79C5">
            <w:pPr>
              <w:jc w:val="center"/>
              <w:rPr>
                <w:b/>
                <w:color w:val="000000" w:themeColor="text1"/>
                <w:szCs w:val="16"/>
              </w:rPr>
            </w:pPr>
            <w:r w:rsidRPr="00ED172B">
              <w:rPr>
                <w:rFonts w:cs="Arial"/>
                <w:b/>
                <w:color w:val="000000" w:themeColor="text1"/>
                <w:szCs w:val="16"/>
              </w:rPr>
              <w:t>2019</w:t>
            </w:r>
          </w:p>
        </w:tc>
        <w:tc>
          <w:tcPr>
            <w:tcW w:w="937" w:type="pct"/>
            <w:shd w:val="clear" w:color="auto" w:fill="auto"/>
            <w:vAlign w:val="center"/>
          </w:tcPr>
          <w:p w14:paraId="7BC18291" w14:textId="0CCCC63B" w:rsidR="00DC0682"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72A41C4C" w14:textId="77777777" w:rsidTr="00A40EE1">
        <w:trPr>
          <w:trHeight w:val="357"/>
        </w:trPr>
        <w:tc>
          <w:tcPr>
            <w:tcW w:w="317" w:type="pct"/>
            <w:shd w:val="clear" w:color="auto" w:fill="auto"/>
          </w:tcPr>
          <w:p w14:paraId="24DE0713"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4C2332C" w14:textId="19157896"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93225EE" w14:textId="67BFDA6C"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73E5FA8B" w14:textId="462B4976"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8C99397" w14:textId="05AE00BF"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82FF3AD" w14:textId="7F5F60CC" w:rsidR="00DC0682" w:rsidRPr="00ED172B" w:rsidRDefault="004952E2" w:rsidP="00CD79C5">
            <w:pPr>
              <w:jc w:val="center"/>
              <w:rPr>
                <w:color w:val="000000" w:themeColor="text1"/>
                <w:szCs w:val="16"/>
              </w:rPr>
            </w:pPr>
            <w:r w:rsidRPr="00ED172B">
              <w:rPr>
                <w:color w:val="000000" w:themeColor="text1"/>
                <w:szCs w:val="16"/>
              </w:rPr>
              <w:t>100%</w:t>
            </w:r>
          </w:p>
        </w:tc>
      </w:tr>
      <w:tr w:rsidR="00ED172B" w:rsidRPr="00ED172B" w14:paraId="5EF597C1" w14:textId="77777777" w:rsidTr="00A40EE1">
        <w:trPr>
          <w:trHeight w:val="85"/>
        </w:trPr>
        <w:tc>
          <w:tcPr>
            <w:tcW w:w="317" w:type="pct"/>
            <w:shd w:val="clear" w:color="auto" w:fill="auto"/>
          </w:tcPr>
          <w:p w14:paraId="1CDE7165" w14:textId="77777777" w:rsidR="00DC0682" w:rsidRPr="00ED172B" w:rsidRDefault="00DC0682" w:rsidP="00B83404">
            <w:pPr>
              <w:rPr>
                <w:color w:val="000000" w:themeColor="text1"/>
                <w:szCs w:val="16"/>
              </w:rPr>
            </w:pPr>
            <w:r w:rsidRPr="00ED172B">
              <w:rPr>
                <w:color w:val="000000" w:themeColor="text1"/>
                <w:szCs w:val="16"/>
              </w:rPr>
              <w:t>Data</w:t>
            </w:r>
          </w:p>
        </w:tc>
        <w:tc>
          <w:tcPr>
            <w:tcW w:w="937" w:type="pct"/>
            <w:shd w:val="clear" w:color="auto" w:fill="auto"/>
            <w:vAlign w:val="center"/>
          </w:tcPr>
          <w:p w14:paraId="1CB0E4D1" w14:textId="5EF011CA" w:rsidR="00DC0682" w:rsidRPr="00ED172B" w:rsidRDefault="00860830" w:rsidP="00CD79C5">
            <w:pPr>
              <w:jc w:val="center"/>
              <w:rPr>
                <w:color w:val="000000" w:themeColor="text1"/>
                <w:szCs w:val="16"/>
              </w:rPr>
            </w:pPr>
            <w:r w:rsidRPr="00ED172B">
              <w:rPr>
                <w:rFonts w:cs="Arial"/>
                <w:color w:val="000000" w:themeColor="text1"/>
                <w:szCs w:val="16"/>
              </w:rPr>
              <w:t>96.03%</w:t>
            </w:r>
          </w:p>
        </w:tc>
        <w:tc>
          <w:tcPr>
            <w:tcW w:w="937" w:type="pct"/>
            <w:tcBorders>
              <w:bottom w:val="single" w:sz="4" w:space="0" w:color="auto"/>
            </w:tcBorders>
            <w:shd w:val="clear" w:color="auto" w:fill="auto"/>
            <w:vAlign w:val="center"/>
          </w:tcPr>
          <w:p w14:paraId="4946F773" w14:textId="57B7291E" w:rsidR="00DC0682" w:rsidRPr="00ED172B" w:rsidRDefault="00860830" w:rsidP="00CD79C5">
            <w:pPr>
              <w:jc w:val="center"/>
              <w:rPr>
                <w:color w:val="000000" w:themeColor="text1"/>
                <w:szCs w:val="16"/>
              </w:rPr>
            </w:pPr>
            <w:r w:rsidRPr="00ED172B">
              <w:rPr>
                <w:rFonts w:cs="Arial"/>
                <w:color w:val="000000" w:themeColor="text1"/>
                <w:szCs w:val="16"/>
              </w:rPr>
              <w:t>95.90%</w:t>
            </w:r>
          </w:p>
        </w:tc>
        <w:tc>
          <w:tcPr>
            <w:tcW w:w="937" w:type="pct"/>
            <w:tcBorders>
              <w:bottom w:val="single" w:sz="4" w:space="0" w:color="auto"/>
            </w:tcBorders>
            <w:shd w:val="clear" w:color="auto" w:fill="auto"/>
            <w:vAlign w:val="center"/>
          </w:tcPr>
          <w:p w14:paraId="428FC23B" w14:textId="346638A4"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201B27E7" w14:textId="685838BB"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CD693EC" w14:textId="6628BA01" w:rsidR="00DC0682" w:rsidRPr="00ED172B" w:rsidRDefault="00860830" w:rsidP="00CD79C5">
            <w:pPr>
              <w:jc w:val="center"/>
              <w:rPr>
                <w:color w:val="000000" w:themeColor="text1"/>
                <w:szCs w:val="16"/>
              </w:rPr>
            </w:pPr>
            <w:r w:rsidRPr="00ED172B">
              <w:rPr>
                <w:rFonts w:cs="Arial"/>
                <w:color w:val="000000" w:themeColor="text1"/>
                <w:szCs w:val="16"/>
              </w:rPr>
              <w:t>100.00%</w:t>
            </w:r>
          </w:p>
        </w:tc>
      </w:tr>
    </w:tbl>
    <w:p w14:paraId="52279886" w14:textId="77777777" w:rsidR="008A4FF2" w:rsidRPr="00ED172B" w:rsidRDefault="008A4FF2">
      <w:pPr>
        <w:rPr>
          <w:b/>
          <w:color w:val="000000" w:themeColor="text1"/>
        </w:rPr>
      </w:pPr>
    </w:p>
    <w:p w14:paraId="0ECBAAD9" w14:textId="58BA1CEB" w:rsidR="00DC0682" w:rsidRPr="00ED172B" w:rsidRDefault="00DC0682">
      <w:pPr>
        <w:rPr>
          <w:b/>
          <w:color w:val="000000" w:themeColor="text1"/>
        </w:rPr>
      </w:pPr>
      <w:r w:rsidRPr="00ED172B">
        <w:rPr>
          <w:b/>
          <w:color w:val="000000" w:themeColor="text1"/>
        </w:rPr>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TARGETS"/>
      </w:tblPr>
      <w:tblGrid>
        <w:gridCol w:w="679"/>
        <w:gridCol w:w="1591"/>
        <w:gridCol w:w="1696"/>
        <w:gridCol w:w="1696"/>
        <w:gridCol w:w="1696"/>
        <w:gridCol w:w="1697"/>
      </w:tblGrid>
      <w:tr w:rsidR="009E2382" w:rsidRPr="00ED172B" w14:paraId="05C3EE9D" w14:textId="0A135A6E" w:rsidTr="006B0ACA">
        <w:trPr>
          <w:trHeight w:val="259"/>
        </w:trPr>
        <w:tc>
          <w:tcPr>
            <w:tcW w:w="272" w:type="pct"/>
            <w:tcBorders>
              <w:bottom w:val="single" w:sz="4" w:space="0" w:color="auto"/>
            </w:tcBorders>
            <w:shd w:val="clear" w:color="auto" w:fill="auto"/>
          </w:tcPr>
          <w:p w14:paraId="3665F13E" w14:textId="77777777" w:rsidR="009E2382" w:rsidRPr="00ED172B" w:rsidRDefault="009E2382" w:rsidP="00B268B5">
            <w:pPr>
              <w:jc w:val="center"/>
              <w:rPr>
                <w:b/>
                <w:color w:val="000000" w:themeColor="text1"/>
                <w:szCs w:val="16"/>
              </w:rPr>
            </w:pPr>
            <w:r w:rsidRPr="00ED172B">
              <w:rPr>
                <w:b/>
                <w:color w:val="000000" w:themeColor="text1"/>
                <w:szCs w:val="16"/>
              </w:rPr>
              <w:t>FFY</w:t>
            </w:r>
          </w:p>
        </w:tc>
        <w:tc>
          <w:tcPr>
            <w:tcW w:w="899" w:type="pct"/>
            <w:shd w:val="clear" w:color="auto" w:fill="auto"/>
            <w:vAlign w:val="center"/>
          </w:tcPr>
          <w:p w14:paraId="7FE4AA04" w14:textId="595FC7A1" w:rsidR="009E2382" w:rsidRPr="00ED172B" w:rsidRDefault="009E2382" w:rsidP="00B268B5">
            <w:pPr>
              <w:jc w:val="center"/>
              <w:rPr>
                <w:b/>
                <w:color w:val="000000" w:themeColor="text1"/>
                <w:szCs w:val="16"/>
              </w:rPr>
            </w:pPr>
            <w:r w:rsidRPr="00ED172B">
              <w:rPr>
                <w:rFonts w:cs="Arial"/>
                <w:b/>
                <w:color w:val="000000" w:themeColor="text1"/>
                <w:szCs w:val="16"/>
              </w:rPr>
              <w:t>2021</w:t>
            </w:r>
          </w:p>
        </w:tc>
        <w:tc>
          <w:tcPr>
            <w:tcW w:w="957" w:type="pct"/>
          </w:tcPr>
          <w:p w14:paraId="2380F080" w14:textId="41CA4895" w:rsidR="009E2382" w:rsidRPr="00ED172B" w:rsidRDefault="009E2382" w:rsidP="00B268B5">
            <w:pPr>
              <w:jc w:val="center"/>
              <w:rPr>
                <w:rFonts w:cs="Arial"/>
                <w:b/>
                <w:color w:val="000000" w:themeColor="text1"/>
                <w:szCs w:val="16"/>
              </w:rPr>
            </w:pPr>
            <w:r>
              <w:rPr>
                <w:rFonts w:cs="Arial"/>
                <w:b/>
                <w:color w:val="000000" w:themeColor="text1"/>
                <w:szCs w:val="16"/>
              </w:rPr>
              <w:t>2022</w:t>
            </w:r>
          </w:p>
        </w:tc>
        <w:tc>
          <w:tcPr>
            <w:tcW w:w="957" w:type="pct"/>
          </w:tcPr>
          <w:p w14:paraId="24971D5E" w14:textId="084F5872" w:rsidR="009E2382" w:rsidRPr="00ED172B" w:rsidRDefault="009E2382" w:rsidP="00B268B5">
            <w:pPr>
              <w:jc w:val="center"/>
              <w:rPr>
                <w:rFonts w:cs="Arial"/>
                <w:b/>
                <w:color w:val="000000" w:themeColor="text1"/>
                <w:szCs w:val="16"/>
              </w:rPr>
            </w:pPr>
            <w:r w:rsidRPr="005A1B4F">
              <w:rPr>
                <w:rFonts w:cs="Arial"/>
                <w:b/>
                <w:color w:val="000000" w:themeColor="text1"/>
                <w:szCs w:val="16"/>
              </w:rPr>
              <w:t>2023</w:t>
            </w:r>
          </w:p>
        </w:tc>
        <w:tc>
          <w:tcPr>
            <w:tcW w:w="957" w:type="pct"/>
          </w:tcPr>
          <w:p w14:paraId="544E61D5" w14:textId="6700B87F" w:rsidR="009E2382" w:rsidRPr="00ED172B" w:rsidRDefault="009E2382" w:rsidP="00B268B5">
            <w:pPr>
              <w:jc w:val="center"/>
              <w:rPr>
                <w:rFonts w:cs="Arial"/>
                <w:b/>
                <w:color w:val="000000" w:themeColor="text1"/>
                <w:szCs w:val="16"/>
              </w:rPr>
            </w:pPr>
            <w:r w:rsidRPr="005A1B4F">
              <w:rPr>
                <w:rFonts w:cs="Arial"/>
                <w:b/>
                <w:color w:val="000000" w:themeColor="text1"/>
                <w:szCs w:val="16"/>
              </w:rPr>
              <w:t>2024</w:t>
            </w:r>
          </w:p>
        </w:tc>
        <w:tc>
          <w:tcPr>
            <w:tcW w:w="957" w:type="pct"/>
          </w:tcPr>
          <w:p w14:paraId="5E0C1B8B" w14:textId="21B2CAFD" w:rsidR="009E2382" w:rsidRPr="00ED172B" w:rsidRDefault="009E2382" w:rsidP="00B268B5">
            <w:pPr>
              <w:jc w:val="center"/>
              <w:rPr>
                <w:rFonts w:cs="Arial"/>
                <w:b/>
                <w:color w:val="000000" w:themeColor="text1"/>
                <w:szCs w:val="16"/>
              </w:rPr>
            </w:pPr>
            <w:r w:rsidRPr="005A1B4F">
              <w:rPr>
                <w:rFonts w:cs="Arial"/>
                <w:b/>
                <w:color w:val="000000" w:themeColor="text1"/>
                <w:szCs w:val="16"/>
              </w:rPr>
              <w:t>2025</w:t>
            </w:r>
          </w:p>
        </w:tc>
      </w:tr>
      <w:tr w:rsidR="009E2382" w:rsidRPr="00ED172B" w14:paraId="4D4A7670" w14:textId="63A571E3" w:rsidTr="006B0ACA">
        <w:trPr>
          <w:trHeight w:val="264"/>
        </w:trPr>
        <w:tc>
          <w:tcPr>
            <w:tcW w:w="272" w:type="pct"/>
            <w:shd w:val="clear" w:color="auto" w:fill="auto"/>
          </w:tcPr>
          <w:p w14:paraId="48A5A68C" w14:textId="77777777" w:rsidR="009E2382" w:rsidRPr="00ED172B" w:rsidRDefault="009E2382" w:rsidP="00B268B5">
            <w:pPr>
              <w:rPr>
                <w:color w:val="000000" w:themeColor="text1"/>
                <w:szCs w:val="16"/>
              </w:rPr>
            </w:pPr>
            <w:r w:rsidRPr="00ED172B">
              <w:rPr>
                <w:color w:val="000000" w:themeColor="text1"/>
                <w:szCs w:val="16"/>
              </w:rPr>
              <w:t>Target</w:t>
            </w:r>
          </w:p>
        </w:tc>
        <w:tc>
          <w:tcPr>
            <w:tcW w:w="899" w:type="pct"/>
            <w:shd w:val="clear" w:color="auto" w:fill="auto"/>
          </w:tcPr>
          <w:p w14:paraId="15F32B75" w14:textId="1AD070A4" w:rsidR="009E2382" w:rsidRPr="00ED172B" w:rsidRDefault="009E2382" w:rsidP="00B268B5">
            <w:pPr>
              <w:jc w:val="center"/>
              <w:rPr>
                <w:color w:val="000000" w:themeColor="text1"/>
                <w:szCs w:val="16"/>
              </w:rPr>
            </w:pPr>
            <w:r w:rsidRPr="00ED172B">
              <w:rPr>
                <w:color w:val="000000" w:themeColor="text1"/>
                <w:szCs w:val="16"/>
              </w:rPr>
              <w:t>100%</w:t>
            </w:r>
          </w:p>
        </w:tc>
        <w:tc>
          <w:tcPr>
            <w:tcW w:w="957" w:type="pct"/>
          </w:tcPr>
          <w:p w14:paraId="5D0EEB3A" w14:textId="61EE92E1" w:rsidR="009E2382" w:rsidRPr="00ED172B" w:rsidRDefault="009E2382" w:rsidP="00B268B5">
            <w:pPr>
              <w:jc w:val="center"/>
              <w:rPr>
                <w:color w:val="000000" w:themeColor="text1"/>
                <w:szCs w:val="16"/>
              </w:rPr>
            </w:pPr>
            <w:r>
              <w:rPr>
                <w:rFonts w:cs="Arial"/>
                <w:color w:val="000000" w:themeColor="text1"/>
                <w:szCs w:val="16"/>
              </w:rPr>
              <w:t>100%</w:t>
            </w:r>
          </w:p>
        </w:tc>
        <w:tc>
          <w:tcPr>
            <w:tcW w:w="957" w:type="pct"/>
          </w:tcPr>
          <w:p w14:paraId="20630124" w14:textId="5FC6C8E6" w:rsidR="009E2382" w:rsidRPr="00ED172B" w:rsidRDefault="009E2382" w:rsidP="00B268B5">
            <w:pPr>
              <w:jc w:val="center"/>
              <w:rPr>
                <w:color w:val="000000" w:themeColor="text1"/>
                <w:szCs w:val="16"/>
              </w:rPr>
            </w:pPr>
            <w:r w:rsidRPr="005F5F3C">
              <w:rPr>
                <w:rFonts w:cs="Arial"/>
                <w:color w:val="000000" w:themeColor="text1"/>
                <w:szCs w:val="16"/>
              </w:rPr>
              <w:t>100%</w:t>
            </w:r>
          </w:p>
        </w:tc>
        <w:tc>
          <w:tcPr>
            <w:tcW w:w="957" w:type="pct"/>
          </w:tcPr>
          <w:p w14:paraId="112F793B" w14:textId="19608CCF" w:rsidR="009E2382" w:rsidRPr="00B268B5" w:rsidRDefault="009E2382" w:rsidP="00B268B5">
            <w:pPr>
              <w:jc w:val="center"/>
              <w:rPr>
                <w:rFonts w:cs="Arial"/>
                <w:color w:val="000000" w:themeColor="text1"/>
                <w:szCs w:val="16"/>
              </w:rPr>
            </w:pPr>
            <w:r w:rsidRPr="005F5F3C">
              <w:rPr>
                <w:rFonts w:cs="Arial"/>
                <w:color w:val="000000" w:themeColor="text1"/>
                <w:szCs w:val="16"/>
              </w:rPr>
              <w:t>100%</w:t>
            </w:r>
          </w:p>
        </w:tc>
        <w:tc>
          <w:tcPr>
            <w:tcW w:w="957" w:type="pct"/>
          </w:tcPr>
          <w:p w14:paraId="654A73EB" w14:textId="3032CBB5" w:rsidR="009E2382" w:rsidRPr="00ED172B" w:rsidRDefault="009E2382" w:rsidP="00B268B5">
            <w:pPr>
              <w:jc w:val="center"/>
              <w:rPr>
                <w:color w:val="000000" w:themeColor="text1"/>
                <w:szCs w:val="16"/>
              </w:rPr>
            </w:pPr>
            <w:r w:rsidRPr="005F5F3C">
              <w:rPr>
                <w:rFonts w:cs="Arial"/>
                <w:color w:val="000000" w:themeColor="text1"/>
                <w:szCs w:val="16"/>
              </w:rPr>
              <w:t>100%</w:t>
            </w:r>
          </w:p>
        </w:tc>
      </w:tr>
    </w:tbl>
    <w:p w14:paraId="31F20CDA" w14:textId="33FD2854" w:rsidR="008E7B96" w:rsidRPr="00ED172B" w:rsidRDefault="00F22D09">
      <w:pPr>
        <w:rPr>
          <w:b/>
          <w:color w:val="000000" w:themeColor="text1"/>
        </w:rPr>
      </w:pPr>
      <w:r>
        <w:rPr>
          <w:b/>
          <w:color w:val="000000" w:themeColor="text1"/>
        </w:rPr>
        <w:t>FFY 2021 SPP/APR Data</w:t>
      </w:r>
    </w:p>
    <w:p w14:paraId="063239BF" w14:textId="1264AE65" w:rsidR="00E440C8" w:rsidRPr="00ED172B" w:rsidRDefault="00E440C8">
      <w:pPr>
        <w:rPr>
          <w:rFonts w:cs="Arial"/>
          <w:b/>
          <w:color w:val="000000" w:themeColor="text1"/>
          <w:szCs w:val="16"/>
        </w:rPr>
      </w:pPr>
      <w:r w:rsidRPr="00ED172B">
        <w:rPr>
          <w:rFonts w:cs="Arial"/>
          <w:b/>
          <w:color w:val="000000" w:themeColor="text1"/>
          <w:szCs w:val="16"/>
        </w:rPr>
        <w:t>Data include only those toddlers with disabilities exiting Part C with timely transition planning for whom the Lead Agency has developed an IFSP with transition steps and services at least 90 days, and at the discretion of all parties, not more than nine months, prior to the toddler’s third birthday. (yes/no)</w:t>
      </w:r>
    </w:p>
    <w:p w14:paraId="3B8310E3" w14:textId="5559EF71" w:rsidR="001F1489" w:rsidRDefault="001F1489">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AFFYAPRDATA"/>
      </w:tblPr>
      <w:tblGrid>
        <w:gridCol w:w="2790"/>
        <w:gridCol w:w="1890"/>
        <w:gridCol w:w="1349"/>
        <w:gridCol w:w="1170"/>
        <w:gridCol w:w="1261"/>
        <w:gridCol w:w="1170"/>
        <w:gridCol w:w="1164"/>
      </w:tblGrid>
      <w:tr w:rsidR="00ED172B" w:rsidRPr="00ED172B" w14:paraId="39A170D1" w14:textId="77777777" w:rsidTr="00986B99">
        <w:trPr>
          <w:trHeight w:val="359"/>
          <w:tblHeader/>
        </w:trPr>
        <w:tc>
          <w:tcPr>
            <w:tcW w:w="1292" w:type="pct"/>
            <w:shd w:val="clear" w:color="auto" w:fill="auto"/>
            <w:vAlign w:val="bottom"/>
          </w:tcPr>
          <w:p w14:paraId="50FB1EE6" w14:textId="0D658CA5" w:rsidR="00F939F8" w:rsidRPr="00ED172B" w:rsidRDefault="00F939F8" w:rsidP="00F939F8">
            <w:pPr>
              <w:jc w:val="center"/>
              <w:rPr>
                <w:rFonts w:cs="Arial"/>
                <w:b/>
                <w:color w:val="000000" w:themeColor="text1"/>
                <w:szCs w:val="16"/>
              </w:rPr>
            </w:pPr>
            <w:r w:rsidRPr="00ED172B">
              <w:rPr>
                <w:rFonts w:cs="Arial"/>
                <w:b/>
                <w:color w:val="000000" w:themeColor="text1"/>
                <w:szCs w:val="16"/>
              </w:rPr>
              <w:t>Number of children exiting Part C who have an IFSP with transition steps and services</w:t>
            </w:r>
          </w:p>
        </w:tc>
        <w:tc>
          <w:tcPr>
            <w:tcW w:w="875" w:type="pct"/>
            <w:shd w:val="clear" w:color="auto" w:fill="auto"/>
            <w:vAlign w:val="bottom"/>
          </w:tcPr>
          <w:p w14:paraId="5DF08BDF" w14:textId="4B728C11" w:rsidR="00F939F8" w:rsidRPr="00ED172B" w:rsidRDefault="00F939F8" w:rsidP="00F939F8">
            <w:pPr>
              <w:jc w:val="center"/>
              <w:rPr>
                <w:rFonts w:cs="Arial"/>
                <w:b/>
                <w:color w:val="000000" w:themeColor="text1"/>
                <w:szCs w:val="16"/>
              </w:rPr>
            </w:pPr>
            <w:r w:rsidRPr="00ED172B">
              <w:rPr>
                <w:rFonts w:cs="Arial"/>
                <w:b/>
                <w:color w:val="000000" w:themeColor="text1"/>
                <w:szCs w:val="16"/>
              </w:rPr>
              <w:t>Number of toddlers with disabilities exiting Part C</w:t>
            </w:r>
          </w:p>
        </w:tc>
        <w:tc>
          <w:tcPr>
            <w:tcW w:w="625" w:type="pct"/>
            <w:shd w:val="clear" w:color="auto" w:fill="auto"/>
            <w:vAlign w:val="bottom"/>
          </w:tcPr>
          <w:p w14:paraId="7032C738" w14:textId="1200E76D" w:rsidR="00F939F8" w:rsidRPr="00ED172B" w:rsidRDefault="00CD74B5" w:rsidP="00F939F8">
            <w:pPr>
              <w:jc w:val="center"/>
              <w:rPr>
                <w:rFonts w:cs="Arial"/>
                <w:b/>
                <w:color w:val="000000" w:themeColor="text1"/>
                <w:szCs w:val="16"/>
              </w:rPr>
            </w:pPr>
            <w:r>
              <w:rPr>
                <w:rFonts w:cs="Arial"/>
                <w:b/>
                <w:color w:val="000000" w:themeColor="text1"/>
                <w:szCs w:val="16"/>
              </w:rPr>
              <w:t>FFY 2020 Data</w:t>
            </w:r>
          </w:p>
        </w:tc>
        <w:tc>
          <w:tcPr>
            <w:tcW w:w="542" w:type="pct"/>
            <w:shd w:val="clear" w:color="auto" w:fill="auto"/>
            <w:vAlign w:val="bottom"/>
          </w:tcPr>
          <w:p w14:paraId="6711AE0C" w14:textId="47BAE9F5" w:rsidR="00F939F8" w:rsidRPr="00ED172B" w:rsidRDefault="00F22D09" w:rsidP="00F939F8">
            <w:pPr>
              <w:jc w:val="center"/>
              <w:rPr>
                <w:rFonts w:cs="Arial"/>
                <w:b/>
                <w:color w:val="000000" w:themeColor="text1"/>
                <w:szCs w:val="16"/>
              </w:rPr>
            </w:pPr>
            <w:r>
              <w:rPr>
                <w:rFonts w:cs="Arial"/>
                <w:b/>
                <w:color w:val="000000" w:themeColor="text1"/>
                <w:szCs w:val="16"/>
              </w:rPr>
              <w:t>FFY 2021 Target</w:t>
            </w:r>
          </w:p>
        </w:tc>
        <w:tc>
          <w:tcPr>
            <w:tcW w:w="584" w:type="pct"/>
            <w:shd w:val="clear" w:color="auto" w:fill="auto"/>
            <w:vAlign w:val="bottom"/>
          </w:tcPr>
          <w:p w14:paraId="2C4EE232" w14:textId="68AE4008" w:rsidR="00F939F8" w:rsidRPr="00ED172B" w:rsidRDefault="00F22D09" w:rsidP="00F939F8">
            <w:pPr>
              <w:jc w:val="center"/>
              <w:rPr>
                <w:rFonts w:cs="Arial"/>
                <w:b/>
                <w:color w:val="000000" w:themeColor="text1"/>
                <w:szCs w:val="16"/>
              </w:rPr>
            </w:pPr>
            <w:r>
              <w:rPr>
                <w:rFonts w:cs="Arial"/>
                <w:b/>
                <w:color w:val="000000" w:themeColor="text1"/>
                <w:szCs w:val="16"/>
              </w:rPr>
              <w:t>FFY 2021 Data</w:t>
            </w:r>
          </w:p>
        </w:tc>
        <w:tc>
          <w:tcPr>
            <w:tcW w:w="542" w:type="pct"/>
            <w:shd w:val="clear" w:color="auto" w:fill="auto"/>
            <w:vAlign w:val="bottom"/>
          </w:tcPr>
          <w:p w14:paraId="694857DA" w14:textId="09E6CAFD" w:rsidR="00F939F8" w:rsidRPr="00ED172B" w:rsidRDefault="00F939F8" w:rsidP="00F939F8">
            <w:pPr>
              <w:jc w:val="center"/>
              <w:rPr>
                <w:rFonts w:cs="Arial"/>
                <w:b/>
                <w:color w:val="000000" w:themeColor="text1"/>
                <w:szCs w:val="16"/>
              </w:rPr>
            </w:pPr>
            <w:r w:rsidRPr="00ED172B">
              <w:rPr>
                <w:b/>
                <w:color w:val="000000" w:themeColor="text1"/>
                <w:szCs w:val="16"/>
              </w:rPr>
              <w:t>Status</w:t>
            </w:r>
          </w:p>
        </w:tc>
        <w:tc>
          <w:tcPr>
            <w:tcW w:w="539" w:type="pct"/>
            <w:shd w:val="clear" w:color="auto" w:fill="auto"/>
            <w:vAlign w:val="bottom"/>
          </w:tcPr>
          <w:p w14:paraId="175F2F2C" w14:textId="62340754" w:rsidR="00F939F8" w:rsidRPr="00ED172B" w:rsidRDefault="00F939F8" w:rsidP="00F939F8">
            <w:pPr>
              <w:jc w:val="center"/>
              <w:rPr>
                <w:rFonts w:cs="Arial"/>
                <w:b/>
                <w:color w:val="000000" w:themeColor="text1"/>
                <w:szCs w:val="16"/>
              </w:rPr>
            </w:pPr>
            <w:r w:rsidRPr="00ED172B">
              <w:rPr>
                <w:b/>
                <w:color w:val="000000" w:themeColor="text1"/>
                <w:szCs w:val="16"/>
              </w:rPr>
              <w:t>Slippage</w:t>
            </w:r>
          </w:p>
        </w:tc>
      </w:tr>
      <w:tr w:rsidR="00ED172B" w:rsidRPr="00ED172B" w14:paraId="3F99CC5B" w14:textId="77777777" w:rsidTr="00986B99">
        <w:trPr>
          <w:trHeight w:val="366"/>
        </w:trPr>
        <w:tc>
          <w:tcPr>
            <w:tcW w:w="1292" w:type="pct"/>
            <w:shd w:val="clear" w:color="auto" w:fill="auto"/>
            <w:vAlign w:val="center"/>
          </w:tcPr>
          <w:p w14:paraId="0171E6DC" w14:textId="3334C64E" w:rsidR="00F939F8" w:rsidRPr="00ED172B" w:rsidRDefault="00860830" w:rsidP="00F939F8">
            <w:pPr>
              <w:jc w:val="center"/>
              <w:rPr>
                <w:rFonts w:cs="Arial"/>
                <w:color w:val="000000" w:themeColor="text1"/>
                <w:szCs w:val="16"/>
              </w:rPr>
            </w:pPr>
            <w:r w:rsidRPr="00ED172B">
              <w:rPr>
                <w:rFonts w:cs="Arial"/>
                <w:color w:val="000000" w:themeColor="text1"/>
                <w:szCs w:val="16"/>
              </w:rPr>
              <w:t>95</w:t>
            </w:r>
          </w:p>
        </w:tc>
        <w:tc>
          <w:tcPr>
            <w:tcW w:w="875" w:type="pct"/>
            <w:shd w:val="clear" w:color="auto" w:fill="auto"/>
            <w:vAlign w:val="center"/>
          </w:tcPr>
          <w:p w14:paraId="09B22CBD" w14:textId="0AA8660C" w:rsidR="00F939F8" w:rsidRPr="00ED172B" w:rsidRDefault="00860830" w:rsidP="00F939F8">
            <w:pPr>
              <w:jc w:val="center"/>
              <w:rPr>
                <w:rFonts w:cs="Arial"/>
                <w:color w:val="000000" w:themeColor="text1"/>
                <w:szCs w:val="16"/>
              </w:rPr>
            </w:pPr>
            <w:r w:rsidRPr="00ED172B">
              <w:rPr>
                <w:rFonts w:cs="Arial"/>
                <w:color w:val="000000" w:themeColor="text1"/>
                <w:szCs w:val="16"/>
              </w:rPr>
              <w:t>96</w:t>
            </w:r>
          </w:p>
        </w:tc>
        <w:tc>
          <w:tcPr>
            <w:tcW w:w="625" w:type="pct"/>
            <w:shd w:val="clear" w:color="auto" w:fill="auto"/>
          </w:tcPr>
          <w:p w14:paraId="136B0596" w14:textId="6BC8CAC5" w:rsidR="00F939F8" w:rsidRPr="00ED172B" w:rsidRDefault="00860830" w:rsidP="00F939F8">
            <w:pPr>
              <w:jc w:val="center"/>
              <w:rPr>
                <w:rFonts w:cs="Arial"/>
                <w:color w:val="000000" w:themeColor="text1"/>
                <w:szCs w:val="16"/>
              </w:rPr>
            </w:pPr>
            <w:r w:rsidRPr="00ED172B">
              <w:rPr>
                <w:rFonts w:cs="Arial"/>
                <w:color w:val="000000" w:themeColor="text1"/>
                <w:szCs w:val="16"/>
              </w:rPr>
              <w:t>100.00%</w:t>
            </w:r>
          </w:p>
        </w:tc>
        <w:tc>
          <w:tcPr>
            <w:tcW w:w="542" w:type="pct"/>
            <w:shd w:val="clear" w:color="auto" w:fill="auto"/>
          </w:tcPr>
          <w:p w14:paraId="0BC20FF1" w14:textId="0CC56D33" w:rsidR="00F939F8" w:rsidRPr="00ED172B" w:rsidRDefault="004952E2" w:rsidP="00F939F8">
            <w:pPr>
              <w:jc w:val="center"/>
              <w:rPr>
                <w:rFonts w:cs="Arial"/>
                <w:color w:val="000000" w:themeColor="text1"/>
                <w:szCs w:val="16"/>
              </w:rPr>
            </w:pPr>
            <w:r w:rsidRPr="00ED172B">
              <w:rPr>
                <w:color w:val="000000" w:themeColor="text1"/>
                <w:szCs w:val="16"/>
              </w:rPr>
              <w:t>100%</w:t>
            </w:r>
          </w:p>
        </w:tc>
        <w:tc>
          <w:tcPr>
            <w:tcW w:w="584" w:type="pct"/>
            <w:shd w:val="clear" w:color="auto" w:fill="auto"/>
          </w:tcPr>
          <w:p w14:paraId="2EEA547A" w14:textId="51A61E43" w:rsidR="00F939F8" w:rsidRPr="00ED172B" w:rsidRDefault="00860830" w:rsidP="00F939F8">
            <w:pPr>
              <w:jc w:val="center"/>
              <w:rPr>
                <w:rFonts w:cs="Arial"/>
                <w:color w:val="000000" w:themeColor="text1"/>
                <w:szCs w:val="16"/>
              </w:rPr>
            </w:pPr>
            <w:r w:rsidRPr="00ED172B">
              <w:rPr>
                <w:rFonts w:cs="Arial"/>
                <w:color w:val="000000" w:themeColor="text1"/>
                <w:szCs w:val="16"/>
              </w:rPr>
              <w:t>100.00%</w:t>
            </w:r>
          </w:p>
        </w:tc>
        <w:tc>
          <w:tcPr>
            <w:tcW w:w="542" w:type="pct"/>
            <w:shd w:val="clear" w:color="auto" w:fill="auto"/>
          </w:tcPr>
          <w:p w14:paraId="6EB785D3" w14:textId="6A67BD93" w:rsidR="00F939F8" w:rsidRPr="00ED172B" w:rsidRDefault="00320806" w:rsidP="00320806">
            <w:pPr>
              <w:jc w:val="center"/>
              <w:rPr>
                <w:color w:val="000000" w:themeColor="text1"/>
              </w:rPr>
            </w:pPr>
            <w:r w:rsidRPr="00ED172B">
              <w:rPr>
                <w:color w:val="000000" w:themeColor="text1"/>
              </w:rPr>
              <w:t>Met target</w:t>
            </w:r>
          </w:p>
        </w:tc>
        <w:tc>
          <w:tcPr>
            <w:tcW w:w="539" w:type="pct"/>
            <w:shd w:val="clear" w:color="auto" w:fill="auto"/>
          </w:tcPr>
          <w:p w14:paraId="1195EC60" w14:textId="15F614DC" w:rsidR="00F939F8" w:rsidRPr="00ED172B" w:rsidRDefault="00320806" w:rsidP="00320806">
            <w:pPr>
              <w:jc w:val="center"/>
              <w:rPr>
                <w:color w:val="000000" w:themeColor="text1"/>
              </w:rPr>
            </w:pPr>
            <w:r w:rsidRPr="00ED172B">
              <w:rPr>
                <w:color w:val="000000" w:themeColor="text1"/>
              </w:rPr>
              <w:t>No Slippage</w:t>
            </w:r>
          </w:p>
        </w:tc>
      </w:tr>
    </w:tbl>
    <w:p w14:paraId="070F5A41" w14:textId="75215117" w:rsidR="008901AF" w:rsidRPr="00ED172B" w:rsidRDefault="008901AF" w:rsidP="005A1CA1">
      <w:pPr>
        <w:rPr>
          <w:rFonts w:cs="Arial"/>
          <w:b/>
          <w:color w:val="000000" w:themeColor="text1"/>
          <w:szCs w:val="16"/>
        </w:rPr>
      </w:pPr>
      <w:r w:rsidRPr="00ED172B">
        <w:rPr>
          <w:rFonts w:cs="Arial"/>
          <w:b/>
          <w:color w:val="000000" w:themeColor="text1"/>
          <w:szCs w:val="16"/>
        </w:rPr>
        <w:t>Number of documented delays attributable to exceptional family circumstances</w:t>
      </w:r>
      <w:r w:rsidRPr="00ED172B">
        <w:rPr>
          <w:rFonts w:cs="Arial"/>
          <w:color w:val="000000" w:themeColor="text1"/>
          <w:szCs w:val="16"/>
        </w:rPr>
        <w:t> </w:t>
      </w:r>
      <w:r w:rsidRPr="00ED172B">
        <w:rPr>
          <w:rFonts w:cs="Arial"/>
          <w:color w:val="000000" w:themeColor="text1"/>
          <w:szCs w:val="16"/>
        </w:rPr>
        <w:br/>
      </w:r>
      <w:r w:rsidRPr="00ED172B">
        <w:rPr>
          <w:rFonts w:cs="Arial"/>
          <w:b/>
          <w:color w:val="000000" w:themeColor="text1"/>
          <w:szCs w:val="16"/>
        </w:rPr>
        <w:t>This number will be added to the “Number of children exiting Part C who have an IFSP with transition steps and services” field to calculate the numerator for this indicator.</w:t>
      </w:r>
    </w:p>
    <w:p w14:paraId="18B7DCE3" w14:textId="6016FEEB" w:rsidR="008901AF" w:rsidRDefault="008901AF" w:rsidP="005A1CA1">
      <w:pPr>
        <w:rPr>
          <w:rFonts w:cs="Arial"/>
          <w:color w:val="000000" w:themeColor="text1"/>
          <w:szCs w:val="16"/>
        </w:rPr>
      </w:pPr>
      <w:r w:rsidRPr="00ED172B">
        <w:rPr>
          <w:rFonts w:cs="Arial"/>
          <w:color w:val="000000" w:themeColor="text1"/>
          <w:szCs w:val="16"/>
        </w:rPr>
        <w:t>1</w:t>
      </w:r>
    </w:p>
    <w:p w14:paraId="0D061463" w14:textId="77777777" w:rsidR="00C3454D" w:rsidRDefault="00C3454D" w:rsidP="00C3454D">
      <w:pPr>
        <w:rPr>
          <w:rFonts w:cs="Arial"/>
          <w:b/>
          <w:color w:val="000000" w:themeColor="text1"/>
          <w:szCs w:val="16"/>
        </w:rPr>
      </w:pPr>
      <w:r w:rsidRPr="003739C5">
        <w:rPr>
          <w:rFonts w:cs="Arial"/>
          <w:b/>
          <w:color w:val="000000" w:themeColor="text1"/>
          <w:szCs w:val="16"/>
        </w:rPr>
        <w:t>Provide reasons for delay, if applicable.</w:t>
      </w:r>
    </w:p>
    <w:p w14:paraId="3D48C4E6" w14:textId="2641554E" w:rsidR="00C3454D" w:rsidRPr="00ED172B" w:rsidRDefault="00C3454D" w:rsidP="00C3454D">
      <w:pPr>
        <w:rPr>
          <w:rFonts w:cs="Arial"/>
          <w:color w:val="000000" w:themeColor="text1"/>
          <w:szCs w:val="16"/>
        </w:rPr>
      </w:pPr>
    </w:p>
    <w:p w14:paraId="08A0732F" w14:textId="77777777" w:rsidR="0026103E"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40A77EEA" w14:textId="55FB6054" w:rsidR="000709B9" w:rsidRDefault="00860830" w:rsidP="00B83404">
      <w:pPr>
        <w:rPr>
          <w:color w:val="000000" w:themeColor="text1"/>
        </w:rPr>
      </w:pPr>
      <w:r w:rsidRPr="00ED172B">
        <w:rPr>
          <w:color w:val="000000" w:themeColor="text1"/>
        </w:rPr>
        <w:t>State monitoring</w:t>
      </w:r>
    </w:p>
    <w:p w14:paraId="257F15B7" w14:textId="4F703FDF" w:rsidR="000709B9" w:rsidRPr="00ED172B" w:rsidRDefault="000709B9" w:rsidP="00B83404">
      <w:pPr>
        <w:rPr>
          <w:b/>
          <w:i/>
          <w:color w:val="000000" w:themeColor="text1"/>
        </w:rPr>
      </w:pPr>
      <w:r w:rsidRPr="00ED172B">
        <w:rPr>
          <w:b/>
          <w:color w:val="000000" w:themeColor="text1"/>
        </w:rPr>
        <w:t xml:space="preserve">Describe the method used to select EIS programs for monitoring. </w:t>
      </w:r>
    </w:p>
    <w:p w14:paraId="1770C9F3" w14:textId="19E3D405" w:rsidR="000709B9" w:rsidRDefault="00860830" w:rsidP="000709B9">
      <w:pPr>
        <w:rPr>
          <w:color w:val="000000" w:themeColor="text1"/>
        </w:rPr>
      </w:pPr>
      <w:r w:rsidRPr="00ED172B">
        <w:rPr>
          <w:color w:val="000000" w:themeColor="text1"/>
        </w:rPr>
        <w:t xml:space="preserve">The PREIP includes all regional programs in the monitoring activities for this indicator. The Supervision and Monitoring Unit selected the files for evaluating Indicator 8A according to the date recorded in the EI Data System that transition steps and services should have been developed. The inclusion criterion to select the files for review is toddlers whose third birthday was between September 29th, </w:t>
      </w:r>
      <w:proofErr w:type="gramStart"/>
      <w:r w:rsidRPr="00ED172B">
        <w:rPr>
          <w:color w:val="000000" w:themeColor="text1"/>
        </w:rPr>
        <w:t>2021</w:t>
      </w:r>
      <w:proofErr w:type="gramEnd"/>
      <w:r w:rsidRPr="00ED172B">
        <w:rPr>
          <w:color w:val="000000" w:themeColor="text1"/>
        </w:rPr>
        <w:t xml:space="preserve"> and September 28th, 2022, who were determined potentially eligible for Part B services and for whom transition steps were required to be developed at least 90 days prior the child's third birthday. Hence, the records selected were due to have their transition steps developed between July 1st, 2021, and June 30th, 2022. All (7) seven EI programs in Puerto Rico were included for data collection, which takes place every year from July to September after the fiscal year ends. The SMU uses child count data that regional programs submit to the state office to produce a list of records that fall within the inclusion criterion for this indicator. Based on the population, the sample size is calculated using the web-based tool </w:t>
      </w:r>
      <w:proofErr w:type="spellStart"/>
      <w:r w:rsidRPr="00ED172B">
        <w:rPr>
          <w:color w:val="000000" w:themeColor="text1"/>
        </w:rPr>
        <w:t>OpenEpi</w:t>
      </w:r>
      <w:proofErr w:type="spellEnd"/>
      <w:r w:rsidRPr="00ED172B">
        <w:rPr>
          <w:color w:val="000000" w:themeColor="text1"/>
        </w:rPr>
        <w:t xml:space="preserve">. The tool's random numbers module creates a list of random numbers. Each record on the list has an assigned number starting from 1. </w:t>
      </w:r>
      <w:r w:rsidRPr="00ED172B">
        <w:rPr>
          <w:color w:val="000000" w:themeColor="text1"/>
        </w:rPr>
        <w:br/>
        <w:t>Records that are monitored are chosen matching the number from the list of random numbers to the number assigned to the record from the child count report. For all regional programs, data were collected through onsite monitoring activities conducted by the SMU, explaining all the processes and their importance to the regional supervisors as a process of education and corrective action takes place. Non-compliance events are also shared and explained to the supervisor. After the on-site data collection is made, the SMU performs the analysis and, if necessary, phone calls with the regional supervisors are scheduled with the purpose of asking for additional information. Documented exceptional family circumstances that prevented the timely planning of transition steps and services are included in the numerator and denominator to calculate the data.</w:t>
      </w:r>
    </w:p>
    <w:p w14:paraId="7E255243" w14:textId="77777777" w:rsidR="008901AF" w:rsidRPr="00ED172B" w:rsidRDefault="008901AF" w:rsidP="00950382">
      <w:pPr>
        <w:rPr>
          <w:color w:val="000000" w:themeColor="text1"/>
        </w:rPr>
      </w:pPr>
    </w:p>
    <w:p w14:paraId="679E0C72" w14:textId="31A766F3" w:rsidR="003A3693" w:rsidRPr="00ED172B" w:rsidRDefault="003A3693" w:rsidP="00950382">
      <w:pPr>
        <w:rPr>
          <w:b/>
          <w:color w:val="000000" w:themeColor="text1"/>
        </w:rPr>
      </w:pPr>
      <w:r w:rsidRPr="00ED172B">
        <w:rPr>
          <w:b/>
          <w:color w:val="000000" w:themeColor="text1"/>
        </w:rPr>
        <w:t>Provide additional information about this indicator (optional)</w:t>
      </w:r>
    </w:p>
    <w:p w14:paraId="35506A80" w14:textId="578ABD6A" w:rsidR="003A3693" w:rsidRPr="00ED172B" w:rsidRDefault="003A3693" w:rsidP="003A3693">
      <w:pPr>
        <w:rPr>
          <w:rFonts w:cs="Arial"/>
          <w:color w:val="000000" w:themeColor="text1"/>
          <w:szCs w:val="16"/>
        </w:rPr>
      </w:pPr>
    </w:p>
    <w:p w14:paraId="367CB071" w14:textId="7FDB5F8C" w:rsidR="008203B4" w:rsidRPr="00ED172B" w:rsidRDefault="008203B4" w:rsidP="00B83404">
      <w:pPr>
        <w:rPr>
          <w:color w:val="000000" w:themeColor="text1"/>
        </w:rPr>
      </w:pPr>
      <w:r w:rsidRPr="00ED172B">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C08APFFYNCFINDINGS"/>
      </w:tblPr>
      <w:tblGrid>
        <w:gridCol w:w="2610"/>
        <w:gridCol w:w="2741"/>
        <w:gridCol w:w="2618"/>
        <w:gridCol w:w="2821"/>
      </w:tblGrid>
      <w:tr w:rsidR="00ED172B" w:rsidRPr="00ED172B" w14:paraId="2D4FE5FD" w14:textId="77777777" w:rsidTr="00986B99">
        <w:trPr>
          <w:trHeight w:val="389"/>
          <w:tblHeader/>
        </w:trPr>
        <w:tc>
          <w:tcPr>
            <w:tcW w:w="1210" w:type="pct"/>
            <w:shd w:val="clear" w:color="auto" w:fill="auto"/>
            <w:vAlign w:val="bottom"/>
          </w:tcPr>
          <w:p w14:paraId="6889A2C9"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70" w:type="pct"/>
            <w:shd w:val="clear" w:color="auto" w:fill="auto"/>
            <w:vAlign w:val="bottom"/>
          </w:tcPr>
          <w:p w14:paraId="0336DAA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3" w:type="pct"/>
            <w:shd w:val="clear" w:color="auto" w:fill="auto"/>
            <w:vAlign w:val="bottom"/>
          </w:tcPr>
          <w:p w14:paraId="6A6F0624"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08" w:type="pct"/>
            <w:shd w:val="clear" w:color="auto" w:fill="auto"/>
            <w:vAlign w:val="bottom"/>
          </w:tcPr>
          <w:p w14:paraId="404B8C3D"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4E93E1CC" w14:textId="77777777" w:rsidTr="00986B99">
        <w:tc>
          <w:tcPr>
            <w:tcW w:w="1210" w:type="pct"/>
            <w:shd w:val="clear" w:color="auto" w:fill="auto"/>
          </w:tcPr>
          <w:p w14:paraId="6D36EEFA" w14:textId="77759E1D"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270" w:type="pct"/>
            <w:shd w:val="clear" w:color="auto" w:fill="auto"/>
          </w:tcPr>
          <w:p w14:paraId="6F7AE561" w14:textId="0506DBB0"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213" w:type="pct"/>
            <w:shd w:val="clear" w:color="auto" w:fill="auto"/>
          </w:tcPr>
          <w:p w14:paraId="58BE9E1E" w14:textId="2A20A5FA"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308" w:type="pct"/>
            <w:shd w:val="clear" w:color="auto" w:fill="auto"/>
          </w:tcPr>
          <w:p w14:paraId="23C4C3AF" w14:textId="3B5B521A" w:rsidR="008203B4" w:rsidRPr="00ED172B" w:rsidRDefault="00860830" w:rsidP="00CD79C5">
            <w:pPr>
              <w:rPr>
                <w:rFonts w:cs="Arial"/>
                <w:color w:val="000000" w:themeColor="text1"/>
                <w:szCs w:val="16"/>
              </w:rPr>
            </w:pPr>
            <w:r w:rsidRPr="00ED172B">
              <w:rPr>
                <w:rFonts w:cs="Arial"/>
                <w:color w:val="000000" w:themeColor="text1"/>
                <w:szCs w:val="16"/>
              </w:rPr>
              <w:t>0</w:t>
            </w:r>
          </w:p>
        </w:tc>
      </w:tr>
    </w:tbl>
    <w:p w14:paraId="300F7028" w14:textId="1AAD7619" w:rsidR="008203B4" w:rsidRPr="00ED172B" w:rsidRDefault="008203B4" w:rsidP="00B83404">
      <w:pPr>
        <w:rPr>
          <w:color w:val="000000" w:themeColor="text1"/>
        </w:rPr>
      </w:pPr>
      <w:r w:rsidRPr="00ED172B">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C08APPFFYNCFINDINGS"/>
      </w:tblPr>
      <w:tblGrid>
        <w:gridCol w:w="2005"/>
        <w:gridCol w:w="2995"/>
        <w:gridCol w:w="2985"/>
        <w:gridCol w:w="2805"/>
      </w:tblGrid>
      <w:tr w:rsidR="00ED172B" w:rsidRPr="00ED172B" w14:paraId="03D27353" w14:textId="77777777" w:rsidTr="00986B99">
        <w:trPr>
          <w:tblHeader/>
        </w:trPr>
        <w:tc>
          <w:tcPr>
            <w:tcW w:w="929" w:type="pct"/>
            <w:shd w:val="clear" w:color="auto" w:fill="auto"/>
            <w:vAlign w:val="bottom"/>
          </w:tcPr>
          <w:p w14:paraId="5B4E82E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88" w:type="pct"/>
            <w:shd w:val="clear" w:color="auto" w:fill="auto"/>
            <w:vAlign w:val="bottom"/>
          </w:tcPr>
          <w:p w14:paraId="6E009F9F" w14:textId="0B986325"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2020 APR</w:t>
            </w:r>
          </w:p>
        </w:tc>
        <w:tc>
          <w:tcPr>
            <w:tcW w:w="1383" w:type="pct"/>
            <w:shd w:val="clear" w:color="auto" w:fill="auto"/>
            <w:vAlign w:val="bottom"/>
          </w:tcPr>
          <w:p w14:paraId="28F89072"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0" w:type="pct"/>
            <w:shd w:val="clear" w:color="auto" w:fill="auto"/>
            <w:vAlign w:val="bottom"/>
          </w:tcPr>
          <w:p w14:paraId="62CA3EA7"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7517045B" w14:textId="77777777" w:rsidTr="00986B99">
        <w:tc>
          <w:tcPr>
            <w:tcW w:w="929" w:type="pct"/>
            <w:shd w:val="clear" w:color="auto" w:fill="auto"/>
          </w:tcPr>
          <w:p w14:paraId="3B9EE4C9" w14:textId="36893AED" w:rsidR="008203B4" w:rsidRPr="00ED172B" w:rsidRDefault="008203B4" w:rsidP="00CD79C5">
            <w:pPr>
              <w:rPr>
                <w:rFonts w:cs="Arial"/>
                <w:color w:val="000000" w:themeColor="text1"/>
                <w:szCs w:val="16"/>
              </w:rPr>
            </w:pPr>
          </w:p>
        </w:tc>
        <w:tc>
          <w:tcPr>
            <w:tcW w:w="1388" w:type="pct"/>
            <w:shd w:val="clear" w:color="auto" w:fill="auto"/>
          </w:tcPr>
          <w:p w14:paraId="59BBBE3F" w14:textId="119CB64D" w:rsidR="008203B4" w:rsidRPr="00ED172B" w:rsidRDefault="008203B4" w:rsidP="00CD79C5">
            <w:pPr>
              <w:jc w:val="center"/>
              <w:rPr>
                <w:rFonts w:cs="Arial"/>
                <w:noProof/>
                <w:color w:val="000000" w:themeColor="text1"/>
                <w:szCs w:val="16"/>
              </w:rPr>
            </w:pPr>
          </w:p>
        </w:tc>
        <w:tc>
          <w:tcPr>
            <w:tcW w:w="1383" w:type="pct"/>
            <w:shd w:val="clear" w:color="auto" w:fill="auto"/>
          </w:tcPr>
          <w:p w14:paraId="127E5ED1" w14:textId="5E826401" w:rsidR="008203B4" w:rsidRPr="00ED172B" w:rsidRDefault="008203B4" w:rsidP="00CD79C5">
            <w:pPr>
              <w:jc w:val="center"/>
              <w:rPr>
                <w:rFonts w:cs="Arial"/>
                <w:noProof/>
                <w:color w:val="000000" w:themeColor="text1"/>
                <w:szCs w:val="16"/>
              </w:rPr>
            </w:pPr>
          </w:p>
        </w:tc>
        <w:tc>
          <w:tcPr>
            <w:tcW w:w="1300" w:type="pct"/>
            <w:shd w:val="clear" w:color="auto" w:fill="auto"/>
          </w:tcPr>
          <w:p w14:paraId="150828EF" w14:textId="74F3132B" w:rsidR="008203B4" w:rsidRPr="00ED172B" w:rsidRDefault="008203B4" w:rsidP="00CD79C5">
            <w:pPr>
              <w:jc w:val="center"/>
              <w:rPr>
                <w:rFonts w:cs="Arial"/>
                <w:noProof/>
                <w:color w:val="000000" w:themeColor="text1"/>
                <w:szCs w:val="16"/>
              </w:rPr>
            </w:pPr>
          </w:p>
        </w:tc>
      </w:tr>
      <w:tr w:rsidR="00ED172B" w:rsidRPr="00ED172B" w14:paraId="1FB93036" w14:textId="77777777" w:rsidTr="00986B99">
        <w:tc>
          <w:tcPr>
            <w:tcW w:w="929" w:type="pct"/>
            <w:shd w:val="clear" w:color="auto" w:fill="auto"/>
          </w:tcPr>
          <w:p w14:paraId="0F0F055B" w14:textId="44C477C9" w:rsidR="008203B4" w:rsidRPr="00ED172B" w:rsidRDefault="008203B4" w:rsidP="00CD79C5">
            <w:pPr>
              <w:rPr>
                <w:rFonts w:cs="Arial"/>
                <w:color w:val="000000" w:themeColor="text1"/>
                <w:szCs w:val="16"/>
              </w:rPr>
            </w:pPr>
          </w:p>
        </w:tc>
        <w:tc>
          <w:tcPr>
            <w:tcW w:w="1388" w:type="pct"/>
            <w:shd w:val="clear" w:color="auto" w:fill="auto"/>
          </w:tcPr>
          <w:p w14:paraId="4E4D35EC" w14:textId="3014D54F" w:rsidR="008203B4" w:rsidRPr="00ED172B" w:rsidRDefault="008203B4" w:rsidP="00CD79C5">
            <w:pPr>
              <w:jc w:val="center"/>
              <w:rPr>
                <w:rFonts w:cs="Arial"/>
                <w:noProof/>
                <w:color w:val="000000" w:themeColor="text1"/>
                <w:szCs w:val="16"/>
              </w:rPr>
            </w:pPr>
          </w:p>
        </w:tc>
        <w:tc>
          <w:tcPr>
            <w:tcW w:w="1383" w:type="pct"/>
            <w:shd w:val="clear" w:color="auto" w:fill="auto"/>
          </w:tcPr>
          <w:p w14:paraId="031A6B9D" w14:textId="25F039AF" w:rsidR="008203B4" w:rsidRPr="00ED172B" w:rsidRDefault="008203B4" w:rsidP="00CD79C5">
            <w:pPr>
              <w:jc w:val="center"/>
              <w:rPr>
                <w:rFonts w:cs="Arial"/>
                <w:noProof/>
                <w:color w:val="000000" w:themeColor="text1"/>
                <w:szCs w:val="16"/>
              </w:rPr>
            </w:pPr>
          </w:p>
        </w:tc>
        <w:tc>
          <w:tcPr>
            <w:tcW w:w="1300" w:type="pct"/>
            <w:shd w:val="clear" w:color="auto" w:fill="auto"/>
          </w:tcPr>
          <w:p w14:paraId="279F2773" w14:textId="6B96ACEF" w:rsidR="008203B4" w:rsidRPr="00ED172B" w:rsidRDefault="008203B4" w:rsidP="00CD79C5">
            <w:pPr>
              <w:jc w:val="center"/>
              <w:rPr>
                <w:rFonts w:cs="Arial"/>
                <w:noProof/>
                <w:color w:val="000000" w:themeColor="text1"/>
                <w:szCs w:val="16"/>
              </w:rPr>
            </w:pPr>
          </w:p>
        </w:tc>
      </w:tr>
      <w:tr w:rsidR="00ED172B" w:rsidRPr="00ED172B" w14:paraId="541BD90C" w14:textId="77777777" w:rsidTr="00986B99">
        <w:tc>
          <w:tcPr>
            <w:tcW w:w="929" w:type="pct"/>
            <w:shd w:val="clear" w:color="auto" w:fill="auto"/>
          </w:tcPr>
          <w:p w14:paraId="1E7B5266" w14:textId="4224D93A" w:rsidR="008203B4" w:rsidRPr="00ED172B" w:rsidRDefault="008203B4" w:rsidP="00CD79C5">
            <w:pPr>
              <w:rPr>
                <w:rFonts w:cs="Arial"/>
                <w:color w:val="000000" w:themeColor="text1"/>
                <w:szCs w:val="16"/>
              </w:rPr>
            </w:pPr>
          </w:p>
        </w:tc>
        <w:tc>
          <w:tcPr>
            <w:tcW w:w="1388" w:type="pct"/>
            <w:shd w:val="clear" w:color="auto" w:fill="auto"/>
          </w:tcPr>
          <w:p w14:paraId="7C14D12B" w14:textId="3003CF69" w:rsidR="008203B4" w:rsidRPr="00ED172B" w:rsidRDefault="008203B4" w:rsidP="00CD79C5">
            <w:pPr>
              <w:jc w:val="center"/>
              <w:rPr>
                <w:rFonts w:cs="Arial"/>
                <w:noProof/>
                <w:color w:val="000000" w:themeColor="text1"/>
                <w:szCs w:val="16"/>
              </w:rPr>
            </w:pPr>
          </w:p>
        </w:tc>
        <w:tc>
          <w:tcPr>
            <w:tcW w:w="1383" w:type="pct"/>
            <w:shd w:val="clear" w:color="auto" w:fill="auto"/>
          </w:tcPr>
          <w:p w14:paraId="45A94EB7" w14:textId="2538AC18" w:rsidR="008203B4" w:rsidRPr="00ED172B" w:rsidRDefault="008203B4" w:rsidP="00CD79C5">
            <w:pPr>
              <w:jc w:val="center"/>
              <w:rPr>
                <w:rFonts w:cs="Arial"/>
                <w:noProof/>
                <w:color w:val="000000" w:themeColor="text1"/>
                <w:szCs w:val="16"/>
              </w:rPr>
            </w:pPr>
          </w:p>
        </w:tc>
        <w:tc>
          <w:tcPr>
            <w:tcW w:w="1300" w:type="pct"/>
            <w:shd w:val="clear" w:color="auto" w:fill="auto"/>
          </w:tcPr>
          <w:p w14:paraId="0B3D9222" w14:textId="41BA0134" w:rsidR="008203B4" w:rsidRPr="00ED172B" w:rsidRDefault="008203B4" w:rsidP="00CD79C5">
            <w:pPr>
              <w:jc w:val="center"/>
              <w:rPr>
                <w:rFonts w:cs="Arial"/>
                <w:noProof/>
                <w:color w:val="000000" w:themeColor="text1"/>
                <w:szCs w:val="16"/>
              </w:rPr>
            </w:pPr>
          </w:p>
        </w:tc>
      </w:tr>
    </w:tbl>
    <w:p w14:paraId="1E1E7D1C" w14:textId="1CFEC88E" w:rsidR="008203B4" w:rsidRPr="00A40EE1" w:rsidRDefault="000D0117" w:rsidP="007B0787">
      <w:pPr>
        <w:pStyle w:val="Heading2"/>
      </w:pPr>
      <w:r w:rsidRPr="00A40EE1">
        <w:t xml:space="preserve">8A - </w:t>
      </w:r>
      <w:r w:rsidR="008203B4" w:rsidRPr="00A40EE1">
        <w:t>Prior FFY Required Actions</w:t>
      </w:r>
    </w:p>
    <w:p w14:paraId="7CDC5E88" w14:textId="330316F2" w:rsidR="004C1CEE" w:rsidRPr="00ED172B" w:rsidRDefault="00320806" w:rsidP="008203B4">
      <w:pPr>
        <w:rPr>
          <w:rFonts w:cs="Arial"/>
          <w:color w:val="000000" w:themeColor="text1"/>
          <w:szCs w:val="16"/>
        </w:rPr>
      </w:pPr>
      <w:r w:rsidRPr="00ED172B">
        <w:rPr>
          <w:color w:val="000000" w:themeColor="text1"/>
        </w:rPr>
        <w:t>None</w:t>
      </w:r>
    </w:p>
    <w:p w14:paraId="28C74454" w14:textId="78BCAE4D" w:rsidR="008203B4" w:rsidRPr="00A40EE1" w:rsidRDefault="000D0117" w:rsidP="007B0787">
      <w:pPr>
        <w:pStyle w:val="Heading2"/>
      </w:pPr>
      <w:r w:rsidRPr="00A40EE1">
        <w:t xml:space="preserve">8A - </w:t>
      </w:r>
      <w:r w:rsidR="008203B4" w:rsidRPr="00A40EE1">
        <w:t>OSEP Response</w:t>
      </w:r>
    </w:p>
    <w:p w14:paraId="7F9516DD" w14:textId="5C7EAF59" w:rsidR="008203B4" w:rsidRPr="00ED172B" w:rsidRDefault="008203B4" w:rsidP="00320806">
      <w:pPr>
        <w:rPr>
          <w:color w:val="000000" w:themeColor="text1"/>
        </w:rPr>
      </w:pPr>
    </w:p>
    <w:p w14:paraId="159B2003" w14:textId="176E124F" w:rsidR="008203B4" w:rsidRPr="00A40EE1" w:rsidRDefault="000D0117" w:rsidP="007B0787">
      <w:pPr>
        <w:pStyle w:val="Heading2"/>
      </w:pPr>
      <w:r w:rsidRPr="00A40EE1">
        <w:t xml:space="preserve">8A - </w:t>
      </w:r>
      <w:r w:rsidR="008203B4" w:rsidRPr="00A40EE1">
        <w:t>Required Actions</w:t>
      </w:r>
    </w:p>
    <w:p w14:paraId="7B27D326" w14:textId="40409C6F" w:rsidR="008203B4" w:rsidRPr="00ED172B" w:rsidRDefault="008203B4" w:rsidP="00320806">
      <w:pPr>
        <w:rPr>
          <w:color w:val="000000" w:themeColor="text1"/>
        </w:rPr>
      </w:pPr>
    </w:p>
    <w:p w14:paraId="62D7C46F" w14:textId="41DC649F" w:rsidR="00D77E41" w:rsidRPr="00ED172B" w:rsidRDefault="00D77E41" w:rsidP="00D77E41">
      <w:pPr>
        <w:pStyle w:val="Heading1"/>
        <w:rPr>
          <w:color w:val="000000" w:themeColor="text1"/>
        </w:rPr>
      </w:pPr>
      <w:r w:rsidRPr="00ED172B">
        <w:rPr>
          <w:color w:val="000000" w:themeColor="text1"/>
        </w:rPr>
        <w:lastRenderedPageBreak/>
        <w:t>Indicator 8B: Early Childhood Transition</w:t>
      </w:r>
    </w:p>
    <w:p w14:paraId="0A97D3D5" w14:textId="77777777" w:rsidR="00D77E41" w:rsidRPr="00ED172B" w:rsidRDefault="00D77E41" w:rsidP="00186420">
      <w:pPr>
        <w:rPr>
          <w:color w:val="000000" w:themeColor="text1"/>
          <w:szCs w:val="20"/>
        </w:rPr>
      </w:pPr>
      <w:r w:rsidRPr="00ED172B">
        <w:rPr>
          <w:b/>
          <w:color w:val="000000" w:themeColor="text1"/>
          <w:sz w:val="20"/>
          <w:szCs w:val="20"/>
        </w:rPr>
        <w:t>Instructions and Measurement</w:t>
      </w:r>
    </w:p>
    <w:p w14:paraId="7DA64F5E" w14:textId="28F4CBCC" w:rsidR="00D77E41" w:rsidRPr="00ED172B" w:rsidRDefault="00D77E41" w:rsidP="00D77E41">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r w:rsidR="00616172" w:rsidRPr="00ED172B">
        <w:rPr>
          <w:color w:val="000000" w:themeColor="text1"/>
          <w:szCs w:val="16"/>
        </w:rPr>
        <w:t>Effective Transition</w:t>
      </w:r>
    </w:p>
    <w:p w14:paraId="703FC3CE" w14:textId="77777777" w:rsidR="00D77E41" w:rsidRPr="00ED172B" w:rsidRDefault="00D77E41" w:rsidP="00D77E41">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59479D03" w14:textId="3E438AD7" w:rsidR="00D77E41" w:rsidRPr="00ED172B" w:rsidRDefault="007F55E8" w:rsidP="00ED172B">
      <w:pPr>
        <w:ind w:left="360"/>
        <w:rPr>
          <w:color w:val="000000" w:themeColor="text1"/>
          <w:szCs w:val="16"/>
        </w:rPr>
      </w:pPr>
      <w:r w:rsidRPr="00ED172B">
        <w:rPr>
          <w:color w:val="000000" w:themeColor="text1"/>
          <w:szCs w:val="16"/>
        </w:rPr>
        <w:t xml:space="preserve">A. Developed an IFSP with transition steps and services at least 90 days, and at the discretion of all parties, not more than nine months, prior to the toddler’s third </w:t>
      </w:r>
      <w:proofErr w:type="gramStart"/>
      <w:r w:rsidRPr="00ED172B">
        <w:rPr>
          <w:color w:val="000000" w:themeColor="text1"/>
          <w:szCs w:val="16"/>
        </w:rPr>
        <w:t>birthday;</w:t>
      </w:r>
      <w:proofErr w:type="gramEnd"/>
    </w:p>
    <w:p w14:paraId="2B5F5A93" w14:textId="1E641E45" w:rsidR="00D77E41"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3461DB">
        <w:rPr>
          <w:szCs w:val="16"/>
        </w:rPr>
        <w:t xml:space="preserve"> </w:t>
      </w:r>
      <w:r w:rsidR="00CD1148">
        <w:rPr>
          <w:szCs w:val="16"/>
        </w:rPr>
        <w:t>(</w:t>
      </w:r>
      <w:r w:rsidR="00CD1148" w:rsidRPr="003461DB">
        <w:rPr>
          <w:szCs w:val="16"/>
        </w:rPr>
        <w:t>SEA</w:t>
      </w:r>
      <w:r w:rsidR="00CD1148">
        <w:rPr>
          <w:szCs w:val="16"/>
        </w:rPr>
        <w:t>)</w:t>
      </w:r>
      <w:r w:rsidR="00CD1148" w:rsidRPr="003461DB">
        <w:rPr>
          <w:szCs w:val="16"/>
        </w:rPr>
        <w:t xml:space="preserve"> and</w:t>
      </w:r>
      <w:r w:rsidR="00CD1148">
        <w:rPr>
          <w:szCs w:val="16"/>
        </w:rPr>
        <w:t xml:space="preserve"> the local educational agency</w:t>
      </w:r>
      <w:r w:rsidR="00CD1148" w:rsidRPr="00524F62" w:rsidDel="007157B8">
        <w:rPr>
          <w:szCs w:val="16"/>
        </w:rPr>
        <w:t xml:space="preserve"> </w:t>
      </w:r>
      <w:r w:rsidR="00CD1148">
        <w:rPr>
          <w:szCs w:val="16"/>
        </w:rPr>
        <w:t>(</w:t>
      </w:r>
      <w:r w:rsidR="00CD1148" w:rsidRPr="00524F62">
        <w:rPr>
          <w:szCs w:val="16"/>
        </w:rPr>
        <w:t>LEA</w:t>
      </w:r>
      <w:r w:rsidR="00CD1148">
        <w:rPr>
          <w:szCs w:val="16"/>
        </w:rPr>
        <w:t>)</w:t>
      </w:r>
      <w:r w:rsidR="00CD1148" w:rsidRPr="00524F62">
        <w:rPr>
          <w:szCs w:val="16"/>
        </w:rPr>
        <w:t xml:space="preserve"> </w:t>
      </w:r>
      <w:r w:rsidRPr="00ED172B">
        <w:rPr>
          <w:color w:val="000000" w:themeColor="text1"/>
          <w:szCs w:val="16"/>
        </w:rPr>
        <w:t>where the toddler resides at least 90 days prior to the toddler’s third birthday for toddlers potentially eligible for Part B preschool services; and</w:t>
      </w:r>
    </w:p>
    <w:p w14:paraId="0422951E" w14:textId="120760CD" w:rsidR="00D77E41"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3DBF5FF6" w14:textId="77777777" w:rsidR="00D77E41" w:rsidRPr="00ED172B" w:rsidRDefault="00D77E41" w:rsidP="00D77E41">
      <w:pPr>
        <w:rPr>
          <w:color w:val="000000" w:themeColor="text1"/>
          <w:szCs w:val="16"/>
        </w:rPr>
      </w:pPr>
      <w:r w:rsidRPr="00ED172B">
        <w:rPr>
          <w:color w:val="000000" w:themeColor="text1"/>
          <w:szCs w:val="16"/>
        </w:rPr>
        <w:t>(20 U.S.C. 1416(a)(3)(B) and 1442)</w:t>
      </w:r>
    </w:p>
    <w:p w14:paraId="71D145D1" w14:textId="77777777" w:rsidR="00D77E41" w:rsidRPr="00ED172B" w:rsidRDefault="00D77E41">
      <w:pPr>
        <w:rPr>
          <w:b/>
          <w:color w:val="000000" w:themeColor="text1"/>
        </w:rPr>
      </w:pPr>
      <w:r w:rsidRPr="00ED172B">
        <w:rPr>
          <w:b/>
          <w:color w:val="000000" w:themeColor="text1"/>
        </w:rPr>
        <w:t>Data Source</w:t>
      </w:r>
    </w:p>
    <w:p w14:paraId="047060E2" w14:textId="77777777" w:rsidR="00D77E41" w:rsidRPr="00ED172B" w:rsidRDefault="00D77E41" w:rsidP="00D77E41">
      <w:pPr>
        <w:rPr>
          <w:color w:val="000000" w:themeColor="text1"/>
          <w:szCs w:val="16"/>
        </w:rPr>
      </w:pPr>
      <w:r w:rsidRPr="00ED172B">
        <w:rPr>
          <w:color w:val="000000" w:themeColor="text1"/>
          <w:szCs w:val="16"/>
        </w:rPr>
        <w:t>Data to be taken from monitoring or State data system.</w:t>
      </w:r>
    </w:p>
    <w:p w14:paraId="66417E9D" w14:textId="77777777" w:rsidR="00D77E41" w:rsidRPr="00ED172B" w:rsidRDefault="00D77E41">
      <w:pPr>
        <w:rPr>
          <w:b/>
          <w:color w:val="000000" w:themeColor="text1"/>
        </w:rPr>
      </w:pPr>
      <w:r w:rsidRPr="00ED172B">
        <w:rPr>
          <w:b/>
          <w:color w:val="000000" w:themeColor="text1"/>
        </w:rPr>
        <w:t>Measurement</w:t>
      </w:r>
    </w:p>
    <w:p w14:paraId="79A335EE" w14:textId="7675FDF4" w:rsidR="00D77E41"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0558F70E" w14:textId="66B1F570" w:rsidR="00D77E41"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410A96D9" w14:textId="0637E1FF" w:rsidR="00D77E41"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4E49D69A" w14:textId="77777777" w:rsidR="00D77E41" w:rsidRPr="00ED172B" w:rsidRDefault="00D77E41" w:rsidP="00D77E41">
      <w:pPr>
        <w:rPr>
          <w:color w:val="000000" w:themeColor="text1"/>
          <w:szCs w:val="16"/>
        </w:rPr>
      </w:pPr>
      <w:r w:rsidRPr="00ED172B">
        <w:rPr>
          <w:color w:val="000000" w:themeColor="text1"/>
          <w:szCs w:val="16"/>
        </w:rPr>
        <w:t>Account for untimely transition planning under 8A, 8B, and 8C, including the reasons for delays.</w:t>
      </w:r>
    </w:p>
    <w:p w14:paraId="01BAAEA3" w14:textId="77777777" w:rsidR="00D77E41" w:rsidRPr="00ED172B" w:rsidRDefault="00D77E41">
      <w:pPr>
        <w:rPr>
          <w:b/>
          <w:color w:val="000000" w:themeColor="text1"/>
        </w:rPr>
      </w:pPr>
      <w:r w:rsidRPr="00ED172B">
        <w:rPr>
          <w:b/>
          <w:color w:val="000000" w:themeColor="text1"/>
        </w:rPr>
        <w:t>Instructions</w:t>
      </w:r>
    </w:p>
    <w:p w14:paraId="71CA4AC6" w14:textId="77777777" w:rsidR="00D77E41" w:rsidRPr="00ED172B" w:rsidRDefault="00D77E41" w:rsidP="00D77E41">
      <w:pPr>
        <w:rPr>
          <w:color w:val="000000" w:themeColor="text1"/>
          <w:szCs w:val="16"/>
        </w:rPr>
      </w:pPr>
      <w:r w:rsidRPr="00ED172B">
        <w:rPr>
          <w:color w:val="000000" w:themeColor="text1"/>
          <w:szCs w:val="16"/>
        </w:rPr>
        <w:t>Indicators 8A, 8B, and 8C: Targets must be 100%.</w:t>
      </w:r>
    </w:p>
    <w:p w14:paraId="78A38A89" w14:textId="77777777" w:rsidR="00D77E41" w:rsidRPr="00ED172B" w:rsidRDefault="00D77E41" w:rsidP="00D77E41">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35069D3C" w14:textId="77777777" w:rsidR="00D77E41" w:rsidRPr="00ED172B" w:rsidRDefault="00D77E41" w:rsidP="00D77E41">
      <w:pPr>
        <w:rPr>
          <w:color w:val="000000" w:themeColor="text1"/>
          <w:szCs w:val="16"/>
        </w:rPr>
      </w:pPr>
      <w:r w:rsidRPr="00ED172B">
        <w:rPr>
          <w:color w:val="000000" w:themeColor="text1"/>
          <w:szCs w:val="16"/>
        </w:rPr>
        <w:t xml:space="preserve">Indicators 8A and 8C: If data are from the State’s monitoring, describe the procedures used to collect these data. If data are from State monitoring, also describe the method used to select EIS programs for monitoring. If data are from a </w:t>
      </w:r>
      <w:proofErr w:type="gramStart"/>
      <w:r w:rsidRPr="00ED172B">
        <w:rPr>
          <w:color w:val="000000" w:themeColor="text1"/>
          <w:szCs w:val="16"/>
        </w:rPr>
        <w:t>State</w:t>
      </w:r>
      <w:proofErr w:type="gramEnd"/>
      <w:r w:rsidRPr="00ED172B">
        <w:rPr>
          <w:color w:val="000000" w:themeColor="text1"/>
          <w:szCs w:val="16"/>
        </w:rPr>
        <w:t xml:space="preserv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59CADD30" w14:textId="77777777" w:rsidR="00D77E41" w:rsidRPr="00ED172B" w:rsidRDefault="00D77E41" w:rsidP="00D77E41">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569464D6" w14:textId="77777777" w:rsidR="00D77E41" w:rsidRPr="00ED172B" w:rsidRDefault="00D77E41" w:rsidP="00D77E41">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15ED3CE3" w14:textId="77777777" w:rsidR="00D77E41" w:rsidRPr="00ED172B" w:rsidRDefault="00D77E41" w:rsidP="00D77E41">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49458D75" w14:textId="77777777" w:rsidR="00D77E41" w:rsidRPr="00ED172B" w:rsidRDefault="00D77E41" w:rsidP="00D77E41">
      <w:pPr>
        <w:rPr>
          <w:color w:val="000000" w:themeColor="text1"/>
          <w:szCs w:val="16"/>
        </w:rPr>
      </w:pPr>
      <w:r w:rsidRPr="00ED172B">
        <w:rPr>
          <w:color w:val="000000" w:themeColor="text1"/>
          <w:szCs w:val="16"/>
        </w:rPr>
        <w:t xml:space="preserve">Indicator 8C: Do not include in the </w:t>
      </w:r>
      <w:proofErr w:type="gramStart"/>
      <w:r w:rsidRPr="00ED172B">
        <w:rPr>
          <w:color w:val="000000" w:themeColor="text1"/>
          <w:szCs w:val="16"/>
        </w:rPr>
        <w:t>calculation, but</w:t>
      </w:r>
      <w:proofErr w:type="gramEnd"/>
      <w:r w:rsidRPr="00ED172B">
        <w:rPr>
          <w:color w:val="000000" w:themeColor="text1"/>
          <w:szCs w:val="16"/>
        </w:rPr>
        <w:t xml:space="preserve"> provide a separate number for those toddlers for whom the parent did not provide approval for the transition conference.</w:t>
      </w:r>
    </w:p>
    <w:p w14:paraId="0C5095CD" w14:textId="77777777" w:rsidR="00D77E41" w:rsidRPr="00ED172B" w:rsidRDefault="00D77E41" w:rsidP="00D77E41">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A8F9A37" w14:textId="5AE138C1" w:rsidR="00D77E41" w:rsidRPr="00ED172B" w:rsidRDefault="00D77E41" w:rsidP="00D77E41">
      <w:pPr>
        <w:rPr>
          <w:color w:val="000000" w:themeColor="text1"/>
          <w:szCs w:val="16"/>
        </w:rPr>
      </w:pPr>
      <w:r w:rsidRPr="00ED172B">
        <w:rPr>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421BE10F" w14:textId="18A4FC4D" w:rsidR="00D77E41" w:rsidRPr="00A40EE1" w:rsidRDefault="000D0117" w:rsidP="007B0787">
      <w:pPr>
        <w:pStyle w:val="Heading2"/>
      </w:pPr>
      <w:r w:rsidRPr="00A40EE1">
        <w:t xml:space="preserve">8B - </w:t>
      </w:r>
      <w:r w:rsidR="00D77E41" w:rsidRPr="00A40EE1">
        <w:t>Indicator Data</w:t>
      </w:r>
    </w:p>
    <w:p w14:paraId="54D3A572" w14:textId="24F2B487" w:rsidR="00DC0682" w:rsidRDefault="00DC0682">
      <w:pPr>
        <w:rPr>
          <w:b/>
          <w:color w:val="000000" w:themeColor="text1"/>
        </w:rPr>
      </w:pPr>
      <w:r w:rsidRPr="00ED172B">
        <w:rPr>
          <w:b/>
          <w:color w:val="000000" w:themeColor="text1"/>
        </w:rPr>
        <w:t>Historical Data</w:t>
      </w: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BASELINEDATA"/>
      </w:tblPr>
      <w:tblGrid>
        <w:gridCol w:w="2899"/>
        <w:gridCol w:w="875"/>
      </w:tblGrid>
      <w:tr w:rsidR="00C25621" w:rsidRPr="00ED172B" w14:paraId="20E9FA47" w14:textId="77777777" w:rsidTr="00A40EE1">
        <w:trPr>
          <w:trHeight w:val="350"/>
          <w:tblHeader/>
        </w:trPr>
        <w:tc>
          <w:tcPr>
            <w:tcW w:w="4285" w:type="pct"/>
            <w:tcBorders>
              <w:bottom w:val="single" w:sz="4" w:space="0" w:color="auto"/>
            </w:tcBorders>
            <w:shd w:val="clear" w:color="auto" w:fill="auto"/>
            <w:vAlign w:val="center"/>
          </w:tcPr>
          <w:p w14:paraId="5164113B" w14:textId="77777777" w:rsidR="00C25621" w:rsidRPr="001071FD"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06F5DB47"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0378F3" w:rsidRPr="00ED172B" w14:paraId="2E1B4916" w14:textId="77777777" w:rsidTr="00A40EE1">
        <w:trPr>
          <w:trHeight w:val="350"/>
        </w:trPr>
        <w:tc>
          <w:tcPr>
            <w:tcW w:w="4285" w:type="pct"/>
            <w:tcBorders>
              <w:bottom w:val="single" w:sz="4" w:space="0" w:color="auto"/>
            </w:tcBorders>
            <w:shd w:val="clear" w:color="auto" w:fill="auto"/>
            <w:vAlign w:val="center"/>
          </w:tcPr>
          <w:p w14:paraId="4B333435" w14:textId="19D54FBC" w:rsidR="000378F3" w:rsidRPr="00ED172B" w:rsidRDefault="000378F3" w:rsidP="000378F3">
            <w:pPr>
              <w:jc w:val="center"/>
              <w:rPr>
                <w:b/>
                <w:color w:val="000000" w:themeColor="text1"/>
              </w:rPr>
            </w:pPr>
            <w:r w:rsidRPr="00ED172B">
              <w:rPr>
                <w:color w:val="000000" w:themeColor="text1"/>
              </w:rPr>
              <w:t>2005</w:t>
            </w:r>
          </w:p>
        </w:tc>
        <w:tc>
          <w:tcPr>
            <w:tcW w:w="715" w:type="pct"/>
            <w:shd w:val="clear" w:color="auto" w:fill="auto"/>
            <w:vAlign w:val="center"/>
          </w:tcPr>
          <w:p w14:paraId="0666BADC" w14:textId="408974FB" w:rsidR="000378F3" w:rsidRPr="00ED172B" w:rsidRDefault="000378F3" w:rsidP="000378F3">
            <w:pPr>
              <w:jc w:val="center"/>
              <w:rPr>
                <w:color w:val="000000" w:themeColor="text1"/>
              </w:rPr>
            </w:pPr>
            <w:r w:rsidRPr="00ED172B">
              <w:rPr>
                <w:color w:val="000000" w:themeColor="text1"/>
              </w:rPr>
              <w:t>91.40%</w:t>
            </w:r>
          </w:p>
        </w:tc>
      </w:tr>
    </w:tbl>
    <w:p w14:paraId="0E0458D1"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HISTDATA"/>
      </w:tblPr>
      <w:tblGrid>
        <w:gridCol w:w="684"/>
        <w:gridCol w:w="2022"/>
        <w:gridCol w:w="2022"/>
        <w:gridCol w:w="2022"/>
        <w:gridCol w:w="2022"/>
        <w:gridCol w:w="2018"/>
      </w:tblGrid>
      <w:tr w:rsidR="00ED172B" w:rsidRPr="00ED172B" w14:paraId="74E8D900" w14:textId="77777777" w:rsidTr="00A40EE1">
        <w:trPr>
          <w:trHeight w:val="350"/>
        </w:trPr>
        <w:tc>
          <w:tcPr>
            <w:tcW w:w="317" w:type="pct"/>
            <w:tcBorders>
              <w:bottom w:val="single" w:sz="4" w:space="0" w:color="auto"/>
            </w:tcBorders>
            <w:shd w:val="clear" w:color="auto" w:fill="auto"/>
          </w:tcPr>
          <w:p w14:paraId="1717825D"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7BF0D83D" w14:textId="46B1EB30"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61A48DAD" w14:textId="440E86BA"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00DC06E2" w14:textId="03CD7FF8"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1400C832" w14:textId="3C42CAB3" w:rsidR="00DC0682" w:rsidRPr="00ED172B" w:rsidRDefault="002163F2" w:rsidP="00CD79C5">
            <w:pPr>
              <w:jc w:val="center"/>
              <w:rPr>
                <w:b/>
                <w:color w:val="000000" w:themeColor="text1"/>
                <w:szCs w:val="16"/>
              </w:rPr>
            </w:pPr>
            <w:r w:rsidRPr="00ED172B">
              <w:rPr>
                <w:rFonts w:cs="Arial"/>
                <w:b/>
                <w:color w:val="000000" w:themeColor="text1"/>
                <w:szCs w:val="16"/>
              </w:rPr>
              <w:t>2019</w:t>
            </w:r>
          </w:p>
        </w:tc>
        <w:tc>
          <w:tcPr>
            <w:tcW w:w="937" w:type="pct"/>
            <w:shd w:val="clear" w:color="auto" w:fill="auto"/>
            <w:vAlign w:val="center"/>
          </w:tcPr>
          <w:p w14:paraId="7D0CF390" w14:textId="2D52EF81" w:rsidR="00DC0682"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2CC40DB3" w14:textId="77777777" w:rsidTr="00A40EE1">
        <w:trPr>
          <w:trHeight w:val="357"/>
        </w:trPr>
        <w:tc>
          <w:tcPr>
            <w:tcW w:w="317" w:type="pct"/>
            <w:shd w:val="clear" w:color="auto" w:fill="auto"/>
          </w:tcPr>
          <w:p w14:paraId="23D9DCFF"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7FFF02F" w14:textId="61BAEB5F"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30AE3B34" w14:textId="5AE48E9A"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272204BF" w14:textId="0D3F83CA"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F1CD878" w14:textId="58AF87B1"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70A95F90" w14:textId="60F56AB0" w:rsidR="00DC0682" w:rsidRPr="00ED172B" w:rsidRDefault="009754A0" w:rsidP="00CD79C5">
            <w:pPr>
              <w:jc w:val="center"/>
              <w:rPr>
                <w:color w:val="000000" w:themeColor="text1"/>
                <w:szCs w:val="16"/>
              </w:rPr>
            </w:pPr>
            <w:r w:rsidRPr="00ED172B">
              <w:rPr>
                <w:color w:val="000000" w:themeColor="text1"/>
                <w:szCs w:val="16"/>
              </w:rPr>
              <w:t>100%</w:t>
            </w:r>
          </w:p>
        </w:tc>
      </w:tr>
      <w:tr w:rsidR="00ED172B" w:rsidRPr="00ED172B" w14:paraId="16D05940" w14:textId="77777777" w:rsidTr="00A40EE1">
        <w:trPr>
          <w:trHeight w:val="85"/>
        </w:trPr>
        <w:tc>
          <w:tcPr>
            <w:tcW w:w="317" w:type="pct"/>
            <w:shd w:val="clear" w:color="auto" w:fill="auto"/>
          </w:tcPr>
          <w:p w14:paraId="784E6590" w14:textId="77777777" w:rsidR="00DC0682" w:rsidRPr="00ED172B" w:rsidRDefault="00DC0682" w:rsidP="00B83404">
            <w:pPr>
              <w:rPr>
                <w:color w:val="000000" w:themeColor="text1"/>
                <w:szCs w:val="16"/>
              </w:rPr>
            </w:pPr>
            <w:r w:rsidRPr="00ED172B">
              <w:rPr>
                <w:color w:val="000000" w:themeColor="text1"/>
                <w:szCs w:val="16"/>
              </w:rPr>
              <w:t>Data</w:t>
            </w:r>
          </w:p>
        </w:tc>
        <w:tc>
          <w:tcPr>
            <w:tcW w:w="937" w:type="pct"/>
            <w:shd w:val="clear" w:color="auto" w:fill="auto"/>
            <w:vAlign w:val="center"/>
          </w:tcPr>
          <w:p w14:paraId="729B47D6" w14:textId="677BED5B" w:rsidR="00DC0682" w:rsidRPr="00ED172B" w:rsidRDefault="00860830" w:rsidP="00CD79C5">
            <w:pPr>
              <w:jc w:val="center"/>
              <w:rPr>
                <w:color w:val="000000" w:themeColor="text1"/>
                <w:szCs w:val="16"/>
              </w:rPr>
            </w:pPr>
            <w:r w:rsidRPr="00ED172B">
              <w:rPr>
                <w:rFonts w:cs="Arial"/>
                <w:color w:val="000000" w:themeColor="text1"/>
                <w:szCs w:val="16"/>
              </w:rPr>
              <w:t>93.50%</w:t>
            </w:r>
          </w:p>
        </w:tc>
        <w:tc>
          <w:tcPr>
            <w:tcW w:w="937" w:type="pct"/>
            <w:tcBorders>
              <w:bottom w:val="single" w:sz="4" w:space="0" w:color="auto"/>
            </w:tcBorders>
            <w:shd w:val="clear" w:color="auto" w:fill="auto"/>
            <w:vAlign w:val="center"/>
          </w:tcPr>
          <w:p w14:paraId="4A1FC6C4" w14:textId="77E057A8" w:rsidR="00DC0682" w:rsidRPr="00ED172B" w:rsidRDefault="00860830" w:rsidP="00CD79C5">
            <w:pPr>
              <w:jc w:val="center"/>
              <w:rPr>
                <w:color w:val="000000" w:themeColor="text1"/>
                <w:szCs w:val="16"/>
              </w:rPr>
            </w:pPr>
            <w:r w:rsidRPr="00ED172B">
              <w:rPr>
                <w:rFonts w:cs="Arial"/>
                <w:color w:val="000000" w:themeColor="text1"/>
                <w:szCs w:val="16"/>
              </w:rPr>
              <w:t>85.25%</w:t>
            </w:r>
          </w:p>
        </w:tc>
        <w:tc>
          <w:tcPr>
            <w:tcW w:w="937" w:type="pct"/>
            <w:tcBorders>
              <w:bottom w:val="single" w:sz="4" w:space="0" w:color="auto"/>
            </w:tcBorders>
            <w:shd w:val="clear" w:color="auto" w:fill="auto"/>
            <w:vAlign w:val="center"/>
          </w:tcPr>
          <w:p w14:paraId="401927F1" w14:textId="4AED5860" w:rsidR="00DC0682" w:rsidRPr="00ED172B" w:rsidRDefault="00860830" w:rsidP="00CD79C5">
            <w:pPr>
              <w:jc w:val="center"/>
              <w:rPr>
                <w:color w:val="000000" w:themeColor="text1"/>
                <w:szCs w:val="16"/>
              </w:rPr>
            </w:pPr>
            <w:r w:rsidRPr="00ED172B">
              <w:rPr>
                <w:rFonts w:cs="Arial"/>
                <w:color w:val="000000" w:themeColor="text1"/>
                <w:szCs w:val="16"/>
              </w:rPr>
              <w:t>90.57%</w:t>
            </w:r>
          </w:p>
        </w:tc>
        <w:tc>
          <w:tcPr>
            <w:tcW w:w="937" w:type="pct"/>
            <w:tcBorders>
              <w:bottom w:val="single" w:sz="4" w:space="0" w:color="auto"/>
            </w:tcBorders>
            <w:shd w:val="clear" w:color="auto" w:fill="auto"/>
            <w:vAlign w:val="center"/>
          </w:tcPr>
          <w:p w14:paraId="201E211E" w14:textId="33CBB339" w:rsidR="00DC0682" w:rsidRPr="00ED172B" w:rsidRDefault="00860830" w:rsidP="00CD79C5">
            <w:pPr>
              <w:jc w:val="center"/>
              <w:rPr>
                <w:color w:val="000000" w:themeColor="text1"/>
                <w:szCs w:val="16"/>
              </w:rPr>
            </w:pPr>
            <w:r w:rsidRPr="00ED172B">
              <w:rPr>
                <w:rFonts w:cs="Arial"/>
                <w:color w:val="000000" w:themeColor="text1"/>
                <w:szCs w:val="16"/>
              </w:rPr>
              <w:t>91.67%</w:t>
            </w:r>
          </w:p>
        </w:tc>
        <w:tc>
          <w:tcPr>
            <w:tcW w:w="937" w:type="pct"/>
            <w:tcBorders>
              <w:bottom w:val="single" w:sz="4" w:space="0" w:color="auto"/>
            </w:tcBorders>
            <w:shd w:val="clear" w:color="auto" w:fill="auto"/>
            <w:vAlign w:val="center"/>
          </w:tcPr>
          <w:p w14:paraId="3EE94A33" w14:textId="3ACCE069" w:rsidR="00DC0682" w:rsidRPr="00ED172B" w:rsidRDefault="00860830" w:rsidP="00CD79C5">
            <w:pPr>
              <w:jc w:val="center"/>
              <w:rPr>
                <w:color w:val="000000" w:themeColor="text1"/>
                <w:szCs w:val="16"/>
              </w:rPr>
            </w:pPr>
            <w:r w:rsidRPr="00ED172B">
              <w:rPr>
                <w:rFonts w:cs="Arial"/>
                <w:color w:val="000000" w:themeColor="text1"/>
                <w:szCs w:val="16"/>
              </w:rPr>
              <w:t>92.86%</w:t>
            </w:r>
          </w:p>
        </w:tc>
      </w:tr>
    </w:tbl>
    <w:p w14:paraId="2D378C60" w14:textId="77777777" w:rsidR="008A4FF2" w:rsidRPr="00ED172B" w:rsidRDefault="008A4FF2">
      <w:pPr>
        <w:rPr>
          <w:b/>
          <w:color w:val="000000" w:themeColor="text1"/>
        </w:rPr>
      </w:pPr>
    </w:p>
    <w:p w14:paraId="73617382" w14:textId="77777777" w:rsidR="008A4FF2" w:rsidRPr="00ED172B" w:rsidRDefault="008A4FF2">
      <w:pPr>
        <w:rPr>
          <w:b/>
          <w:color w:val="000000" w:themeColor="text1"/>
        </w:rPr>
      </w:pPr>
    </w:p>
    <w:p w14:paraId="51FCB41B" w14:textId="471107B5" w:rsidR="00DC0682" w:rsidRPr="00ED172B" w:rsidRDefault="00DC0682">
      <w:pPr>
        <w:rPr>
          <w:b/>
          <w:color w:val="000000" w:themeColor="text1"/>
        </w:rPr>
      </w:pPr>
      <w:r w:rsidRPr="00ED172B">
        <w:rPr>
          <w:b/>
          <w:color w:val="000000" w:themeColor="text1"/>
        </w:rPr>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TARGETS"/>
      </w:tblPr>
      <w:tblGrid>
        <w:gridCol w:w="679"/>
        <w:gridCol w:w="1591"/>
        <w:gridCol w:w="1696"/>
        <w:gridCol w:w="1696"/>
        <w:gridCol w:w="1696"/>
        <w:gridCol w:w="1697"/>
      </w:tblGrid>
      <w:tr w:rsidR="009E2382" w:rsidRPr="00ED172B" w14:paraId="02FB5FEC" w14:textId="0147A57A" w:rsidTr="006B0ACA">
        <w:trPr>
          <w:trHeight w:val="265"/>
        </w:trPr>
        <w:tc>
          <w:tcPr>
            <w:tcW w:w="272" w:type="pct"/>
            <w:tcBorders>
              <w:bottom w:val="single" w:sz="4" w:space="0" w:color="auto"/>
            </w:tcBorders>
            <w:shd w:val="clear" w:color="auto" w:fill="auto"/>
          </w:tcPr>
          <w:p w14:paraId="66965110" w14:textId="77777777" w:rsidR="009E2382" w:rsidRPr="00ED172B" w:rsidRDefault="009E2382" w:rsidP="00A74C59">
            <w:pPr>
              <w:jc w:val="center"/>
              <w:rPr>
                <w:b/>
                <w:color w:val="000000" w:themeColor="text1"/>
                <w:szCs w:val="16"/>
              </w:rPr>
            </w:pPr>
            <w:r w:rsidRPr="00ED172B">
              <w:rPr>
                <w:b/>
                <w:color w:val="000000" w:themeColor="text1"/>
                <w:szCs w:val="16"/>
              </w:rPr>
              <w:t>FFY</w:t>
            </w:r>
          </w:p>
        </w:tc>
        <w:tc>
          <w:tcPr>
            <w:tcW w:w="899" w:type="pct"/>
            <w:shd w:val="clear" w:color="auto" w:fill="auto"/>
            <w:vAlign w:val="center"/>
          </w:tcPr>
          <w:p w14:paraId="2FB0CA2D" w14:textId="618E9216" w:rsidR="009E2382" w:rsidRPr="00ED172B" w:rsidRDefault="009E2382" w:rsidP="00A74C59">
            <w:pPr>
              <w:jc w:val="center"/>
              <w:rPr>
                <w:b/>
                <w:color w:val="000000" w:themeColor="text1"/>
                <w:szCs w:val="16"/>
              </w:rPr>
            </w:pPr>
            <w:r w:rsidRPr="00ED172B">
              <w:rPr>
                <w:rFonts w:cs="Arial"/>
                <w:b/>
                <w:color w:val="000000" w:themeColor="text1"/>
                <w:szCs w:val="16"/>
              </w:rPr>
              <w:t>2021</w:t>
            </w:r>
          </w:p>
        </w:tc>
        <w:tc>
          <w:tcPr>
            <w:tcW w:w="957" w:type="pct"/>
          </w:tcPr>
          <w:p w14:paraId="34A3F497" w14:textId="71FBA966" w:rsidR="009E2382" w:rsidRPr="00ED172B" w:rsidRDefault="009E2382" w:rsidP="00A74C59">
            <w:pPr>
              <w:jc w:val="center"/>
              <w:rPr>
                <w:rFonts w:cs="Arial"/>
                <w:b/>
                <w:color w:val="000000" w:themeColor="text1"/>
                <w:szCs w:val="16"/>
              </w:rPr>
            </w:pPr>
            <w:r>
              <w:rPr>
                <w:rFonts w:cs="Arial"/>
                <w:b/>
                <w:color w:val="000000" w:themeColor="text1"/>
                <w:szCs w:val="16"/>
              </w:rPr>
              <w:t>2022</w:t>
            </w:r>
          </w:p>
        </w:tc>
        <w:tc>
          <w:tcPr>
            <w:tcW w:w="957" w:type="pct"/>
          </w:tcPr>
          <w:p w14:paraId="10EB1256" w14:textId="5E9E9AED" w:rsidR="009E2382" w:rsidRPr="00ED172B" w:rsidRDefault="009E2382" w:rsidP="00A74C59">
            <w:pPr>
              <w:jc w:val="center"/>
              <w:rPr>
                <w:rFonts w:cs="Arial"/>
                <w:b/>
                <w:color w:val="000000" w:themeColor="text1"/>
                <w:szCs w:val="16"/>
              </w:rPr>
            </w:pPr>
            <w:r w:rsidRPr="005A1B4F">
              <w:rPr>
                <w:rFonts w:cs="Arial"/>
                <w:b/>
                <w:color w:val="000000" w:themeColor="text1"/>
                <w:szCs w:val="16"/>
              </w:rPr>
              <w:t>2023</w:t>
            </w:r>
          </w:p>
        </w:tc>
        <w:tc>
          <w:tcPr>
            <w:tcW w:w="957" w:type="pct"/>
          </w:tcPr>
          <w:p w14:paraId="252B252E" w14:textId="05AA6405" w:rsidR="009E2382" w:rsidRPr="00ED172B" w:rsidRDefault="009E2382" w:rsidP="00A74C59">
            <w:pPr>
              <w:jc w:val="center"/>
              <w:rPr>
                <w:rFonts w:cs="Arial"/>
                <w:b/>
                <w:color w:val="000000" w:themeColor="text1"/>
                <w:szCs w:val="16"/>
              </w:rPr>
            </w:pPr>
            <w:r w:rsidRPr="005A1B4F">
              <w:rPr>
                <w:rFonts w:cs="Arial"/>
                <w:b/>
                <w:color w:val="000000" w:themeColor="text1"/>
                <w:szCs w:val="16"/>
              </w:rPr>
              <w:t>2024</w:t>
            </w:r>
          </w:p>
        </w:tc>
        <w:tc>
          <w:tcPr>
            <w:tcW w:w="957" w:type="pct"/>
          </w:tcPr>
          <w:p w14:paraId="033E0CD3" w14:textId="74CBD932" w:rsidR="009E2382" w:rsidRPr="00ED172B" w:rsidRDefault="009E2382" w:rsidP="00A74C59">
            <w:pPr>
              <w:jc w:val="center"/>
              <w:rPr>
                <w:rFonts w:cs="Arial"/>
                <w:b/>
                <w:color w:val="000000" w:themeColor="text1"/>
                <w:szCs w:val="16"/>
              </w:rPr>
            </w:pPr>
            <w:r w:rsidRPr="005A1B4F">
              <w:rPr>
                <w:rFonts w:cs="Arial"/>
                <w:b/>
                <w:color w:val="000000" w:themeColor="text1"/>
                <w:szCs w:val="16"/>
              </w:rPr>
              <w:t>2025</w:t>
            </w:r>
          </w:p>
        </w:tc>
      </w:tr>
      <w:tr w:rsidR="009E2382" w:rsidRPr="00ED172B" w14:paraId="1880903D" w14:textId="5D794342" w:rsidTr="006B0ACA">
        <w:trPr>
          <w:trHeight w:val="270"/>
        </w:trPr>
        <w:tc>
          <w:tcPr>
            <w:tcW w:w="272" w:type="pct"/>
            <w:shd w:val="clear" w:color="auto" w:fill="auto"/>
          </w:tcPr>
          <w:p w14:paraId="009B82C2" w14:textId="77777777" w:rsidR="009E2382" w:rsidRPr="00ED172B" w:rsidRDefault="009E2382" w:rsidP="00A74C59">
            <w:pPr>
              <w:rPr>
                <w:color w:val="000000" w:themeColor="text1"/>
                <w:szCs w:val="16"/>
              </w:rPr>
            </w:pPr>
            <w:r w:rsidRPr="00ED172B">
              <w:rPr>
                <w:color w:val="000000" w:themeColor="text1"/>
                <w:szCs w:val="16"/>
              </w:rPr>
              <w:t>Target</w:t>
            </w:r>
          </w:p>
        </w:tc>
        <w:tc>
          <w:tcPr>
            <w:tcW w:w="899" w:type="pct"/>
            <w:shd w:val="clear" w:color="auto" w:fill="auto"/>
          </w:tcPr>
          <w:p w14:paraId="68F3EB6C" w14:textId="1DC405D3" w:rsidR="009E2382" w:rsidRPr="00ED172B" w:rsidRDefault="009E2382" w:rsidP="00A74C59">
            <w:pPr>
              <w:jc w:val="center"/>
              <w:rPr>
                <w:color w:val="000000" w:themeColor="text1"/>
                <w:szCs w:val="16"/>
              </w:rPr>
            </w:pPr>
            <w:r w:rsidRPr="00ED172B">
              <w:rPr>
                <w:color w:val="000000" w:themeColor="text1"/>
                <w:szCs w:val="16"/>
              </w:rPr>
              <w:t>100%</w:t>
            </w:r>
          </w:p>
        </w:tc>
        <w:tc>
          <w:tcPr>
            <w:tcW w:w="957" w:type="pct"/>
          </w:tcPr>
          <w:p w14:paraId="1016327E" w14:textId="3AD6E01E" w:rsidR="009E2382" w:rsidRPr="00ED172B" w:rsidRDefault="009E2382" w:rsidP="00A74C59">
            <w:pPr>
              <w:jc w:val="center"/>
              <w:rPr>
                <w:color w:val="000000" w:themeColor="text1"/>
                <w:szCs w:val="16"/>
              </w:rPr>
            </w:pPr>
            <w:r>
              <w:rPr>
                <w:rFonts w:cs="Arial"/>
                <w:color w:val="000000" w:themeColor="text1"/>
                <w:szCs w:val="16"/>
              </w:rPr>
              <w:t>100%</w:t>
            </w:r>
          </w:p>
        </w:tc>
        <w:tc>
          <w:tcPr>
            <w:tcW w:w="957" w:type="pct"/>
          </w:tcPr>
          <w:p w14:paraId="3E9BB463" w14:textId="1F36391F" w:rsidR="009E2382" w:rsidRPr="00ED172B" w:rsidRDefault="009E2382" w:rsidP="00A74C59">
            <w:pPr>
              <w:jc w:val="center"/>
              <w:rPr>
                <w:color w:val="000000" w:themeColor="text1"/>
                <w:szCs w:val="16"/>
              </w:rPr>
            </w:pPr>
            <w:r w:rsidRPr="005F5F3C">
              <w:rPr>
                <w:rFonts w:cs="Arial"/>
                <w:color w:val="000000" w:themeColor="text1"/>
                <w:szCs w:val="16"/>
              </w:rPr>
              <w:t>100%</w:t>
            </w:r>
          </w:p>
        </w:tc>
        <w:tc>
          <w:tcPr>
            <w:tcW w:w="957" w:type="pct"/>
          </w:tcPr>
          <w:p w14:paraId="7663FEAC" w14:textId="42E191F9" w:rsidR="009E2382" w:rsidRPr="00ED172B" w:rsidRDefault="009E2382" w:rsidP="00A74C59">
            <w:pPr>
              <w:jc w:val="center"/>
              <w:rPr>
                <w:color w:val="000000" w:themeColor="text1"/>
                <w:szCs w:val="16"/>
              </w:rPr>
            </w:pPr>
            <w:r w:rsidRPr="005F5F3C">
              <w:rPr>
                <w:rFonts w:cs="Arial"/>
                <w:color w:val="000000" w:themeColor="text1"/>
                <w:szCs w:val="16"/>
              </w:rPr>
              <w:t>100%</w:t>
            </w:r>
          </w:p>
        </w:tc>
        <w:tc>
          <w:tcPr>
            <w:tcW w:w="957" w:type="pct"/>
          </w:tcPr>
          <w:p w14:paraId="752DFBFA" w14:textId="6C7E6AA4" w:rsidR="009E2382" w:rsidRPr="00ED172B" w:rsidRDefault="009E2382" w:rsidP="00A74C59">
            <w:pPr>
              <w:jc w:val="center"/>
              <w:rPr>
                <w:color w:val="000000" w:themeColor="text1"/>
                <w:szCs w:val="16"/>
              </w:rPr>
            </w:pPr>
            <w:r w:rsidRPr="005F5F3C">
              <w:rPr>
                <w:rFonts w:cs="Arial"/>
                <w:color w:val="000000" w:themeColor="text1"/>
                <w:szCs w:val="16"/>
              </w:rPr>
              <w:t>100%</w:t>
            </w:r>
          </w:p>
        </w:tc>
      </w:tr>
    </w:tbl>
    <w:p w14:paraId="621A396D" w14:textId="0D4B1FD4" w:rsidR="008E7B96" w:rsidRPr="00ED172B" w:rsidRDefault="00F22D09">
      <w:pPr>
        <w:rPr>
          <w:b/>
          <w:color w:val="000000" w:themeColor="text1"/>
        </w:rPr>
      </w:pPr>
      <w:r>
        <w:rPr>
          <w:b/>
          <w:color w:val="000000" w:themeColor="text1"/>
        </w:rPr>
        <w:t>FFY 2021 SPP/APR Data</w:t>
      </w:r>
    </w:p>
    <w:p w14:paraId="58E9458B" w14:textId="42AC40CB" w:rsidR="000A170A" w:rsidRPr="00ED172B" w:rsidRDefault="00B84C5D" w:rsidP="00F939F8">
      <w:pPr>
        <w:rPr>
          <w:b/>
          <w:color w:val="000000" w:themeColor="text1"/>
          <w:szCs w:val="16"/>
        </w:rPr>
      </w:pPr>
      <w:r w:rsidRPr="00ED172B">
        <w:rPr>
          <w:rFonts w:eastAsia="Times New Roman"/>
          <w:b/>
          <w:color w:val="000000" w:themeColor="text1"/>
        </w:rPr>
        <w:t>Data include notification to both the SEA and LEA</w:t>
      </w:r>
    </w:p>
    <w:p w14:paraId="72B496FC" w14:textId="65013E4A" w:rsidR="000A170A" w:rsidRDefault="000A170A" w:rsidP="00F939F8">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BFFYAPRDATA"/>
      </w:tblPr>
      <w:tblGrid>
        <w:gridCol w:w="2971"/>
        <w:gridCol w:w="1619"/>
        <w:gridCol w:w="1351"/>
        <w:gridCol w:w="1349"/>
        <w:gridCol w:w="1170"/>
        <w:gridCol w:w="1170"/>
        <w:gridCol w:w="1164"/>
      </w:tblGrid>
      <w:tr w:rsidR="00ED172B" w:rsidRPr="00ED172B" w14:paraId="0DF9E103" w14:textId="77777777" w:rsidTr="00986B99">
        <w:trPr>
          <w:tblHeader/>
        </w:trPr>
        <w:tc>
          <w:tcPr>
            <w:tcW w:w="1376" w:type="pct"/>
            <w:shd w:val="clear" w:color="auto" w:fill="auto"/>
            <w:vAlign w:val="bottom"/>
          </w:tcPr>
          <w:p w14:paraId="626A819F" w14:textId="4E4B92FB" w:rsidR="00F939F8" w:rsidRPr="00ED172B" w:rsidRDefault="00F939F8" w:rsidP="00F939F8">
            <w:pPr>
              <w:jc w:val="center"/>
              <w:rPr>
                <w:b/>
                <w:color w:val="000000" w:themeColor="text1"/>
                <w:szCs w:val="16"/>
              </w:rPr>
            </w:pPr>
            <w:r w:rsidRPr="00ED172B">
              <w:rPr>
                <w:rFonts w:cs="Arial"/>
                <w:b/>
                <w:bCs/>
                <w:color w:val="000000" w:themeColor="text1"/>
                <w:szCs w:val="16"/>
              </w:rPr>
              <w:t>Number of toddlers with disabilities exiting Part C where notification to the SEA and LEA occurred at least 90 days prior to their third birthday for toddlers potentially eligible for Part B preschool services</w:t>
            </w:r>
          </w:p>
        </w:tc>
        <w:tc>
          <w:tcPr>
            <w:tcW w:w="750" w:type="pct"/>
            <w:shd w:val="clear" w:color="auto" w:fill="auto"/>
            <w:vAlign w:val="bottom"/>
          </w:tcPr>
          <w:p w14:paraId="2AFBA1AE" w14:textId="2BF03792" w:rsidR="00F939F8" w:rsidRPr="00ED172B" w:rsidRDefault="00F939F8" w:rsidP="00F939F8">
            <w:pPr>
              <w:jc w:val="center"/>
              <w:rPr>
                <w:b/>
                <w:color w:val="000000" w:themeColor="text1"/>
                <w:szCs w:val="16"/>
              </w:rPr>
            </w:pPr>
            <w:r w:rsidRPr="00ED172B">
              <w:rPr>
                <w:rFonts w:cs="Arial"/>
                <w:b/>
                <w:bCs/>
                <w:color w:val="000000" w:themeColor="text1"/>
                <w:szCs w:val="16"/>
              </w:rPr>
              <w:t>Number of toddlers with disabilities exiting Part C who were potentially eligible for Part B</w:t>
            </w:r>
          </w:p>
        </w:tc>
        <w:tc>
          <w:tcPr>
            <w:tcW w:w="626" w:type="pct"/>
            <w:shd w:val="clear" w:color="auto" w:fill="auto"/>
            <w:vAlign w:val="bottom"/>
          </w:tcPr>
          <w:p w14:paraId="12765FCA" w14:textId="1610C815" w:rsidR="00F939F8" w:rsidRPr="00ED172B" w:rsidRDefault="00CD74B5" w:rsidP="00F939F8">
            <w:pPr>
              <w:jc w:val="center"/>
              <w:rPr>
                <w:b/>
                <w:color w:val="000000" w:themeColor="text1"/>
                <w:szCs w:val="16"/>
              </w:rPr>
            </w:pPr>
            <w:r>
              <w:rPr>
                <w:rFonts w:cs="Arial"/>
                <w:b/>
                <w:color w:val="000000" w:themeColor="text1"/>
                <w:szCs w:val="16"/>
              </w:rPr>
              <w:t>FFY 2020 Data</w:t>
            </w:r>
          </w:p>
        </w:tc>
        <w:tc>
          <w:tcPr>
            <w:tcW w:w="625" w:type="pct"/>
            <w:shd w:val="clear" w:color="auto" w:fill="auto"/>
            <w:vAlign w:val="bottom"/>
          </w:tcPr>
          <w:p w14:paraId="6245781C" w14:textId="1CD88CB9" w:rsidR="00F939F8" w:rsidRPr="00ED172B" w:rsidRDefault="00F22D09" w:rsidP="00F939F8">
            <w:pPr>
              <w:jc w:val="center"/>
              <w:rPr>
                <w:b/>
                <w:color w:val="000000" w:themeColor="text1"/>
                <w:szCs w:val="16"/>
              </w:rPr>
            </w:pPr>
            <w:r>
              <w:rPr>
                <w:rFonts w:cs="Arial"/>
                <w:b/>
                <w:color w:val="000000" w:themeColor="text1"/>
                <w:szCs w:val="16"/>
              </w:rPr>
              <w:t>FFY 2021 Target</w:t>
            </w:r>
          </w:p>
        </w:tc>
        <w:tc>
          <w:tcPr>
            <w:tcW w:w="542" w:type="pct"/>
            <w:shd w:val="clear" w:color="auto" w:fill="auto"/>
            <w:vAlign w:val="bottom"/>
          </w:tcPr>
          <w:p w14:paraId="1E1DBF10" w14:textId="3A9B4670" w:rsidR="00F939F8" w:rsidRPr="00ED172B" w:rsidRDefault="00F22D09" w:rsidP="00F939F8">
            <w:pPr>
              <w:jc w:val="center"/>
              <w:rPr>
                <w:b/>
                <w:color w:val="000000" w:themeColor="text1"/>
                <w:szCs w:val="16"/>
              </w:rPr>
            </w:pPr>
            <w:r>
              <w:rPr>
                <w:rFonts w:cs="Arial"/>
                <w:b/>
                <w:color w:val="000000" w:themeColor="text1"/>
                <w:szCs w:val="16"/>
              </w:rPr>
              <w:t>FFY 2021 Data</w:t>
            </w:r>
          </w:p>
        </w:tc>
        <w:tc>
          <w:tcPr>
            <w:tcW w:w="542" w:type="pct"/>
            <w:shd w:val="clear" w:color="auto" w:fill="auto"/>
            <w:vAlign w:val="bottom"/>
          </w:tcPr>
          <w:p w14:paraId="76378A12" w14:textId="6432F921" w:rsidR="00F939F8" w:rsidRPr="00ED172B" w:rsidRDefault="00F939F8" w:rsidP="00F939F8">
            <w:pPr>
              <w:jc w:val="center"/>
              <w:rPr>
                <w:b/>
                <w:color w:val="000000" w:themeColor="text1"/>
                <w:szCs w:val="16"/>
              </w:rPr>
            </w:pPr>
            <w:r w:rsidRPr="00ED172B">
              <w:rPr>
                <w:b/>
                <w:color w:val="000000" w:themeColor="text1"/>
                <w:szCs w:val="16"/>
              </w:rPr>
              <w:t>Status</w:t>
            </w:r>
          </w:p>
        </w:tc>
        <w:tc>
          <w:tcPr>
            <w:tcW w:w="539" w:type="pct"/>
            <w:shd w:val="clear" w:color="auto" w:fill="auto"/>
            <w:vAlign w:val="bottom"/>
          </w:tcPr>
          <w:p w14:paraId="4BB8DCC2" w14:textId="2B1865BF" w:rsidR="00F939F8" w:rsidRPr="00ED172B" w:rsidRDefault="00F939F8" w:rsidP="00F939F8">
            <w:pPr>
              <w:jc w:val="center"/>
              <w:rPr>
                <w:b/>
                <w:color w:val="000000" w:themeColor="text1"/>
                <w:szCs w:val="16"/>
              </w:rPr>
            </w:pPr>
            <w:r w:rsidRPr="00ED172B">
              <w:rPr>
                <w:b/>
                <w:color w:val="000000" w:themeColor="text1"/>
                <w:szCs w:val="16"/>
              </w:rPr>
              <w:t>Slippage</w:t>
            </w:r>
          </w:p>
        </w:tc>
      </w:tr>
      <w:tr w:rsidR="00ED172B" w:rsidRPr="00ED172B" w14:paraId="13F147EB" w14:textId="77777777" w:rsidTr="00986B99">
        <w:tc>
          <w:tcPr>
            <w:tcW w:w="1376" w:type="pct"/>
            <w:shd w:val="clear" w:color="auto" w:fill="auto"/>
            <w:vAlign w:val="center"/>
          </w:tcPr>
          <w:p w14:paraId="4639DE19" w14:textId="76CCEDED" w:rsidR="00F939F8" w:rsidRPr="00ED172B" w:rsidRDefault="00860830" w:rsidP="00F939F8">
            <w:pPr>
              <w:jc w:val="center"/>
              <w:rPr>
                <w:color w:val="000000" w:themeColor="text1"/>
                <w:szCs w:val="16"/>
              </w:rPr>
            </w:pPr>
            <w:r w:rsidRPr="00ED172B">
              <w:rPr>
                <w:color w:val="000000" w:themeColor="text1"/>
                <w:szCs w:val="16"/>
              </w:rPr>
              <w:t>93</w:t>
            </w:r>
          </w:p>
        </w:tc>
        <w:tc>
          <w:tcPr>
            <w:tcW w:w="750" w:type="pct"/>
            <w:shd w:val="clear" w:color="auto" w:fill="auto"/>
            <w:vAlign w:val="center"/>
          </w:tcPr>
          <w:p w14:paraId="350A2CCA" w14:textId="6EBFFA0A" w:rsidR="00F939F8" w:rsidRPr="00ED172B" w:rsidRDefault="00860830" w:rsidP="00F939F8">
            <w:pPr>
              <w:jc w:val="center"/>
              <w:rPr>
                <w:color w:val="000000" w:themeColor="text1"/>
                <w:szCs w:val="16"/>
              </w:rPr>
            </w:pPr>
            <w:r w:rsidRPr="00ED172B">
              <w:rPr>
                <w:color w:val="000000" w:themeColor="text1"/>
                <w:szCs w:val="16"/>
              </w:rPr>
              <w:t>96</w:t>
            </w:r>
          </w:p>
        </w:tc>
        <w:tc>
          <w:tcPr>
            <w:tcW w:w="626" w:type="pct"/>
            <w:shd w:val="clear" w:color="auto" w:fill="auto"/>
          </w:tcPr>
          <w:p w14:paraId="626514B4" w14:textId="6A77EE05" w:rsidR="00F939F8" w:rsidRPr="00ED172B" w:rsidRDefault="00860830" w:rsidP="00F939F8">
            <w:pPr>
              <w:jc w:val="center"/>
              <w:rPr>
                <w:color w:val="000000" w:themeColor="text1"/>
                <w:szCs w:val="16"/>
              </w:rPr>
            </w:pPr>
            <w:r w:rsidRPr="00ED172B">
              <w:rPr>
                <w:rFonts w:cs="Arial"/>
                <w:color w:val="000000" w:themeColor="text1"/>
                <w:szCs w:val="16"/>
              </w:rPr>
              <w:t>92.86%</w:t>
            </w:r>
          </w:p>
        </w:tc>
        <w:tc>
          <w:tcPr>
            <w:tcW w:w="625" w:type="pct"/>
            <w:shd w:val="clear" w:color="auto" w:fill="auto"/>
          </w:tcPr>
          <w:p w14:paraId="5AD816A1" w14:textId="0C7CDE4B" w:rsidR="00F939F8" w:rsidRPr="00ED172B" w:rsidRDefault="00D66260" w:rsidP="00F939F8">
            <w:pPr>
              <w:jc w:val="center"/>
              <w:rPr>
                <w:color w:val="000000" w:themeColor="text1"/>
                <w:szCs w:val="16"/>
              </w:rPr>
            </w:pPr>
            <w:r w:rsidRPr="00ED172B">
              <w:rPr>
                <w:color w:val="000000" w:themeColor="text1"/>
                <w:szCs w:val="16"/>
              </w:rPr>
              <w:t>100%</w:t>
            </w:r>
          </w:p>
        </w:tc>
        <w:tc>
          <w:tcPr>
            <w:tcW w:w="542" w:type="pct"/>
            <w:shd w:val="clear" w:color="auto" w:fill="auto"/>
          </w:tcPr>
          <w:p w14:paraId="2EE90524" w14:textId="49C17682" w:rsidR="00F939F8" w:rsidRPr="00ED172B" w:rsidRDefault="00860830" w:rsidP="00F939F8">
            <w:pPr>
              <w:jc w:val="center"/>
              <w:rPr>
                <w:color w:val="000000" w:themeColor="text1"/>
                <w:szCs w:val="16"/>
              </w:rPr>
            </w:pPr>
            <w:r w:rsidRPr="00ED172B">
              <w:rPr>
                <w:rFonts w:cs="Arial"/>
                <w:color w:val="000000" w:themeColor="text1"/>
                <w:szCs w:val="16"/>
              </w:rPr>
              <w:t>97.89%</w:t>
            </w:r>
          </w:p>
        </w:tc>
        <w:tc>
          <w:tcPr>
            <w:tcW w:w="542" w:type="pct"/>
            <w:shd w:val="clear" w:color="auto" w:fill="auto"/>
          </w:tcPr>
          <w:p w14:paraId="3C770A13" w14:textId="0F1127A3" w:rsidR="00F939F8" w:rsidRPr="00ED172B" w:rsidRDefault="00320806" w:rsidP="00320806">
            <w:pPr>
              <w:jc w:val="center"/>
              <w:rPr>
                <w:color w:val="000000" w:themeColor="text1"/>
              </w:rPr>
            </w:pPr>
            <w:r w:rsidRPr="00ED172B">
              <w:rPr>
                <w:color w:val="000000" w:themeColor="text1"/>
              </w:rPr>
              <w:t>Did not meet target</w:t>
            </w:r>
          </w:p>
        </w:tc>
        <w:tc>
          <w:tcPr>
            <w:tcW w:w="539" w:type="pct"/>
            <w:shd w:val="clear" w:color="auto" w:fill="auto"/>
          </w:tcPr>
          <w:p w14:paraId="3DCA4621" w14:textId="6D456C28" w:rsidR="00F939F8" w:rsidRPr="00ED172B" w:rsidRDefault="00320806" w:rsidP="00320806">
            <w:pPr>
              <w:jc w:val="center"/>
              <w:rPr>
                <w:color w:val="000000" w:themeColor="text1"/>
              </w:rPr>
            </w:pPr>
            <w:r w:rsidRPr="00ED172B">
              <w:rPr>
                <w:color w:val="000000" w:themeColor="text1"/>
              </w:rPr>
              <w:t>No Slippage</w:t>
            </w:r>
          </w:p>
        </w:tc>
      </w:tr>
    </w:tbl>
    <w:p w14:paraId="2C38A193" w14:textId="77777777" w:rsidR="00C1714A" w:rsidRPr="00ED172B" w:rsidRDefault="00C1714A" w:rsidP="00C1714A">
      <w:pPr>
        <w:rPr>
          <w:b/>
          <w:color w:val="000000" w:themeColor="text1"/>
          <w:szCs w:val="16"/>
        </w:rPr>
      </w:pPr>
      <w:r w:rsidRPr="00ED172B">
        <w:rPr>
          <w:b/>
          <w:color w:val="000000" w:themeColor="text1"/>
          <w:szCs w:val="16"/>
        </w:rPr>
        <w:t xml:space="preserve">Number of parents who opted </w:t>
      </w:r>
      <w:proofErr w:type="gramStart"/>
      <w:r w:rsidRPr="00ED172B">
        <w:rPr>
          <w:b/>
          <w:color w:val="000000" w:themeColor="text1"/>
          <w:szCs w:val="16"/>
        </w:rPr>
        <w:t>out</w:t>
      </w:r>
      <w:proofErr w:type="gramEnd"/>
    </w:p>
    <w:p w14:paraId="7E5C0BAB" w14:textId="0BB7B3D9" w:rsidR="00C1714A" w:rsidRPr="00ED172B" w:rsidRDefault="00C1714A" w:rsidP="00C1714A">
      <w:pPr>
        <w:rPr>
          <w:b/>
          <w:color w:val="000000" w:themeColor="text1"/>
          <w:szCs w:val="16"/>
        </w:rPr>
      </w:pPr>
      <w:r w:rsidRPr="00ED172B">
        <w:rPr>
          <w:b/>
          <w:color w:val="000000" w:themeColor="text1"/>
          <w:szCs w:val="16"/>
        </w:rPr>
        <w:t>This number will be subtracted from the "Number of toddlers with disabilities exiting Part C who were potentially eligible for Part B" field to calculate the denominator for this indicator.</w:t>
      </w:r>
    </w:p>
    <w:p w14:paraId="217B3AE4" w14:textId="6775764A" w:rsidR="00C1714A" w:rsidRDefault="00C1714A" w:rsidP="00C1714A">
      <w:pPr>
        <w:rPr>
          <w:color w:val="000000" w:themeColor="text1"/>
          <w:szCs w:val="16"/>
        </w:rPr>
      </w:pPr>
      <w:r w:rsidRPr="00ED172B">
        <w:rPr>
          <w:color w:val="000000" w:themeColor="text1"/>
          <w:szCs w:val="16"/>
        </w:rPr>
        <w:t>1</w:t>
      </w:r>
    </w:p>
    <w:p w14:paraId="0352EFE6" w14:textId="77777777" w:rsidR="001F3FD2" w:rsidRDefault="001F3FD2" w:rsidP="001F3FD2">
      <w:pPr>
        <w:rPr>
          <w:rFonts w:cs="Arial"/>
          <w:b/>
          <w:color w:val="000000" w:themeColor="text1"/>
          <w:szCs w:val="16"/>
        </w:rPr>
      </w:pPr>
      <w:r w:rsidRPr="003739C5">
        <w:rPr>
          <w:rFonts w:cs="Arial"/>
          <w:b/>
          <w:color w:val="000000" w:themeColor="text1"/>
          <w:szCs w:val="16"/>
        </w:rPr>
        <w:t>Provide reasons for delay, if applicable.</w:t>
      </w:r>
    </w:p>
    <w:p w14:paraId="1FCA06B9" w14:textId="79637C57" w:rsidR="001F3FD2" w:rsidRPr="00ED172B" w:rsidRDefault="001F3FD2" w:rsidP="001F3FD2">
      <w:pPr>
        <w:rPr>
          <w:rFonts w:cs="Arial"/>
          <w:color w:val="000000" w:themeColor="text1"/>
          <w:szCs w:val="16"/>
        </w:rPr>
      </w:pPr>
      <w:r w:rsidRPr="00ED172B">
        <w:rPr>
          <w:color w:val="000000" w:themeColor="text1"/>
          <w:szCs w:val="16"/>
        </w:rPr>
        <w:t>For Indicator 8B, three cases of non-compliance were identified in the regional programs of Fajardo and Arecibo. In these three cases, the programs did not report that children receiving early intervention services were potentially eligible for part B services 90 days or less before the toddlers’ third birthday. Each regional program has a system to report to the Part C state office children that are potentially eligible for Part B services using the service coordinators' caseloads (excel sheets) and the data system. The state office then sends a monthly list that includes all regional programs to the SEA which constitutes the formal notification to the Puerto Rico Department of Education. The SMU conducts monitoring activities for the APR data collection by selecting a random sample of files to review. The monthly lists are compared to the sample to ensure that the notification was made as required. The SMU has identified the need to strengthen these systems since the notification to SEA/LEA is not always completed. This will continue to be included in technical assistance sessions, training sessions, and monthly supervisor meetings as one of the methods for non-compliance correction. Also, we have strengthened collaborative arrangements with Part B by holding regular team meetings to discuss challenges and strategies to improve data quality and on-time delivery.</w:t>
      </w:r>
      <w:r w:rsidRPr="00ED172B">
        <w:rPr>
          <w:color w:val="000000" w:themeColor="text1"/>
          <w:szCs w:val="16"/>
        </w:rPr>
        <w:br/>
      </w:r>
      <w:r w:rsidRPr="00ED172B">
        <w:rPr>
          <w:color w:val="000000" w:themeColor="text1"/>
          <w:szCs w:val="16"/>
        </w:rPr>
        <w:br/>
        <w:t>Although the PREIP did not meet the target for this indicator, an improvement has been observed compared to the last federal fiscal year. One of the strategies adopted by the regional programs is for service coordinators to report their transition meetings and children that are potentially eligible for Part B services on a weekly basis instead of monthly, with the purpose of decreasing the possibility that notification to SEA is not completed as required. Also, continuous conversations have been held between Part C and Part B teams to design a module within Part B's data system solely to facilitate notification to SEA. This module is expected to go live in 2023.</w:t>
      </w:r>
    </w:p>
    <w:p w14:paraId="2047F371" w14:textId="77777777" w:rsidR="001F3FD2" w:rsidRPr="00ED172B" w:rsidRDefault="001F3FD2" w:rsidP="00C1714A">
      <w:pPr>
        <w:rPr>
          <w:rFonts w:cs="Arial"/>
          <w:color w:val="000000" w:themeColor="text1"/>
          <w:szCs w:val="16"/>
        </w:rPr>
      </w:pPr>
    </w:p>
    <w:p w14:paraId="5CC6B66B" w14:textId="51C85E21" w:rsidR="003C1AB9" w:rsidRPr="00ED172B" w:rsidRDefault="003C1AB9" w:rsidP="003C1AB9">
      <w:pPr>
        <w:rPr>
          <w:rFonts w:cs="Arial"/>
          <w:b/>
          <w:color w:val="000000" w:themeColor="text1"/>
          <w:szCs w:val="16"/>
        </w:rPr>
      </w:pPr>
      <w:r w:rsidRPr="00ED172B">
        <w:rPr>
          <w:rFonts w:cs="Arial"/>
          <w:b/>
          <w:color w:val="000000" w:themeColor="text1"/>
          <w:szCs w:val="16"/>
        </w:rPr>
        <w:t>Describe the method used to collect these data.</w:t>
      </w:r>
    </w:p>
    <w:p w14:paraId="03D3A642" w14:textId="27845084" w:rsidR="003C1AB9" w:rsidRPr="00ED172B" w:rsidRDefault="00860830" w:rsidP="003C1AB9">
      <w:pPr>
        <w:rPr>
          <w:color w:val="000000" w:themeColor="text1"/>
          <w:szCs w:val="16"/>
        </w:rPr>
      </w:pPr>
      <w:r w:rsidRPr="00ED172B">
        <w:rPr>
          <w:color w:val="000000" w:themeColor="text1"/>
          <w:szCs w:val="16"/>
        </w:rPr>
        <w:t xml:space="preserve">Puerto Rico Part C team selected the records for the evaluation of Indicator 8B according to the notification to SEA/LEA date recorded in the EI Data System and the monthly report regional supervisors submit to the state office. The inclusion criterion for record selection was toddlers whose third birthday was between September 29th, </w:t>
      </w:r>
      <w:proofErr w:type="gramStart"/>
      <w:r w:rsidRPr="00ED172B">
        <w:rPr>
          <w:color w:val="000000" w:themeColor="text1"/>
          <w:szCs w:val="16"/>
        </w:rPr>
        <w:t>2021</w:t>
      </w:r>
      <w:proofErr w:type="gramEnd"/>
      <w:r w:rsidRPr="00ED172B">
        <w:rPr>
          <w:color w:val="000000" w:themeColor="text1"/>
          <w:szCs w:val="16"/>
        </w:rPr>
        <w:t xml:space="preserve"> and September 28th, 2022, who were determined potentially eligible for Part B services, and for whom notification to the SEA/LEA was due at least 90 days prior to the child's third birthday. The notification for the records selected was due between July 1st, </w:t>
      </w:r>
      <w:proofErr w:type="gramStart"/>
      <w:r w:rsidRPr="00ED172B">
        <w:rPr>
          <w:color w:val="000000" w:themeColor="text1"/>
          <w:szCs w:val="16"/>
        </w:rPr>
        <w:t>2021</w:t>
      </w:r>
      <w:proofErr w:type="gramEnd"/>
      <w:r w:rsidRPr="00ED172B">
        <w:rPr>
          <w:color w:val="000000" w:themeColor="text1"/>
          <w:szCs w:val="16"/>
        </w:rPr>
        <w:t xml:space="preserve"> and June 30th, 2022. These notifications are included in a monthly list the regional programs </w:t>
      </w:r>
      <w:proofErr w:type="spellStart"/>
      <w:r w:rsidRPr="00ED172B">
        <w:rPr>
          <w:color w:val="000000" w:themeColor="text1"/>
          <w:szCs w:val="16"/>
        </w:rPr>
        <w:t>sen</w:t>
      </w:r>
      <w:proofErr w:type="spellEnd"/>
      <w:r w:rsidRPr="00ED172B">
        <w:rPr>
          <w:color w:val="000000" w:themeColor="text1"/>
          <w:szCs w:val="16"/>
        </w:rPr>
        <w:t xml:space="preserve"> to the SMU and the Part C Data Manager then sends to the Part B Manager. All (7) seven EI programs in Puerto Rico were included in the data collection activities which takes place every year from July to September. The SMU uses child count data that regional programs submit to produce a list of records that fall within the inclusion criterion for this indicator. Based on the population, the sample size is calculated using the web-based tool, </w:t>
      </w:r>
      <w:proofErr w:type="spellStart"/>
      <w:r w:rsidRPr="00ED172B">
        <w:rPr>
          <w:color w:val="000000" w:themeColor="text1"/>
          <w:szCs w:val="16"/>
        </w:rPr>
        <w:t>OpenEpi</w:t>
      </w:r>
      <w:proofErr w:type="spellEnd"/>
      <w:r w:rsidRPr="00ED172B">
        <w:rPr>
          <w:color w:val="000000" w:themeColor="text1"/>
          <w:szCs w:val="16"/>
        </w:rPr>
        <w:t xml:space="preserve"> and, a list of random numbers is created using the random numbers module of the same tool. Records are chosen matching the number from the list of random numbers to the record from the list. For all regional programs, data were collected through monitoring activities conducted by the SMU at the regional and at the State Office. The Part C Data Manager reviews the list prior to sending it to the Part B Data Manager no later than the 15th day of every month. This constitutes the SEA/LEA notification for the territory to confirm timely notification to SEA/LEA. If the toddler's information was included in the list as required, the SMU concludes that notification to Part B was timely. After the on-site data collection is made, the SMU performs the analysis and, if necessary, phone calls with the regional supervisors are scheduled with the purpose of asking for additional information. These activities, the findings, and the importance of the process are explained to the regional supervisors, as the SMU does with other compliance indicators.</w:t>
      </w:r>
    </w:p>
    <w:p w14:paraId="1A1195D9" w14:textId="5A774785" w:rsidR="00C476A6" w:rsidRPr="00ED172B" w:rsidRDefault="00C476A6" w:rsidP="003C1AB9">
      <w:pPr>
        <w:rPr>
          <w:b/>
          <w:color w:val="000000" w:themeColor="text1"/>
          <w:szCs w:val="16"/>
        </w:rPr>
      </w:pPr>
      <w:r w:rsidRPr="00ED172B">
        <w:rPr>
          <w:b/>
          <w:color w:val="000000" w:themeColor="text1"/>
          <w:szCs w:val="16"/>
        </w:rPr>
        <w:t>Do you have a written opt-out policy? (yes/no)</w:t>
      </w:r>
    </w:p>
    <w:p w14:paraId="2CFFAAE9" w14:textId="721085BB" w:rsidR="00C476A6" w:rsidRDefault="00C476A6" w:rsidP="003C1AB9">
      <w:pPr>
        <w:rPr>
          <w:color w:val="000000" w:themeColor="text1"/>
          <w:szCs w:val="16"/>
        </w:rPr>
      </w:pPr>
      <w:r w:rsidRPr="00ED172B">
        <w:rPr>
          <w:color w:val="000000" w:themeColor="text1"/>
          <w:szCs w:val="16"/>
        </w:rPr>
        <w:t>YES</w:t>
      </w:r>
    </w:p>
    <w:p w14:paraId="5B060883" w14:textId="1855C3FD" w:rsidR="00C476A6" w:rsidRPr="00ED172B" w:rsidRDefault="00C476A6" w:rsidP="003C1AB9">
      <w:pPr>
        <w:rPr>
          <w:b/>
          <w:color w:val="000000" w:themeColor="text1"/>
          <w:szCs w:val="16"/>
        </w:rPr>
      </w:pPr>
      <w:r w:rsidRPr="00ED172B">
        <w:rPr>
          <w:b/>
          <w:color w:val="000000" w:themeColor="text1"/>
          <w:szCs w:val="16"/>
        </w:rPr>
        <w:t>If yes, is the policy on file with the Department? (yes/no)</w:t>
      </w:r>
    </w:p>
    <w:p w14:paraId="2D4C7284" w14:textId="05A1EF1F" w:rsidR="00C476A6" w:rsidRDefault="00C476A6" w:rsidP="003C1AB9">
      <w:pPr>
        <w:rPr>
          <w:color w:val="000000" w:themeColor="text1"/>
          <w:szCs w:val="16"/>
        </w:rPr>
      </w:pPr>
      <w:r w:rsidRPr="00ED172B">
        <w:rPr>
          <w:color w:val="000000" w:themeColor="text1"/>
          <w:szCs w:val="16"/>
        </w:rPr>
        <w:t>YES</w:t>
      </w:r>
    </w:p>
    <w:p w14:paraId="4631D06C" w14:textId="77777777" w:rsidR="005740D8"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78FA67A8" w14:textId="43588CA2" w:rsidR="000709B9" w:rsidRDefault="00860830" w:rsidP="00B83404">
      <w:pPr>
        <w:rPr>
          <w:color w:val="000000" w:themeColor="text1"/>
        </w:rPr>
      </w:pPr>
      <w:r w:rsidRPr="00ED172B">
        <w:rPr>
          <w:color w:val="000000" w:themeColor="text1"/>
        </w:rPr>
        <w:t>State monitoring</w:t>
      </w:r>
    </w:p>
    <w:p w14:paraId="4A6E28E4" w14:textId="05681546" w:rsidR="000709B9" w:rsidRPr="00ED172B" w:rsidRDefault="000709B9" w:rsidP="00B83404">
      <w:pPr>
        <w:rPr>
          <w:b/>
          <w:i/>
          <w:color w:val="000000" w:themeColor="text1"/>
        </w:rPr>
      </w:pPr>
      <w:r w:rsidRPr="00ED172B">
        <w:rPr>
          <w:b/>
          <w:color w:val="000000" w:themeColor="text1"/>
        </w:rPr>
        <w:t xml:space="preserve">Describe the method used to select EIS programs for monitoring. </w:t>
      </w:r>
    </w:p>
    <w:p w14:paraId="7F238399" w14:textId="37B4B24A" w:rsidR="000709B9" w:rsidRDefault="00860830" w:rsidP="000709B9">
      <w:pPr>
        <w:rPr>
          <w:color w:val="000000" w:themeColor="text1"/>
        </w:rPr>
      </w:pPr>
      <w:r w:rsidRPr="00ED172B">
        <w:rPr>
          <w:color w:val="000000" w:themeColor="text1"/>
        </w:rPr>
        <w:t>Puerto Rico Part C does not select EIS programs for monitoring. All (7) seven EI programs in Puerto Rico were included for the monitoring and data collection activities which take place every year from July to September.</w:t>
      </w:r>
    </w:p>
    <w:p w14:paraId="608340F2" w14:textId="0ECFEC23" w:rsidR="003A3693" w:rsidRPr="00ED172B" w:rsidRDefault="003A3693" w:rsidP="00950382">
      <w:pPr>
        <w:rPr>
          <w:b/>
          <w:color w:val="000000" w:themeColor="text1"/>
        </w:rPr>
      </w:pPr>
      <w:r w:rsidRPr="00ED172B">
        <w:rPr>
          <w:b/>
          <w:color w:val="000000" w:themeColor="text1"/>
        </w:rPr>
        <w:t>Provide additional information about this indicator (optional).</w:t>
      </w:r>
    </w:p>
    <w:p w14:paraId="265F7C53" w14:textId="7585271E" w:rsidR="003A3693" w:rsidRPr="00ED172B" w:rsidRDefault="003A3693" w:rsidP="003A3693">
      <w:pPr>
        <w:rPr>
          <w:rFonts w:cs="Arial"/>
          <w:color w:val="000000" w:themeColor="text1"/>
          <w:szCs w:val="16"/>
        </w:rPr>
      </w:pPr>
    </w:p>
    <w:p w14:paraId="6D5F3961" w14:textId="71E9F720" w:rsidR="008203B4" w:rsidRPr="00ED172B" w:rsidRDefault="008203B4" w:rsidP="00B83404">
      <w:pPr>
        <w:rPr>
          <w:color w:val="000000" w:themeColor="text1"/>
        </w:rPr>
      </w:pPr>
      <w:r w:rsidRPr="00ED172B">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C08BPFFYNCFINDINGS"/>
      </w:tblPr>
      <w:tblGrid>
        <w:gridCol w:w="2610"/>
        <w:gridCol w:w="2741"/>
        <w:gridCol w:w="2618"/>
        <w:gridCol w:w="2821"/>
      </w:tblGrid>
      <w:tr w:rsidR="00ED172B" w:rsidRPr="00ED172B" w14:paraId="53712311" w14:textId="77777777" w:rsidTr="00986B99">
        <w:trPr>
          <w:tblHeader/>
        </w:trPr>
        <w:tc>
          <w:tcPr>
            <w:tcW w:w="1210" w:type="pct"/>
            <w:shd w:val="clear" w:color="auto" w:fill="auto"/>
            <w:vAlign w:val="bottom"/>
          </w:tcPr>
          <w:p w14:paraId="79291EF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lastRenderedPageBreak/>
              <w:t>Findings of Noncompliance Identified</w:t>
            </w:r>
          </w:p>
        </w:tc>
        <w:tc>
          <w:tcPr>
            <w:tcW w:w="1270" w:type="pct"/>
            <w:shd w:val="clear" w:color="auto" w:fill="auto"/>
            <w:vAlign w:val="bottom"/>
          </w:tcPr>
          <w:p w14:paraId="3995FD1D"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3" w:type="pct"/>
            <w:shd w:val="clear" w:color="auto" w:fill="auto"/>
            <w:vAlign w:val="bottom"/>
          </w:tcPr>
          <w:p w14:paraId="4A1C2677"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08" w:type="pct"/>
            <w:shd w:val="clear" w:color="auto" w:fill="auto"/>
            <w:vAlign w:val="bottom"/>
          </w:tcPr>
          <w:p w14:paraId="34FC706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0FC104FA" w14:textId="77777777" w:rsidTr="00986B99">
        <w:tc>
          <w:tcPr>
            <w:tcW w:w="1210" w:type="pct"/>
            <w:shd w:val="clear" w:color="auto" w:fill="auto"/>
          </w:tcPr>
          <w:p w14:paraId="365B227C" w14:textId="33AB4B70" w:rsidR="008203B4" w:rsidRPr="00ED172B" w:rsidRDefault="00860830" w:rsidP="00ED172B">
            <w:pPr>
              <w:jc w:val="center"/>
              <w:rPr>
                <w:rFonts w:cs="Arial"/>
                <w:color w:val="000000" w:themeColor="text1"/>
                <w:szCs w:val="16"/>
              </w:rPr>
            </w:pPr>
            <w:r w:rsidRPr="00ED172B">
              <w:rPr>
                <w:rFonts w:cs="Arial"/>
                <w:color w:val="000000" w:themeColor="text1"/>
                <w:szCs w:val="16"/>
              </w:rPr>
              <w:t>7</w:t>
            </w:r>
          </w:p>
        </w:tc>
        <w:tc>
          <w:tcPr>
            <w:tcW w:w="1270" w:type="pct"/>
            <w:shd w:val="clear" w:color="auto" w:fill="auto"/>
          </w:tcPr>
          <w:p w14:paraId="6146CAAF" w14:textId="53F3D613" w:rsidR="008203B4" w:rsidRPr="00ED172B" w:rsidRDefault="00860830" w:rsidP="00ED172B">
            <w:pPr>
              <w:jc w:val="center"/>
              <w:rPr>
                <w:rFonts w:cs="Arial"/>
                <w:color w:val="000000" w:themeColor="text1"/>
                <w:szCs w:val="16"/>
              </w:rPr>
            </w:pPr>
            <w:r w:rsidRPr="00ED172B">
              <w:rPr>
                <w:rFonts w:cs="Arial"/>
                <w:color w:val="000000" w:themeColor="text1"/>
                <w:szCs w:val="16"/>
              </w:rPr>
              <w:t>7</w:t>
            </w:r>
          </w:p>
        </w:tc>
        <w:tc>
          <w:tcPr>
            <w:tcW w:w="1213" w:type="pct"/>
            <w:shd w:val="clear" w:color="auto" w:fill="auto"/>
          </w:tcPr>
          <w:p w14:paraId="73DA7B08" w14:textId="5CC5A5B0"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308" w:type="pct"/>
            <w:shd w:val="clear" w:color="auto" w:fill="auto"/>
          </w:tcPr>
          <w:p w14:paraId="1FAECB7C" w14:textId="288F3E14" w:rsidR="008203B4" w:rsidRPr="00ED172B" w:rsidRDefault="00860830" w:rsidP="00CD79C5">
            <w:pPr>
              <w:rPr>
                <w:rFonts w:cs="Arial"/>
                <w:color w:val="000000" w:themeColor="text1"/>
                <w:szCs w:val="16"/>
              </w:rPr>
            </w:pPr>
            <w:r w:rsidRPr="00ED172B">
              <w:rPr>
                <w:rFonts w:cs="Arial"/>
                <w:color w:val="000000" w:themeColor="text1"/>
                <w:szCs w:val="16"/>
              </w:rPr>
              <w:t>0</w:t>
            </w:r>
          </w:p>
        </w:tc>
      </w:tr>
    </w:tbl>
    <w:p w14:paraId="4C9152CD" w14:textId="37BA688F" w:rsidR="008203B4" w:rsidRPr="00ED172B" w:rsidRDefault="00CD74B5" w:rsidP="00B83404">
      <w:pPr>
        <w:rPr>
          <w:color w:val="000000" w:themeColor="text1"/>
        </w:rPr>
      </w:pPr>
      <w:r>
        <w:rPr>
          <w:b/>
          <w:color w:val="000000" w:themeColor="text1"/>
        </w:rPr>
        <w:t>FFY 2020 Findings of Noncompliance Verified as Corrected</w:t>
      </w:r>
    </w:p>
    <w:p w14:paraId="7E226A65" w14:textId="1B98DA5D" w:rsidR="008203B4" w:rsidRPr="00ED172B" w:rsidRDefault="008203B4">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r w:rsidR="002959B0">
        <w:rPr>
          <w:b/>
          <w:i/>
          <w:color w:val="000000" w:themeColor="text1"/>
        </w:rPr>
        <w:t>.</w:t>
      </w:r>
    </w:p>
    <w:p w14:paraId="0958A26D" w14:textId="3A17A487" w:rsidR="008203B4" w:rsidRPr="00ED172B" w:rsidRDefault="00860830" w:rsidP="008203B4">
      <w:pPr>
        <w:rPr>
          <w:rFonts w:cs="Arial"/>
          <w:color w:val="000000" w:themeColor="text1"/>
          <w:szCs w:val="16"/>
        </w:rPr>
      </w:pPr>
      <w:r w:rsidRPr="00ED172B">
        <w:rPr>
          <w:rFonts w:cs="Arial"/>
          <w:color w:val="000000" w:themeColor="text1"/>
          <w:szCs w:val="16"/>
        </w:rPr>
        <w:t>In the case of indicator 8B, regional supervisors are responsible for implementing strategies to avoid delays in notifying the SEA/LEA of the possible eligibility of the child for Part B services. For the current reporting period, after Puerto Rico received its determination letter, the SMU developed local determination letters that informed the regional programs of the findings of non-compliance identified in monitoring activities. When findings of non-compliance were identified, the SMU requested the regional programs to develop a Corrective Action Plan (CAP) in which the details of the findings, strategies to be implemented, the expectations from the regional program regarding implementation of the regulatory requirements, the resources, and the timeline to completion are included. These are also topics of discussion held in the supervisor's monthly meetings and other direct technical assistance activities.</w:t>
      </w:r>
      <w:r w:rsidRPr="00ED172B">
        <w:rPr>
          <w:rFonts w:cs="Arial"/>
          <w:color w:val="000000" w:themeColor="text1"/>
          <w:szCs w:val="16"/>
        </w:rPr>
        <w:br/>
      </w:r>
      <w:r w:rsidRPr="00ED172B">
        <w:rPr>
          <w:rFonts w:cs="Arial"/>
          <w:color w:val="000000" w:themeColor="text1"/>
          <w:szCs w:val="16"/>
        </w:rPr>
        <w:br/>
        <w:t>We reviewed updated data by convenience sampling during subsequent monitoring activities held by the state office in order to ensure that the regional programs are correctly implementing the regulatory requirements related to timely notification of the child's potential eligibility for Part B services. The monitoring activities were conducted only for the centers that had findings of non-compliance during the previous year. When the SMU finds no further findings of noncompliance, the SMU concluded that the program is correctly implementing the regulatory requirements. When findings of noncompliance persisted, the SMU scheduled follow-up visits to review more records and provided technical assistance to the regional supervisor and other personnel.</w:t>
      </w:r>
      <w:r w:rsidRPr="00ED172B">
        <w:rPr>
          <w:rFonts w:cs="Arial"/>
          <w:color w:val="000000" w:themeColor="text1"/>
          <w:szCs w:val="16"/>
        </w:rPr>
        <w:br/>
      </w:r>
      <w:r w:rsidRPr="00ED172B">
        <w:rPr>
          <w:rFonts w:cs="Arial"/>
          <w:color w:val="000000" w:themeColor="text1"/>
          <w:szCs w:val="16"/>
        </w:rPr>
        <w:br/>
        <w:t xml:space="preserve">During FFY 2020, the SMU identified seven (7) findings of non-compliance in four (4) regional programs. The state office reviewed updated data using the monthly list that is sent to the SEA/LEA, and that review reflected no additional findings of non-compliance. Therefore, based on that review, the state concluded that it achieved 100% compliance with the regulatory requirements. </w:t>
      </w:r>
      <w:r w:rsidRPr="00ED172B">
        <w:rPr>
          <w:rFonts w:cs="Arial"/>
          <w:color w:val="000000" w:themeColor="text1"/>
          <w:szCs w:val="16"/>
        </w:rPr>
        <w:br/>
      </w:r>
      <w:r w:rsidRPr="00ED172B">
        <w:rPr>
          <w:rFonts w:cs="Arial"/>
          <w:color w:val="000000" w:themeColor="text1"/>
          <w:szCs w:val="16"/>
        </w:rPr>
        <w:br/>
        <w:t>Although the jurisdiction did not meet the target for this indicator, the number of findings of non-compliance has decreased for FFY 2021 when compared to FFY 2020.</w:t>
      </w:r>
    </w:p>
    <w:p w14:paraId="285BDB48" w14:textId="7AE03ACA" w:rsidR="008203B4" w:rsidRPr="00ED172B" w:rsidRDefault="008203B4" w:rsidP="00950382">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r w:rsidR="002959B0">
        <w:rPr>
          <w:b/>
          <w:color w:val="000000" w:themeColor="text1"/>
        </w:rPr>
        <w:t>.</w:t>
      </w:r>
    </w:p>
    <w:p w14:paraId="66F82F06" w14:textId="41277CC3" w:rsidR="008203B4" w:rsidRDefault="00860830" w:rsidP="008203B4">
      <w:pPr>
        <w:rPr>
          <w:rFonts w:cs="Arial"/>
          <w:color w:val="000000" w:themeColor="text1"/>
          <w:szCs w:val="16"/>
        </w:rPr>
      </w:pPr>
      <w:r w:rsidRPr="00ED172B">
        <w:rPr>
          <w:rFonts w:cs="Arial"/>
          <w:color w:val="000000" w:themeColor="text1"/>
          <w:szCs w:val="16"/>
        </w:rPr>
        <w:t>The SMU verified that each individual case of the seven (7) cases of noncompliance identified were corrected as all seven children are no longer part of the jurisdiction. These individual cases were thoroughly discussed with the supervisors of the regional programs that were the sources of findings of non-compliance and were included in the regional determinations. The regional supervisors implemented or strengthened strategies in order to ensure timely notification. The SMU verified through record review in monitoring activities, that all 7 findings of non-compliance reported in FFY 2020 were corrected within one year. In these cases, the children are no longer in the jurisdiction of the regional program, thus these cases were classified as corrected.</w:t>
      </w:r>
    </w:p>
    <w:p w14:paraId="1AAE6B0A" w14:textId="01E2B160" w:rsidR="008203B4" w:rsidRPr="00ED172B" w:rsidRDefault="008203B4" w:rsidP="00B83404">
      <w:pPr>
        <w:rPr>
          <w:color w:val="000000" w:themeColor="text1"/>
        </w:rPr>
      </w:pPr>
      <w:r w:rsidRPr="00ED172B">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C08BPPFFYNCFINDINGS"/>
      </w:tblPr>
      <w:tblGrid>
        <w:gridCol w:w="2005"/>
        <w:gridCol w:w="3185"/>
        <w:gridCol w:w="2857"/>
        <w:gridCol w:w="2743"/>
      </w:tblGrid>
      <w:tr w:rsidR="00ED172B" w:rsidRPr="00ED172B" w14:paraId="67C85C4C" w14:textId="77777777" w:rsidTr="00986B99">
        <w:trPr>
          <w:tblHeader/>
        </w:trPr>
        <w:tc>
          <w:tcPr>
            <w:tcW w:w="929" w:type="pct"/>
            <w:shd w:val="clear" w:color="auto" w:fill="auto"/>
            <w:vAlign w:val="bottom"/>
          </w:tcPr>
          <w:p w14:paraId="304D2045"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476" w:type="pct"/>
            <w:shd w:val="clear" w:color="auto" w:fill="auto"/>
            <w:vAlign w:val="bottom"/>
          </w:tcPr>
          <w:p w14:paraId="19DBD567" w14:textId="70BB55B6"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2020 APR</w:t>
            </w:r>
          </w:p>
        </w:tc>
        <w:tc>
          <w:tcPr>
            <w:tcW w:w="1324" w:type="pct"/>
            <w:shd w:val="clear" w:color="auto" w:fill="auto"/>
            <w:vAlign w:val="bottom"/>
          </w:tcPr>
          <w:p w14:paraId="21969E32"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271" w:type="pct"/>
            <w:shd w:val="clear" w:color="auto" w:fill="auto"/>
            <w:vAlign w:val="bottom"/>
          </w:tcPr>
          <w:p w14:paraId="2A3FAC79"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7FAC234" w14:textId="77777777" w:rsidTr="00986B99">
        <w:tc>
          <w:tcPr>
            <w:tcW w:w="929" w:type="pct"/>
            <w:shd w:val="clear" w:color="auto" w:fill="auto"/>
          </w:tcPr>
          <w:p w14:paraId="0C89AE3F" w14:textId="04BB92FE" w:rsidR="008203B4" w:rsidRPr="00ED172B" w:rsidRDefault="008203B4" w:rsidP="00CD79C5">
            <w:pPr>
              <w:rPr>
                <w:rFonts w:cs="Arial"/>
                <w:color w:val="000000" w:themeColor="text1"/>
                <w:szCs w:val="16"/>
              </w:rPr>
            </w:pPr>
          </w:p>
        </w:tc>
        <w:tc>
          <w:tcPr>
            <w:tcW w:w="1476" w:type="pct"/>
            <w:shd w:val="clear" w:color="auto" w:fill="auto"/>
          </w:tcPr>
          <w:p w14:paraId="18EE6A2D" w14:textId="2B02CD87" w:rsidR="008203B4" w:rsidRPr="00ED172B" w:rsidRDefault="008203B4" w:rsidP="00CD79C5">
            <w:pPr>
              <w:jc w:val="center"/>
              <w:rPr>
                <w:rFonts w:cs="Arial"/>
                <w:noProof/>
                <w:color w:val="000000" w:themeColor="text1"/>
                <w:szCs w:val="16"/>
              </w:rPr>
            </w:pPr>
          </w:p>
        </w:tc>
        <w:tc>
          <w:tcPr>
            <w:tcW w:w="1324" w:type="pct"/>
            <w:shd w:val="clear" w:color="auto" w:fill="auto"/>
          </w:tcPr>
          <w:p w14:paraId="0D6BF82C" w14:textId="259370D0" w:rsidR="008203B4" w:rsidRPr="00ED172B" w:rsidRDefault="008203B4" w:rsidP="00CD79C5">
            <w:pPr>
              <w:jc w:val="center"/>
              <w:rPr>
                <w:rFonts w:cs="Arial"/>
                <w:noProof/>
                <w:color w:val="000000" w:themeColor="text1"/>
                <w:szCs w:val="16"/>
              </w:rPr>
            </w:pPr>
          </w:p>
        </w:tc>
        <w:tc>
          <w:tcPr>
            <w:tcW w:w="1271" w:type="pct"/>
            <w:shd w:val="clear" w:color="auto" w:fill="auto"/>
          </w:tcPr>
          <w:p w14:paraId="021C6FD4" w14:textId="245B9AF4" w:rsidR="008203B4" w:rsidRPr="00ED172B" w:rsidRDefault="008203B4" w:rsidP="00CD79C5">
            <w:pPr>
              <w:jc w:val="center"/>
              <w:rPr>
                <w:rFonts w:cs="Arial"/>
                <w:noProof/>
                <w:color w:val="000000" w:themeColor="text1"/>
                <w:szCs w:val="16"/>
              </w:rPr>
            </w:pPr>
          </w:p>
        </w:tc>
      </w:tr>
      <w:tr w:rsidR="00ED172B" w:rsidRPr="00ED172B" w14:paraId="6E9AA680" w14:textId="77777777" w:rsidTr="00986B99">
        <w:tc>
          <w:tcPr>
            <w:tcW w:w="929" w:type="pct"/>
            <w:shd w:val="clear" w:color="auto" w:fill="auto"/>
          </w:tcPr>
          <w:p w14:paraId="09F9027D" w14:textId="69544FBD" w:rsidR="008203B4" w:rsidRPr="00ED172B" w:rsidRDefault="008203B4" w:rsidP="00CD79C5">
            <w:pPr>
              <w:rPr>
                <w:rFonts w:cs="Arial"/>
                <w:color w:val="000000" w:themeColor="text1"/>
                <w:szCs w:val="16"/>
              </w:rPr>
            </w:pPr>
          </w:p>
        </w:tc>
        <w:tc>
          <w:tcPr>
            <w:tcW w:w="1476" w:type="pct"/>
            <w:shd w:val="clear" w:color="auto" w:fill="auto"/>
          </w:tcPr>
          <w:p w14:paraId="30E1255E" w14:textId="62840257" w:rsidR="008203B4" w:rsidRPr="00ED172B" w:rsidRDefault="008203B4" w:rsidP="00CD79C5">
            <w:pPr>
              <w:jc w:val="center"/>
              <w:rPr>
                <w:rFonts w:cs="Arial"/>
                <w:noProof/>
                <w:color w:val="000000" w:themeColor="text1"/>
                <w:szCs w:val="16"/>
              </w:rPr>
            </w:pPr>
          </w:p>
        </w:tc>
        <w:tc>
          <w:tcPr>
            <w:tcW w:w="1324" w:type="pct"/>
            <w:shd w:val="clear" w:color="auto" w:fill="auto"/>
          </w:tcPr>
          <w:p w14:paraId="48634437" w14:textId="19C6DF89" w:rsidR="008203B4" w:rsidRPr="00ED172B" w:rsidRDefault="008203B4" w:rsidP="00CD79C5">
            <w:pPr>
              <w:jc w:val="center"/>
              <w:rPr>
                <w:rFonts w:cs="Arial"/>
                <w:noProof/>
                <w:color w:val="000000" w:themeColor="text1"/>
                <w:szCs w:val="16"/>
              </w:rPr>
            </w:pPr>
          </w:p>
        </w:tc>
        <w:tc>
          <w:tcPr>
            <w:tcW w:w="1271" w:type="pct"/>
            <w:shd w:val="clear" w:color="auto" w:fill="auto"/>
          </w:tcPr>
          <w:p w14:paraId="233CCD3F" w14:textId="7D7A4788" w:rsidR="008203B4" w:rsidRPr="00ED172B" w:rsidRDefault="008203B4" w:rsidP="00CD79C5">
            <w:pPr>
              <w:jc w:val="center"/>
              <w:rPr>
                <w:rFonts w:cs="Arial"/>
                <w:noProof/>
                <w:color w:val="000000" w:themeColor="text1"/>
                <w:szCs w:val="16"/>
              </w:rPr>
            </w:pPr>
          </w:p>
        </w:tc>
      </w:tr>
      <w:tr w:rsidR="00ED172B" w:rsidRPr="00ED172B" w14:paraId="6101D2C3" w14:textId="77777777" w:rsidTr="00986B99">
        <w:tc>
          <w:tcPr>
            <w:tcW w:w="929" w:type="pct"/>
            <w:shd w:val="clear" w:color="auto" w:fill="auto"/>
          </w:tcPr>
          <w:p w14:paraId="3DF27AAE" w14:textId="57173885" w:rsidR="008203B4" w:rsidRPr="00ED172B" w:rsidRDefault="008203B4" w:rsidP="00CD79C5">
            <w:pPr>
              <w:rPr>
                <w:rFonts w:cs="Arial"/>
                <w:color w:val="000000" w:themeColor="text1"/>
                <w:szCs w:val="16"/>
              </w:rPr>
            </w:pPr>
          </w:p>
        </w:tc>
        <w:tc>
          <w:tcPr>
            <w:tcW w:w="1476" w:type="pct"/>
            <w:shd w:val="clear" w:color="auto" w:fill="auto"/>
          </w:tcPr>
          <w:p w14:paraId="1A593A8F" w14:textId="30E039EF" w:rsidR="008203B4" w:rsidRPr="00ED172B" w:rsidRDefault="008203B4" w:rsidP="00CD79C5">
            <w:pPr>
              <w:jc w:val="center"/>
              <w:rPr>
                <w:rFonts w:cs="Arial"/>
                <w:noProof/>
                <w:color w:val="000000" w:themeColor="text1"/>
                <w:szCs w:val="16"/>
              </w:rPr>
            </w:pPr>
          </w:p>
        </w:tc>
        <w:tc>
          <w:tcPr>
            <w:tcW w:w="1324" w:type="pct"/>
            <w:shd w:val="clear" w:color="auto" w:fill="auto"/>
          </w:tcPr>
          <w:p w14:paraId="6C282F27" w14:textId="22019EAC" w:rsidR="008203B4" w:rsidRPr="00ED172B" w:rsidRDefault="008203B4" w:rsidP="00CD79C5">
            <w:pPr>
              <w:jc w:val="center"/>
              <w:rPr>
                <w:rFonts w:cs="Arial"/>
                <w:noProof/>
                <w:color w:val="000000" w:themeColor="text1"/>
                <w:szCs w:val="16"/>
              </w:rPr>
            </w:pPr>
          </w:p>
        </w:tc>
        <w:tc>
          <w:tcPr>
            <w:tcW w:w="1271" w:type="pct"/>
            <w:shd w:val="clear" w:color="auto" w:fill="auto"/>
          </w:tcPr>
          <w:p w14:paraId="5CA5D5A4" w14:textId="3330E222" w:rsidR="008203B4" w:rsidRPr="00ED172B" w:rsidRDefault="008203B4" w:rsidP="00CD79C5">
            <w:pPr>
              <w:jc w:val="center"/>
              <w:rPr>
                <w:rFonts w:cs="Arial"/>
                <w:noProof/>
                <w:color w:val="000000" w:themeColor="text1"/>
                <w:szCs w:val="16"/>
              </w:rPr>
            </w:pPr>
          </w:p>
        </w:tc>
      </w:tr>
    </w:tbl>
    <w:p w14:paraId="6BC401D6" w14:textId="0B4AC648" w:rsidR="008203B4" w:rsidRPr="00A40EE1" w:rsidRDefault="000D0117" w:rsidP="007B0787">
      <w:pPr>
        <w:pStyle w:val="Heading2"/>
      </w:pPr>
      <w:r w:rsidRPr="00A40EE1">
        <w:t xml:space="preserve">8B - </w:t>
      </w:r>
      <w:r w:rsidR="008203B4" w:rsidRPr="00A40EE1">
        <w:t>Prior FFY Required Actions</w:t>
      </w:r>
    </w:p>
    <w:p w14:paraId="2F3B8835" w14:textId="0AD36B8F" w:rsidR="004C1CEE" w:rsidRPr="00ED172B" w:rsidRDefault="00320806" w:rsidP="008203B4">
      <w:pPr>
        <w:rPr>
          <w:rFonts w:cs="Arial"/>
          <w:color w:val="000000" w:themeColor="text1"/>
          <w:szCs w:val="16"/>
        </w:rPr>
      </w:pPr>
      <w:r w:rsidRPr="00ED172B">
        <w:rPr>
          <w:color w:val="000000" w:themeColor="text1"/>
        </w:rPr>
        <w:t xml:space="preserve">Because Puerto Rico reported less than 100% compliance for FFY 2020, they must report on the status of correction of noncompliance identified in FFY 2020 for this indicator. When reporting on the correction of noncompliance, Puerto Rico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Puerto Rico must describe the specific actions that were taken to verify the correction. </w:t>
      </w:r>
      <w:r w:rsidRPr="00ED172B">
        <w:rPr>
          <w:color w:val="000000" w:themeColor="text1"/>
        </w:rPr>
        <w:br/>
      </w:r>
      <w:r w:rsidRPr="00ED172B">
        <w:rPr>
          <w:color w:val="000000" w:themeColor="text1"/>
        </w:rPr>
        <w:br/>
        <w:t>If Puerto Rico did not identify any findings of noncompliance in FFY 2020, although its FFY 2020 data reflect less than 100% compliance, provide an explanation of why they did not identify any findings of noncompliance in FFY 2020.</w:t>
      </w:r>
    </w:p>
    <w:p w14:paraId="38009665" w14:textId="5DD41CE8" w:rsidR="008203B4" w:rsidRPr="00ED172B" w:rsidRDefault="008203B4" w:rsidP="00B83404">
      <w:pPr>
        <w:rPr>
          <w:color w:val="000000" w:themeColor="text1"/>
        </w:rPr>
      </w:pPr>
      <w:r w:rsidRPr="00ED172B">
        <w:rPr>
          <w:b/>
          <w:color w:val="000000" w:themeColor="text1"/>
        </w:rPr>
        <w:t>Response to actions required in FFY 2020 SPP/APR</w:t>
      </w:r>
      <w:r w:rsidR="00950382" w:rsidRPr="00ED172B">
        <w:rPr>
          <w:color w:val="000000" w:themeColor="text1"/>
        </w:rPr>
        <w:t xml:space="preserve"> </w:t>
      </w:r>
    </w:p>
    <w:p w14:paraId="3B4843EA" w14:textId="2A07CA87" w:rsidR="004C1CEE" w:rsidRPr="00ED172B" w:rsidRDefault="00027F39" w:rsidP="00027F39">
      <w:pPr>
        <w:rPr>
          <w:color w:val="000000" w:themeColor="text1"/>
        </w:rPr>
      </w:pPr>
      <w:r w:rsidRPr="00ED172B">
        <w:rPr>
          <w:color w:val="000000" w:themeColor="text1"/>
        </w:rPr>
        <w:t>The SMU reviewed updated data by convenience sampling during subsequent monitoring activities held by the state office in order to ensure that the regional programs are correctly implementing the regulatory requirements related to timely notification of the child's potential eligibility for Part B services. The monitoring activities were conducted only for the centers that had findings of non-compliance during the previous year. When the SMU finds no further findings of noncompliance, the SMU concluded that the program is correctly implementing the regulatory requirements. When findings of noncompliance persisted, the SMU scheduled follow-up visits to review more records and provided technical assistance to the regional supervisor and other personnel.</w:t>
      </w:r>
      <w:r w:rsidRPr="00ED172B">
        <w:rPr>
          <w:color w:val="000000" w:themeColor="text1"/>
        </w:rPr>
        <w:br/>
      </w:r>
      <w:r w:rsidRPr="00ED172B">
        <w:rPr>
          <w:color w:val="000000" w:themeColor="text1"/>
        </w:rPr>
        <w:br/>
        <w:t>During FFY 2020, the SMU identified seven (7) findings of non-compliance in four (4) regional programs. The state office reviewed updated data using the monthly list that is sent to the SEA/LEA, and that review reflected no additional findings of non-compliance. Therefore, based on that review, the state concluded that it achieved 100% compliance with the regulatory requirements. The SMU verified that each individual case was corrected as all seven children are no longer part of the jurisdiction. That is the reason the jurisdiction did not identify findings of noncompliance.</w:t>
      </w:r>
    </w:p>
    <w:p w14:paraId="6A49C335" w14:textId="11A5537D" w:rsidR="008203B4" w:rsidRPr="00A40EE1" w:rsidRDefault="000D0117" w:rsidP="007B0787">
      <w:pPr>
        <w:pStyle w:val="Heading2"/>
      </w:pPr>
      <w:r w:rsidRPr="00A40EE1">
        <w:t xml:space="preserve">8B - </w:t>
      </w:r>
      <w:r w:rsidR="008203B4" w:rsidRPr="00A40EE1">
        <w:t>OSEP Response</w:t>
      </w:r>
    </w:p>
    <w:p w14:paraId="2AD2C922" w14:textId="1A8CB9FF" w:rsidR="008203B4" w:rsidRPr="00ED172B" w:rsidRDefault="008203B4" w:rsidP="00320806">
      <w:pPr>
        <w:rPr>
          <w:color w:val="000000" w:themeColor="text1"/>
        </w:rPr>
      </w:pPr>
    </w:p>
    <w:p w14:paraId="737AE102" w14:textId="64B3C8F0" w:rsidR="008203B4" w:rsidRPr="00A40EE1" w:rsidRDefault="000D0117" w:rsidP="007B0787">
      <w:pPr>
        <w:pStyle w:val="Heading2"/>
      </w:pPr>
      <w:r w:rsidRPr="00A40EE1">
        <w:lastRenderedPageBreak/>
        <w:t xml:space="preserve">8B - </w:t>
      </w:r>
      <w:r w:rsidR="008203B4" w:rsidRPr="00A40EE1">
        <w:t>Required Actions</w:t>
      </w:r>
    </w:p>
    <w:p w14:paraId="4C170AC1" w14:textId="4A171C6A" w:rsidR="008203B4" w:rsidRPr="00ED172B" w:rsidRDefault="00320806" w:rsidP="00320806">
      <w:pPr>
        <w:rPr>
          <w:color w:val="000000" w:themeColor="text1"/>
        </w:rPr>
      </w:pPr>
      <w:r w:rsidRPr="00ED172B">
        <w:rPr>
          <w:color w:val="000000" w:themeColor="text1"/>
        </w:rPr>
        <w:t xml:space="preserve">Because Puerto Rico reported less than 100% compliance for FFY 2021, Puerto Rico must report on the status of correction of noncompliance identified in FFY 2021 for this indicator. </w:t>
      </w:r>
      <w:r w:rsidRPr="00ED172B">
        <w:rPr>
          <w:color w:val="000000" w:themeColor="text1"/>
        </w:rPr>
        <w:br/>
      </w:r>
      <w:r w:rsidRPr="00ED172B">
        <w:rPr>
          <w:color w:val="000000" w:themeColor="text1"/>
        </w:rPr>
        <w:br/>
        <w:t>When reporting on the correction of noncompliance, Puerto Rico must report, in the FFY 2022 SPP/APR, that it has verified that each EIS program or provider with noncompliance identified in FFY 2021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2022 SPP/APR, Puerto Rico must describe the specific actions that were taken to verify the correction.</w:t>
      </w:r>
      <w:r w:rsidRPr="00ED172B">
        <w:rPr>
          <w:color w:val="000000" w:themeColor="text1"/>
        </w:rPr>
        <w:br/>
      </w:r>
      <w:r w:rsidRPr="00ED172B">
        <w:rPr>
          <w:color w:val="000000" w:themeColor="text1"/>
        </w:rPr>
        <w:br/>
        <w:t>If Puerto Rico did not identify any findings of noncompliance in FFY 2021, although its FFY 2021 data reflect less than 100% compliance, provide an explanation of why Puerto Rico did not identify any findings of noncompliance in FFY 2021.</w:t>
      </w:r>
    </w:p>
    <w:p w14:paraId="6FEEB595" w14:textId="77777777" w:rsidR="00D77E41" w:rsidRPr="00ED172B" w:rsidRDefault="00D77E41">
      <w:pPr>
        <w:spacing w:before="0" w:after="200" w:line="276" w:lineRule="auto"/>
        <w:rPr>
          <w:rFonts w:eastAsiaTheme="majorEastAsia" w:cstheme="majorBidi"/>
          <w:b/>
          <w:bCs/>
          <w:color w:val="000000" w:themeColor="text1"/>
          <w:sz w:val="20"/>
          <w:szCs w:val="26"/>
        </w:rPr>
      </w:pPr>
      <w:r w:rsidRPr="00ED172B">
        <w:rPr>
          <w:color w:val="000000" w:themeColor="text1"/>
        </w:rPr>
        <w:br w:type="page"/>
      </w:r>
    </w:p>
    <w:p w14:paraId="33B9157B" w14:textId="08A2A379" w:rsidR="00D77E41" w:rsidRPr="00ED172B" w:rsidRDefault="00D77E41" w:rsidP="00D77E41">
      <w:pPr>
        <w:pStyle w:val="Heading1"/>
        <w:rPr>
          <w:color w:val="000000" w:themeColor="text1"/>
        </w:rPr>
      </w:pPr>
      <w:r w:rsidRPr="00ED172B">
        <w:rPr>
          <w:color w:val="000000" w:themeColor="text1"/>
        </w:rPr>
        <w:lastRenderedPageBreak/>
        <w:t>Indicator 8C: Early Childhood Transition</w:t>
      </w:r>
    </w:p>
    <w:p w14:paraId="5E79EF5E" w14:textId="77777777" w:rsidR="00D77E41" w:rsidRPr="00ED172B" w:rsidRDefault="00D77E41" w:rsidP="00186420">
      <w:pPr>
        <w:rPr>
          <w:color w:val="000000" w:themeColor="text1"/>
          <w:szCs w:val="20"/>
        </w:rPr>
      </w:pPr>
      <w:r w:rsidRPr="00ED172B">
        <w:rPr>
          <w:b/>
          <w:color w:val="000000" w:themeColor="text1"/>
          <w:sz w:val="20"/>
          <w:szCs w:val="20"/>
        </w:rPr>
        <w:t>Instructions and Measurement</w:t>
      </w:r>
    </w:p>
    <w:p w14:paraId="06E0C145" w14:textId="178AEB5F" w:rsidR="00D77E41" w:rsidRPr="00ED172B" w:rsidRDefault="00D77E41" w:rsidP="00D77E41">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r w:rsidR="00616172" w:rsidRPr="00ED172B">
        <w:rPr>
          <w:color w:val="000000" w:themeColor="text1"/>
          <w:szCs w:val="16"/>
        </w:rPr>
        <w:t>Effective Transition</w:t>
      </w:r>
    </w:p>
    <w:p w14:paraId="7763188E" w14:textId="77777777" w:rsidR="00D77E41" w:rsidRPr="00ED172B" w:rsidRDefault="00D77E41" w:rsidP="00D77E41">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2FB1EB09" w14:textId="725FF3C5" w:rsidR="00D77E41" w:rsidRPr="00ED172B" w:rsidRDefault="007F55E8" w:rsidP="00ED172B">
      <w:pPr>
        <w:ind w:left="360"/>
        <w:rPr>
          <w:color w:val="000000" w:themeColor="text1"/>
          <w:szCs w:val="16"/>
        </w:rPr>
      </w:pPr>
      <w:r w:rsidRPr="00ED172B">
        <w:rPr>
          <w:color w:val="000000" w:themeColor="text1"/>
          <w:szCs w:val="16"/>
        </w:rPr>
        <w:t xml:space="preserve">A. Developed an IFSP with transition steps and services at least 90 days, and at the discretion of all parties, not more than nine months, prior to the toddler’s third </w:t>
      </w:r>
      <w:proofErr w:type="gramStart"/>
      <w:r w:rsidRPr="00ED172B">
        <w:rPr>
          <w:color w:val="000000" w:themeColor="text1"/>
          <w:szCs w:val="16"/>
        </w:rPr>
        <w:t>birthday;</w:t>
      </w:r>
      <w:proofErr w:type="gramEnd"/>
    </w:p>
    <w:p w14:paraId="57927E07" w14:textId="01E9F378" w:rsidR="00D77E41"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3461DB">
        <w:rPr>
          <w:szCs w:val="16"/>
        </w:rPr>
        <w:t xml:space="preserve"> </w:t>
      </w:r>
      <w:r w:rsidR="00CD1148">
        <w:rPr>
          <w:szCs w:val="16"/>
        </w:rPr>
        <w:t>(</w:t>
      </w:r>
      <w:r w:rsidR="00CD1148" w:rsidRPr="003461DB">
        <w:rPr>
          <w:szCs w:val="16"/>
        </w:rPr>
        <w:t>SEA</w:t>
      </w:r>
      <w:r w:rsidR="00CD1148">
        <w:rPr>
          <w:szCs w:val="16"/>
        </w:rPr>
        <w:t>)</w:t>
      </w:r>
      <w:r w:rsidR="00CD1148" w:rsidRPr="003461DB">
        <w:rPr>
          <w:szCs w:val="16"/>
        </w:rPr>
        <w:t xml:space="preserve"> and</w:t>
      </w:r>
      <w:r w:rsidR="00CD1148">
        <w:rPr>
          <w:szCs w:val="16"/>
        </w:rPr>
        <w:t xml:space="preserve"> the local educational agency</w:t>
      </w:r>
      <w:r w:rsidR="00CD1148" w:rsidRPr="00524F62" w:rsidDel="007157B8">
        <w:rPr>
          <w:szCs w:val="16"/>
        </w:rPr>
        <w:t xml:space="preserve"> </w:t>
      </w:r>
      <w:r w:rsidR="00CD1148">
        <w:rPr>
          <w:szCs w:val="16"/>
        </w:rPr>
        <w:t>(</w:t>
      </w:r>
      <w:r w:rsidR="00CD1148" w:rsidRPr="00524F62">
        <w:rPr>
          <w:szCs w:val="16"/>
        </w:rPr>
        <w:t>LEA</w:t>
      </w:r>
      <w:r w:rsidR="00CD1148">
        <w:rPr>
          <w:szCs w:val="16"/>
        </w:rPr>
        <w:t>)</w:t>
      </w:r>
      <w:r w:rsidR="00CD1148" w:rsidRPr="00524F62">
        <w:rPr>
          <w:szCs w:val="16"/>
        </w:rPr>
        <w:t xml:space="preserve"> </w:t>
      </w:r>
      <w:r w:rsidRPr="00ED172B">
        <w:rPr>
          <w:color w:val="000000" w:themeColor="text1"/>
          <w:szCs w:val="16"/>
        </w:rPr>
        <w:t>where the toddler resides at least 90 days prior to the toddler’s third birthday for toddlers potentially eligible for Part B preschool services; and</w:t>
      </w:r>
    </w:p>
    <w:p w14:paraId="29F9B081" w14:textId="6B97DD58" w:rsidR="00D77E41"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6AF51628" w14:textId="77777777" w:rsidR="00D77E41" w:rsidRPr="00ED172B" w:rsidRDefault="00D77E41" w:rsidP="00D77E41">
      <w:pPr>
        <w:rPr>
          <w:color w:val="000000" w:themeColor="text1"/>
          <w:szCs w:val="16"/>
        </w:rPr>
      </w:pPr>
      <w:r w:rsidRPr="00ED172B">
        <w:rPr>
          <w:color w:val="000000" w:themeColor="text1"/>
          <w:szCs w:val="16"/>
        </w:rPr>
        <w:t>(20 U.S.C. 1416(a)(3)(B) and 1442)</w:t>
      </w:r>
    </w:p>
    <w:p w14:paraId="575FFFCE" w14:textId="77777777" w:rsidR="00D77E41" w:rsidRPr="00ED172B" w:rsidRDefault="00D77E41">
      <w:pPr>
        <w:rPr>
          <w:b/>
          <w:color w:val="000000" w:themeColor="text1"/>
        </w:rPr>
      </w:pPr>
      <w:r w:rsidRPr="00ED172B">
        <w:rPr>
          <w:b/>
          <w:color w:val="000000" w:themeColor="text1"/>
        </w:rPr>
        <w:t>Data Source</w:t>
      </w:r>
    </w:p>
    <w:p w14:paraId="18E564AB" w14:textId="77777777" w:rsidR="00D77E41" w:rsidRPr="00ED172B" w:rsidRDefault="00D77E41" w:rsidP="00D77E41">
      <w:pPr>
        <w:rPr>
          <w:color w:val="000000" w:themeColor="text1"/>
          <w:szCs w:val="16"/>
        </w:rPr>
      </w:pPr>
      <w:r w:rsidRPr="00ED172B">
        <w:rPr>
          <w:color w:val="000000" w:themeColor="text1"/>
          <w:szCs w:val="16"/>
        </w:rPr>
        <w:t>Data to be taken from monitoring or State data system.</w:t>
      </w:r>
    </w:p>
    <w:p w14:paraId="3353BE00" w14:textId="77777777" w:rsidR="00D77E41" w:rsidRPr="00ED172B" w:rsidRDefault="00D77E41">
      <w:pPr>
        <w:rPr>
          <w:b/>
          <w:color w:val="000000" w:themeColor="text1"/>
        </w:rPr>
      </w:pPr>
      <w:r w:rsidRPr="00ED172B">
        <w:rPr>
          <w:b/>
          <w:color w:val="000000" w:themeColor="text1"/>
        </w:rPr>
        <w:t>Measurement</w:t>
      </w:r>
    </w:p>
    <w:p w14:paraId="2EACE396" w14:textId="61509B8D" w:rsidR="00D77E41"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39A3C650" w14:textId="1CC576EE" w:rsidR="00D77E41"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5AFBB637" w14:textId="586B5641" w:rsidR="00D77E41"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058A3CF1" w14:textId="77777777" w:rsidR="00D77E41" w:rsidRPr="00ED172B" w:rsidRDefault="00D77E41" w:rsidP="00D77E41">
      <w:pPr>
        <w:rPr>
          <w:color w:val="000000" w:themeColor="text1"/>
          <w:szCs w:val="16"/>
        </w:rPr>
      </w:pPr>
      <w:r w:rsidRPr="00ED172B">
        <w:rPr>
          <w:color w:val="000000" w:themeColor="text1"/>
          <w:szCs w:val="16"/>
        </w:rPr>
        <w:t>Account for untimely transition planning under 8A, 8B, and 8C, including the reasons for delays.</w:t>
      </w:r>
    </w:p>
    <w:p w14:paraId="23509EAD" w14:textId="77777777" w:rsidR="00D77E41" w:rsidRPr="00ED172B" w:rsidRDefault="00D77E41">
      <w:pPr>
        <w:rPr>
          <w:b/>
          <w:color w:val="000000" w:themeColor="text1"/>
        </w:rPr>
      </w:pPr>
      <w:r w:rsidRPr="00ED172B">
        <w:rPr>
          <w:b/>
          <w:color w:val="000000" w:themeColor="text1"/>
        </w:rPr>
        <w:t>Instructions</w:t>
      </w:r>
    </w:p>
    <w:p w14:paraId="66E4245E" w14:textId="77777777" w:rsidR="00D77E41" w:rsidRPr="00ED172B" w:rsidRDefault="00D77E41" w:rsidP="00D77E41">
      <w:pPr>
        <w:rPr>
          <w:color w:val="000000" w:themeColor="text1"/>
          <w:szCs w:val="16"/>
        </w:rPr>
      </w:pPr>
      <w:r w:rsidRPr="00ED172B">
        <w:rPr>
          <w:color w:val="000000" w:themeColor="text1"/>
          <w:szCs w:val="16"/>
        </w:rPr>
        <w:t>Indicators 8A, 8B, and 8C: Targets must be 100%.</w:t>
      </w:r>
    </w:p>
    <w:p w14:paraId="59541BF7" w14:textId="77777777" w:rsidR="00D77E41" w:rsidRPr="00ED172B" w:rsidRDefault="00D77E41" w:rsidP="00D77E41">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0AC1A934" w14:textId="77777777" w:rsidR="00D77E41" w:rsidRPr="00ED172B" w:rsidRDefault="00D77E41" w:rsidP="00D77E41">
      <w:pPr>
        <w:rPr>
          <w:color w:val="000000" w:themeColor="text1"/>
          <w:szCs w:val="16"/>
        </w:rPr>
      </w:pPr>
      <w:r w:rsidRPr="00ED172B">
        <w:rPr>
          <w:color w:val="000000" w:themeColor="text1"/>
          <w:szCs w:val="16"/>
        </w:rPr>
        <w:t xml:space="preserve">Indicators 8A and 8C: If data are from the State’s monitoring, describe the procedures used to collect these data. If data are from State monitoring, also describe the method used to select EIS programs for monitoring. If data are from a </w:t>
      </w:r>
      <w:proofErr w:type="gramStart"/>
      <w:r w:rsidRPr="00ED172B">
        <w:rPr>
          <w:color w:val="000000" w:themeColor="text1"/>
          <w:szCs w:val="16"/>
        </w:rPr>
        <w:t>State</w:t>
      </w:r>
      <w:proofErr w:type="gramEnd"/>
      <w:r w:rsidRPr="00ED172B">
        <w:rPr>
          <w:color w:val="000000" w:themeColor="text1"/>
          <w:szCs w:val="16"/>
        </w:rPr>
        <w:t xml:space="preserv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4284D488" w14:textId="77777777" w:rsidR="00D77E41" w:rsidRPr="00ED172B" w:rsidRDefault="00D77E41" w:rsidP="00D77E41">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7CDA386C" w14:textId="77777777" w:rsidR="00D77E41" w:rsidRPr="00ED172B" w:rsidRDefault="00D77E41" w:rsidP="00D77E41">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5AB39153" w14:textId="77777777" w:rsidR="00D77E41" w:rsidRPr="00ED172B" w:rsidRDefault="00D77E41" w:rsidP="00D77E41">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35DB145D" w14:textId="77777777" w:rsidR="00D77E41" w:rsidRPr="00ED172B" w:rsidRDefault="00D77E41" w:rsidP="00D77E41">
      <w:pPr>
        <w:rPr>
          <w:color w:val="000000" w:themeColor="text1"/>
          <w:szCs w:val="16"/>
        </w:rPr>
      </w:pPr>
      <w:r w:rsidRPr="00ED172B">
        <w:rPr>
          <w:color w:val="000000" w:themeColor="text1"/>
          <w:szCs w:val="16"/>
        </w:rPr>
        <w:t xml:space="preserve">Indicator 8C: Do not include in the </w:t>
      </w:r>
      <w:proofErr w:type="gramStart"/>
      <w:r w:rsidRPr="00ED172B">
        <w:rPr>
          <w:color w:val="000000" w:themeColor="text1"/>
          <w:szCs w:val="16"/>
        </w:rPr>
        <w:t>calculation, but</w:t>
      </w:r>
      <w:proofErr w:type="gramEnd"/>
      <w:r w:rsidRPr="00ED172B">
        <w:rPr>
          <w:color w:val="000000" w:themeColor="text1"/>
          <w:szCs w:val="16"/>
        </w:rPr>
        <w:t xml:space="preserve"> provide a separate number for those toddlers for whom the parent did not provide approval for the transition conference.</w:t>
      </w:r>
    </w:p>
    <w:p w14:paraId="30A90D40" w14:textId="77777777" w:rsidR="00D77E41" w:rsidRPr="00ED172B" w:rsidRDefault="00D77E41" w:rsidP="00D77E41">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606E2571" w14:textId="35D6CF9F" w:rsidR="00D77E41" w:rsidRPr="00ED172B" w:rsidRDefault="00D77E41" w:rsidP="00D77E41">
      <w:pPr>
        <w:rPr>
          <w:color w:val="000000" w:themeColor="text1"/>
          <w:szCs w:val="16"/>
        </w:rPr>
      </w:pPr>
      <w:r w:rsidRPr="00ED172B">
        <w:rPr>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7C9F4E0B" w14:textId="2B46C8EA" w:rsidR="00D77E41" w:rsidRPr="00A40EE1" w:rsidRDefault="000D0117" w:rsidP="007B0787">
      <w:pPr>
        <w:pStyle w:val="Heading2"/>
      </w:pPr>
      <w:r w:rsidRPr="00A40EE1">
        <w:t xml:space="preserve">8C - </w:t>
      </w:r>
      <w:r w:rsidR="00D77E41" w:rsidRPr="00A40EE1">
        <w:t>Indicator Data</w:t>
      </w:r>
    </w:p>
    <w:p w14:paraId="3B2129A9" w14:textId="65DCDE68" w:rsidR="00DC0682" w:rsidRDefault="00DC0682">
      <w:pPr>
        <w:rPr>
          <w:b/>
          <w:color w:val="000000" w:themeColor="text1"/>
        </w:rPr>
      </w:pPr>
      <w:r w:rsidRPr="00ED172B">
        <w:rPr>
          <w:b/>
          <w:color w:val="000000" w:themeColor="text1"/>
        </w:rPr>
        <w:t>Historical Data</w:t>
      </w: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BASELINEDATA"/>
      </w:tblPr>
      <w:tblGrid>
        <w:gridCol w:w="2899"/>
        <w:gridCol w:w="875"/>
      </w:tblGrid>
      <w:tr w:rsidR="00C25621" w:rsidRPr="00ED172B" w14:paraId="30A17130" w14:textId="77777777" w:rsidTr="00A40EE1">
        <w:trPr>
          <w:trHeight w:val="350"/>
          <w:tblHeader/>
        </w:trPr>
        <w:tc>
          <w:tcPr>
            <w:tcW w:w="4285" w:type="pct"/>
            <w:tcBorders>
              <w:bottom w:val="single" w:sz="4" w:space="0" w:color="auto"/>
            </w:tcBorders>
            <w:shd w:val="clear" w:color="auto" w:fill="auto"/>
            <w:vAlign w:val="center"/>
          </w:tcPr>
          <w:p w14:paraId="08F1A2F9" w14:textId="77777777" w:rsidR="00C25621" w:rsidRPr="001071FD"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3905DAA3"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0378F3" w:rsidRPr="00ED172B" w14:paraId="0424A396" w14:textId="77777777" w:rsidTr="00A40EE1">
        <w:trPr>
          <w:trHeight w:val="350"/>
        </w:trPr>
        <w:tc>
          <w:tcPr>
            <w:tcW w:w="4285" w:type="pct"/>
            <w:tcBorders>
              <w:bottom w:val="single" w:sz="4" w:space="0" w:color="auto"/>
            </w:tcBorders>
            <w:shd w:val="clear" w:color="auto" w:fill="auto"/>
            <w:vAlign w:val="center"/>
          </w:tcPr>
          <w:p w14:paraId="3C800D56" w14:textId="21A7A9C0" w:rsidR="000378F3" w:rsidRPr="00ED172B" w:rsidRDefault="000378F3" w:rsidP="000378F3">
            <w:pPr>
              <w:jc w:val="center"/>
              <w:rPr>
                <w:b/>
                <w:color w:val="000000" w:themeColor="text1"/>
              </w:rPr>
            </w:pPr>
            <w:r w:rsidRPr="00ED172B">
              <w:rPr>
                <w:color w:val="000000" w:themeColor="text1"/>
              </w:rPr>
              <w:t>2005</w:t>
            </w:r>
          </w:p>
        </w:tc>
        <w:tc>
          <w:tcPr>
            <w:tcW w:w="715" w:type="pct"/>
            <w:shd w:val="clear" w:color="auto" w:fill="auto"/>
            <w:vAlign w:val="center"/>
          </w:tcPr>
          <w:p w14:paraId="178C8059" w14:textId="6EB88F64" w:rsidR="000378F3" w:rsidRPr="00ED172B" w:rsidRDefault="000378F3" w:rsidP="000378F3">
            <w:pPr>
              <w:jc w:val="center"/>
              <w:rPr>
                <w:color w:val="000000" w:themeColor="text1"/>
              </w:rPr>
            </w:pPr>
            <w:r w:rsidRPr="00ED172B">
              <w:rPr>
                <w:color w:val="000000" w:themeColor="text1"/>
              </w:rPr>
              <w:t>64.20%</w:t>
            </w:r>
          </w:p>
        </w:tc>
      </w:tr>
    </w:tbl>
    <w:p w14:paraId="654D1CBD"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HISTDATA"/>
      </w:tblPr>
      <w:tblGrid>
        <w:gridCol w:w="684"/>
        <w:gridCol w:w="2022"/>
        <w:gridCol w:w="2022"/>
        <w:gridCol w:w="2022"/>
        <w:gridCol w:w="2022"/>
        <w:gridCol w:w="2018"/>
      </w:tblGrid>
      <w:tr w:rsidR="00ED172B" w:rsidRPr="00ED172B" w14:paraId="2758FAB4" w14:textId="77777777" w:rsidTr="00A40EE1">
        <w:trPr>
          <w:trHeight w:val="350"/>
        </w:trPr>
        <w:tc>
          <w:tcPr>
            <w:tcW w:w="317" w:type="pct"/>
            <w:tcBorders>
              <w:bottom w:val="single" w:sz="4" w:space="0" w:color="auto"/>
            </w:tcBorders>
            <w:shd w:val="clear" w:color="auto" w:fill="auto"/>
          </w:tcPr>
          <w:p w14:paraId="695712EA"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4C7D7D03" w14:textId="5146FA9E"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0531CC69" w14:textId="4A4C6B62"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627B9655" w14:textId="2E85ECC1"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3A4331F1" w14:textId="73B7B60C" w:rsidR="00DC0682" w:rsidRPr="00ED172B" w:rsidRDefault="002163F2" w:rsidP="00CD79C5">
            <w:pPr>
              <w:jc w:val="center"/>
              <w:rPr>
                <w:b/>
                <w:color w:val="000000" w:themeColor="text1"/>
                <w:szCs w:val="16"/>
              </w:rPr>
            </w:pPr>
            <w:r w:rsidRPr="00ED172B">
              <w:rPr>
                <w:rFonts w:cs="Arial"/>
                <w:b/>
                <w:color w:val="000000" w:themeColor="text1"/>
                <w:szCs w:val="16"/>
              </w:rPr>
              <w:t>2019</w:t>
            </w:r>
          </w:p>
        </w:tc>
        <w:tc>
          <w:tcPr>
            <w:tcW w:w="937" w:type="pct"/>
            <w:shd w:val="clear" w:color="auto" w:fill="auto"/>
            <w:vAlign w:val="center"/>
          </w:tcPr>
          <w:p w14:paraId="3EDFB614" w14:textId="521411CB" w:rsidR="00DC0682"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7BEE33EE" w14:textId="77777777" w:rsidTr="00A40EE1">
        <w:trPr>
          <w:trHeight w:val="357"/>
        </w:trPr>
        <w:tc>
          <w:tcPr>
            <w:tcW w:w="317" w:type="pct"/>
            <w:shd w:val="clear" w:color="auto" w:fill="auto"/>
          </w:tcPr>
          <w:p w14:paraId="1B969246"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A765AD2" w14:textId="66FB6C70"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298730DD" w14:textId="567C00C5"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26A4A74" w14:textId="6E36579C"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02B71884" w14:textId="35CBF7E7"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534214C" w14:textId="6CF2390C" w:rsidR="00DC0682" w:rsidRPr="00ED172B" w:rsidRDefault="00896860" w:rsidP="00CD79C5">
            <w:pPr>
              <w:jc w:val="center"/>
              <w:rPr>
                <w:color w:val="000000" w:themeColor="text1"/>
                <w:szCs w:val="16"/>
              </w:rPr>
            </w:pPr>
            <w:r w:rsidRPr="00ED172B">
              <w:rPr>
                <w:color w:val="000000" w:themeColor="text1"/>
                <w:szCs w:val="16"/>
              </w:rPr>
              <w:t>100%</w:t>
            </w:r>
          </w:p>
        </w:tc>
      </w:tr>
      <w:tr w:rsidR="00ED172B" w:rsidRPr="00ED172B" w14:paraId="5C007E21" w14:textId="77777777" w:rsidTr="00A40EE1">
        <w:trPr>
          <w:trHeight w:val="85"/>
        </w:trPr>
        <w:tc>
          <w:tcPr>
            <w:tcW w:w="317" w:type="pct"/>
            <w:shd w:val="clear" w:color="auto" w:fill="auto"/>
          </w:tcPr>
          <w:p w14:paraId="7C4B21B3" w14:textId="77777777" w:rsidR="00DC0682" w:rsidRPr="00ED172B" w:rsidRDefault="00DC0682" w:rsidP="00B83404">
            <w:pPr>
              <w:rPr>
                <w:color w:val="000000" w:themeColor="text1"/>
                <w:szCs w:val="16"/>
              </w:rPr>
            </w:pPr>
            <w:r w:rsidRPr="00ED172B">
              <w:rPr>
                <w:color w:val="000000" w:themeColor="text1"/>
                <w:szCs w:val="16"/>
              </w:rPr>
              <w:t>Data</w:t>
            </w:r>
          </w:p>
        </w:tc>
        <w:tc>
          <w:tcPr>
            <w:tcW w:w="937" w:type="pct"/>
            <w:shd w:val="clear" w:color="auto" w:fill="auto"/>
            <w:vAlign w:val="center"/>
          </w:tcPr>
          <w:p w14:paraId="6958D420" w14:textId="788EF07E" w:rsidR="00DC0682" w:rsidRPr="00ED172B" w:rsidRDefault="00860830" w:rsidP="00CD79C5">
            <w:pPr>
              <w:jc w:val="center"/>
              <w:rPr>
                <w:color w:val="000000" w:themeColor="text1"/>
                <w:szCs w:val="16"/>
              </w:rPr>
            </w:pPr>
            <w:r w:rsidRPr="00ED172B">
              <w:rPr>
                <w:rFonts w:cs="Arial"/>
                <w:color w:val="000000" w:themeColor="text1"/>
                <w:szCs w:val="16"/>
              </w:rPr>
              <w:t>96.03%</w:t>
            </w:r>
          </w:p>
        </w:tc>
        <w:tc>
          <w:tcPr>
            <w:tcW w:w="937" w:type="pct"/>
            <w:tcBorders>
              <w:bottom w:val="single" w:sz="4" w:space="0" w:color="auto"/>
            </w:tcBorders>
            <w:shd w:val="clear" w:color="auto" w:fill="auto"/>
            <w:vAlign w:val="center"/>
          </w:tcPr>
          <w:p w14:paraId="0FCEB275" w14:textId="6D1C5DA8" w:rsidR="00DC0682" w:rsidRPr="00ED172B" w:rsidRDefault="00860830" w:rsidP="00CD79C5">
            <w:pPr>
              <w:jc w:val="center"/>
              <w:rPr>
                <w:color w:val="000000" w:themeColor="text1"/>
                <w:szCs w:val="16"/>
              </w:rPr>
            </w:pPr>
            <w:r w:rsidRPr="00ED172B">
              <w:rPr>
                <w:rFonts w:cs="Arial"/>
                <w:color w:val="000000" w:themeColor="text1"/>
                <w:szCs w:val="16"/>
              </w:rPr>
              <w:t>95.90%</w:t>
            </w:r>
          </w:p>
        </w:tc>
        <w:tc>
          <w:tcPr>
            <w:tcW w:w="937" w:type="pct"/>
            <w:tcBorders>
              <w:bottom w:val="single" w:sz="4" w:space="0" w:color="auto"/>
            </w:tcBorders>
            <w:shd w:val="clear" w:color="auto" w:fill="auto"/>
            <w:vAlign w:val="center"/>
          </w:tcPr>
          <w:p w14:paraId="07A0FC63" w14:textId="1E853085"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5FF1930" w14:textId="6983E3B1"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66761B41" w14:textId="671A36D9" w:rsidR="00DC0682" w:rsidRPr="00ED172B" w:rsidRDefault="00860830" w:rsidP="00CD79C5">
            <w:pPr>
              <w:jc w:val="center"/>
              <w:rPr>
                <w:color w:val="000000" w:themeColor="text1"/>
                <w:szCs w:val="16"/>
              </w:rPr>
            </w:pPr>
            <w:r w:rsidRPr="00ED172B">
              <w:rPr>
                <w:rFonts w:cs="Arial"/>
                <w:color w:val="000000" w:themeColor="text1"/>
                <w:szCs w:val="16"/>
              </w:rPr>
              <w:t>100.00%</w:t>
            </w:r>
          </w:p>
        </w:tc>
      </w:tr>
    </w:tbl>
    <w:p w14:paraId="1AFB914D" w14:textId="77777777" w:rsidR="008A4FF2" w:rsidRPr="00ED172B" w:rsidRDefault="008A4FF2">
      <w:pPr>
        <w:rPr>
          <w:b/>
          <w:color w:val="000000" w:themeColor="text1"/>
        </w:rPr>
      </w:pPr>
    </w:p>
    <w:p w14:paraId="211F56D1" w14:textId="77777777" w:rsidR="008A4FF2" w:rsidRPr="00ED172B" w:rsidRDefault="008A4FF2">
      <w:pPr>
        <w:rPr>
          <w:b/>
          <w:color w:val="000000" w:themeColor="text1"/>
        </w:rPr>
      </w:pPr>
    </w:p>
    <w:p w14:paraId="19F398F3" w14:textId="7D1EC959" w:rsidR="00DC0682" w:rsidRPr="00ED172B" w:rsidRDefault="00DC0682">
      <w:pPr>
        <w:rPr>
          <w:b/>
          <w:color w:val="000000" w:themeColor="text1"/>
        </w:rPr>
      </w:pPr>
      <w:r w:rsidRPr="00ED172B">
        <w:rPr>
          <w:b/>
          <w:color w:val="000000" w:themeColor="text1"/>
        </w:rPr>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TARGETS"/>
      </w:tblPr>
      <w:tblGrid>
        <w:gridCol w:w="679"/>
        <w:gridCol w:w="1591"/>
        <w:gridCol w:w="1696"/>
        <w:gridCol w:w="1696"/>
        <w:gridCol w:w="1696"/>
        <w:gridCol w:w="1697"/>
      </w:tblGrid>
      <w:tr w:rsidR="009E2382" w:rsidRPr="00ED172B" w14:paraId="4A0A94D5" w14:textId="2110C8A4" w:rsidTr="006B0ACA">
        <w:trPr>
          <w:trHeight w:val="328"/>
        </w:trPr>
        <w:tc>
          <w:tcPr>
            <w:tcW w:w="272" w:type="pct"/>
            <w:tcBorders>
              <w:bottom w:val="single" w:sz="4" w:space="0" w:color="auto"/>
            </w:tcBorders>
            <w:shd w:val="clear" w:color="auto" w:fill="auto"/>
          </w:tcPr>
          <w:p w14:paraId="313F5767" w14:textId="77777777" w:rsidR="009E2382" w:rsidRPr="00ED172B" w:rsidRDefault="009E2382" w:rsidP="00A74C59">
            <w:pPr>
              <w:jc w:val="center"/>
              <w:rPr>
                <w:b/>
                <w:color w:val="000000" w:themeColor="text1"/>
                <w:szCs w:val="16"/>
              </w:rPr>
            </w:pPr>
            <w:r w:rsidRPr="00ED172B">
              <w:rPr>
                <w:b/>
                <w:color w:val="000000" w:themeColor="text1"/>
                <w:szCs w:val="16"/>
              </w:rPr>
              <w:t>FFY</w:t>
            </w:r>
          </w:p>
        </w:tc>
        <w:tc>
          <w:tcPr>
            <w:tcW w:w="899" w:type="pct"/>
            <w:shd w:val="clear" w:color="auto" w:fill="auto"/>
            <w:vAlign w:val="center"/>
          </w:tcPr>
          <w:p w14:paraId="6608DBF0" w14:textId="3185DA2A" w:rsidR="009E2382" w:rsidRPr="00ED172B" w:rsidRDefault="009E2382" w:rsidP="00A74C59">
            <w:pPr>
              <w:jc w:val="center"/>
              <w:rPr>
                <w:b/>
                <w:color w:val="000000" w:themeColor="text1"/>
                <w:szCs w:val="16"/>
              </w:rPr>
            </w:pPr>
            <w:r w:rsidRPr="00ED172B">
              <w:rPr>
                <w:rFonts w:cs="Arial"/>
                <w:b/>
                <w:color w:val="000000" w:themeColor="text1"/>
                <w:szCs w:val="16"/>
              </w:rPr>
              <w:t>2021</w:t>
            </w:r>
          </w:p>
        </w:tc>
        <w:tc>
          <w:tcPr>
            <w:tcW w:w="957" w:type="pct"/>
          </w:tcPr>
          <w:p w14:paraId="1BEDEEFC" w14:textId="6DD58D98" w:rsidR="009E2382" w:rsidRPr="00ED172B" w:rsidRDefault="009E2382" w:rsidP="00A74C59">
            <w:pPr>
              <w:jc w:val="center"/>
              <w:rPr>
                <w:rFonts w:cs="Arial"/>
                <w:b/>
                <w:color w:val="000000" w:themeColor="text1"/>
                <w:szCs w:val="16"/>
              </w:rPr>
            </w:pPr>
            <w:r>
              <w:rPr>
                <w:rFonts w:cs="Arial"/>
                <w:b/>
                <w:color w:val="000000" w:themeColor="text1"/>
                <w:szCs w:val="16"/>
              </w:rPr>
              <w:t>2022</w:t>
            </w:r>
          </w:p>
        </w:tc>
        <w:tc>
          <w:tcPr>
            <w:tcW w:w="957" w:type="pct"/>
          </w:tcPr>
          <w:p w14:paraId="11F5F4E5" w14:textId="34A5E91F" w:rsidR="009E2382" w:rsidRPr="00ED172B" w:rsidRDefault="009E2382" w:rsidP="00A74C59">
            <w:pPr>
              <w:jc w:val="center"/>
              <w:rPr>
                <w:rFonts w:cs="Arial"/>
                <w:b/>
                <w:color w:val="000000" w:themeColor="text1"/>
                <w:szCs w:val="16"/>
              </w:rPr>
            </w:pPr>
            <w:r w:rsidRPr="005A1B4F">
              <w:rPr>
                <w:rFonts w:cs="Arial"/>
                <w:b/>
                <w:color w:val="000000" w:themeColor="text1"/>
                <w:szCs w:val="16"/>
              </w:rPr>
              <w:t>2023</w:t>
            </w:r>
          </w:p>
        </w:tc>
        <w:tc>
          <w:tcPr>
            <w:tcW w:w="957" w:type="pct"/>
          </w:tcPr>
          <w:p w14:paraId="23C0A346" w14:textId="5BED0920" w:rsidR="009E2382" w:rsidRPr="00ED172B" w:rsidRDefault="009E2382" w:rsidP="00A74C59">
            <w:pPr>
              <w:jc w:val="center"/>
              <w:rPr>
                <w:rFonts w:cs="Arial"/>
                <w:b/>
                <w:color w:val="000000" w:themeColor="text1"/>
                <w:szCs w:val="16"/>
              </w:rPr>
            </w:pPr>
            <w:r w:rsidRPr="005A1B4F">
              <w:rPr>
                <w:rFonts w:cs="Arial"/>
                <w:b/>
                <w:color w:val="000000" w:themeColor="text1"/>
                <w:szCs w:val="16"/>
              </w:rPr>
              <w:t>2024</w:t>
            </w:r>
          </w:p>
        </w:tc>
        <w:tc>
          <w:tcPr>
            <w:tcW w:w="957" w:type="pct"/>
          </w:tcPr>
          <w:p w14:paraId="3044831B" w14:textId="2F83F9AD" w:rsidR="009E2382" w:rsidRPr="00ED172B" w:rsidRDefault="009E2382" w:rsidP="00A74C59">
            <w:pPr>
              <w:jc w:val="center"/>
              <w:rPr>
                <w:rFonts w:cs="Arial"/>
                <w:b/>
                <w:color w:val="000000" w:themeColor="text1"/>
                <w:szCs w:val="16"/>
              </w:rPr>
            </w:pPr>
            <w:r w:rsidRPr="005A1B4F">
              <w:rPr>
                <w:rFonts w:cs="Arial"/>
                <w:b/>
                <w:color w:val="000000" w:themeColor="text1"/>
                <w:szCs w:val="16"/>
              </w:rPr>
              <w:t>2025</w:t>
            </w:r>
          </w:p>
        </w:tc>
      </w:tr>
      <w:tr w:rsidR="009E2382" w:rsidRPr="00ED172B" w14:paraId="330A4207" w14:textId="28309058" w:rsidTr="006B0ACA">
        <w:trPr>
          <w:trHeight w:val="334"/>
        </w:trPr>
        <w:tc>
          <w:tcPr>
            <w:tcW w:w="272" w:type="pct"/>
            <w:shd w:val="clear" w:color="auto" w:fill="auto"/>
          </w:tcPr>
          <w:p w14:paraId="12FC7A89" w14:textId="77777777" w:rsidR="009E2382" w:rsidRPr="00ED172B" w:rsidRDefault="009E2382" w:rsidP="00A74C59">
            <w:pPr>
              <w:rPr>
                <w:color w:val="000000" w:themeColor="text1"/>
                <w:szCs w:val="16"/>
              </w:rPr>
            </w:pPr>
            <w:r w:rsidRPr="00ED172B">
              <w:rPr>
                <w:color w:val="000000" w:themeColor="text1"/>
                <w:szCs w:val="16"/>
              </w:rPr>
              <w:t>Target</w:t>
            </w:r>
          </w:p>
        </w:tc>
        <w:tc>
          <w:tcPr>
            <w:tcW w:w="899" w:type="pct"/>
            <w:shd w:val="clear" w:color="auto" w:fill="auto"/>
          </w:tcPr>
          <w:p w14:paraId="7AF5945C" w14:textId="2C6978AD" w:rsidR="009E2382" w:rsidRPr="00ED172B" w:rsidRDefault="009E2382" w:rsidP="00A74C59">
            <w:pPr>
              <w:jc w:val="center"/>
              <w:rPr>
                <w:color w:val="000000" w:themeColor="text1"/>
                <w:szCs w:val="16"/>
              </w:rPr>
            </w:pPr>
            <w:r w:rsidRPr="00ED172B">
              <w:rPr>
                <w:color w:val="000000" w:themeColor="text1"/>
                <w:szCs w:val="16"/>
              </w:rPr>
              <w:t>100%</w:t>
            </w:r>
          </w:p>
        </w:tc>
        <w:tc>
          <w:tcPr>
            <w:tcW w:w="957" w:type="pct"/>
          </w:tcPr>
          <w:p w14:paraId="6A1E3CBC" w14:textId="7AF93675" w:rsidR="009E2382" w:rsidRPr="00ED172B" w:rsidRDefault="009E2382" w:rsidP="00A74C59">
            <w:pPr>
              <w:jc w:val="center"/>
              <w:rPr>
                <w:color w:val="000000" w:themeColor="text1"/>
                <w:szCs w:val="16"/>
              </w:rPr>
            </w:pPr>
            <w:r>
              <w:rPr>
                <w:rFonts w:cs="Arial"/>
                <w:color w:val="000000" w:themeColor="text1"/>
                <w:szCs w:val="16"/>
              </w:rPr>
              <w:t>100%</w:t>
            </w:r>
          </w:p>
        </w:tc>
        <w:tc>
          <w:tcPr>
            <w:tcW w:w="957" w:type="pct"/>
          </w:tcPr>
          <w:p w14:paraId="250CDE0D" w14:textId="2C29838D" w:rsidR="009E2382" w:rsidRPr="00ED172B" w:rsidRDefault="009E2382" w:rsidP="00A74C59">
            <w:pPr>
              <w:jc w:val="center"/>
              <w:rPr>
                <w:color w:val="000000" w:themeColor="text1"/>
                <w:szCs w:val="16"/>
              </w:rPr>
            </w:pPr>
            <w:r w:rsidRPr="005F5F3C">
              <w:rPr>
                <w:rFonts w:cs="Arial"/>
                <w:color w:val="000000" w:themeColor="text1"/>
                <w:szCs w:val="16"/>
              </w:rPr>
              <w:t>100%</w:t>
            </w:r>
          </w:p>
        </w:tc>
        <w:tc>
          <w:tcPr>
            <w:tcW w:w="957" w:type="pct"/>
          </w:tcPr>
          <w:p w14:paraId="79AF65D2" w14:textId="1AB28DA5" w:rsidR="009E2382" w:rsidRPr="00ED172B" w:rsidRDefault="009E2382" w:rsidP="00A74C59">
            <w:pPr>
              <w:jc w:val="center"/>
              <w:rPr>
                <w:color w:val="000000" w:themeColor="text1"/>
                <w:szCs w:val="16"/>
              </w:rPr>
            </w:pPr>
            <w:r w:rsidRPr="005F5F3C">
              <w:rPr>
                <w:rFonts w:cs="Arial"/>
                <w:color w:val="000000" w:themeColor="text1"/>
                <w:szCs w:val="16"/>
              </w:rPr>
              <w:t>100%</w:t>
            </w:r>
          </w:p>
        </w:tc>
        <w:tc>
          <w:tcPr>
            <w:tcW w:w="957" w:type="pct"/>
          </w:tcPr>
          <w:p w14:paraId="58E225F8" w14:textId="5F3C59E5" w:rsidR="009E2382" w:rsidRPr="00ED172B" w:rsidRDefault="009E2382" w:rsidP="00A74C59">
            <w:pPr>
              <w:jc w:val="center"/>
              <w:rPr>
                <w:color w:val="000000" w:themeColor="text1"/>
                <w:szCs w:val="16"/>
              </w:rPr>
            </w:pPr>
            <w:r w:rsidRPr="005F5F3C">
              <w:rPr>
                <w:rFonts w:cs="Arial"/>
                <w:color w:val="000000" w:themeColor="text1"/>
                <w:szCs w:val="16"/>
              </w:rPr>
              <w:t>100%</w:t>
            </w:r>
          </w:p>
        </w:tc>
      </w:tr>
    </w:tbl>
    <w:p w14:paraId="4A23C4F7" w14:textId="0CE7EA58" w:rsidR="003C1AB9" w:rsidRPr="00ED172B" w:rsidRDefault="00F22D09">
      <w:pPr>
        <w:rPr>
          <w:b/>
          <w:color w:val="000000" w:themeColor="text1"/>
        </w:rPr>
      </w:pPr>
      <w:r>
        <w:rPr>
          <w:b/>
          <w:color w:val="000000" w:themeColor="text1"/>
        </w:rPr>
        <w:t>FFY 2021 SPP/APR Data</w:t>
      </w:r>
    </w:p>
    <w:p w14:paraId="4035DB23" w14:textId="07CE3251" w:rsidR="00D3572A" w:rsidRPr="00ED172B" w:rsidRDefault="00D3572A">
      <w:pPr>
        <w:rPr>
          <w:b/>
          <w:color w:val="000000" w:themeColor="text1"/>
          <w:szCs w:val="16"/>
        </w:rPr>
      </w:pPr>
      <w:r w:rsidRPr="00ED172B">
        <w:rPr>
          <w:b/>
          <w:color w:val="000000" w:themeColor="text1"/>
          <w:szCs w:val="16"/>
        </w:rPr>
        <w:t>Data reflect only those toddlers for whom the Lead Agency has conducted the transition conference held with the approval of the family at least 90 days, and at the discretion of all parties, not more than nine months, prior to the toddler’s third birthday for toddlers potentially eligible for Part B preschool services. (yes/no)</w:t>
      </w:r>
    </w:p>
    <w:p w14:paraId="5B3147C6" w14:textId="45B7172C" w:rsidR="00D3572A" w:rsidRDefault="00D3572A">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CFFYAPRDATA"/>
      </w:tblPr>
      <w:tblGrid>
        <w:gridCol w:w="3150"/>
        <w:gridCol w:w="1621"/>
        <w:gridCol w:w="1349"/>
        <w:gridCol w:w="1170"/>
        <w:gridCol w:w="1170"/>
        <w:gridCol w:w="1170"/>
        <w:gridCol w:w="1164"/>
      </w:tblGrid>
      <w:tr w:rsidR="00ED172B" w:rsidRPr="00ED172B" w14:paraId="232692C6" w14:textId="77777777" w:rsidTr="00986B99">
        <w:trPr>
          <w:trHeight w:val="359"/>
          <w:tblHeader/>
        </w:trPr>
        <w:tc>
          <w:tcPr>
            <w:tcW w:w="1459" w:type="pct"/>
            <w:shd w:val="clear" w:color="auto" w:fill="auto"/>
            <w:vAlign w:val="bottom"/>
          </w:tcPr>
          <w:p w14:paraId="334B5817" w14:textId="0244E7E6" w:rsidR="00781A26" w:rsidRPr="00ED172B" w:rsidRDefault="00781A26" w:rsidP="00781A26">
            <w:pPr>
              <w:jc w:val="center"/>
              <w:rPr>
                <w:b/>
                <w:color w:val="000000" w:themeColor="text1"/>
                <w:szCs w:val="16"/>
              </w:rPr>
            </w:pPr>
            <w:r w:rsidRPr="00ED172B">
              <w:rPr>
                <w:b/>
                <w:color w:val="000000" w:themeColor="text1"/>
                <w:szCs w:val="16"/>
              </w:rPr>
              <w:t>Number of toddlers with disabilities exiting Part C where the transition conference occurred at least 90 days, and at the discretion of all parties not more than nine months prior to the toddler’s third birthday for toddlers potentially eligible for Part B</w:t>
            </w:r>
          </w:p>
        </w:tc>
        <w:tc>
          <w:tcPr>
            <w:tcW w:w="751" w:type="pct"/>
            <w:shd w:val="clear" w:color="auto" w:fill="auto"/>
            <w:vAlign w:val="bottom"/>
          </w:tcPr>
          <w:p w14:paraId="6C7F2A31" w14:textId="58F67E85" w:rsidR="00781A26" w:rsidRPr="00ED172B" w:rsidRDefault="00781A26" w:rsidP="00781A26">
            <w:pPr>
              <w:jc w:val="center"/>
              <w:rPr>
                <w:b/>
                <w:color w:val="000000" w:themeColor="text1"/>
                <w:szCs w:val="16"/>
              </w:rPr>
            </w:pPr>
            <w:r w:rsidRPr="00ED172B">
              <w:rPr>
                <w:b/>
                <w:color w:val="000000" w:themeColor="text1"/>
                <w:szCs w:val="16"/>
              </w:rPr>
              <w:t>Number of toddlers with disabilities exiting Part C who were potentially eligible for Part B</w:t>
            </w:r>
          </w:p>
        </w:tc>
        <w:tc>
          <w:tcPr>
            <w:tcW w:w="625" w:type="pct"/>
            <w:shd w:val="clear" w:color="auto" w:fill="auto"/>
            <w:vAlign w:val="bottom"/>
          </w:tcPr>
          <w:p w14:paraId="658290B6" w14:textId="3815F4CE" w:rsidR="00781A26" w:rsidRPr="00ED172B" w:rsidRDefault="00CD74B5" w:rsidP="00781A26">
            <w:pPr>
              <w:jc w:val="center"/>
              <w:rPr>
                <w:b/>
                <w:color w:val="000000" w:themeColor="text1"/>
                <w:szCs w:val="16"/>
              </w:rPr>
            </w:pPr>
            <w:r>
              <w:rPr>
                <w:rFonts w:cs="Arial"/>
                <w:b/>
                <w:color w:val="000000" w:themeColor="text1"/>
                <w:szCs w:val="16"/>
              </w:rPr>
              <w:t>FFY 2020 Data</w:t>
            </w:r>
          </w:p>
        </w:tc>
        <w:tc>
          <w:tcPr>
            <w:tcW w:w="542" w:type="pct"/>
            <w:shd w:val="clear" w:color="auto" w:fill="auto"/>
            <w:vAlign w:val="bottom"/>
          </w:tcPr>
          <w:p w14:paraId="5CF67A25" w14:textId="3D5D5D93" w:rsidR="00781A26" w:rsidRPr="00ED172B" w:rsidRDefault="00F22D09" w:rsidP="00781A26">
            <w:pPr>
              <w:jc w:val="center"/>
              <w:rPr>
                <w:b/>
                <w:color w:val="000000" w:themeColor="text1"/>
                <w:szCs w:val="16"/>
              </w:rPr>
            </w:pPr>
            <w:r>
              <w:rPr>
                <w:rFonts w:cs="Arial"/>
                <w:b/>
                <w:color w:val="000000" w:themeColor="text1"/>
                <w:szCs w:val="16"/>
              </w:rPr>
              <w:t>FFY 2021 Target</w:t>
            </w:r>
          </w:p>
        </w:tc>
        <w:tc>
          <w:tcPr>
            <w:tcW w:w="542" w:type="pct"/>
            <w:shd w:val="clear" w:color="auto" w:fill="auto"/>
            <w:vAlign w:val="bottom"/>
          </w:tcPr>
          <w:p w14:paraId="76B8CA16" w14:textId="41DBA8F8" w:rsidR="00781A26" w:rsidRPr="00ED172B" w:rsidRDefault="00F22D09" w:rsidP="00781A26">
            <w:pPr>
              <w:jc w:val="center"/>
              <w:rPr>
                <w:b/>
                <w:color w:val="000000" w:themeColor="text1"/>
                <w:szCs w:val="16"/>
              </w:rPr>
            </w:pPr>
            <w:r>
              <w:rPr>
                <w:rFonts w:cs="Arial"/>
                <w:b/>
                <w:color w:val="000000" w:themeColor="text1"/>
                <w:szCs w:val="16"/>
              </w:rPr>
              <w:t>FFY 2021 Data</w:t>
            </w:r>
          </w:p>
        </w:tc>
        <w:tc>
          <w:tcPr>
            <w:tcW w:w="542" w:type="pct"/>
            <w:shd w:val="clear" w:color="auto" w:fill="auto"/>
            <w:vAlign w:val="bottom"/>
          </w:tcPr>
          <w:p w14:paraId="2A2D965E" w14:textId="77777777" w:rsidR="00781A26" w:rsidRPr="00ED172B" w:rsidRDefault="00781A26" w:rsidP="00781A26">
            <w:pPr>
              <w:jc w:val="center"/>
              <w:rPr>
                <w:b/>
                <w:color w:val="000000" w:themeColor="text1"/>
                <w:szCs w:val="16"/>
              </w:rPr>
            </w:pPr>
            <w:r w:rsidRPr="00ED172B">
              <w:rPr>
                <w:b/>
                <w:color w:val="000000" w:themeColor="text1"/>
                <w:szCs w:val="16"/>
              </w:rPr>
              <w:t>Status</w:t>
            </w:r>
          </w:p>
        </w:tc>
        <w:tc>
          <w:tcPr>
            <w:tcW w:w="539" w:type="pct"/>
            <w:shd w:val="clear" w:color="auto" w:fill="auto"/>
            <w:vAlign w:val="bottom"/>
          </w:tcPr>
          <w:p w14:paraId="31EE6F0A" w14:textId="77777777" w:rsidR="00781A26" w:rsidRPr="00ED172B" w:rsidRDefault="00781A26" w:rsidP="00781A26">
            <w:pPr>
              <w:jc w:val="center"/>
              <w:rPr>
                <w:b/>
                <w:color w:val="000000" w:themeColor="text1"/>
                <w:szCs w:val="16"/>
              </w:rPr>
            </w:pPr>
            <w:r w:rsidRPr="00ED172B">
              <w:rPr>
                <w:b/>
                <w:color w:val="000000" w:themeColor="text1"/>
                <w:szCs w:val="16"/>
              </w:rPr>
              <w:t>Slippage</w:t>
            </w:r>
          </w:p>
        </w:tc>
      </w:tr>
      <w:tr w:rsidR="00ED172B" w:rsidRPr="00ED172B" w14:paraId="237C6FDE" w14:textId="77777777" w:rsidTr="00986B99">
        <w:trPr>
          <w:trHeight w:val="366"/>
        </w:trPr>
        <w:tc>
          <w:tcPr>
            <w:tcW w:w="1459" w:type="pct"/>
            <w:shd w:val="clear" w:color="auto" w:fill="auto"/>
            <w:vAlign w:val="center"/>
          </w:tcPr>
          <w:p w14:paraId="19D97BFE" w14:textId="12324C57" w:rsidR="00781A26" w:rsidRPr="00ED172B" w:rsidRDefault="00860830" w:rsidP="00781A26">
            <w:pPr>
              <w:jc w:val="center"/>
              <w:rPr>
                <w:color w:val="000000" w:themeColor="text1"/>
                <w:szCs w:val="16"/>
              </w:rPr>
            </w:pPr>
            <w:r w:rsidRPr="00ED172B">
              <w:rPr>
                <w:color w:val="000000" w:themeColor="text1"/>
                <w:szCs w:val="16"/>
              </w:rPr>
              <w:t>95</w:t>
            </w:r>
          </w:p>
        </w:tc>
        <w:tc>
          <w:tcPr>
            <w:tcW w:w="751" w:type="pct"/>
            <w:shd w:val="clear" w:color="auto" w:fill="auto"/>
            <w:vAlign w:val="center"/>
          </w:tcPr>
          <w:p w14:paraId="47766C61" w14:textId="02D3DCB2" w:rsidR="00781A26" w:rsidRPr="00ED172B" w:rsidRDefault="00860830" w:rsidP="00781A26">
            <w:pPr>
              <w:jc w:val="center"/>
              <w:rPr>
                <w:color w:val="000000" w:themeColor="text1"/>
                <w:szCs w:val="16"/>
              </w:rPr>
            </w:pPr>
            <w:r w:rsidRPr="00ED172B">
              <w:rPr>
                <w:color w:val="000000" w:themeColor="text1"/>
                <w:szCs w:val="16"/>
              </w:rPr>
              <w:t>96</w:t>
            </w:r>
          </w:p>
        </w:tc>
        <w:tc>
          <w:tcPr>
            <w:tcW w:w="625" w:type="pct"/>
            <w:shd w:val="clear" w:color="auto" w:fill="auto"/>
          </w:tcPr>
          <w:p w14:paraId="2528AC6B" w14:textId="64AAC3FC" w:rsidR="00781A26" w:rsidRPr="00ED172B" w:rsidRDefault="00860830" w:rsidP="00781A26">
            <w:pPr>
              <w:jc w:val="center"/>
              <w:rPr>
                <w:color w:val="000000" w:themeColor="text1"/>
                <w:szCs w:val="16"/>
              </w:rPr>
            </w:pPr>
            <w:r w:rsidRPr="00ED172B">
              <w:rPr>
                <w:rFonts w:cs="Arial"/>
                <w:color w:val="000000" w:themeColor="text1"/>
                <w:szCs w:val="16"/>
              </w:rPr>
              <w:t>100.00%</w:t>
            </w:r>
          </w:p>
        </w:tc>
        <w:tc>
          <w:tcPr>
            <w:tcW w:w="542" w:type="pct"/>
            <w:shd w:val="clear" w:color="auto" w:fill="auto"/>
          </w:tcPr>
          <w:p w14:paraId="246B3CEB" w14:textId="3E3E4E56" w:rsidR="00781A26" w:rsidRPr="00ED172B" w:rsidRDefault="0098712B" w:rsidP="00781A26">
            <w:pPr>
              <w:jc w:val="center"/>
              <w:rPr>
                <w:color w:val="000000" w:themeColor="text1"/>
                <w:szCs w:val="16"/>
              </w:rPr>
            </w:pPr>
            <w:r w:rsidRPr="00ED172B">
              <w:rPr>
                <w:color w:val="000000" w:themeColor="text1"/>
                <w:szCs w:val="16"/>
              </w:rPr>
              <w:t>100%</w:t>
            </w:r>
          </w:p>
        </w:tc>
        <w:tc>
          <w:tcPr>
            <w:tcW w:w="542" w:type="pct"/>
            <w:shd w:val="clear" w:color="auto" w:fill="auto"/>
          </w:tcPr>
          <w:p w14:paraId="410CD81E" w14:textId="0D2CF052" w:rsidR="00781A26" w:rsidRPr="00ED172B" w:rsidRDefault="00860830" w:rsidP="00781A26">
            <w:pPr>
              <w:jc w:val="center"/>
              <w:rPr>
                <w:color w:val="000000" w:themeColor="text1"/>
                <w:szCs w:val="16"/>
              </w:rPr>
            </w:pPr>
            <w:r w:rsidRPr="00ED172B">
              <w:rPr>
                <w:rFonts w:cs="Arial"/>
                <w:color w:val="000000" w:themeColor="text1"/>
                <w:szCs w:val="16"/>
              </w:rPr>
              <w:t>100.00%</w:t>
            </w:r>
          </w:p>
        </w:tc>
        <w:tc>
          <w:tcPr>
            <w:tcW w:w="542" w:type="pct"/>
            <w:shd w:val="clear" w:color="auto" w:fill="auto"/>
          </w:tcPr>
          <w:p w14:paraId="24CBBB16" w14:textId="07238E18" w:rsidR="00781A26" w:rsidRPr="00ED172B" w:rsidRDefault="00320806" w:rsidP="00027F39">
            <w:pPr>
              <w:jc w:val="center"/>
              <w:rPr>
                <w:color w:val="000000" w:themeColor="text1"/>
              </w:rPr>
            </w:pPr>
            <w:r w:rsidRPr="00ED172B">
              <w:rPr>
                <w:color w:val="000000" w:themeColor="text1"/>
              </w:rPr>
              <w:t>Met target</w:t>
            </w:r>
          </w:p>
        </w:tc>
        <w:tc>
          <w:tcPr>
            <w:tcW w:w="539" w:type="pct"/>
            <w:shd w:val="clear" w:color="auto" w:fill="auto"/>
          </w:tcPr>
          <w:p w14:paraId="36D4F9B5" w14:textId="3DEAC2DD" w:rsidR="00781A26" w:rsidRPr="00ED172B" w:rsidRDefault="00320806" w:rsidP="00027F39">
            <w:pPr>
              <w:jc w:val="center"/>
              <w:rPr>
                <w:color w:val="000000" w:themeColor="text1"/>
              </w:rPr>
            </w:pPr>
            <w:r w:rsidRPr="00ED172B">
              <w:rPr>
                <w:color w:val="000000" w:themeColor="text1"/>
              </w:rPr>
              <w:t>No Slippage</w:t>
            </w:r>
          </w:p>
        </w:tc>
      </w:tr>
    </w:tbl>
    <w:p w14:paraId="39BC77DC" w14:textId="77777777" w:rsidR="00EC3746" w:rsidRPr="00ED172B" w:rsidRDefault="00EC3746" w:rsidP="00EC3746">
      <w:pPr>
        <w:rPr>
          <w:color w:val="000000" w:themeColor="text1"/>
          <w:szCs w:val="16"/>
        </w:rPr>
      </w:pPr>
      <w:r w:rsidRPr="00ED172B">
        <w:rPr>
          <w:b/>
          <w:color w:val="000000" w:themeColor="text1"/>
          <w:szCs w:val="16"/>
        </w:rPr>
        <w:t xml:space="preserve">Number of toddlers for whom the parent did not provide approval for the transition </w:t>
      </w:r>
      <w:proofErr w:type="gramStart"/>
      <w:r w:rsidRPr="00ED172B">
        <w:rPr>
          <w:b/>
          <w:color w:val="000000" w:themeColor="text1"/>
          <w:szCs w:val="16"/>
        </w:rPr>
        <w:t>conference</w:t>
      </w:r>
      <w:proofErr w:type="gramEnd"/>
      <w:r w:rsidRPr="00ED172B">
        <w:rPr>
          <w:color w:val="000000" w:themeColor="text1"/>
          <w:szCs w:val="16"/>
        </w:rPr>
        <w:t xml:space="preserve">  </w:t>
      </w:r>
    </w:p>
    <w:p w14:paraId="5A329D2D" w14:textId="77777777" w:rsidR="00EC3746" w:rsidRPr="00ED172B" w:rsidRDefault="00EC3746" w:rsidP="00EC3746">
      <w:pPr>
        <w:rPr>
          <w:b/>
          <w:color w:val="000000" w:themeColor="text1"/>
          <w:szCs w:val="16"/>
        </w:rPr>
      </w:pPr>
      <w:r w:rsidRPr="00ED172B">
        <w:rPr>
          <w:b/>
          <w:color w:val="000000" w:themeColor="text1"/>
          <w:szCs w:val="16"/>
        </w:rPr>
        <w:t>This number will be subtracted from the "Number of toddlers with disabilities exiting Part C who were potentially eligible for Part B" field to calculate the denominator for this indicator.</w:t>
      </w:r>
    </w:p>
    <w:p w14:paraId="519D8514" w14:textId="21D435D2" w:rsidR="00EC3746" w:rsidRPr="00ED172B" w:rsidRDefault="00EC3746" w:rsidP="00EC3746">
      <w:pPr>
        <w:rPr>
          <w:color w:val="000000" w:themeColor="text1"/>
          <w:szCs w:val="16"/>
        </w:rPr>
      </w:pPr>
    </w:p>
    <w:p w14:paraId="207B52CF" w14:textId="33B5A180" w:rsidR="00EC3746" w:rsidRPr="00ED172B" w:rsidRDefault="00EC3746" w:rsidP="00EC3746">
      <w:pPr>
        <w:rPr>
          <w:color w:val="000000" w:themeColor="text1"/>
          <w:szCs w:val="16"/>
        </w:rPr>
      </w:pPr>
      <w:r w:rsidRPr="00ED172B">
        <w:rPr>
          <w:b/>
          <w:color w:val="000000" w:themeColor="text1"/>
          <w:szCs w:val="16"/>
        </w:rPr>
        <w:t>Number of documented delays attributable to exceptional family circumstances</w:t>
      </w:r>
    </w:p>
    <w:p w14:paraId="5E91C783" w14:textId="77777777" w:rsidR="00EC3746" w:rsidRPr="00ED172B" w:rsidRDefault="00EC3746" w:rsidP="00EC3746">
      <w:pPr>
        <w:rPr>
          <w:b/>
          <w:color w:val="000000" w:themeColor="text1"/>
          <w:szCs w:val="16"/>
        </w:rPr>
      </w:pPr>
      <w:r w:rsidRPr="00ED172B">
        <w:rPr>
          <w:b/>
          <w:color w:val="000000" w:themeColor="text1"/>
          <w:szCs w:val="16"/>
        </w:rPr>
        <w:t>This number will be added to the "Number of toddlers with disabilities exiting Part C where the transition conference occurred at least 90 days, and at the discretion of all parties not more than nine months prior to the toddler’s third birthday for toddlers potentially eligible for Part B" field to calculate the numerator for this indicator.</w:t>
      </w:r>
    </w:p>
    <w:p w14:paraId="339DA0D8" w14:textId="116C6D22" w:rsidR="00EC3746" w:rsidRDefault="00EC3746" w:rsidP="005A1CA1">
      <w:pPr>
        <w:rPr>
          <w:color w:val="000000" w:themeColor="text1"/>
        </w:rPr>
      </w:pPr>
      <w:r w:rsidRPr="00ED172B">
        <w:rPr>
          <w:color w:val="000000" w:themeColor="text1"/>
        </w:rPr>
        <w:t>1</w:t>
      </w:r>
    </w:p>
    <w:p w14:paraId="215A5675" w14:textId="77777777" w:rsidR="00A32D79" w:rsidRDefault="00A32D79" w:rsidP="00A32D79">
      <w:pPr>
        <w:rPr>
          <w:rFonts w:cs="Arial"/>
          <w:b/>
          <w:color w:val="000000" w:themeColor="text1"/>
          <w:szCs w:val="16"/>
        </w:rPr>
      </w:pPr>
      <w:r w:rsidRPr="003739C5">
        <w:rPr>
          <w:rFonts w:cs="Arial"/>
          <w:b/>
          <w:color w:val="000000" w:themeColor="text1"/>
          <w:szCs w:val="16"/>
        </w:rPr>
        <w:t>Provide reasons for delay, if applicable.</w:t>
      </w:r>
    </w:p>
    <w:p w14:paraId="21B39747" w14:textId="0D6A34CA" w:rsidR="00A32D79" w:rsidRPr="00ED172B" w:rsidRDefault="00A32D79" w:rsidP="00A32D79">
      <w:pPr>
        <w:rPr>
          <w:rFonts w:cs="Arial"/>
          <w:color w:val="000000" w:themeColor="text1"/>
          <w:szCs w:val="16"/>
        </w:rPr>
      </w:pPr>
    </w:p>
    <w:p w14:paraId="6A4229B2" w14:textId="77777777" w:rsidR="00E50D17" w:rsidRPr="00ED172B" w:rsidRDefault="00781A26" w:rsidP="00B83404">
      <w:pPr>
        <w:rPr>
          <w:b/>
          <w:color w:val="000000" w:themeColor="text1"/>
        </w:rPr>
      </w:pPr>
      <w:r w:rsidRPr="00ED172B">
        <w:rPr>
          <w:b/>
          <w:color w:val="000000" w:themeColor="text1"/>
        </w:rPr>
        <w:t>What is the source of the data provided for this indicator?</w:t>
      </w:r>
    </w:p>
    <w:p w14:paraId="1A5AB2A5" w14:textId="712BFD4F" w:rsidR="00781A26" w:rsidRDefault="00781A26" w:rsidP="00B83404">
      <w:pPr>
        <w:rPr>
          <w:color w:val="000000" w:themeColor="text1"/>
        </w:rPr>
      </w:pPr>
      <w:r w:rsidRPr="00ED172B">
        <w:rPr>
          <w:color w:val="000000" w:themeColor="text1"/>
        </w:rPr>
        <w:t>State monitoring</w:t>
      </w:r>
    </w:p>
    <w:p w14:paraId="672A766A" w14:textId="37F88DC3" w:rsidR="00781A26" w:rsidRPr="00ED172B" w:rsidRDefault="00781A26" w:rsidP="00B83404">
      <w:pPr>
        <w:rPr>
          <w:b/>
          <w:color w:val="000000" w:themeColor="text1"/>
        </w:rPr>
      </w:pPr>
      <w:r w:rsidRPr="00ED172B">
        <w:rPr>
          <w:b/>
          <w:color w:val="000000" w:themeColor="text1"/>
        </w:rPr>
        <w:t xml:space="preserve">Describe the method used to select EIS programs for monitoring. </w:t>
      </w:r>
    </w:p>
    <w:p w14:paraId="630DA296" w14:textId="42D3702A" w:rsidR="00781A26" w:rsidRDefault="00860830" w:rsidP="00781A26">
      <w:pPr>
        <w:rPr>
          <w:color w:val="000000" w:themeColor="text1"/>
        </w:rPr>
      </w:pPr>
      <w:r w:rsidRPr="00ED172B">
        <w:rPr>
          <w:color w:val="000000" w:themeColor="text1"/>
        </w:rPr>
        <w:t xml:space="preserve">The PREIP includes all regional programs in the monitoring activities for this indicator. The Supervision and Monitoring Unit selected the records for the evaluation of Indicator 8C according to the transition conference's date recorded in the EI Data System. The criterion for the file selection for this indicator is toddlers whose third birthday was between September 29th, </w:t>
      </w:r>
      <w:proofErr w:type="gramStart"/>
      <w:r w:rsidRPr="00ED172B">
        <w:rPr>
          <w:color w:val="000000" w:themeColor="text1"/>
        </w:rPr>
        <w:t>2021</w:t>
      </w:r>
      <w:proofErr w:type="gramEnd"/>
      <w:r w:rsidRPr="00ED172B">
        <w:rPr>
          <w:color w:val="000000" w:themeColor="text1"/>
        </w:rPr>
        <w:t xml:space="preserve"> and September 28th, 2022, that were determined potentially eligible for Part B services and for whom a transition conference was required to be held at least 90 days prior the child's third birthday. The records selected were due to have the transition conference between July 1st, </w:t>
      </w:r>
      <w:proofErr w:type="gramStart"/>
      <w:r w:rsidRPr="00ED172B">
        <w:rPr>
          <w:color w:val="000000" w:themeColor="text1"/>
        </w:rPr>
        <w:t>2021</w:t>
      </w:r>
      <w:proofErr w:type="gramEnd"/>
      <w:r w:rsidRPr="00ED172B">
        <w:rPr>
          <w:color w:val="000000" w:themeColor="text1"/>
        </w:rPr>
        <w:t xml:space="preserve"> and June 30th, 2022. All (7) seven EI programs in Puerto Rico were included for data collection which takes place every year from July to September after the fiscal year ends. The SMU uses child count data that regional programs submit to the state office to produce a list of records that fall within the inclusion criterion for this indicator. A random numbers list is generated based on a sample size calculated using a web tool, </w:t>
      </w:r>
      <w:proofErr w:type="spellStart"/>
      <w:r w:rsidRPr="00ED172B">
        <w:rPr>
          <w:color w:val="000000" w:themeColor="text1"/>
        </w:rPr>
        <w:t>OpenEpi</w:t>
      </w:r>
      <w:proofErr w:type="spellEnd"/>
      <w:r w:rsidRPr="00ED172B">
        <w:rPr>
          <w:color w:val="000000" w:themeColor="text1"/>
        </w:rPr>
        <w:t>. The tool's random numbers module creates a list of random numbers. Each record on the list has an assigned number starting from 1. Records that are monitored are chosen matching the number from the list of random numbers to the number assigned to the record from the child count report. For all regional programs, data were collected through on-site monitoring activities conducted by the SMU, explaining all the processes and their importance to the regional supervisors as education and corrective action processes take place. After the on-site data collection is made, the SMU performs the analysis and, if necessary, calls the regional supervisors for further information and clarifications. Documented exceptional family circumstances that prevented a timely transition conference are included in the numerator and denominator to calculate the data.</w:t>
      </w:r>
    </w:p>
    <w:p w14:paraId="3B2CCC81" w14:textId="0C6D0819" w:rsidR="003A3693" w:rsidRPr="00ED172B" w:rsidRDefault="003A3693" w:rsidP="00950382">
      <w:pPr>
        <w:rPr>
          <w:b/>
          <w:color w:val="000000" w:themeColor="text1"/>
        </w:rPr>
      </w:pPr>
      <w:r w:rsidRPr="00ED172B">
        <w:rPr>
          <w:b/>
          <w:color w:val="000000" w:themeColor="text1"/>
        </w:rPr>
        <w:t>Provide additional information about this indicator (optional).</w:t>
      </w:r>
    </w:p>
    <w:p w14:paraId="40AE3CB1" w14:textId="1A980599" w:rsidR="003A3693" w:rsidRPr="00ED172B" w:rsidRDefault="003A3693" w:rsidP="003A3693">
      <w:pPr>
        <w:rPr>
          <w:rFonts w:cs="Arial"/>
          <w:color w:val="000000" w:themeColor="text1"/>
          <w:szCs w:val="16"/>
        </w:rPr>
      </w:pPr>
    </w:p>
    <w:p w14:paraId="0F5F1132" w14:textId="22EE0065" w:rsidR="00E06C1E" w:rsidRPr="00ED172B" w:rsidRDefault="00E06C1E" w:rsidP="00B83404">
      <w:pPr>
        <w:rPr>
          <w:color w:val="000000" w:themeColor="text1"/>
        </w:rPr>
      </w:pPr>
      <w:r w:rsidRPr="00ED172B">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C08CPFFYNCFINDINGS"/>
      </w:tblPr>
      <w:tblGrid>
        <w:gridCol w:w="2610"/>
        <w:gridCol w:w="2736"/>
        <w:gridCol w:w="2613"/>
        <w:gridCol w:w="2831"/>
      </w:tblGrid>
      <w:tr w:rsidR="00ED172B" w:rsidRPr="00ED172B" w14:paraId="2FE37A66" w14:textId="77777777" w:rsidTr="00986B99">
        <w:trPr>
          <w:trHeight w:val="389"/>
          <w:tblHeader/>
        </w:trPr>
        <w:tc>
          <w:tcPr>
            <w:tcW w:w="1209" w:type="pct"/>
            <w:shd w:val="clear" w:color="auto" w:fill="auto"/>
            <w:vAlign w:val="bottom"/>
          </w:tcPr>
          <w:p w14:paraId="4D236109"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68" w:type="pct"/>
            <w:shd w:val="clear" w:color="auto" w:fill="auto"/>
            <w:vAlign w:val="bottom"/>
          </w:tcPr>
          <w:p w14:paraId="614E871C"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1" w:type="pct"/>
            <w:shd w:val="clear" w:color="auto" w:fill="auto"/>
            <w:vAlign w:val="bottom"/>
          </w:tcPr>
          <w:p w14:paraId="1CA22C25"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12" w:type="pct"/>
            <w:shd w:val="clear" w:color="auto" w:fill="auto"/>
            <w:vAlign w:val="bottom"/>
          </w:tcPr>
          <w:p w14:paraId="14843B4B"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641A79F7" w14:textId="77777777" w:rsidTr="00986B99">
        <w:tc>
          <w:tcPr>
            <w:tcW w:w="1209" w:type="pct"/>
            <w:shd w:val="clear" w:color="auto" w:fill="auto"/>
          </w:tcPr>
          <w:p w14:paraId="44DB5FD7" w14:textId="017C1330" w:rsidR="00E06C1E"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268" w:type="pct"/>
            <w:shd w:val="clear" w:color="auto" w:fill="auto"/>
          </w:tcPr>
          <w:p w14:paraId="2EF88B35" w14:textId="56AB0211" w:rsidR="00E06C1E"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211" w:type="pct"/>
            <w:shd w:val="clear" w:color="auto" w:fill="auto"/>
          </w:tcPr>
          <w:p w14:paraId="10012A67" w14:textId="070A52AD" w:rsidR="00E06C1E"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312" w:type="pct"/>
            <w:shd w:val="clear" w:color="auto" w:fill="auto"/>
          </w:tcPr>
          <w:p w14:paraId="17C46319" w14:textId="0968AE1A" w:rsidR="00E06C1E" w:rsidRPr="00ED172B" w:rsidRDefault="00860830" w:rsidP="00CD79C5">
            <w:pPr>
              <w:rPr>
                <w:rFonts w:cs="Arial"/>
                <w:color w:val="000000" w:themeColor="text1"/>
                <w:szCs w:val="16"/>
              </w:rPr>
            </w:pPr>
            <w:r w:rsidRPr="00ED172B">
              <w:rPr>
                <w:rFonts w:cs="Arial"/>
                <w:color w:val="000000" w:themeColor="text1"/>
                <w:szCs w:val="16"/>
              </w:rPr>
              <w:t>0</w:t>
            </w:r>
          </w:p>
        </w:tc>
      </w:tr>
    </w:tbl>
    <w:p w14:paraId="24E59DC5" w14:textId="0C3AF00C" w:rsidR="00E06C1E" w:rsidRPr="00ED172B" w:rsidRDefault="00E06C1E" w:rsidP="00B83404">
      <w:pPr>
        <w:rPr>
          <w:color w:val="000000" w:themeColor="text1"/>
        </w:rPr>
      </w:pPr>
      <w:r w:rsidRPr="00ED172B">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C08CPPFFYNCFINDINGS"/>
      </w:tblPr>
      <w:tblGrid>
        <w:gridCol w:w="2059"/>
        <w:gridCol w:w="2954"/>
        <w:gridCol w:w="2989"/>
        <w:gridCol w:w="2788"/>
      </w:tblGrid>
      <w:tr w:rsidR="00ED172B" w:rsidRPr="00ED172B" w14:paraId="37B70C61" w14:textId="77777777" w:rsidTr="00986B99">
        <w:trPr>
          <w:tblHeader/>
        </w:trPr>
        <w:tc>
          <w:tcPr>
            <w:tcW w:w="954" w:type="pct"/>
            <w:shd w:val="clear" w:color="auto" w:fill="auto"/>
            <w:vAlign w:val="bottom"/>
          </w:tcPr>
          <w:p w14:paraId="17E24438"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69" w:type="pct"/>
            <w:shd w:val="clear" w:color="auto" w:fill="auto"/>
            <w:vAlign w:val="bottom"/>
          </w:tcPr>
          <w:p w14:paraId="5E5FCDEA" w14:textId="4C17A6FE"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2020 APR</w:t>
            </w:r>
          </w:p>
        </w:tc>
        <w:tc>
          <w:tcPr>
            <w:tcW w:w="1385" w:type="pct"/>
            <w:shd w:val="clear" w:color="auto" w:fill="auto"/>
            <w:vAlign w:val="bottom"/>
          </w:tcPr>
          <w:p w14:paraId="1C6B8558"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292" w:type="pct"/>
            <w:shd w:val="clear" w:color="auto" w:fill="auto"/>
            <w:vAlign w:val="bottom"/>
          </w:tcPr>
          <w:p w14:paraId="63E733B1"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06E45D6" w14:textId="77777777" w:rsidTr="00986B99">
        <w:tc>
          <w:tcPr>
            <w:tcW w:w="954" w:type="pct"/>
            <w:shd w:val="clear" w:color="auto" w:fill="auto"/>
          </w:tcPr>
          <w:p w14:paraId="0462C17B" w14:textId="6F7A2E92" w:rsidR="00E06C1E" w:rsidRPr="00ED172B" w:rsidRDefault="00E06C1E" w:rsidP="00CD79C5">
            <w:pPr>
              <w:rPr>
                <w:rFonts w:cs="Arial"/>
                <w:color w:val="000000" w:themeColor="text1"/>
                <w:szCs w:val="16"/>
              </w:rPr>
            </w:pPr>
          </w:p>
        </w:tc>
        <w:tc>
          <w:tcPr>
            <w:tcW w:w="1369" w:type="pct"/>
            <w:shd w:val="clear" w:color="auto" w:fill="auto"/>
          </w:tcPr>
          <w:p w14:paraId="5BA52FCC" w14:textId="3D598A47" w:rsidR="00E06C1E" w:rsidRPr="00ED172B" w:rsidRDefault="00E06C1E" w:rsidP="00CD79C5">
            <w:pPr>
              <w:jc w:val="center"/>
              <w:rPr>
                <w:rFonts w:cs="Arial"/>
                <w:noProof/>
                <w:color w:val="000000" w:themeColor="text1"/>
                <w:szCs w:val="16"/>
              </w:rPr>
            </w:pPr>
          </w:p>
        </w:tc>
        <w:tc>
          <w:tcPr>
            <w:tcW w:w="1385" w:type="pct"/>
            <w:shd w:val="clear" w:color="auto" w:fill="auto"/>
          </w:tcPr>
          <w:p w14:paraId="6B279413" w14:textId="2F1AADB8" w:rsidR="00E06C1E" w:rsidRPr="00ED172B" w:rsidRDefault="00E06C1E" w:rsidP="00CD79C5">
            <w:pPr>
              <w:jc w:val="center"/>
              <w:rPr>
                <w:rFonts w:cs="Arial"/>
                <w:noProof/>
                <w:color w:val="000000" w:themeColor="text1"/>
                <w:szCs w:val="16"/>
              </w:rPr>
            </w:pPr>
          </w:p>
        </w:tc>
        <w:tc>
          <w:tcPr>
            <w:tcW w:w="1292" w:type="pct"/>
            <w:shd w:val="clear" w:color="auto" w:fill="auto"/>
          </w:tcPr>
          <w:p w14:paraId="68689D7A" w14:textId="2D874336" w:rsidR="00E06C1E" w:rsidRPr="00ED172B" w:rsidRDefault="00E06C1E" w:rsidP="00CD79C5">
            <w:pPr>
              <w:jc w:val="center"/>
              <w:rPr>
                <w:rFonts w:cs="Arial"/>
                <w:noProof/>
                <w:color w:val="000000" w:themeColor="text1"/>
                <w:szCs w:val="16"/>
              </w:rPr>
            </w:pPr>
          </w:p>
        </w:tc>
      </w:tr>
      <w:tr w:rsidR="00ED172B" w:rsidRPr="00ED172B" w14:paraId="56685A6A" w14:textId="77777777" w:rsidTr="00986B99">
        <w:tc>
          <w:tcPr>
            <w:tcW w:w="954" w:type="pct"/>
            <w:shd w:val="clear" w:color="auto" w:fill="auto"/>
          </w:tcPr>
          <w:p w14:paraId="7179E786" w14:textId="392A4084" w:rsidR="00E06C1E" w:rsidRPr="00ED172B" w:rsidRDefault="00E06C1E" w:rsidP="00CD79C5">
            <w:pPr>
              <w:rPr>
                <w:rFonts w:cs="Arial"/>
                <w:color w:val="000000" w:themeColor="text1"/>
                <w:szCs w:val="16"/>
              </w:rPr>
            </w:pPr>
          </w:p>
        </w:tc>
        <w:tc>
          <w:tcPr>
            <w:tcW w:w="1369" w:type="pct"/>
            <w:shd w:val="clear" w:color="auto" w:fill="auto"/>
          </w:tcPr>
          <w:p w14:paraId="6CB3F624" w14:textId="24F9CFE3" w:rsidR="00E06C1E" w:rsidRPr="00ED172B" w:rsidRDefault="00E06C1E" w:rsidP="00CD79C5">
            <w:pPr>
              <w:jc w:val="center"/>
              <w:rPr>
                <w:rFonts w:cs="Arial"/>
                <w:noProof/>
                <w:color w:val="000000" w:themeColor="text1"/>
                <w:szCs w:val="16"/>
              </w:rPr>
            </w:pPr>
          </w:p>
        </w:tc>
        <w:tc>
          <w:tcPr>
            <w:tcW w:w="1385" w:type="pct"/>
            <w:shd w:val="clear" w:color="auto" w:fill="auto"/>
          </w:tcPr>
          <w:p w14:paraId="4EF6A3A9" w14:textId="5371D864" w:rsidR="00E06C1E" w:rsidRPr="00ED172B" w:rsidRDefault="00E06C1E" w:rsidP="00CD79C5">
            <w:pPr>
              <w:jc w:val="center"/>
              <w:rPr>
                <w:rFonts w:cs="Arial"/>
                <w:noProof/>
                <w:color w:val="000000" w:themeColor="text1"/>
                <w:szCs w:val="16"/>
              </w:rPr>
            </w:pPr>
          </w:p>
        </w:tc>
        <w:tc>
          <w:tcPr>
            <w:tcW w:w="1292" w:type="pct"/>
            <w:shd w:val="clear" w:color="auto" w:fill="auto"/>
          </w:tcPr>
          <w:p w14:paraId="66F1697A" w14:textId="51875C1A" w:rsidR="00E06C1E" w:rsidRPr="00ED172B" w:rsidRDefault="00E06C1E" w:rsidP="00CD79C5">
            <w:pPr>
              <w:jc w:val="center"/>
              <w:rPr>
                <w:rFonts w:cs="Arial"/>
                <w:noProof/>
                <w:color w:val="000000" w:themeColor="text1"/>
                <w:szCs w:val="16"/>
              </w:rPr>
            </w:pPr>
          </w:p>
        </w:tc>
      </w:tr>
      <w:tr w:rsidR="00ED172B" w:rsidRPr="00ED172B" w14:paraId="423BF0B3" w14:textId="77777777" w:rsidTr="00986B99">
        <w:tc>
          <w:tcPr>
            <w:tcW w:w="954" w:type="pct"/>
            <w:shd w:val="clear" w:color="auto" w:fill="auto"/>
          </w:tcPr>
          <w:p w14:paraId="7C618054" w14:textId="50E5413D" w:rsidR="00E06C1E" w:rsidRPr="00ED172B" w:rsidRDefault="00E06C1E" w:rsidP="00CD79C5">
            <w:pPr>
              <w:rPr>
                <w:rFonts w:cs="Arial"/>
                <w:color w:val="000000" w:themeColor="text1"/>
                <w:szCs w:val="16"/>
              </w:rPr>
            </w:pPr>
          </w:p>
        </w:tc>
        <w:tc>
          <w:tcPr>
            <w:tcW w:w="1369" w:type="pct"/>
            <w:shd w:val="clear" w:color="auto" w:fill="auto"/>
          </w:tcPr>
          <w:p w14:paraId="4384FEF7" w14:textId="06049B4E" w:rsidR="00E06C1E" w:rsidRPr="00ED172B" w:rsidRDefault="00E06C1E" w:rsidP="00CD79C5">
            <w:pPr>
              <w:jc w:val="center"/>
              <w:rPr>
                <w:rFonts w:cs="Arial"/>
                <w:noProof/>
                <w:color w:val="000000" w:themeColor="text1"/>
                <w:szCs w:val="16"/>
              </w:rPr>
            </w:pPr>
          </w:p>
        </w:tc>
        <w:tc>
          <w:tcPr>
            <w:tcW w:w="1385" w:type="pct"/>
            <w:shd w:val="clear" w:color="auto" w:fill="auto"/>
          </w:tcPr>
          <w:p w14:paraId="60362BA9" w14:textId="53FAE770" w:rsidR="00E06C1E" w:rsidRPr="00ED172B" w:rsidRDefault="00E06C1E" w:rsidP="00CD79C5">
            <w:pPr>
              <w:jc w:val="center"/>
              <w:rPr>
                <w:rFonts w:cs="Arial"/>
                <w:noProof/>
                <w:color w:val="000000" w:themeColor="text1"/>
                <w:szCs w:val="16"/>
              </w:rPr>
            </w:pPr>
          </w:p>
        </w:tc>
        <w:tc>
          <w:tcPr>
            <w:tcW w:w="1292" w:type="pct"/>
            <w:shd w:val="clear" w:color="auto" w:fill="auto"/>
          </w:tcPr>
          <w:p w14:paraId="1935DBBF" w14:textId="5B8D837C" w:rsidR="00E06C1E" w:rsidRPr="00ED172B" w:rsidRDefault="00E06C1E" w:rsidP="00CD79C5">
            <w:pPr>
              <w:jc w:val="center"/>
              <w:rPr>
                <w:rFonts w:cs="Arial"/>
                <w:noProof/>
                <w:color w:val="000000" w:themeColor="text1"/>
                <w:szCs w:val="16"/>
              </w:rPr>
            </w:pPr>
          </w:p>
        </w:tc>
      </w:tr>
    </w:tbl>
    <w:p w14:paraId="22B5F33A" w14:textId="766786C5" w:rsidR="00E06C1E" w:rsidRPr="00ED172B" w:rsidRDefault="00E06C1E">
      <w:pPr>
        <w:rPr>
          <w:color w:val="000000" w:themeColor="text1"/>
        </w:rPr>
      </w:pPr>
    </w:p>
    <w:p w14:paraId="3940C34D" w14:textId="0B2270A9" w:rsidR="00E06C1E" w:rsidRPr="00A40EE1" w:rsidRDefault="000D0117" w:rsidP="007B0787">
      <w:pPr>
        <w:pStyle w:val="Heading2"/>
      </w:pPr>
      <w:r w:rsidRPr="00A40EE1">
        <w:lastRenderedPageBreak/>
        <w:t xml:space="preserve">8C - </w:t>
      </w:r>
      <w:r w:rsidR="00E06C1E" w:rsidRPr="00A40EE1">
        <w:t>Prior FFY Required Actions</w:t>
      </w:r>
    </w:p>
    <w:p w14:paraId="3523B2FB" w14:textId="508521A4" w:rsidR="00720D77" w:rsidRPr="00ED172B" w:rsidRDefault="00320806" w:rsidP="00E06C1E">
      <w:pPr>
        <w:rPr>
          <w:rFonts w:cs="Arial"/>
          <w:color w:val="000000" w:themeColor="text1"/>
          <w:szCs w:val="16"/>
        </w:rPr>
      </w:pPr>
      <w:r w:rsidRPr="00ED172B">
        <w:rPr>
          <w:color w:val="000000" w:themeColor="text1"/>
        </w:rPr>
        <w:t>None</w:t>
      </w:r>
    </w:p>
    <w:p w14:paraId="6FD05FF7" w14:textId="751142CF" w:rsidR="00E06C1E" w:rsidRPr="00A40EE1" w:rsidRDefault="000D0117" w:rsidP="007B0787">
      <w:pPr>
        <w:pStyle w:val="Heading2"/>
      </w:pPr>
      <w:r w:rsidRPr="00A40EE1">
        <w:t xml:space="preserve">8C - </w:t>
      </w:r>
      <w:r w:rsidR="00E06C1E" w:rsidRPr="00A40EE1">
        <w:t>OSEP Response</w:t>
      </w:r>
    </w:p>
    <w:p w14:paraId="27FE6EF5" w14:textId="68DDCFA9" w:rsidR="00E06C1E" w:rsidRPr="00ED172B" w:rsidRDefault="00E06C1E" w:rsidP="00320806">
      <w:pPr>
        <w:rPr>
          <w:color w:val="000000" w:themeColor="text1"/>
        </w:rPr>
      </w:pPr>
    </w:p>
    <w:p w14:paraId="66F379F4" w14:textId="3E85144C" w:rsidR="00E06C1E" w:rsidRPr="00A40EE1" w:rsidRDefault="000D0117" w:rsidP="007B0787">
      <w:pPr>
        <w:pStyle w:val="Heading2"/>
      </w:pPr>
      <w:r w:rsidRPr="00A40EE1">
        <w:t xml:space="preserve">8C - </w:t>
      </w:r>
      <w:r w:rsidR="00E06C1E" w:rsidRPr="00A40EE1">
        <w:t>Required Actions</w:t>
      </w:r>
    </w:p>
    <w:p w14:paraId="259A7463" w14:textId="2BBA9F30" w:rsidR="00E06C1E" w:rsidRPr="00ED172B" w:rsidRDefault="00E06C1E" w:rsidP="00320806">
      <w:pPr>
        <w:rPr>
          <w:color w:val="000000" w:themeColor="text1"/>
        </w:rPr>
      </w:pPr>
    </w:p>
    <w:p w14:paraId="059EBF9E" w14:textId="77777777" w:rsidR="009F67E9" w:rsidRPr="00ED172B" w:rsidRDefault="009F67E9">
      <w:pPr>
        <w:spacing w:before="0" w:after="200" w:line="276" w:lineRule="auto"/>
        <w:rPr>
          <w:rFonts w:asciiTheme="majorHAnsi" w:hAnsiTheme="majorHAnsi"/>
          <w:b/>
          <w:i/>
          <w:color w:val="000000" w:themeColor="text1"/>
        </w:rPr>
        <w:sectPr w:rsidR="009F67E9" w:rsidRPr="00ED172B" w:rsidSect="000802F7">
          <w:pgSz w:w="12240" w:h="15840"/>
          <w:pgMar w:top="720" w:right="720" w:bottom="720" w:left="720" w:header="720" w:footer="463" w:gutter="0"/>
          <w:cols w:space="720"/>
          <w:docGrid w:linePitch="360"/>
        </w:sectPr>
      </w:pPr>
    </w:p>
    <w:p w14:paraId="0D7CD41A" w14:textId="36464319" w:rsidR="00B3462E" w:rsidRPr="00ED172B" w:rsidRDefault="00B3462E" w:rsidP="0077063D">
      <w:pPr>
        <w:pStyle w:val="Heading1"/>
        <w:rPr>
          <w:color w:val="000000" w:themeColor="text1"/>
        </w:rPr>
      </w:pPr>
      <w:bookmarkStart w:id="46" w:name="_Toc382082390"/>
      <w:bookmarkStart w:id="47" w:name="_Toc392159339"/>
      <w:bookmarkEnd w:id="42"/>
      <w:r w:rsidRPr="00ED172B">
        <w:rPr>
          <w:color w:val="000000" w:themeColor="text1"/>
        </w:rPr>
        <w:lastRenderedPageBreak/>
        <w:t>Indicator 9: Resolution Sessions</w:t>
      </w:r>
      <w:bookmarkEnd w:id="46"/>
      <w:bookmarkEnd w:id="47"/>
    </w:p>
    <w:p w14:paraId="162A1EA4" w14:textId="77777777" w:rsidR="00F51610" w:rsidRPr="00ED172B" w:rsidRDefault="00F51610" w:rsidP="00186420">
      <w:pPr>
        <w:rPr>
          <w:color w:val="000000" w:themeColor="text1"/>
          <w:szCs w:val="20"/>
        </w:rPr>
      </w:pPr>
      <w:bookmarkStart w:id="48" w:name="_Toc381786822"/>
      <w:bookmarkStart w:id="49" w:name="_Toc382731911"/>
      <w:bookmarkStart w:id="50" w:name="_Toc382731912"/>
      <w:bookmarkStart w:id="51" w:name="_Toc392159340"/>
      <w:bookmarkEnd w:id="48"/>
      <w:bookmarkEnd w:id="49"/>
      <w:r w:rsidRPr="00ED172B">
        <w:rPr>
          <w:b/>
          <w:color w:val="000000" w:themeColor="text1"/>
          <w:sz w:val="20"/>
          <w:szCs w:val="20"/>
        </w:rPr>
        <w:t>Instructions and Measurement</w:t>
      </w:r>
    </w:p>
    <w:p w14:paraId="08E18F10" w14:textId="77777777" w:rsidR="007C454A" w:rsidRPr="00ED172B" w:rsidRDefault="007C454A" w:rsidP="00715B7C">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General Supervision</w:t>
      </w:r>
    </w:p>
    <w:p w14:paraId="503A1355" w14:textId="58D9B75E" w:rsidR="007C454A" w:rsidRPr="00ED172B" w:rsidRDefault="007C454A" w:rsidP="00715B7C">
      <w:pPr>
        <w:rPr>
          <w:color w:val="000000" w:themeColor="text1"/>
          <w:szCs w:val="16"/>
        </w:rPr>
      </w:pPr>
      <w:r w:rsidRPr="00ED172B">
        <w:rPr>
          <w:b/>
          <w:color w:val="000000" w:themeColor="text1"/>
          <w:szCs w:val="16"/>
        </w:rPr>
        <w:t xml:space="preserve">Results indicator: </w:t>
      </w:r>
      <w:r w:rsidRPr="00ED172B">
        <w:rPr>
          <w:color w:val="000000" w:themeColor="text1"/>
          <w:szCs w:val="16"/>
        </w:rPr>
        <w:t xml:space="preserve">Percent of hearing requests that went to resolution sessions that were resolved through resolution session settlement agreements (applicable if Part B due process procedures </w:t>
      </w:r>
      <w:r w:rsidR="00CD071F" w:rsidRPr="004353B0">
        <w:rPr>
          <w:szCs w:val="16"/>
        </w:rPr>
        <w:t>under section 615 of</w:t>
      </w:r>
      <w:r w:rsidR="00CD071F">
        <w:rPr>
          <w:szCs w:val="16"/>
        </w:rPr>
        <w:t xml:space="preserve"> </w:t>
      </w:r>
      <w:r w:rsidR="00CD071F" w:rsidRPr="004353B0">
        <w:rPr>
          <w:szCs w:val="16"/>
        </w:rPr>
        <w:t>the IDEA</w:t>
      </w:r>
      <w:r w:rsidR="00CD071F" w:rsidRPr="003461DB">
        <w:rPr>
          <w:szCs w:val="16"/>
        </w:rPr>
        <w:t xml:space="preserve"> </w:t>
      </w:r>
      <w:r w:rsidRPr="00ED172B">
        <w:rPr>
          <w:color w:val="000000" w:themeColor="text1"/>
          <w:szCs w:val="16"/>
        </w:rPr>
        <w:t>are adopted).</w:t>
      </w:r>
      <w:r w:rsidR="00715B7C" w:rsidRPr="00ED172B">
        <w:rPr>
          <w:color w:val="000000" w:themeColor="text1"/>
          <w:szCs w:val="16"/>
        </w:rPr>
        <w:t xml:space="preserve"> </w:t>
      </w:r>
      <w:r w:rsidRPr="00ED172B">
        <w:rPr>
          <w:color w:val="000000" w:themeColor="text1"/>
          <w:szCs w:val="16"/>
        </w:rPr>
        <w:t>(20 U.S.C. 1416(a)(3)(B) and 1442)</w:t>
      </w:r>
    </w:p>
    <w:p w14:paraId="20D6E11E" w14:textId="77777777" w:rsidR="00FE403B" w:rsidRPr="00ED172B" w:rsidRDefault="00FE403B">
      <w:pPr>
        <w:rPr>
          <w:b/>
          <w:color w:val="000000" w:themeColor="text1"/>
        </w:rPr>
      </w:pPr>
      <w:r w:rsidRPr="00ED172B">
        <w:rPr>
          <w:b/>
          <w:color w:val="000000" w:themeColor="text1"/>
        </w:rPr>
        <w:t>Data Source</w:t>
      </w:r>
    </w:p>
    <w:p w14:paraId="6E86F032" w14:textId="7420B1CC" w:rsidR="00FE403B" w:rsidRPr="00ED172B" w:rsidRDefault="00F90BF8" w:rsidP="00715B7C">
      <w:pPr>
        <w:rPr>
          <w:rFonts w:cs="Arial"/>
          <w:color w:val="000000" w:themeColor="text1"/>
          <w:szCs w:val="16"/>
        </w:rPr>
      </w:pPr>
      <w:r w:rsidRPr="00ED172B">
        <w:rPr>
          <w:color w:val="000000" w:themeColor="text1"/>
          <w:szCs w:val="16"/>
        </w:rPr>
        <w:t>Data collected under section 618 of the IDEA (IDEA Part C Dispute Resolution Survey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r w:rsidR="00FE403B" w:rsidRPr="00ED172B">
        <w:rPr>
          <w:rFonts w:cs="Arial"/>
          <w:color w:val="000000" w:themeColor="text1"/>
          <w:szCs w:val="16"/>
        </w:rPr>
        <w:t>.</w:t>
      </w:r>
    </w:p>
    <w:p w14:paraId="49B9A620" w14:textId="7A3B7345" w:rsidR="00FE403B" w:rsidRPr="00ED172B" w:rsidRDefault="00FE403B">
      <w:pPr>
        <w:rPr>
          <w:b/>
          <w:color w:val="000000" w:themeColor="text1"/>
        </w:rPr>
      </w:pPr>
      <w:r w:rsidRPr="00ED172B">
        <w:rPr>
          <w:b/>
          <w:color w:val="000000" w:themeColor="text1"/>
        </w:rPr>
        <w:t>Measurement</w:t>
      </w:r>
    </w:p>
    <w:p w14:paraId="55C22144" w14:textId="4D92DC81" w:rsidR="00F90BF8" w:rsidRPr="00ED172B" w:rsidRDefault="00F90BF8" w:rsidP="00715B7C">
      <w:pPr>
        <w:rPr>
          <w:color w:val="000000" w:themeColor="text1"/>
          <w:szCs w:val="16"/>
        </w:rPr>
      </w:pPr>
      <w:r w:rsidRPr="00ED172B">
        <w:rPr>
          <w:color w:val="000000" w:themeColor="text1"/>
          <w:szCs w:val="16"/>
        </w:rPr>
        <w:t>Percent = (3.1(a) divided by 3.1) times 100.</w:t>
      </w:r>
    </w:p>
    <w:p w14:paraId="46E381D7" w14:textId="77777777" w:rsidR="00FE403B" w:rsidRPr="00ED172B" w:rsidRDefault="00FE403B">
      <w:pPr>
        <w:rPr>
          <w:b/>
          <w:color w:val="000000" w:themeColor="text1"/>
        </w:rPr>
      </w:pPr>
      <w:r w:rsidRPr="00ED172B">
        <w:rPr>
          <w:b/>
          <w:color w:val="000000" w:themeColor="text1"/>
        </w:rPr>
        <w:t>Instructions</w:t>
      </w:r>
    </w:p>
    <w:p w14:paraId="2A2F58CB" w14:textId="3B947AA9" w:rsidR="00F90BF8" w:rsidRPr="00ED172B" w:rsidRDefault="00F90BF8" w:rsidP="00715B7C">
      <w:pPr>
        <w:rPr>
          <w:color w:val="000000" w:themeColor="text1"/>
          <w:szCs w:val="16"/>
        </w:rPr>
      </w:pPr>
      <w:r w:rsidRPr="00ED172B">
        <w:rPr>
          <w:color w:val="000000" w:themeColor="text1"/>
          <w:szCs w:val="16"/>
        </w:rPr>
        <w:t>Sampling from the State’s 618 data is not allowed.</w:t>
      </w:r>
    </w:p>
    <w:p w14:paraId="756E1F9C" w14:textId="0F78A4C3" w:rsidR="00F90BF8" w:rsidRPr="00ED172B" w:rsidRDefault="00F90BF8" w:rsidP="00715B7C">
      <w:pPr>
        <w:rPr>
          <w:color w:val="000000" w:themeColor="text1"/>
          <w:szCs w:val="16"/>
        </w:rPr>
      </w:pPr>
      <w:r w:rsidRPr="00ED172B">
        <w:rPr>
          <w:color w:val="000000" w:themeColor="text1"/>
          <w:szCs w:val="16"/>
        </w:rPr>
        <w:t>This indicator is not applicable to a State that has adopted Part C due process procedures under section 639 of the IDEA.</w:t>
      </w:r>
    </w:p>
    <w:p w14:paraId="1CBFA8E6" w14:textId="489DCD44" w:rsidR="00F90BF8" w:rsidRPr="00ED172B" w:rsidRDefault="00F90BF8" w:rsidP="00715B7C">
      <w:pPr>
        <w:rPr>
          <w:color w:val="000000" w:themeColor="text1"/>
          <w:szCs w:val="16"/>
        </w:rPr>
      </w:pPr>
      <w:r w:rsidRPr="00ED172B">
        <w:rPr>
          <w:color w:val="000000" w:themeColor="text1"/>
          <w:szCs w:val="16"/>
        </w:rPr>
        <w:t>Describe the results of the calculations and compare the results to the target.</w:t>
      </w:r>
    </w:p>
    <w:p w14:paraId="7FBF3187" w14:textId="54AB83A2" w:rsidR="00F90BF8" w:rsidRPr="00ED172B" w:rsidRDefault="00F90BF8" w:rsidP="00715B7C">
      <w:pPr>
        <w:rPr>
          <w:color w:val="000000" w:themeColor="text1"/>
          <w:szCs w:val="16"/>
        </w:rPr>
      </w:pPr>
      <w:r w:rsidRPr="00ED172B">
        <w:rPr>
          <w:color w:val="000000" w:themeColor="text1"/>
          <w:szCs w:val="16"/>
        </w:rPr>
        <w:t>States are not required to establish baseline or targets if the number of resolution sessions is less than 10. In a reporting period when the number of resolution sessions reaches 10 or greater, the State must develop baseline and targets and report them in the corresponding SPP/APR.</w:t>
      </w:r>
    </w:p>
    <w:p w14:paraId="64DC0E2A" w14:textId="53D5BB2D" w:rsidR="00F90BF8" w:rsidRPr="00ED172B" w:rsidRDefault="00F90BF8" w:rsidP="00715B7C">
      <w:pPr>
        <w:rPr>
          <w:color w:val="000000" w:themeColor="text1"/>
          <w:szCs w:val="16"/>
        </w:rPr>
      </w:pPr>
      <w:r w:rsidRPr="00ED172B">
        <w:rPr>
          <w:color w:val="000000" w:themeColor="text1"/>
          <w:szCs w:val="16"/>
        </w:rPr>
        <w:t>States may express their targets in a range (e.g., 75-85%).</w:t>
      </w:r>
    </w:p>
    <w:p w14:paraId="6918407D" w14:textId="7DE8BF5D" w:rsidR="00F90BF8" w:rsidRPr="00ED172B" w:rsidRDefault="00F90BF8" w:rsidP="00715B7C">
      <w:pPr>
        <w:rPr>
          <w:color w:val="000000" w:themeColor="text1"/>
          <w:szCs w:val="16"/>
        </w:rPr>
      </w:pPr>
      <w:r w:rsidRPr="00ED172B">
        <w:rPr>
          <w:color w:val="000000" w:themeColor="text1"/>
          <w:szCs w:val="16"/>
        </w:rPr>
        <w:t>If the data reported in this indicator are not the same as the State’s 618 data, explain.</w:t>
      </w:r>
    </w:p>
    <w:p w14:paraId="626EF671" w14:textId="77777777" w:rsidR="00F90BF8" w:rsidRPr="00ED172B" w:rsidRDefault="00F90BF8" w:rsidP="00715B7C">
      <w:pPr>
        <w:rPr>
          <w:color w:val="000000" w:themeColor="text1"/>
          <w:szCs w:val="16"/>
        </w:rPr>
      </w:pPr>
      <w:r w:rsidRPr="00ED172B">
        <w:rPr>
          <w:color w:val="000000" w:themeColor="text1"/>
          <w:szCs w:val="16"/>
        </w:rPr>
        <w:t>States are not required to report data at the EIS program level.</w:t>
      </w:r>
    </w:p>
    <w:bookmarkEnd w:id="50"/>
    <w:bookmarkEnd w:id="51"/>
    <w:p w14:paraId="498BB6B3" w14:textId="1F66BE76" w:rsidR="007F0CEC" w:rsidRPr="00A40EE1" w:rsidRDefault="000D0117" w:rsidP="007B0787">
      <w:pPr>
        <w:pStyle w:val="Heading2"/>
      </w:pPr>
      <w:r w:rsidRPr="00A40EE1">
        <w:t xml:space="preserve">9 - </w:t>
      </w:r>
      <w:r w:rsidR="00715B7C" w:rsidRPr="00A40EE1">
        <w:t>Indicator Data</w:t>
      </w:r>
    </w:p>
    <w:p w14:paraId="27E473BF" w14:textId="3EE4D9E0" w:rsidR="00524F62" w:rsidRPr="00ED172B" w:rsidRDefault="00524F62" w:rsidP="00524F62">
      <w:pPr>
        <w:rPr>
          <w:b/>
          <w:color w:val="000000" w:themeColor="text1"/>
        </w:rPr>
      </w:pPr>
      <w:r w:rsidRPr="00ED172B">
        <w:rPr>
          <w:b/>
          <w:color w:val="000000" w:themeColor="text1"/>
        </w:rPr>
        <w:t>Not Applicable</w:t>
      </w:r>
    </w:p>
    <w:p w14:paraId="2590DBC0" w14:textId="15E61A4C" w:rsidR="00D12606" w:rsidRPr="00ED172B" w:rsidRDefault="0077028E" w:rsidP="00B83404">
      <w:pPr>
        <w:rPr>
          <w:b/>
          <w:color w:val="000000" w:themeColor="text1"/>
        </w:rPr>
      </w:pPr>
      <w:r w:rsidRPr="00ED172B">
        <w:rPr>
          <w:b/>
          <w:color w:val="000000" w:themeColor="text1"/>
        </w:rPr>
        <w:t xml:space="preserve">Select yes if this indicator is not applicable. </w:t>
      </w:r>
    </w:p>
    <w:p w14:paraId="73914029" w14:textId="1768AA7B" w:rsidR="00D12606" w:rsidRPr="00ED172B" w:rsidRDefault="00860830" w:rsidP="00B83404">
      <w:pPr>
        <w:rPr>
          <w:color w:val="000000" w:themeColor="text1"/>
        </w:rPr>
      </w:pPr>
      <w:r w:rsidRPr="00ED172B">
        <w:rPr>
          <w:color w:val="000000" w:themeColor="text1"/>
        </w:rPr>
        <w:t>YES</w:t>
      </w:r>
    </w:p>
    <w:p w14:paraId="2D577CD3" w14:textId="47D29935" w:rsidR="00781A26" w:rsidRPr="00ED172B" w:rsidRDefault="00D12606" w:rsidP="00B83404">
      <w:pPr>
        <w:rPr>
          <w:b/>
          <w:color w:val="000000" w:themeColor="text1"/>
        </w:rPr>
      </w:pPr>
      <w:r w:rsidRPr="00ED172B">
        <w:rPr>
          <w:b/>
          <w:color w:val="000000" w:themeColor="text1"/>
        </w:rPr>
        <w:t xml:space="preserve">Provide an explanation of why it is not applicable below. </w:t>
      </w:r>
    </w:p>
    <w:p w14:paraId="15AA9D9C" w14:textId="77098EE1" w:rsidR="00D12606" w:rsidRPr="00ED172B" w:rsidRDefault="00860830" w:rsidP="00B83404">
      <w:pPr>
        <w:rPr>
          <w:color w:val="000000" w:themeColor="text1"/>
        </w:rPr>
      </w:pPr>
      <w:r w:rsidRPr="00ED172B">
        <w:rPr>
          <w:color w:val="000000" w:themeColor="text1"/>
        </w:rPr>
        <w:t>Puerto Rico has Part B due process procedures adopted.</w:t>
      </w:r>
    </w:p>
    <w:p w14:paraId="629C12E3" w14:textId="77777777" w:rsidR="009D5CE3" w:rsidRPr="00ED172B" w:rsidRDefault="009D5CE3" w:rsidP="0097671A">
      <w:pPr>
        <w:rPr>
          <w:rFonts w:cs="Arial"/>
          <w:color w:val="000000" w:themeColor="text1"/>
          <w:szCs w:val="16"/>
        </w:rPr>
      </w:pPr>
    </w:p>
    <w:p w14:paraId="48B843A0" w14:textId="3462B79B" w:rsidR="00DC0682" w:rsidRPr="00A40EE1" w:rsidRDefault="000D0117" w:rsidP="007B0787">
      <w:pPr>
        <w:pStyle w:val="Heading2"/>
      </w:pPr>
      <w:bookmarkStart w:id="52" w:name="_Toc381786825"/>
      <w:bookmarkStart w:id="53" w:name="_Toc382731915"/>
      <w:bookmarkStart w:id="54" w:name="_Toc392159343"/>
      <w:r w:rsidRPr="00A40EE1">
        <w:t xml:space="preserve">9 - </w:t>
      </w:r>
      <w:r w:rsidR="00DC0682" w:rsidRPr="00A40EE1">
        <w:t>Prior FFY Required Actions</w:t>
      </w:r>
    </w:p>
    <w:p w14:paraId="036F63EA" w14:textId="4FE66323" w:rsidR="00720D77" w:rsidRPr="00ED172B" w:rsidRDefault="00320806" w:rsidP="00DC0682">
      <w:pPr>
        <w:rPr>
          <w:rFonts w:cs="Arial"/>
          <w:color w:val="000000" w:themeColor="text1"/>
          <w:szCs w:val="16"/>
        </w:rPr>
      </w:pPr>
      <w:r w:rsidRPr="00ED172B">
        <w:rPr>
          <w:color w:val="000000" w:themeColor="text1"/>
        </w:rPr>
        <w:t>None</w:t>
      </w:r>
    </w:p>
    <w:p w14:paraId="68A4FC9E" w14:textId="6CE4698D" w:rsidR="00DC0682" w:rsidRPr="00A40EE1" w:rsidRDefault="000D0117" w:rsidP="007B0787">
      <w:pPr>
        <w:pStyle w:val="Heading2"/>
      </w:pPr>
      <w:r w:rsidRPr="00A40EE1">
        <w:t xml:space="preserve">9 - </w:t>
      </w:r>
      <w:r w:rsidR="00DC0682" w:rsidRPr="00A40EE1">
        <w:t>OSEP Response</w:t>
      </w:r>
    </w:p>
    <w:p w14:paraId="1C7C181C" w14:textId="49B74C9B" w:rsidR="00DC0682" w:rsidRPr="00ED172B" w:rsidRDefault="00DC0682" w:rsidP="00320806">
      <w:pPr>
        <w:rPr>
          <w:color w:val="000000" w:themeColor="text1"/>
        </w:rPr>
      </w:pPr>
    </w:p>
    <w:p w14:paraId="5FB5B46D" w14:textId="7FD504EC" w:rsidR="00DC0682" w:rsidRPr="00A40EE1" w:rsidRDefault="000D0117" w:rsidP="007B0787">
      <w:pPr>
        <w:pStyle w:val="Heading2"/>
      </w:pPr>
      <w:r w:rsidRPr="00A40EE1">
        <w:t xml:space="preserve">9 - </w:t>
      </w:r>
      <w:r w:rsidR="00DC0682" w:rsidRPr="00A40EE1">
        <w:t>Required Actions</w:t>
      </w:r>
    </w:p>
    <w:p w14:paraId="58D793A9" w14:textId="1894C6D8" w:rsidR="00DC0682" w:rsidRPr="00ED172B" w:rsidRDefault="00320806" w:rsidP="00320806">
      <w:pPr>
        <w:rPr>
          <w:color w:val="000000" w:themeColor="text1"/>
        </w:rPr>
      </w:pPr>
      <w:r w:rsidRPr="00ED172B">
        <w:rPr>
          <w:color w:val="000000" w:themeColor="text1"/>
        </w:rPr>
        <w:t>OSEP notes that this indicator is not applicable.</w:t>
      </w:r>
    </w:p>
    <w:p w14:paraId="40C7A32D" w14:textId="60C272E3" w:rsidR="007F0CEC" w:rsidRPr="00ED172B" w:rsidRDefault="007F0CEC" w:rsidP="0077063D">
      <w:pPr>
        <w:pStyle w:val="Heading1"/>
        <w:rPr>
          <w:color w:val="000000" w:themeColor="text1"/>
        </w:rPr>
      </w:pPr>
      <w:bookmarkStart w:id="55" w:name="_Hlk109646703"/>
      <w:r w:rsidRPr="00ED172B">
        <w:rPr>
          <w:color w:val="000000" w:themeColor="text1"/>
        </w:rPr>
        <w:t>Indicator 10: Mediation</w:t>
      </w:r>
      <w:bookmarkEnd w:id="52"/>
      <w:bookmarkEnd w:id="53"/>
      <w:bookmarkEnd w:id="54"/>
    </w:p>
    <w:p w14:paraId="68E62423" w14:textId="77777777" w:rsidR="00F51610" w:rsidRPr="00ED172B" w:rsidRDefault="00F51610" w:rsidP="00186420">
      <w:pPr>
        <w:rPr>
          <w:color w:val="000000" w:themeColor="text1"/>
          <w:szCs w:val="20"/>
        </w:rPr>
      </w:pPr>
      <w:bookmarkStart w:id="56" w:name="_Toc382731916"/>
      <w:bookmarkStart w:id="57" w:name="_Toc392159344"/>
      <w:r w:rsidRPr="00ED172B">
        <w:rPr>
          <w:b/>
          <w:color w:val="000000" w:themeColor="text1"/>
          <w:sz w:val="20"/>
          <w:szCs w:val="20"/>
        </w:rPr>
        <w:t>Instructions and Measurement</w:t>
      </w:r>
    </w:p>
    <w:p w14:paraId="45CBBD6E" w14:textId="77777777" w:rsidR="007C454A" w:rsidRPr="00ED172B" w:rsidRDefault="007C454A" w:rsidP="00715B7C">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General Supervision</w:t>
      </w:r>
    </w:p>
    <w:p w14:paraId="342EF4C3" w14:textId="77777777" w:rsidR="007C454A" w:rsidRPr="00ED172B" w:rsidRDefault="007C454A" w:rsidP="00715B7C">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mediations held that resulted in mediation agreements.</w:t>
      </w:r>
      <w:r w:rsidR="007243C1" w:rsidRPr="00ED172B">
        <w:rPr>
          <w:color w:val="000000" w:themeColor="text1"/>
          <w:szCs w:val="16"/>
        </w:rPr>
        <w:t xml:space="preserve"> </w:t>
      </w:r>
      <w:r w:rsidRPr="00ED172B">
        <w:rPr>
          <w:color w:val="000000" w:themeColor="text1"/>
          <w:szCs w:val="16"/>
        </w:rPr>
        <w:t>(20 U.S.C. 1416(a)(3)(B) and 1442)</w:t>
      </w:r>
    </w:p>
    <w:p w14:paraId="13B0550C" w14:textId="77777777" w:rsidR="00F90BF8" w:rsidRPr="00ED172B" w:rsidRDefault="00F90BF8">
      <w:pPr>
        <w:rPr>
          <w:b/>
          <w:color w:val="000000" w:themeColor="text1"/>
        </w:rPr>
      </w:pPr>
      <w:r w:rsidRPr="00ED172B">
        <w:rPr>
          <w:b/>
          <w:color w:val="000000" w:themeColor="text1"/>
        </w:rPr>
        <w:t>Data Source</w:t>
      </w:r>
    </w:p>
    <w:p w14:paraId="6EBB7969" w14:textId="77777777" w:rsidR="00F90BF8" w:rsidRPr="00ED172B" w:rsidRDefault="00F90BF8" w:rsidP="00715B7C">
      <w:pPr>
        <w:rPr>
          <w:rFonts w:cs="Arial"/>
          <w:color w:val="000000" w:themeColor="text1"/>
          <w:szCs w:val="16"/>
        </w:rPr>
      </w:pPr>
      <w:r w:rsidRPr="00ED172B">
        <w:rPr>
          <w:color w:val="000000" w:themeColor="text1"/>
          <w:szCs w:val="16"/>
        </w:rPr>
        <w:t>Data collected under section 618 of the IDEA (IDEA Part C Dispute Resolution Survey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r w:rsidRPr="00ED172B">
        <w:rPr>
          <w:rFonts w:cs="Arial"/>
          <w:color w:val="000000" w:themeColor="text1"/>
          <w:szCs w:val="16"/>
        </w:rPr>
        <w:t>.</w:t>
      </w:r>
    </w:p>
    <w:p w14:paraId="292D98FF" w14:textId="77777777" w:rsidR="00F90BF8" w:rsidRPr="00ED172B" w:rsidRDefault="00F90BF8">
      <w:pPr>
        <w:rPr>
          <w:b/>
          <w:color w:val="000000" w:themeColor="text1"/>
        </w:rPr>
      </w:pPr>
      <w:r w:rsidRPr="00ED172B">
        <w:rPr>
          <w:b/>
          <w:color w:val="000000" w:themeColor="text1"/>
        </w:rPr>
        <w:t>Measurement</w:t>
      </w:r>
    </w:p>
    <w:p w14:paraId="55533F2F" w14:textId="3D8399C8" w:rsidR="00F90BF8" w:rsidRPr="00ED172B" w:rsidRDefault="00F90BF8" w:rsidP="00715B7C">
      <w:pPr>
        <w:rPr>
          <w:color w:val="000000" w:themeColor="text1"/>
          <w:szCs w:val="16"/>
        </w:rPr>
      </w:pPr>
      <w:r w:rsidRPr="00ED172B">
        <w:rPr>
          <w:color w:val="000000" w:themeColor="text1"/>
          <w:szCs w:val="16"/>
        </w:rPr>
        <w:t>Percent = [(2.1(a)(</w:t>
      </w:r>
      <w:proofErr w:type="spellStart"/>
      <w:r w:rsidRPr="00ED172B">
        <w:rPr>
          <w:color w:val="000000" w:themeColor="text1"/>
          <w:szCs w:val="16"/>
        </w:rPr>
        <w:t>i</w:t>
      </w:r>
      <w:proofErr w:type="spellEnd"/>
      <w:r w:rsidRPr="00ED172B">
        <w:rPr>
          <w:color w:val="000000" w:themeColor="text1"/>
          <w:szCs w:val="16"/>
        </w:rPr>
        <w:t>) + 2.1(b)(</w:t>
      </w:r>
      <w:proofErr w:type="spellStart"/>
      <w:r w:rsidRPr="00ED172B">
        <w:rPr>
          <w:color w:val="000000" w:themeColor="text1"/>
          <w:szCs w:val="16"/>
        </w:rPr>
        <w:t>i</w:t>
      </w:r>
      <w:proofErr w:type="spellEnd"/>
      <w:r w:rsidRPr="00ED172B">
        <w:rPr>
          <w:color w:val="000000" w:themeColor="text1"/>
          <w:szCs w:val="16"/>
        </w:rPr>
        <w:t>)) divided by 2.1] times 100.</w:t>
      </w:r>
    </w:p>
    <w:p w14:paraId="75ABD207" w14:textId="77777777" w:rsidR="00F90BF8" w:rsidRPr="00ED172B" w:rsidRDefault="00F90BF8">
      <w:pPr>
        <w:rPr>
          <w:b/>
          <w:color w:val="000000" w:themeColor="text1"/>
        </w:rPr>
      </w:pPr>
      <w:r w:rsidRPr="00ED172B">
        <w:rPr>
          <w:b/>
          <w:color w:val="000000" w:themeColor="text1"/>
        </w:rPr>
        <w:t>Instructions</w:t>
      </w:r>
    </w:p>
    <w:p w14:paraId="5BA53C38" w14:textId="77777777" w:rsidR="00F90BF8" w:rsidRPr="00ED172B" w:rsidRDefault="00F90BF8" w:rsidP="00715B7C">
      <w:pPr>
        <w:rPr>
          <w:color w:val="000000" w:themeColor="text1"/>
          <w:szCs w:val="16"/>
        </w:rPr>
      </w:pPr>
      <w:r w:rsidRPr="00ED172B">
        <w:rPr>
          <w:color w:val="000000" w:themeColor="text1"/>
          <w:szCs w:val="16"/>
        </w:rPr>
        <w:t>Sampling from the State’s 618 data is not allowed.</w:t>
      </w:r>
    </w:p>
    <w:p w14:paraId="70797935" w14:textId="77777777" w:rsidR="00F90BF8" w:rsidRPr="00ED172B" w:rsidRDefault="00F90BF8" w:rsidP="00715B7C">
      <w:pPr>
        <w:rPr>
          <w:color w:val="000000" w:themeColor="text1"/>
          <w:szCs w:val="16"/>
        </w:rPr>
      </w:pPr>
      <w:r w:rsidRPr="00ED172B">
        <w:rPr>
          <w:color w:val="000000" w:themeColor="text1"/>
          <w:szCs w:val="16"/>
        </w:rPr>
        <w:t>Describe the results of the calculations and compare the results to the target.</w:t>
      </w:r>
    </w:p>
    <w:p w14:paraId="50633D33" w14:textId="07B523FB" w:rsidR="00F90BF8" w:rsidRPr="00ED172B" w:rsidRDefault="00F90BF8" w:rsidP="00715B7C">
      <w:pPr>
        <w:rPr>
          <w:color w:val="000000" w:themeColor="text1"/>
          <w:szCs w:val="16"/>
        </w:rPr>
      </w:pPr>
      <w:r w:rsidRPr="00ED172B">
        <w:rPr>
          <w:color w:val="000000" w:themeColor="text1"/>
          <w:szCs w:val="16"/>
        </w:rPr>
        <w:t>States are not required to establish baseline or targets if the number of mediations is less than 10. In a reporting period when the number of mediations reaches 10 or greater, the State must develop baseline and targets and report them in the corresponding SPP/APR.</w:t>
      </w:r>
    </w:p>
    <w:p w14:paraId="6481ACCC" w14:textId="21E12B44" w:rsidR="00F90BF8" w:rsidRPr="00ED172B" w:rsidRDefault="00CD071F" w:rsidP="00715B7C">
      <w:pPr>
        <w:rPr>
          <w:color w:val="000000" w:themeColor="text1"/>
          <w:szCs w:val="16"/>
        </w:rPr>
      </w:pPr>
      <w:r w:rsidRPr="004E39D8">
        <w:rPr>
          <w:szCs w:val="16"/>
        </w:rPr>
        <w:t>The consensus among mediation practitioners is that 75-85% is a reasonable rate of mediations that result in agreements and is consistent with national mediation success rate data</w:t>
      </w:r>
      <w:r>
        <w:rPr>
          <w:color w:val="000000" w:themeColor="text1"/>
          <w:szCs w:val="16"/>
        </w:rPr>
        <w:t xml:space="preserve">. </w:t>
      </w:r>
      <w:r w:rsidR="00F90BF8" w:rsidRPr="00ED172B">
        <w:rPr>
          <w:color w:val="000000" w:themeColor="text1"/>
          <w:szCs w:val="16"/>
        </w:rPr>
        <w:t>States may express their targets in a range (e.g., 75-85%).</w:t>
      </w:r>
    </w:p>
    <w:p w14:paraId="67FB0C0C" w14:textId="77777777" w:rsidR="00F90BF8" w:rsidRPr="00ED172B" w:rsidRDefault="00F90BF8" w:rsidP="00715B7C">
      <w:pPr>
        <w:rPr>
          <w:color w:val="000000" w:themeColor="text1"/>
          <w:szCs w:val="16"/>
        </w:rPr>
      </w:pPr>
      <w:r w:rsidRPr="00ED172B">
        <w:rPr>
          <w:color w:val="000000" w:themeColor="text1"/>
          <w:szCs w:val="16"/>
        </w:rPr>
        <w:t>If the data reported in this indicator are not the same as the State’s 618 data, explain.</w:t>
      </w:r>
    </w:p>
    <w:p w14:paraId="0FB7C586" w14:textId="77777777" w:rsidR="00F90BF8" w:rsidRPr="00ED172B" w:rsidRDefault="00F90BF8" w:rsidP="00715B7C">
      <w:pPr>
        <w:rPr>
          <w:color w:val="000000" w:themeColor="text1"/>
          <w:szCs w:val="16"/>
        </w:rPr>
      </w:pPr>
      <w:r w:rsidRPr="00ED172B">
        <w:rPr>
          <w:color w:val="000000" w:themeColor="text1"/>
          <w:szCs w:val="16"/>
        </w:rPr>
        <w:t>States are not required to report data at the EIS program level.</w:t>
      </w:r>
    </w:p>
    <w:bookmarkEnd w:id="55"/>
    <w:p w14:paraId="287A5341" w14:textId="00F1E014" w:rsidR="00715B7C" w:rsidRPr="00A40EE1" w:rsidRDefault="000D0117" w:rsidP="007B0787">
      <w:pPr>
        <w:pStyle w:val="Heading2"/>
      </w:pPr>
      <w:r w:rsidRPr="00A40EE1">
        <w:t xml:space="preserve">10 - </w:t>
      </w:r>
      <w:r w:rsidR="00715B7C" w:rsidRPr="00A40EE1">
        <w:t>Indicator Data</w:t>
      </w:r>
    </w:p>
    <w:p w14:paraId="016B6B29" w14:textId="77777777" w:rsidR="00631022" w:rsidRPr="00ED172B" w:rsidRDefault="00631022" w:rsidP="00631022">
      <w:pPr>
        <w:rPr>
          <w:rFonts w:cs="Arial"/>
          <w:b/>
          <w:color w:val="000000" w:themeColor="text1"/>
          <w:szCs w:val="16"/>
        </w:rPr>
      </w:pPr>
      <w:r w:rsidRPr="00ED172B">
        <w:rPr>
          <w:rFonts w:cs="Arial"/>
          <w:b/>
          <w:color w:val="000000" w:themeColor="text1"/>
          <w:szCs w:val="16"/>
        </w:rPr>
        <w:t xml:space="preserve">Select yes to use target </w:t>
      </w:r>
      <w:proofErr w:type="gramStart"/>
      <w:r w:rsidRPr="00ED172B">
        <w:rPr>
          <w:rFonts w:cs="Arial"/>
          <w:b/>
          <w:color w:val="000000" w:themeColor="text1"/>
          <w:szCs w:val="16"/>
        </w:rPr>
        <w:t>ranges</w:t>
      </w:r>
      <w:proofErr w:type="gramEnd"/>
    </w:p>
    <w:p w14:paraId="5A2E0BEC" w14:textId="24075C30" w:rsidR="00631022" w:rsidRPr="00ED172B" w:rsidRDefault="00631022" w:rsidP="00186420">
      <w:pPr>
        <w:rPr>
          <w:color w:val="000000" w:themeColor="text1"/>
        </w:rPr>
      </w:pPr>
      <w:r w:rsidRPr="00ED172B">
        <w:rPr>
          <w:rFonts w:cs="Arial"/>
          <w:color w:val="000000" w:themeColor="text1"/>
          <w:szCs w:val="16"/>
        </w:rPr>
        <w:t xml:space="preserve">Target Range not </w:t>
      </w:r>
      <w:proofErr w:type="gramStart"/>
      <w:r w:rsidRPr="00ED172B">
        <w:rPr>
          <w:rFonts w:cs="Arial"/>
          <w:color w:val="000000" w:themeColor="text1"/>
          <w:szCs w:val="16"/>
        </w:rPr>
        <w:t>used</w:t>
      </w:r>
      <w:proofErr w:type="gramEnd"/>
    </w:p>
    <w:p w14:paraId="69A772DE" w14:textId="05345981" w:rsidR="00DC16A4" w:rsidRPr="00ED172B" w:rsidRDefault="00631022">
      <w:pPr>
        <w:rPr>
          <w:b/>
          <w:color w:val="000000" w:themeColor="text1"/>
        </w:rPr>
      </w:pPr>
      <w:r w:rsidRPr="00ED172B">
        <w:rPr>
          <w:b/>
          <w:color w:val="000000" w:themeColor="text1"/>
        </w:rPr>
        <w:t xml:space="preserve">Select yes if the data reported in this indicator are not the same as the State’s data reported under section 618 of the IDEA. </w:t>
      </w:r>
    </w:p>
    <w:p w14:paraId="4DEB85CE" w14:textId="14D6670E" w:rsidR="00631022" w:rsidRDefault="00631022">
      <w:pPr>
        <w:rPr>
          <w:color w:val="000000" w:themeColor="text1"/>
        </w:rPr>
      </w:pPr>
      <w:r w:rsidRPr="00ED172B">
        <w:rPr>
          <w:color w:val="000000" w:themeColor="text1"/>
        </w:rPr>
        <w:t>NO</w:t>
      </w:r>
    </w:p>
    <w:p w14:paraId="7DE6E5E4" w14:textId="27BBC5FE" w:rsidR="00715B7C" w:rsidRPr="00ED172B" w:rsidRDefault="00715B7C">
      <w:pPr>
        <w:rPr>
          <w:b/>
          <w:color w:val="000000" w:themeColor="text1"/>
        </w:rPr>
      </w:pPr>
      <w:r w:rsidRPr="00ED172B">
        <w:rPr>
          <w:b/>
          <w:color w:val="000000" w:themeColor="text1"/>
        </w:rPr>
        <w:lastRenderedPageBreak/>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0PREPOPDATA"/>
      </w:tblPr>
      <w:tblGrid>
        <w:gridCol w:w="3278"/>
        <w:gridCol w:w="3377"/>
        <w:gridCol w:w="2536"/>
        <w:gridCol w:w="1599"/>
      </w:tblGrid>
      <w:tr w:rsidR="00ED172B" w:rsidRPr="00ED172B" w14:paraId="6813B365" w14:textId="77777777" w:rsidTr="00986B99">
        <w:trPr>
          <w:trHeight w:val="296"/>
          <w:tblHeader/>
        </w:trPr>
        <w:tc>
          <w:tcPr>
            <w:tcW w:w="1519" w:type="pct"/>
            <w:shd w:val="clear" w:color="auto" w:fill="auto"/>
          </w:tcPr>
          <w:p w14:paraId="1E0E49C0" w14:textId="77777777" w:rsidR="00715B7C" w:rsidRPr="00ED172B" w:rsidRDefault="00715B7C" w:rsidP="00B83404">
            <w:pPr>
              <w:jc w:val="center"/>
              <w:rPr>
                <w:b/>
                <w:color w:val="000000" w:themeColor="text1"/>
              </w:rPr>
            </w:pPr>
            <w:r w:rsidRPr="00ED172B">
              <w:rPr>
                <w:b/>
                <w:color w:val="000000" w:themeColor="text1"/>
              </w:rPr>
              <w:t>Source</w:t>
            </w:r>
          </w:p>
        </w:tc>
        <w:tc>
          <w:tcPr>
            <w:tcW w:w="1565" w:type="pct"/>
            <w:shd w:val="clear" w:color="auto" w:fill="auto"/>
          </w:tcPr>
          <w:p w14:paraId="25301036" w14:textId="77777777" w:rsidR="00715B7C" w:rsidRPr="00ED172B" w:rsidRDefault="00715B7C" w:rsidP="00B83404">
            <w:pPr>
              <w:jc w:val="center"/>
              <w:rPr>
                <w:b/>
                <w:color w:val="000000" w:themeColor="text1"/>
              </w:rPr>
            </w:pPr>
            <w:r w:rsidRPr="00ED172B">
              <w:rPr>
                <w:b/>
                <w:color w:val="000000" w:themeColor="text1"/>
              </w:rPr>
              <w:t>Date</w:t>
            </w:r>
          </w:p>
        </w:tc>
        <w:tc>
          <w:tcPr>
            <w:tcW w:w="1175" w:type="pct"/>
            <w:shd w:val="clear" w:color="auto" w:fill="auto"/>
          </w:tcPr>
          <w:p w14:paraId="3FEAA9B4" w14:textId="77777777" w:rsidR="00715B7C" w:rsidRPr="00ED172B" w:rsidRDefault="00715B7C" w:rsidP="00B83404">
            <w:pPr>
              <w:jc w:val="center"/>
              <w:rPr>
                <w:b/>
                <w:color w:val="000000" w:themeColor="text1"/>
              </w:rPr>
            </w:pPr>
            <w:r w:rsidRPr="00ED172B">
              <w:rPr>
                <w:b/>
                <w:color w:val="000000" w:themeColor="text1"/>
              </w:rPr>
              <w:t>Description</w:t>
            </w:r>
          </w:p>
        </w:tc>
        <w:tc>
          <w:tcPr>
            <w:tcW w:w="741" w:type="pct"/>
            <w:shd w:val="clear" w:color="auto" w:fill="auto"/>
          </w:tcPr>
          <w:p w14:paraId="287D402C" w14:textId="77777777" w:rsidR="00715B7C" w:rsidRPr="00ED172B" w:rsidRDefault="00715B7C" w:rsidP="00B83404">
            <w:pPr>
              <w:jc w:val="center"/>
              <w:rPr>
                <w:b/>
                <w:color w:val="000000" w:themeColor="text1"/>
              </w:rPr>
            </w:pPr>
            <w:r w:rsidRPr="00ED172B">
              <w:rPr>
                <w:b/>
                <w:color w:val="000000" w:themeColor="text1"/>
              </w:rPr>
              <w:t>Data</w:t>
            </w:r>
          </w:p>
        </w:tc>
      </w:tr>
      <w:tr w:rsidR="00ED172B" w:rsidRPr="00ED172B" w14:paraId="0EFEE654" w14:textId="77777777" w:rsidTr="00986B99">
        <w:trPr>
          <w:trHeight w:val="380"/>
        </w:trPr>
        <w:tc>
          <w:tcPr>
            <w:tcW w:w="1519" w:type="pct"/>
            <w:shd w:val="clear" w:color="auto" w:fill="auto"/>
          </w:tcPr>
          <w:p w14:paraId="56D61A9B" w14:textId="496861FF" w:rsidR="00781A26" w:rsidRPr="00ED172B" w:rsidRDefault="0034085B" w:rsidP="00781A26">
            <w:pPr>
              <w:rPr>
                <w:rFonts w:cs="Arial"/>
                <w:color w:val="000000" w:themeColor="text1"/>
                <w:szCs w:val="16"/>
              </w:rPr>
            </w:pPr>
            <w:r w:rsidRPr="00ED172B">
              <w:rPr>
                <w:rFonts w:cs="Arial"/>
                <w:color w:val="000000" w:themeColor="text1"/>
                <w:szCs w:val="16"/>
              </w:rPr>
              <w:t xml:space="preserve">SY 2021-22 EMAPS IDEA Part </w:t>
            </w:r>
            <w:proofErr w:type="gramStart"/>
            <w:r w:rsidRPr="00ED172B">
              <w:rPr>
                <w:rFonts w:cs="Arial"/>
                <w:color w:val="000000" w:themeColor="text1"/>
                <w:szCs w:val="16"/>
              </w:rPr>
              <w:t>C  Dispute</w:t>
            </w:r>
            <w:proofErr w:type="gramEnd"/>
            <w:r w:rsidRPr="00ED172B">
              <w:rPr>
                <w:rFonts w:cs="Arial"/>
                <w:color w:val="000000" w:themeColor="text1"/>
                <w:szCs w:val="16"/>
              </w:rPr>
              <w:t xml:space="preserve"> Resolution Survey; Section B: Mediation Requests</w:t>
            </w:r>
          </w:p>
        </w:tc>
        <w:tc>
          <w:tcPr>
            <w:tcW w:w="1565" w:type="pct"/>
            <w:shd w:val="clear" w:color="auto" w:fill="auto"/>
          </w:tcPr>
          <w:p w14:paraId="6EC7A23E" w14:textId="5D430E66" w:rsidR="00781A26" w:rsidRPr="00ED172B" w:rsidRDefault="0034085B" w:rsidP="00781A26">
            <w:pPr>
              <w:jc w:val="center"/>
              <w:rPr>
                <w:rFonts w:cs="Arial"/>
                <w:color w:val="000000" w:themeColor="text1"/>
                <w:szCs w:val="16"/>
              </w:rPr>
            </w:pPr>
            <w:r w:rsidRPr="00ED172B">
              <w:rPr>
                <w:rFonts w:cs="Arial"/>
                <w:color w:val="000000" w:themeColor="text1"/>
                <w:szCs w:val="16"/>
              </w:rPr>
              <w:t>11/02/2022</w:t>
            </w:r>
          </w:p>
        </w:tc>
        <w:tc>
          <w:tcPr>
            <w:tcW w:w="1175" w:type="pct"/>
            <w:shd w:val="clear" w:color="auto" w:fill="auto"/>
          </w:tcPr>
          <w:p w14:paraId="7BA820FA" w14:textId="77777777" w:rsidR="00781A26" w:rsidRPr="00ED172B" w:rsidRDefault="00781A26" w:rsidP="00781A26">
            <w:pPr>
              <w:rPr>
                <w:rFonts w:cs="Arial"/>
                <w:color w:val="000000" w:themeColor="text1"/>
                <w:szCs w:val="16"/>
              </w:rPr>
            </w:pPr>
            <w:r w:rsidRPr="00ED172B">
              <w:rPr>
                <w:rFonts w:cs="Arial"/>
                <w:color w:val="000000" w:themeColor="text1"/>
                <w:szCs w:val="16"/>
              </w:rPr>
              <w:t>2.1 Mediations held</w:t>
            </w:r>
          </w:p>
        </w:tc>
        <w:tc>
          <w:tcPr>
            <w:tcW w:w="741" w:type="pct"/>
            <w:shd w:val="clear" w:color="auto" w:fill="auto"/>
          </w:tcPr>
          <w:p w14:paraId="7C060BC8" w14:textId="1D89C439" w:rsidR="00781A26" w:rsidRPr="00ED172B" w:rsidRDefault="00027F39" w:rsidP="00ED172B">
            <w:pPr>
              <w:jc w:val="center"/>
              <w:rPr>
                <w:color w:val="000000" w:themeColor="text1"/>
              </w:rPr>
            </w:pPr>
            <w:r w:rsidRPr="00ED172B">
              <w:rPr>
                <w:color w:val="000000" w:themeColor="text1"/>
              </w:rPr>
              <w:t>0</w:t>
            </w:r>
          </w:p>
        </w:tc>
      </w:tr>
      <w:tr w:rsidR="00ED172B" w:rsidRPr="00ED172B" w14:paraId="2A1CAAF1" w14:textId="77777777" w:rsidTr="00986B99">
        <w:trPr>
          <w:trHeight w:val="380"/>
        </w:trPr>
        <w:tc>
          <w:tcPr>
            <w:tcW w:w="1519" w:type="pct"/>
            <w:shd w:val="clear" w:color="auto" w:fill="auto"/>
          </w:tcPr>
          <w:p w14:paraId="63D6E2EE" w14:textId="527A4C4E" w:rsidR="00781A26" w:rsidRPr="00ED172B" w:rsidRDefault="0034085B" w:rsidP="00781A26">
            <w:pPr>
              <w:rPr>
                <w:rFonts w:cs="Arial"/>
                <w:color w:val="000000" w:themeColor="text1"/>
                <w:szCs w:val="16"/>
              </w:rPr>
            </w:pPr>
            <w:r w:rsidRPr="00ED172B">
              <w:rPr>
                <w:rFonts w:cs="Arial"/>
                <w:color w:val="000000" w:themeColor="text1"/>
                <w:szCs w:val="16"/>
              </w:rPr>
              <w:t xml:space="preserve">SY 2021-22 EMAPS IDEA Part </w:t>
            </w:r>
            <w:proofErr w:type="gramStart"/>
            <w:r w:rsidRPr="00ED172B">
              <w:rPr>
                <w:rFonts w:cs="Arial"/>
                <w:color w:val="000000" w:themeColor="text1"/>
                <w:szCs w:val="16"/>
              </w:rPr>
              <w:t>C  Dispute</w:t>
            </w:r>
            <w:proofErr w:type="gramEnd"/>
            <w:r w:rsidRPr="00ED172B">
              <w:rPr>
                <w:rFonts w:cs="Arial"/>
                <w:color w:val="000000" w:themeColor="text1"/>
                <w:szCs w:val="16"/>
              </w:rPr>
              <w:t xml:space="preserve"> Resolution Survey; Section B: Mediation Requests</w:t>
            </w:r>
          </w:p>
        </w:tc>
        <w:tc>
          <w:tcPr>
            <w:tcW w:w="1565" w:type="pct"/>
            <w:shd w:val="clear" w:color="auto" w:fill="auto"/>
          </w:tcPr>
          <w:p w14:paraId="45CCAA10" w14:textId="238E9547" w:rsidR="00781A26" w:rsidRPr="00ED172B" w:rsidRDefault="0034085B" w:rsidP="00781A26">
            <w:pPr>
              <w:jc w:val="center"/>
              <w:rPr>
                <w:rFonts w:cs="Arial"/>
                <w:color w:val="000000" w:themeColor="text1"/>
                <w:szCs w:val="16"/>
              </w:rPr>
            </w:pPr>
            <w:r w:rsidRPr="00ED172B">
              <w:rPr>
                <w:rFonts w:cs="Arial"/>
                <w:color w:val="000000" w:themeColor="text1"/>
                <w:szCs w:val="16"/>
              </w:rPr>
              <w:t>11/02/2022</w:t>
            </w:r>
          </w:p>
        </w:tc>
        <w:tc>
          <w:tcPr>
            <w:tcW w:w="1175" w:type="pct"/>
            <w:shd w:val="clear" w:color="auto" w:fill="auto"/>
          </w:tcPr>
          <w:p w14:paraId="57A50D57" w14:textId="77777777" w:rsidR="00781A26" w:rsidRPr="00ED172B" w:rsidRDefault="00781A26" w:rsidP="00781A26">
            <w:pPr>
              <w:rPr>
                <w:rFonts w:cs="Arial"/>
                <w:color w:val="000000" w:themeColor="text1"/>
                <w:szCs w:val="16"/>
              </w:rPr>
            </w:pPr>
            <w:r w:rsidRPr="00ED172B">
              <w:rPr>
                <w:rFonts w:cs="Arial"/>
                <w:color w:val="000000" w:themeColor="text1"/>
                <w:szCs w:val="16"/>
              </w:rPr>
              <w:t>2.1.a.i Mediations agreements related to due process complaints</w:t>
            </w:r>
          </w:p>
        </w:tc>
        <w:tc>
          <w:tcPr>
            <w:tcW w:w="741" w:type="pct"/>
            <w:shd w:val="clear" w:color="auto" w:fill="auto"/>
          </w:tcPr>
          <w:p w14:paraId="71FDA12A" w14:textId="40679280" w:rsidR="00781A26" w:rsidRPr="00ED172B" w:rsidRDefault="00027F39" w:rsidP="00ED172B">
            <w:pPr>
              <w:jc w:val="center"/>
              <w:rPr>
                <w:color w:val="000000" w:themeColor="text1"/>
              </w:rPr>
            </w:pPr>
            <w:r w:rsidRPr="00ED172B">
              <w:rPr>
                <w:color w:val="000000" w:themeColor="text1"/>
              </w:rPr>
              <w:t>0</w:t>
            </w:r>
          </w:p>
        </w:tc>
      </w:tr>
      <w:tr w:rsidR="00ED172B" w:rsidRPr="00ED172B" w14:paraId="4CAA107A" w14:textId="77777777" w:rsidTr="00986B99">
        <w:trPr>
          <w:trHeight w:val="380"/>
        </w:trPr>
        <w:tc>
          <w:tcPr>
            <w:tcW w:w="1519" w:type="pct"/>
            <w:shd w:val="clear" w:color="auto" w:fill="auto"/>
          </w:tcPr>
          <w:p w14:paraId="28D69B92" w14:textId="300183BC" w:rsidR="00781A26" w:rsidRPr="00ED172B" w:rsidRDefault="0034085B" w:rsidP="00781A26">
            <w:pPr>
              <w:rPr>
                <w:rFonts w:cs="Arial"/>
                <w:color w:val="000000" w:themeColor="text1"/>
                <w:szCs w:val="16"/>
              </w:rPr>
            </w:pPr>
            <w:r w:rsidRPr="00ED172B">
              <w:rPr>
                <w:rFonts w:cs="Arial"/>
                <w:color w:val="000000" w:themeColor="text1"/>
                <w:szCs w:val="16"/>
              </w:rPr>
              <w:t xml:space="preserve">SY 2021-22 EMAPS IDEA Part </w:t>
            </w:r>
            <w:proofErr w:type="gramStart"/>
            <w:r w:rsidRPr="00ED172B">
              <w:rPr>
                <w:rFonts w:cs="Arial"/>
                <w:color w:val="000000" w:themeColor="text1"/>
                <w:szCs w:val="16"/>
              </w:rPr>
              <w:t>C  Dispute</w:t>
            </w:r>
            <w:proofErr w:type="gramEnd"/>
            <w:r w:rsidRPr="00ED172B">
              <w:rPr>
                <w:rFonts w:cs="Arial"/>
                <w:color w:val="000000" w:themeColor="text1"/>
                <w:szCs w:val="16"/>
              </w:rPr>
              <w:t xml:space="preserve"> Resolution Survey; Section B: Mediation Requests</w:t>
            </w:r>
          </w:p>
        </w:tc>
        <w:tc>
          <w:tcPr>
            <w:tcW w:w="1565" w:type="pct"/>
            <w:shd w:val="clear" w:color="auto" w:fill="auto"/>
          </w:tcPr>
          <w:p w14:paraId="4C1AF679" w14:textId="41A56BF9" w:rsidR="00781A26" w:rsidRPr="00ED172B" w:rsidRDefault="0034085B" w:rsidP="00781A26">
            <w:pPr>
              <w:jc w:val="center"/>
              <w:rPr>
                <w:rFonts w:cs="Arial"/>
                <w:color w:val="000000" w:themeColor="text1"/>
                <w:szCs w:val="16"/>
              </w:rPr>
            </w:pPr>
            <w:r w:rsidRPr="00ED172B">
              <w:rPr>
                <w:rFonts w:cs="Arial"/>
                <w:color w:val="000000" w:themeColor="text1"/>
                <w:szCs w:val="16"/>
              </w:rPr>
              <w:t>11/02/2022</w:t>
            </w:r>
          </w:p>
        </w:tc>
        <w:tc>
          <w:tcPr>
            <w:tcW w:w="1175" w:type="pct"/>
            <w:shd w:val="clear" w:color="auto" w:fill="auto"/>
          </w:tcPr>
          <w:p w14:paraId="416E4FE8" w14:textId="77777777" w:rsidR="00781A26" w:rsidRPr="00ED172B" w:rsidRDefault="00781A26" w:rsidP="00781A26">
            <w:pPr>
              <w:rPr>
                <w:rFonts w:cs="Arial"/>
                <w:color w:val="000000" w:themeColor="text1"/>
                <w:szCs w:val="16"/>
              </w:rPr>
            </w:pPr>
            <w:r w:rsidRPr="00ED172B">
              <w:rPr>
                <w:rFonts w:cs="Arial"/>
                <w:color w:val="000000" w:themeColor="text1"/>
                <w:szCs w:val="16"/>
              </w:rPr>
              <w:t>2.1.b.i Mediations agreements not related to due process complaints</w:t>
            </w:r>
          </w:p>
        </w:tc>
        <w:tc>
          <w:tcPr>
            <w:tcW w:w="741" w:type="pct"/>
            <w:shd w:val="clear" w:color="auto" w:fill="auto"/>
          </w:tcPr>
          <w:p w14:paraId="3FFC49DA" w14:textId="2AACC070" w:rsidR="00781A26" w:rsidRPr="00ED172B" w:rsidRDefault="00027F39" w:rsidP="00ED172B">
            <w:pPr>
              <w:jc w:val="center"/>
              <w:rPr>
                <w:color w:val="000000" w:themeColor="text1"/>
              </w:rPr>
            </w:pPr>
            <w:r w:rsidRPr="00ED172B">
              <w:rPr>
                <w:color w:val="000000" w:themeColor="text1"/>
              </w:rPr>
              <w:t>0</w:t>
            </w:r>
          </w:p>
        </w:tc>
      </w:tr>
    </w:tbl>
    <w:p w14:paraId="3E6B3744" w14:textId="23AB342D" w:rsidR="00822D9C" w:rsidRDefault="00287B52" w:rsidP="00287B52">
      <w:pPr>
        <w:pStyle w:val="Bold"/>
        <w:rPr>
          <w:color w:val="000000" w:themeColor="text1"/>
        </w:rPr>
      </w:pPr>
      <w:r w:rsidRPr="00ED172B">
        <w:rPr>
          <w:color w:val="000000" w:themeColor="text1"/>
        </w:rPr>
        <w:t>Targets: Description of Stakeholder Input</w:t>
      </w:r>
    </w:p>
    <w:p w14:paraId="29B47A7E" w14:textId="7900ED41" w:rsidR="00E44DFC" w:rsidRDefault="00CF03E0" w:rsidP="00ED172B">
      <w:pPr>
        <w:rPr>
          <w:color w:val="000000" w:themeColor="text1"/>
        </w:rPr>
      </w:pPr>
      <w:r w:rsidRPr="00ED172B">
        <w:rPr>
          <w:color w:val="000000" w:themeColor="text1"/>
        </w:rPr>
        <w:t xml:space="preserve">The Puerto Rico State Interagency Coordination Council (PRSICC) is the group that brings together the main PREIP stakeholders. The group is composed of representatives of the Puerto Rico University Center of Excellence on Developmental Disabilities (UPR UCEDD/LEND), the Families and Children’s Affairs Administration, the Association of Parents of Children with Disabilities (APNI), the Health Services Administration, the Mental Health Services Administration, the Health Insurance Commissioner, Centro Margarita (Service Community-Based Organization), NY Foundling, the Office of the Ombudsman for Persons with Disabilities, SER de Puerto Rico (Service Community-Based Organization), Medicaid, the Department of Education, the State Head Start/Early Head Start Collaboration Office, and the Army Educational &amp; Developmental Intervention Services (EDIS). It is important to note that in FFY 2019 some positions became vacant, but the PREIP will continue its efforts to recruit new members to ensure a broad representation of the program's stakeholders. During FFY 2021-2022, the SICC worked together in 4 meetings to provide input on issues regarding personnel development, SSIP, and compliance with IDEA requirements, and to continue discussing relevant information and data to select targets for compliance and results indicators for FFY 2020-2025. The SICC held its FFY 2021 meetings </w:t>
      </w:r>
      <w:proofErr w:type="gramStart"/>
      <w:r w:rsidRPr="00ED172B">
        <w:rPr>
          <w:color w:val="000000" w:themeColor="text1"/>
        </w:rPr>
        <w:t>on</w:t>
      </w:r>
      <w:proofErr w:type="gramEnd"/>
      <w:r w:rsidRPr="00ED172B">
        <w:rPr>
          <w:color w:val="000000" w:themeColor="text1"/>
        </w:rPr>
        <w:t xml:space="preserve"> September 2021, November 2021, January 2022, and April 2022. This meeting was convened to discuss new data and context around indicators 5 and 6 targets and baselines. New data, information, and scenarios were presented by the State Office to reach new agreements. All conversations held with the ICC are centered on data collected by the SMU, scientific literature, and the group's experience, so the decision-making process of the Program is widely informed. The SICC also provides feedback about the State Determination issued by OSEP and discusses recommendations for new strategies to improve all Programs’ areas as needed.</w:t>
      </w:r>
      <w:r w:rsidRPr="00ED172B">
        <w:rPr>
          <w:color w:val="000000" w:themeColor="text1"/>
        </w:rPr>
        <w:br/>
      </w:r>
      <w:r w:rsidRPr="00ED172B">
        <w:rPr>
          <w:color w:val="000000" w:themeColor="text1"/>
        </w:rPr>
        <w:br/>
        <w:t xml:space="preserve">In the January 2023 SICC meeting, the state office team presented the data regarding the 2023 SPP/APR </w:t>
      </w:r>
      <w:proofErr w:type="gramStart"/>
      <w:r w:rsidRPr="00ED172B">
        <w:rPr>
          <w:color w:val="000000" w:themeColor="text1"/>
        </w:rPr>
        <w:t>submission</w:t>
      </w:r>
      <w:proofErr w:type="gramEnd"/>
      <w:r w:rsidRPr="00ED172B">
        <w:rPr>
          <w:color w:val="000000" w:themeColor="text1"/>
        </w:rPr>
        <w:t xml:space="preserve"> and it was approved. Discussions were mostly around indicator 3 data, a higher number of referrals of children with autism in the EDIS Fort Buchanan (military base), the effect on child outcomes data, and the next steps to continue discussing the strategies and activities that have been selected by the state. One parent member was discussing her experiences receiving early intervention services and was interested in how these are reflected in the data and help improve child outcomes. Other members discussed the purpose of Part C services and how essential family engagement is in improving child outcomes. </w:t>
      </w:r>
      <w:r w:rsidRPr="00ED172B">
        <w:rPr>
          <w:color w:val="000000" w:themeColor="text1"/>
        </w:rPr>
        <w:br/>
      </w:r>
      <w:r w:rsidRPr="00ED172B">
        <w:rPr>
          <w:color w:val="000000" w:themeColor="text1"/>
        </w:rPr>
        <w:br/>
        <w:t>During FFY 2022, the PREIP expects to have new members, including new parents, and add representation of the Maternal, Infant, and Early Childhood Home Visiting (MIECHV) Program.</w:t>
      </w:r>
    </w:p>
    <w:p w14:paraId="68E60F77" w14:textId="50BC5DCB" w:rsidR="00287B52" w:rsidRPr="00ED172B" w:rsidRDefault="00287B52" w:rsidP="00287B52">
      <w:pPr>
        <w:pStyle w:val="Bold"/>
        <w:rPr>
          <w:b w:val="0"/>
          <w:color w:val="000000" w:themeColor="text1"/>
        </w:rPr>
      </w:pPr>
    </w:p>
    <w:p w14:paraId="18583600" w14:textId="757B2E4C" w:rsidR="00715B7C" w:rsidRDefault="00423A30" w:rsidP="00287B52">
      <w:pPr>
        <w:rPr>
          <w:rFonts w:cs="Arial"/>
          <w:b/>
          <w:color w:val="000000" w:themeColor="text1"/>
          <w:szCs w:val="16"/>
        </w:rPr>
      </w:pPr>
      <w:r w:rsidRPr="00ED172B">
        <w:rPr>
          <w:rFonts w:cs="Arial"/>
          <w:b/>
          <w:color w:val="000000" w:themeColor="text1"/>
          <w:szCs w:val="16"/>
        </w:rPr>
        <w:t>Historical Data</w:t>
      </w:r>
    </w:p>
    <w:p w14:paraId="11AC067C" w14:textId="4481D23D" w:rsidR="000378F3" w:rsidRDefault="000378F3" w:rsidP="00287B52">
      <w:pPr>
        <w:rPr>
          <w:rFonts w:cs="Arial"/>
          <w:b/>
          <w:color w:val="000000" w:themeColor="text1"/>
          <w:szCs w:val="16"/>
        </w:rPr>
      </w:pP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BASELINEDATA"/>
      </w:tblPr>
      <w:tblGrid>
        <w:gridCol w:w="2811"/>
        <w:gridCol w:w="875"/>
      </w:tblGrid>
      <w:tr w:rsidR="000378F3" w:rsidRPr="00ED172B" w14:paraId="799A45A9" w14:textId="77777777" w:rsidTr="00A40EE1">
        <w:trPr>
          <w:trHeight w:val="350"/>
          <w:tblHeader/>
        </w:trPr>
        <w:tc>
          <w:tcPr>
            <w:tcW w:w="4389" w:type="pct"/>
            <w:tcBorders>
              <w:bottom w:val="single" w:sz="4" w:space="0" w:color="auto"/>
            </w:tcBorders>
            <w:shd w:val="clear" w:color="auto" w:fill="auto"/>
            <w:vAlign w:val="center"/>
          </w:tcPr>
          <w:p w14:paraId="0798E3F3" w14:textId="77777777" w:rsidR="000378F3" w:rsidRPr="001071FD" w:rsidRDefault="000378F3" w:rsidP="00C15786">
            <w:pPr>
              <w:jc w:val="center"/>
              <w:rPr>
                <w:b/>
                <w:bCs/>
                <w:color w:val="000000" w:themeColor="text1"/>
              </w:rPr>
            </w:pPr>
            <w:r>
              <w:rPr>
                <w:b/>
                <w:bCs/>
                <w:color w:val="000000" w:themeColor="text1"/>
              </w:rPr>
              <w:t>Baseline Year</w:t>
            </w:r>
          </w:p>
        </w:tc>
        <w:tc>
          <w:tcPr>
            <w:tcW w:w="611" w:type="pct"/>
            <w:shd w:val="clear" w:color="auto" w:fill="auto"/>
            <w:vAlign w:val="center"/>
          </w:tcPr>
          <w:p w14:paraId="0F6D9282" w14:textId="77777777" w:rsidR="000378F3" w:rsidRPr="001071FD" w:rsidRDefault="000378F3" w:rsidP="00C15786">
            <w:pPr>
              <w:jc w:val="center"/>
              <w:rPr>
                <w:b/>
                <w:bCs/>
                <w:color w:val="000000" w:themeColor="text1"/>
              </w:rPr>
            </w:pPr>
            <w:r w:rsidRPr="001071FD">
              <w:rPr>
                <w:b/>
                <w:bCs/>
                <w:color w:val="000000" w:themeColor="text1"/>
              </w:rPr>
              <w:t>Baseline Data</w:t>
            </w:r>
          </w:p>
        </w:tc>
      </w:tr>
      <w:tr w:rsidR="000378F3" w:rsidRPr="00ED172B" w14:paraId="196E0A11" w14:textId="77777777" w:rsidTr="00A40EE1">
        <w:trPr>
          <w:trHeight w:val="350"/>
        </w:trPr>
        <w:tc>
          <w:tcPr>
            <w:tcW w:w="4389" w:type="pct"/>
            <w:tcBorders>
              <w:bottom w:val="single" w:sz="4" w:space="0" w:color="auto"/>
            </w:tcBorders>
            <w:shd w:val="clear" w:color="auto" w:fill="auto"/>
          </w:tcPr>
          <w:p w14:paraId="2E6F6CB1" w14:textId="3D236666" w:rsidR="000378F3" w:rsidRPr="00ED172B" w:rsidRDefault="000378F3" w:rsidP="000378F3">
            <w:pPr>
              <w:jc w:val="center"/>
              <w:rPr>
                <w:b/>
                <w:color w:val="000000" w:themeColor="text1"/>
              </w:rPr>
            </w:pPr>
            <w:r w:rsidRPr="00ED172B">
              <w:rPr>
                <w:color w:val="000000" w:themeColor="text1"/>
              </w:rPr>
              <w:t>2005</w:t>
            </w:r>
          </w:p>
        </w:tc>
        <w:tc>
          <w:tcPr>
            <w:tcW w:w="611" w:type="pct"/>
            <w:shd w:val="clear" w:color="auto" w:fill="auto"/>
            <w:vAlign w:val="center"/>
          </w:tcPr>
          <w:p w14:paraId="03A9855E" w14:textId="5D4201BC" w:rsidR="000378F3" w:rsidRPr="00ED172B" w:rsidRDefault="000378F3" w:rsidP="000378F3">
            <w:pPr>
              <w:jc w:val="center"/>
              <w:rPr>
                <w:color w:val="000000" w:themeColor="text1"/>
              </w:rPr>
            </w:pPr>
          </w:p>
        </w:tc>
      </w:tr>
    </w:tbl>
    <w:p w14:paraId="436B5496" w14:textId="77777777" w:rsidR="000378F3" w:rsidRPr="00ED172B" w:rsidRDefault="000378F3" w:rsidP="00287B52">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0HISTDATA"/>
      </w:tblPr>
      <w:tblGrid>
        <w:gridCol w:w="1345"/>
        <w:gridCol w:w="1889"/>
        <w:gridCol w:w="1889"/>
        <w:gridCol w:w="1889"/>
        <w:gridCol w:w="1889"/>
        <w:gridCol w:w="1889"/>
      </w:tblGrid>
      <w:tr w:rsidR="00ED172B" w:rsidRPr="00ED172B" w14:paraId="15E0F4DB" w14:textId="77777777" w:rsidTr="00986B99">
        <w:trPr>
          <w:trHeight w:val="350"/>
        </w:trPr>
        <w:tc>
          <w:tcPr>
            <w:tcW w:w="623" w:type="pct"/>
            <w:tcBorders>
              <w:bottom w:val="single" w:sz="4" w:space="0" w:color="auto"/>
            </w:tcBorders>
            <w:shd w:val="clear" w:color="auto" w:fill="auto"/>
          </w:tcPr>
          <w:p w14:paraId="3A753115" w14:textId="77777777" w:rsidR="00965010" w:rsidRPr="00ED172B" w:rsidRDefault="00965010" w:rsidP="00186420">
            <w:pPr>
              <w:jc w:val="center"/>
              <w:rPr>
                <w:rFonts w:cs="Arial"/>
                <w:b/>
                <w:color w:val="000000" w:themeColor="text1"/>
                <w:szCs w:val="16"/>
              </w:rPr>
            </w:pPr>
            <w:r w:rsidRPr="00ED172B">
              <w:rPr>
                <w:rFonts w:cs="Arial"/>
                <w:b/>
                <w:color w:val="000000" w:themeColor="text1"/>
                <w:szCs w:val="16"/>
              </w:rPr>
              <w:t>FFY</w:t>
            </w:r>
          </w:p>
        </w:tc>
        <w:tc>
          <w:tcPr>
            <w:tcW w:w="875" w:type="pct"/>
            <w:shd w:val="clear" w:color="auto" w:fill="auto"/>
          </w:tcPr>
          <w:p w14:paraId="3CE8C174" w14:textId="54215B00" w:rsidR="00965010" w:rsidRPr="00ED172B" w:rsidRDefault="002163F2" w:rsidP="00CD79C5">
            <w:pPr>
              <w:jc w:val="center"/>
              <w:rPr>
                <w:rFonts w:cs="Arial"/>
                <w:b/>
                <w:color w:val="000000" w:themeColor="text1"/>
                <w:szCs w:val="16"/>
              </w:rPr>
            </w:pPr>
            <w:r w:rsidRPr="00ED172B">
              <w:rPr>
                <w:rFonts w:cs="Arial"/>
                <w:b/>
                <w:color w:val="000000" w:themeColor="text1"/>
                <w:szCs w:val="16"/>
              </w:rPr>
              <w:t>2016</w:t>
            </w:r>
          </w:p>
        </w:tc>
        <w:tc>
          <w:tcPr>
            <w:tcW w:w="875" w:type="pct"/>
            <w:shd w:val="clear" w:color="auto" w:fill="auto"/>
          </w:tcPr>
          <w:p w14:paraId="48525C47" w14:textId="74E82FEF" w:rsidR="00965010" w:rsidRPr="00ED172B" w:rsidRDefault="002163F2" w:rsidP="00CD79C5">
            <w:pPr>
              <w:jc w:val="center"/>
              <w:rPr>
                <w:rFonts w:cs="Arial"/>
                <w:b/>
                <w:color w:val="000000" w:themeColor="text1"/>
                <w:szCs w:val="16"/>
              </w:rPr>
            </w:pPr>
            <w:r w:rsidRPr="00ED172B">
              <w:rPr>
                <w:rFonts w:cs="Arial"/>
                <w:b/>
                <w:color w:val="000000" w:themeColor="text1"/>
                <w:szCs w:val="16"/>
              </w:rPr>
              <w:t>2017</w:t>
            </w:r>
          </w:p>
        </w:tc>
        <w:tc>
          <w:tcPr>
            <w:tcW w:w="875" w:type="pct"/>
            <w:shd w:val="clear" w:color="auto" w:fill="auto"/>
            <w:vAlign w:val="center"/>
          </w:tcPr>
          <w:p w14:paraId="1AAAE12B" w14:textId="25CD9A53" w:rsidR="00965010" w:rsidRPr="00ED172B" w:rsidRDefault="002163F2" w:rsidP="00CD79C5">
            <w:pPr>
              <w:jc w:val="center"/>
              <w:rPr>
                <w:rFonts w:cs="Arial"/>
                <w:b/>
                <w:color w:val="000000" w:themeColor="text1"/>
                <w:szCs w:val="16"/>
              </w:rPr>
            </w:pPr>
            <w:r w:rsidRPr="00ED172B">
              <w:rPr>
                <w:rFonts w:cs="Arial"/>
                <w:b/>
                <w:color w:val="000000" w:themeColor="text1"/>
                <w:szCs w:val="16"/>
              </w:rPr>
              <w:t>2018</w:t>
            </w:r>
          </w:p>
        </w:tc>
        <w:tc>
          <w:tcPr>
            <w:tcW w:w="875" w:type="pct"/>
            <w:shd w:val="clear" w:color="auto" w:fill="auto"/>
            <w:vAlign w:val="center"/>
          </w:tcPr>
          <w:p w14:paraId="288CEC24" w14:textId="050C85BF" w:rsidR="00965010" w:rsidRPr="00ED172B" w:rsidRDefault="002163F2" w:rsidP="00CD79C5">
            <w:pPr>
              <w:jc w:val="center"/>
              <w:rPr>
                <w:rFonts w:cs="Arial"/>
                <w:b/>
                <w:color w:val="000000" w:themeColor="text1"/>
                <w:szCs w:val="16"/>
              </w:rPr>
            </w:pPr>
            <w:r w:rsidRPr="00ED172B">
              <w:rPr>
                <w:rFonts w:cs="Arial"/>
                <w:b/>
                <w:color w:val="000000" w:themeColor="text1"/>
                <w:szCs w:val="16"/>
              </w:rPr>
              <w:t>2019</w:t>
            </w:r>
          </w:p>
        </w:tc>
        <w:tc>
          <w:tcPr>
            <w:tcW w:w="875" w:type="pct"/>
            <w:shd w:val="clear" w:color="auto" w:fill="auto"/>
            <w:vAlign w:val="center"/>
          </w:tcPr>
          <w:p w14:paraId="414BD96D" w14:textId="6D5AFB86" w:rsidR="00965010" w:rsidRPr="00ED172B" w:rsidRDefault="006D43D3" w:rsidP="00CD79C5">
            <w:pPr>
              <w:jc w:val="center"/>
              <w:rPr>
                <w:rFonts w:cs="Arial"/>
                <w:b/>
                <w:color w:val="000000" w:themeColor="text1"/>
                <w:szCs w:val="16"/>
              </w:rPr>
            </w:pPr>
            <w:r w:rsidRPr="00ED172B">
              <w:rPr>
                <w:rFonts w:cs="Arial"/>
                <w:b/>
                <w:color w:val="000000" w:themeColor="text1"/>
                <w:szCs w:val="16"/>
              </w:rPr>
              <w:t>2020</w:t>
            </w:r>
          </w:p>
        </w:tc>
      </w:tr>
      <w:tr w:rsidR="00ED172B" w:rsidRPr="00ED172B" w14:paraId="47A8721B" w14:textId="77777777" w:rsidTr="00986B99">
        <w:trPr>
          <w:trHeight w:val="357"/>
        </w:trPr>
        <w:tc>
          <w:tcPr>
            <w:tcW w:w="623" w:type="pct"/>
            <w:shd w:val="clear" w:color="auto" w:fill="auto"/>
          </w:tcPr>
          <w:p w14:paraId="721E2942" w14:textId="5670436E" w:rsidR="00965010" w:rsidRPr="00ED172B" w:rsidRDefault="00965010" w:rsidP="00CD79C5">
            <w:pPr>
              <w:rPr>
                <w:rFonts w:cs="Arial"/>
                <w:color w:val="000000" w:themeColor="text1"/>
                <w:szCs w:val="16"/>
              </w:rPr>
            </w:pPr>
            <w:r w:rsidRPr="00ED172B">
              <w:rPr>
                <w:rFonts w:cs="Arial"/>
                <w:color w:val="000000" w:themeColor="text1"/>
                <w:szCs w:val="16"/>
              </w:rPr>
              <w:t>Target&gt;=</w:t>
            </w:r>
          </w:p>
        </w:tc>
        <w:tc>
          <w:tcPr>
            <w:tcW w:w="875" w:type="pct"/>
            <w:shd w:val="clear" w:color="auto" w:fill="auto"/>
          </w:tcPr>
          <w:p w14:paraId="0A21AF8F" w14:textId="5612EC32" w:rsidR="00965010" w:rsidRPr="00ED172B" w:rsidRDefault="00965010" w:rsidP="00186420">
            <w:pPr>
              <w:jc w:val="center"/>
              <w:rPr>
                <w:rFonts w:cs="Arial"/>
                <w:color w:val="000000" w:themeColor="text1"/>
                <w:szCs w:val="16"/>
              </w:rPr>
            </w:pPr>
          </w:p>
        </w:tc>
        <w:tc>
          <w:tcPr>
            <w:tcW w:w="875" w:type="pct"/>
            <w:shd w:val="clear" w:color="auto" w:fill="auto"/>
          </w:tcPr>
          <w:p w14:paraId="4958A7B0" w14:textId="75FC1EB5" w:rsidR="00965010" w:rsidRPr="00ED172B" w:rsidRDefault="00965010" w:rsidP="00186420">
            <w:pPr>
              <w:jc w:val="center"/>
              <w:rPr>
                <w:rFonts w:cs="Arial"/>
                <w:color w:val="000000" w:themeColor="text1"/>
                <w:szCs w:val="16"/>
              </w:rPr>
            </w:pPr>
          </w:p>
        </w:tc>
        <w:tc>
          <w:tcPr>
            <w:tcW w:w="875" w:type="pct"/>
            <w:shd w:val="clear" w:color="auto" w:fill="auto"/>
            <w:vAlign w:val="center"/>
          </w:tcPr>
          <w:p w14:paraId="6925E141" w14:textId="6C4655F4" w:rsidR="00965010" w:rsidRPr="00ED172B" w:rsidRDefault="00965010" w:rsidP="00186420">
            <w:pPr>
              <w:jc w:val="center"/>
              <w:rPr>
                <w:rFonts w:cs="Arial"/>
                <w:color w:val="000000" w:themeColor="text1"/>
                <w:szCs w:val="16"/>
              </w:rPr>
            </w:pPr>
          </w:p>
        </w:tc>
        <w:tc>
          <w:tcPr>
            <w:tcW w:w="875" w:type="pct"/>
            <w:shd w:val="clear" w:color="auto" w:fill="auto"/>
            <w:vAlign w:val="center"/>
          </w:tcPr>
          <w:p w14:paraId="6D3F5E0A" w14:textId="302FDA6B" w:rsidR="00965010" w:rsidRPr="00ED172B" w:rsidRDefault="00965010" w:rsidP="00186420">
            <w:pPr>
              <w:jc w:val="center"/>
              <w:rPr>
                <w:rFonts w:cs="Arial"/>
                <w:color w:val="000000" w:themeColor="text1"/>
                <w:szCs w:val="16"/>
              </w:rPr>
            </w:pPr>
          </w:p>
        </w:tc>
        <w:tc>
          <w:tcPr>
            <w:tcW w:w="875" w:type="pct"/>
            <w:shd w:val="clear" w:color="auto" w:fill="auto"/>
            <w:vAlign w:val="center"/>
          </w:tcPr>
          <w:p w14:paraId="3307A743" w14:textId="0DA1032C" w:rsidR="00965010" w:rsidRPr="00ED172B" w:rsidRDefault="004374D6" w:rsidP="00186420">
            <w:pPr>
              <w:jc w:val="center"/>
              <w:rPr>
                <w:rFonts w:cs="Arial"/>
                <w:color w:val="000000" w:themeColor="text1"/>
                <w:szCs w:val="16"/>
              </w:rPr>
            </w:pPr>
            <w:r w:rsidRPr="00ED172B">
              <w:rPr>
                <w:rFonts w:cs="Arial"/>
                <w:color w:val="000000" w:themeColor="text1"/>
                <w:szCs w:val="16"/>
              </w:rPr>
              <w:t>100.00%</w:t>
            </w:r>
          </w:p>
        </w:tc>
      </w:tr>
      <w:tr w:rsidR="00ED172B" w:rsidRPr="00ED172B" w14:paraId="70310803" w14:textId="77777777" w:rsidTr="00986B99">
        <w:trPr>
          <w:trHeight w:val="85"/>
        </w:trPr>
        <w:tc>
          <w:tcPr>
            <w:tcW w:w="623" w:type="pct"/>
            <w:shd w:val="clear" w:color="auto" w:fill="auto"/>
          </w:tcPr>
          <w:p w14:paraId="242E5B90" w14:textId="77777777" w:rsidR="00965010" w:rsidRPr="00ED172B" w:rsidRDefault="00965010" w:rsidP="00CD79C5">
            <w:pPr>
              <w:rPr>
                <w:rFonts w:cs="Arial"/>
                <w:color w:val="000000" w:themeColor="text1"/>
                <w:szCs w:val="16"/>
              </w:rPr>
            </w:pPr>
            <w:r w:rsidRPr="00ED172B">
              <w:rPr>
                <w:rFonts w:cs="Arial"/>
                <w:color w:val="000000" w:themeColor="text1"/>
                <w:szCs w:val="16"/>
              </w:rPr>
              <w:t>Data</w:t>
            </w:r>
          </w:p>
        </w:tc>
        <w:tc>
          <w:tcPr>
            <w:tcW w:w="875" w:type="pct"/>
            <w:shd w:val="clear" w:color="auto" w:fill="auto"/>
          </w:tcPr>
          <w:p w14:paraId="217B706A" w14:textId="7317F284" w:rsidR="00965010" w:rsidRPr="00ED172B" w:rsidRDefault="00965010" w:rsidP="00186420">
            <w:pPr>
              <w:jc w:val="center"/>
              <w:rPr>
                <w:rFonts w:cs="Arial"/>
                <w:color w:val="000000" w:themeColor="text1"/>
                <w:szCs w:val="16"/>
              </w:rPr>
            </w:pPr>
          </w:p>
        </w:tc>
        <w:tc>
          <w:tcPr>
            <w:tcW w:w="875" w:type="pct"/>
            <w:shd w:val="clear" w:color="auto" w:fill="auto"/>
          </w:tcPr>
          <w:p w14:paraId="179468D4" w14:textId="6AEF13A0"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33864A15" w14:textId="13EED87A"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41D4E2E4" w14:textId="36C47BB5"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1F1127D0" w14:textId="3B0BE864" w:rsidR="00965010" w:rsidRPr="00ED172B" w:rsidRDefault="00965010" w:rsidP="00186420">
            <w:pPr>
              <w:jc w:val="center"/>
              <w:rPr>
                <w:rFonts w:cs="Arial"/>
                <w:color w:val="000000" w:themeColor="text1"/>
                <w:szCs w:val="16"/>
              </w:rPr>
            </w:pPr>
          </w:p>
        </w:tc>
      </w:tr>
    </w:tbl>
    <w:p w14:paraId="4DA02AA2" w14:textId="77777777" w:rsidR="00720D77" w:rsidRPr="00ED172B" w:rsidRDefault="00720D77" w:rsidP="00720D77">
      <w:pPr>
        <w:pStyle w:val="Italic"/>
        <w:rPr>
          <w:rFonts w:cs="Arial"/>
          <w:i w:val="0"/>
          <w:color w:val="000000" w:themeColor="text1"/>
          <w:szCs w:val="16"/>
        </w:rPr>
      </w:pPr>
    </w:p>
    <w:p w14:paraId="2EC7A5C1" w14:textId="64FBA7B4" w:rsidR="00965010" w:rsidRPr="00ED172B" w:rsidRDefault="00965010" w:rsidP="00B83404">
      <w:pPr>
        <w:rPr>
          <w:color w:val="000000" w:themeColor="text1"/>
        </w:rPr>
      </w:pPr>
      <w:r w:rsidRPr="00ED172B">
        <w:rPr>
          <w:b/>
          <w:color w:val="000000" w:themeColor="text1"/>
        </w:rPr>
        <w:t>Targets</w:t>
      </w:r>
    </w:p>
    <w:tbl>
      <w:tblPr>
        <w:tblW w:w="42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TARGETS"/>
      </w:tblPr>
      <w:tblGrid>
        <w:gridCol w:w="866"/>
        <w:gridCol w:w="1555"/>
        <w:gridCol w:w="1664"/>
        <w:gridCol w:w="1664"/>
        <w:gridCol w:w="1664"/>
        <w:gridCol w:w="1664"/>
      </w:tblGrid>
      <w:tr w:rsidR="009E2382" w:rsidRPr="00ED172B" w14:paraId="3367B66C" w14:textId="18B525E5" w:rsidTr="006B0ACA">
        <w:trPr>
          <w:trHeight w:val="360"/>
        </w:trPr>
        <w:tc>
          <w:tcPr>
            <w:tcW w:w="339" w:type="pct"/>
            <w:tcBorders>
              <w:bottom w:val="single" w:sz="4" w:space="0" w:color="auto"/>
            </w:tcBorders>
            <w:shd w:val="clear" w:color="auto" w:fill="auto"/>
          </w:tcPr>
          <w:p w14:paraId="3C2EA831" w14:textId="77777777" w:rsidR="009E2382" w:rsidRPr="00ED172B" w:rsidRDefault="009E2382" w:rsidP="00C375EA">
            <w:pPr>
              <w:jc w:val="center"/>
              <w:rPr>
                <w:b/>
                <w:color w:val="000000" w:themeColor="text1"/>
              </w:rPr>
            </w:pPr>
            <w:r w:rsidRPr="00ED172B">
              <w:rPr>
                <w:b/>
                <w:color w:val="000000" w:themeColor="text1"/>
              </w:rPr>
              <w:t>FFY</w:t>
            </w:r>
          </w:p>
        </w:tc>
        <w:tc>
          <w:tcPr>
            <w:tcW w:w="884" w:type="pct"/>
            <w:shd w:val="clear" w:color="auto" w:fill="auto"/>
            <w:vAlign w:val="center"/>
          </w:tcPr>
          <w:p w14:paraId="64F739CA" w14:textId="43EC1A3D" w:rsidR="009E2382" w:rsidRPr="00ED172B" w:rsidRDefault="009E2382" w:rsidP="00C375EA">
            <w:pPr>
              <w:jc w:val="center"/>
              <w:rPr>
                <w:b/>
                <w:color w:val="000000" w:themeColor="text1"/>
              </w:rPr>
            </w:pPr>
            <w:r w:rsidRPr="00ED172B">
              <w:rPr>
                <w:b/>
                <w:color w:val="000000" w:themeColor="text1"/>
              </w:rPr>
              <w:t>2021</w:t>
            </w:r>
          </w:p>
        </w:tc>
        <w:tc>
          <w:tcPr>
            <w:tcW w:w="944" w:type="pct"/>
          </w:tcPr>
          <w:p w14:paraId="787B7032" w14:textId="0281A2A2" w:rsidR="009E2382" w:rsidRPr="00ED172B" w:rsidRDefault="009E2382" w:rsidP="00C375EA">
            <w:pPr>
              <w:jc w:val="center"/>
              <w:rPr>
                <w:b/>
                <w:color w:val="000000" w:themeColor="text1"/>
              </w:rPr>
            </w:pPr>
            <w:r>
              <w:rPr>
                <w:rFonts w:cs="Arial"/>
                <w:b/>
                <w:color w:val="000000" w:themeColor="text1"/>
                <w:szCs w:val="16"/>
              </w:rPr>
              <w:t>2022</w:t>
            </w:r>
          </w:p>
        </w:tc>
        <w:tc>
          <w:tcPr>
            <w:tcW w:w="944" w:type="pct"/>
          </w:tcPr>
          <w:p w14:paraId="328C1C3C" w14:textId="4248D53A" w:rsidR="009E2382" w:rsidRPr="00ED172B" w:rsidRDefault="009E2382" w:rsidP="00C375EA">
            <w:pPr>
              <w:jc w:val="center"/>
              <w:rPr>
                <w:b/>
                <w:color w:val="000000" w:themeColor="text1"/>
              </w:rPr>
            </w:pPr>
            <w:r w:rsidRPr="005A1B4F">
              <w:rPr>
                <w:rFonts w:cs="Arial"/>
                <w:b/>
                <w:color w:val="000000" w:themeColor="text1"/>
                <w:szCs w:val="16"/>
              </w:rPr>
              <w:t>2023</w:t>
            </w:r>
          </w:p>
        </w:tc>
        <w:tc>
          <w:tcPr>
            <w:tcW w:w="944" w:type="pct"/>
          </w:tcPr>
          <w:p w14:paraId="4423FD31" w14:textId="7F28EAA2" w:rsidR="009E2382" w:rsidRPr="00ED172B" w:rsidRDefault="009E2382" w:rsidP="00C375EA">
            <w:pPr>
              <w:jc w:val="center"/>
              <w:rPr>
                <w:b/>
                <w:color w:val="000000" w:themeColor="text1"/>
              </w:rPr>
            </w:pPr>
            <w:r w:rsidRPr="005A1B4F">
              <w:rPr>
                <w:rFonts w:cs="Arial"/>
                <w:b/>
                <w:color w:val="000000" w:themeColor="text1"/>
                <w:szCs w:val="16"/>
              </w:rPr>
              <w:t>2024</w:t>
            </w:r>
          </w:p>
        </w:tc>
        <w:tc>
          <w:tcPr>
            <w:tcW w:w="944" w:type="pct"/>
          </w:tcPr>
          <w:p w14:paraId="33B52103" w14:textId="5FBE5484" w:rsidR="009E2382" w:rsidRPr="00ED172B" w:rsidRDefault="009E2382" w:rsidP="00C375EA">
            <w:pPr>
              <w:jc w:val="center"/>
              <w:rPr>
                <w:b/>
                <w:color w:val="000000" w:themeColor="text1"/>
              </w:rPr>
            </w:pPr>
            <w:r w:rsidRPr="005A1B4F">
              <w:rPr>
                <w:rFonts w:cs="Arial"/>
                <w:b/>
                <w:color w:val="000000" w:themeColor="text1"/>
                <w:szCs w:val="16"/>
              </w:rPr>
              <w:t>2025</w:t>
            </w:r>
          </w:p>
        </w:tc>
      </w:tr>
      <w:tr w:rsidR="009E2382" w:rsidRPr="00ED172B" w14:paraId="0276B9DA" w14:textId="556EB458" w:rsidTr="006B0ACA">
        <w:trPr>
          <w:trHeight w:val="367"/>
        </w:trPr>
        <w:tc>
          <w:tcPr>
            <w:tcW w:w="339" w:type="pct"/>
            <w:shd w:val="clear" w:color="auto" w:fill="auto"/>
          </w:tcPr>
          <w:p w14:paraId="2CCE1C49" w14:textId="473A3F03" w:rsidR="009E2382" w:rsidRPr="00ED172B" w:rsidRDefault="009E2382" w:rsidP="00C375EA">
            <w:pPr>
              <w:rPr>
                <w:rFonts w:cs="Arial"/>
                <w:color w:val="000000" w:themeColor="text1"/>
                <w:szCs w:val="16"/>
              </w:rPr>
            </w:pPr>
            <w:r w:rsidRPr="00ED172B">
              <w:rPr>
                <w:rFonts w:cs="Arial"/>
                <w:color w:val="000000" w:themeColor="text1"/>
                <w:szCs w:val="16"/>
              </w:rPr>
              <w:t>Target&gt;=</w:t>
            </w:r>
          </w:p>
        </w:tc>
        <w:tc>
          <w:tcPr>
            <w:tcW w:w="884" w:type="pct"/>
            <w:shd w:val="clear" w:color="auto" w:fill="auto"/>
            <w:vAlign w:val="center"/>
          </w:tcPr>
          <w:p w14:paraId="7A1FE832" w14:textId="7EA6C6B8" w:rsidR="009E2382" w:rsidRPr="00ED172B" w:rsidRDefault="009E2382" w:rsidP="00C375EA">
            <w:pPr>
              <w:jc w:val="center"/>
              <w:rPr>
                <w:color w:val="000000" w:themeColor="text1"/>
              </w:rPr>
            </w:pPr>
            <w:r w:rsidRPr="00ED172B">
              <w:rPr>
                <w:color w:val="000000" w:themeColor="text1"/>
              </w:rPr>
              <w:t>100.00%</w:t>
            </w:r>
          </w:p>
        </w:tc>
        <w:tc>
          <w:tcPr>
            <w:tcW w:w="944" w:type="pct"/>
          </w:tcPr>
          <w:p w14:paraId="1309820B" w14:textId="7FA1AFB9" w:rsidR="009E2382" w:rsidRPr="00ED172B" w:rsidRDefault="009E2382" w:rsidP="00C375EA">
            <w:pPr>
              <w:jc w:val="center"/>
              <w:rPr>
                <w:color w:val="000000" w:themeColor="text1"/>
              </w:rPr>
            </w:pPr>
            <w:r>
              <w:rPr>
                <w:rFonts w:cs="Arial"/>
                <w:color w:val="000000" w:themeColor="text1"/>
                <w:szCs w:val="16"/>
              </w:rPr>
              <w:t>100.00%</w:t>
            </w:r>
          </w:p>
        </w:tc>
        <w:tc>
          <w:tcPr>
            <w:tcW w:w="944" w:type="pct"/>
          </w:tcPr>
          <w:p w14:paraId="6ECE8CF3" w14:textId="055095F9" w:rsidR="009E2382" w:rsidRPr="00ED172B" w:rsidRDefault="009E2382" w:rsidP="00C375EA">
            <w:pPr>
              <w:jc w:val="center"/>
              <w:rPr>
                <w:color w:val="000000" w:themeColor="text1"/>
              </w:rPr>
            </w:pPr>
            <w:r w:rsidRPr="005F5F3C">
              <w:rPr>
                <w:rFonts w:cs="Arial"/>
                <w:color w:val="000000" w:themeColor="text1"/>
                <w:szCs w:val="16"/>
              </w:rPr>
              <w:t>100.00%</w:t>
            </w:r>
          </w:p>
        </w:tc>
        <w:tc>
          <w:tcPr>
            <w:tcW w:w="944" w:type="pct"/>
          </w:tcPr>
          <w:p w14:paraId="050245E2" w14:textId="1B636362" w:rsidR="009E2382" w:rsidRPr="00ED172B" w:rsidRDefault="009E2382" w:rsidP="00C375EA">
            <w:pPr>
              <w:jc w:val="center"/>
              <w:rPr>
                <w:color w:val="000000" w:themeColor="text1"/>
              </w:rPr>
            </w:pPr>
            <w:r w:rsidRPr="005F5F3C">
              <w:rPr>
                <w:rFonts w:cs="Arial"/>
                <w:color w:val="000000" w:themeColor="text1"/>
                <w:szCs w:val="16"/>
              </w:rPr>
              <w:t>100.00%</w:t>
            </w:r>
          </w:p>
        </w:tc>
        <w:tc>
          <w:tcPr>
            <w:tcW w:w="944" w:type="pct"/>
          </w:tcPr>
          <w:p w14:paraId="433FAF77" w14:textId="7DB1946D" w:rsidR="009E2382" w:rsidRPr="00ED172B" w:rsidRDefault="009E2382" w:rsidP="00C375EA">
            <w:pPr>
              <w:jc w:val="center"/>
              <w:rPr>
                <w:color w:val="000000" w:themeColor="text1"/>
              </w:rPr>
            </w:pPr>
            <w:r w:rsidRPr="005F5F3C">
              <w:rPr>
                <w:rFonts w:cs="Arial"/>
                <w:color w:val="000000" w:themeColor="text1"/>
                <w:szCs w:val="16"/>
              </w:rPr>
              <w:t>100.00%</w:t>
            </w:r>
          </w:p>
        </w:tc>
      </w:tr>
    </w:tbl>
    <w:p w14:paraId="1E64FA85" w14:textId="77777777" w:rsidR="0065724F" w:rsidRPr="00ED172B" w:rsidRDefault="0065724F">
      <w:pPr>
        <w:rPr>
          <w:b/>
          <w:color w:val="000000" w:themeColor="text1"/>
        </w:rPr>
      </w:pPr>
    </w:p>
    <w:p w14:paraId="2299CDE5" w14:textId="79563F76" w:rsidR="00715B7C" w:rsidRPr="00ED172B" w:rsidRDefault="00F22D09">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FFYAPRDATA"/>
      </w:tblPr>
      <w:tblGrid>
        <w:gridCol w:w="2020"/>
        <w:gridCol w:w="2091"/>
        <w:gridCol w:w="1404"/>
        <w:gridCol w:w="743"/>
        <w:gridCol w:w="988"/>
        <w:gridCol w:w="1019"/>
        <w:gridCol w:w="1282"/>
        <w:gridCol w:w="1243"/>
      </w:tblGrid>
      <w:tr w:rsidR="00ED172B" w:rsidRPr="00ED172B" w14:paraId="1FE1A8B6" w14:textId="77777777" w:rsidTr="00986B99">
        <w:trPr>
          <w:tblHeader/>
        </w:trPr>
        <w:tc>
          <w:tcPr>
            <w:tcW w:w="0" w:type="auto"/>
            <w:shd w:val="clear" w:color="auto" w:fill="auto"/>
          </w:tcPr>
          <w:p w14:paraId="47F7ACE9"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2.1.a.i Mediation agreements related to due process complaints</w:t>
            </w:r>
          </w:p>
        </w:tc>
        <w:tc>
          <w:tcPr>
            <w:tcW w:w="0" w:type="auto"/>
            <w:shd w:val="clear" w:color="auto" w:fill="auto"/>
            <w:vAlign w:val="bottom"/>
          </w:tcPr>
          <w:p w14:paraId="03B14E33"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2.1.b.i Mediation agreements not related to due process complaints</w:t>
            </w:r>
          </w:p>
        </w:tc>
        <w:tc>
          <w:tcPr>
            <w:tcW w:w="0" w:type="auto"/>
            <w:shd w:val="clear" w:color="auto" w:fill="auto"/>
            <w:vAlign w:val="bottom"/>
          </w:tcPr>
          <w:p w14:paraId="4411AF0D"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 Number of mediations held</w:t>
            </w:r>
          </w:p>
        </w:tc>
        <w:tc>
          <w:tcPr>
            <w:tcW w:w="0" w:type="auto"/>
            <w:shd w:val="clear" w:color="auto" w:fill="auto"/>
            <w:vAlign w:val="bottom"/>
          </w:tcPr>
          <w:p w14:paraId="75756C39" w14:textId="7CCD8EFE" w:rsidR="003F7F2F" w:rsidRPr="00ED172B" w:rsidRDefault="00CD74B5" w:rsidP="00CD79C5">
            <w:pPr>
              <w:jc w:val="center"/>
              <w:rPr>
                <w:rFonts w:cs="Arial"/>
                <w:b/>
                <w:color w:val="000000" w:themeColor="text1"/>
                <w:szCs w:val="16"/>
              </w:rPr>
            </w:pPr>
            <w:r>
              <w:rPr>
                <w:rFonts w:cs="Arial"/>
                <w:b/>
                <w:color w:val="000000" w:themeColor="text1"/>
                <w:szCs w:val="16"/>
              </w:rPr>
              <w:t>FFY 2020 Data</w:t>
            </w:r>
          </w:p>
        </w:tc>
        <w:tc>
          <w:tcPr>
            <w:tcW w:w="0" w:type="auto"/>
            <w:shd w:val="clear" w:color="auto" w:fill="auto"/>
            <w:vAlign w:val="bottom"/>
          </w:tcPr>
          <w:p w14:paraId="34C5B321" w14:textId="74F3B3A9" w:rsidR="003F7F2F" w:rsidRPr="00ED172B" w:rsidRDefault="00F22D09" w:rsidP="00CD79C5">
            <w:pPr>
              <w:jc w:val="center"/>
              <w:rPr>
                <w:rFonts w:cs="Arial"/>
                <w:b/>
                <w:color w:val="000000" w:themeColor="text1"/>
                <w:szCs w:val="16"/>
              </w:rPr>
            </w:pPr>
            <w:r>
              <w:rPr>
                <w:rFonts w:cs="Arial"/>
                <w:b/>
                <w:color w:val="000000" w:themeColor="text1"/>
                <w:szCs w:val="16"/>
              </w:rPr>
              <w:t>FFY 2021 Target</w:t>
            </w:r>
          </w:p>
        </w:tc>
        <w:tc>
          <w:tcPr>
            <w:tcW w:w="472" w:type="pct"/>
            <w:shd w:val="clear" w:color="auto" w:fill="auto"/>
            <w:vAlign w:val="bottom"/>
          </w:tcPr>
          <w:p w14:paraId="1F75CC89" w14:textId="4440514E" w:rsidR="003F7F2F" w:rsidRPr="00ED172B" w:rsidRDefault="00F22D09" w:rsidP="00CD79C5">
            <w:pPr>
              <w:jc w:val="center"/>
              <w:rPr>
                <w:rFonts w:cs="Arial"/>
                <w:b/>
                <w:color w:val="000000" w:themeColor="text1"/>
                <w:szCs w:val="16"/>
              </w:rPr>
            </w:pPr>
            <w:r>
              <w:rPr>
                <w:rFonts w:cs="Arial"/>
                <w:b/>
                <w:color w:val="000000" w:themeColor="text1"/>
                <w:szCs w:val="16"/>
              </w:rPr>
              <w:t>FFY 2021 Data</w:t>
            </w:r>
          </w:p>
        </w:tc>
        <w:tc>
          <w:tcPr>
            <w:tcW w:w="594" w:type="pct"/>
            <w:shd w:val="clear" w:color="auto" w:fill="auto"/>
            <w:vAlign w:val="bottom"/>
          </w:tcPr>
          <w:p w14:paraId="05346B8E"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Status</w:t>
            </w:r>
          </w:p>
        </w:tc>
        <w:tc>
          <w:tcPr>
            <w:tcW w:w="576" w:type="pct"/>
            <w:shd w:val="clear" w:color="auto" w:fill="auto"/>
            <w:vAlign w:val="bottom"/>
          </w:tcPr>
          <w:p w14:paraId="470EDA83"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Slippage</w:t>
            </w:r>
          </w:p>
        </w:tc>
      </w:tr>
      <w:tr w:rsidR="00ED172B" w:rsidRPr="00ED172B" w14:paraId="6F6C016F" w14:textId="77777777" w:rsidTr="00986B99">
        <w:tc>
          <w:tcPr>
            <w:tcW w:w="0" w:type="auto"/>
            <w:shd w:val="clear" w:color="auto" w:fill="auto"/>
          </w:tcPr>
          <w:p w14:paraId="2F120EC8" w14:textId="2CFA9571"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tcPr>
          <w:p w14:paraId="62CDDF21" w14:textId="577CFA88"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vAlign w:val="center"/>
          </w:tcPr>
          <w:p w14:paraId="0EF5D1FA" w14:textId="62B0C3A2"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tcPr>
          <w:p w14:paraId="07852742" w14:textId="74D08B36" w:rsidR="003F7F2F" w:rsidRPr="00ED172B" w:rsidRDefault="003F7F2F" w:rsidP="00320806">
            <w:pPr>
              <w:jc w:val="center"/>
              <w:rPr>
                <w:color w:val="000000" w:themeColor="text1"/>
              </w:rPr>
            </w:pPr>
          </w:p>
        </w:tc>
        <w:tc>
          <w:tcPr>
            <w:tcW w:w="0" w:type="auto"/>
            <w:shd w:val="clear" w:color="auto" w:fill="auto"/>
          </w:tcPr>
          <w:p w14:paraId="1A3FD4BD" w14:textId="73FB264C" w:rsidR="003F7F2F" w:rsidRPr="00ED172B" w:rsidRDefault="00320806" w:rsidP="00320806">
            <w:pPr>
              <w:jc w:val="center"/>
              <w:rPr>
                <w:color w:val="000000" w:themeColor="text1"/>
              </w:rPr>
            </w:pPr>
            <w:r w:rsidRPr="00ED172B">
              <w:rPr>
                <w:color w:val="000000" w:themeColor="text1"/>
              </w:rPr>
              <w:t>100.00%</w:t>
            </w:r>
          </w:p>
        </w:tc>
        <w:tc>
          <w:tcPr>
            <w:tcW w:w="472" w:type="pct"/>
            <w:shd w:val="clear" w:color="auto" w:fill="auto"/>
          </w:tcPr>
          <w:p w14:paraId="1DD10E42" w14:textId="62FF3817" w:rsidR="003F7F2F" w:rsidRPr="00ED172B" w:rsidRDefault="003F7F2F" w:rsidP="00320806">
            <w:pPr>
              <w:jc w:val="center"/>
              <w:rPr>
                <w:color w:val="000000" w:themeColor="text1"/>
              </w:rPr>
            </w:pPr>
          </w:p>
        </w:tc>
        <w:tc>
          <w:tcPr>
            <w:tcW w:w="594" w:type="pct"/>
            <w:shd w:val="clear" w:color="auto" w:fill="auto"/>
          </w:tcPr>
          <w:p w14:paraId="781CCB45" w14:textId="1DA4E651" w:rsidR="003F7F2F" w:rsidRPr="00ED172B" w:rsidRDefault="00320806" w:rsidP="00320806">
            <w:pPr>
              <w:jc w:val="center"/>
              <w:rPr>
                <w:color w:val="000000" w:themeColor="text1"/>
              </w:rPr>
            </w:pPr>
            <w:r w:rsidRPr="00ED172B">
              <w:rPr>
                <w:color w:val="000000" w:themeColor="text1"/>
              </w:rPr>
              <w:t>N/A</w:t>
            </w:r>
          </w:p>
        </w:tc>
        <w:tc>
          <w:tcPr>
            <w:tcW w:w="576" w:type="pct"/>
            <w:shd w:val="clear" w:color="auto" w:fill="auto"/>
          </w:tcPr>
          <w:p w14:paraId="03AF1958" w14:textId="597B8C94" w:rsidR="003F7F2F" w:rsidRPr="00ED172B" w:rsidRDefault="00320806" w:rsidP="00320806">
            <w:pPr>
              <w:jc w:val="center"/>
              <w:rPr>
                <w:color w:val="000000" w:themeColor="text1"/>
              </w:rPr>
            </w:pPr>
            <w:r w:rsidRPr="00ED172B">
              <w:rPr>
                <w:color w:val="000000" w:themeColor="text1"/>
              </w:rPr>
              <w:t>N/A</w:t>
            </w:r>
          </w:p>
        </w:tc>
      </w:tr>
    </w:tbl>
    <w:bookmarkEnd w:id="56"/>
    <w:bookmarkEnd w:id="57"/>
    <w:p w14:paraId="18742D48" w14:textId="77777777" w:rsidR="00EA0143" w:rsidRPr="00ED172B" w:rsidRDefault="00EA0143" w:rsidP="00EA0143">
      <w:pPr>
        <w:rPr>
          <w:rFonts w:cs="Arial"/>
          <w:b/>
          <w:color w:val="000000" w:themeColor="text1"/>
          <w:szCs w:val="16"/>
        </w:rPr>
      </w:pPr>
      <w:r w:rsidRPr="00ED172B">
        <w:rPr>
          <w:rFonts w:cs="Arial"/>
          <w:b/>
          <w:color w:val="000000" w:themeColor="text1"/>
          <w:szCs w:val="16"/>
        </w:rPr>
        <w:t>Provide additional information about this indicator (optional)</w:t>
      </w:r>
    </w:p>
    <w:p w14:paraId="3BF9D881" w14:textId="3BD29B6D" w:rsidR="00EA0143" w:rsidRPr="00ED172B" w:rsidRDefault="00EA0143" w:rsidP="00EA0143">
      <w:pPr>
        <w:rPr>
          <w:rFonts w:cs="Arial"/>
          <w:color w:val="000000" w:themeColor="text1"/>
          <w:szCs w:val="16"/>
        </w:rPr>
      </w:pPr>
    </w:p>
    <w:p w14:paraId="51685558" w14:textId="51A1E7FE" w:rsidR="00DC0682" w:rsidRPr="00A40EE1" w:rsidRDefault="000D0117" w:rsidP="007B0787">
      <w:pPr>
        <w:pStyle w:val="Heading2"/>
      </w:pPr>
      <w:bookmarkStart w:id="58" w:name="_Hlk79570511"/>
      <w:r w:rsidRPr="00A40EE1">
        <w:lastRenderedPageBreak/>
        <w:t xml:space="preserve">10 - </w:t>
      </w:r>
      <w:r w:rsidR="00DC0682" w:rsidRPr="00A40EE1">
        <w:t>Prior FFY Required Actions</w:t>
      </w:r>
      <w:bookmarkEnd w:id="58"/>
    </w:p>
    <w:p w14:paraId="03BC5221" w14:textId="030F5A99" w:rsidR="00905F26" w:rsidRPr="00ED172B" w:rsidRDefault="00320806" w:rsidP="00320806">
      <w:pPr>
        <w:rPr>
          <w:color w:val="000000" w:themeColor="text1"/>
        </w:rPr>
      </w:pPr>
      <w:r w:rsidRPr="00ED172B">
        <w:rPr>
          <w:color w:val="000000" w:themeColor="text1"/>
        </w:rPr>
        <w:t>None</w:t>
      </w:r>
    </w:p>
    <w:p w14:paraId="0A2991B8" w14:textId="74F61C52" w:rsidR="00DC0682" w:rsidRPr="00A40EE1" w:rsidRDefault="000D0117" w:rsidP="007B0787">
      <w:pPr>
        <w:pStyle w:val="Heading2"/>
      </w:pPr>
      <w:r w:rsidRPr="00A40EE1">
        <w:t xml:space="preserve">10 - </w:t>
      </w:r>
      <w:r w:rsidR="00DC0682" w:rsidRPr="00A40EE1">
        <w:t>OSEP Response</w:t>
      </w:r>
    </w:p>
    <w:p w14:paraId="77C80526" w14:textId="1E2329A6" w:rsidR="00DC0682" w:rsidRPr="00ED172B" w:rsidRDefault="00320806" w:rsidP="00320806">
      <w:pPr>
        <w:rPr>
          <w:color w:val="000000" w:themeColor="text1"/>
        </w:rPr>
      </w:pPr>
      <w:r w:rsidRPr="00ED172B">
        <w:rPr>
          <w:color w:val="000000" w:themeColor="text1"/>
        </w:rPr>
        <w:t>Puerto Rico reported fewer than ten mediations held in FFY 2021. Puerto Rico is not required to provide targets until any fiscal year in which ten or more mediations were held.</w:t>
      </w:r>
    </w:p>
    <w:p w14:paraId="4F7A83AE" w14:textId="09F6D90F" w:rsidR="00DC0682" w:rsidRPr="00A40EE1" w:rsidRDefault="000D0117" w:rsidP="007B0787">
      <w:pPr>
        <w:pStyle w:val="Heading2"/>
      </w:pPr>
      <w:r w:rsidRPr="00A40EE1">
        <w:t xml:space="preserve">10 - </w:t>
      </w:r>
      <w:r w:rsidR="00DC0682" w:rsidRPr="00A40EE1">
        <w:t>Required Actions</w:t>
      </w:r>
    </w:p>
    <w:p w14:paraId="2A1A943C" w14:textId="668A3535" w:rsidR="00DC0682" w:rsidRPr="00ED172B" w:rsidRDefault="00DC0682" w:rsidP="00320806">
      <w:pPr>
        <w:rPr>
          <w:color w:val="000000" w:themeColor="text1"/>
        </w:rPr>
      </w:pPr>
    </w:p>
    <w:p w14:paraId="2A9527B0" w14:textId="77777777" w:rsidR="00DD311B" w:rsidRPr="00ED172B" w:rsidRDefault="00DD311B">
      <w:pPr>
        <w:spacing w:before="0" w:after="200" w:line="276" w:lineRule="auto"/>
        <w:rPr>
          <w:color w:val="000000" w:themeColor="text1"/>
        </w:rPr>
      </w:pPr>
      <w:r w:rsidRPr="00ED172B">
        <w:rPr>
          <w:color w:val="000000" w:themeColor="text1"/>
        </w:rPr>
        <w:br w:type="page"/>
      </w:r>
    </w:p>
    <w:p w14:paraId="256AFB11" w14:textId="2160FC96" w:rsidR="00621DEC" w:rsidRPr="00ED172B" w:rsidRDefault="00621DEC" w:rsidP="00621DEC">
      <w:pPr>
        <w:pStyle w:val="Heading1"/>
        <w:rPr>
          <w:color w:val="000000" w:themeColor="text1"/>
        </w:rPr>
      </w:pPr>
      <w:bookmarkStart w:id="59" w:name="_Hlk109646734"/>
      <w:bookmarkStart w:id="60" w:name="_Toc392159348"/>
      <w:r w:rsidRPr="00ED172B">
        <w:rPr>
          <w:color w:val="000000" w:themeColor="text1"/>
        </w:rPr>
        <w:lastRenderedPageBreak/>
        <w:t>Indicator 11: State Systemic Improvement Plan</w:t>
      </w:r>
    </w:p>
    <w:p w14:paraId="142E9252" w14:textId="77777777" w:rsidR="00621DEC" w:rsidRPr="00ED172B" w:rsidRDefault="00621DEC" w:rsidP="00621DEC">
      <w:pPr>
        <w:rPr>
          <w:color w:val="000000" w:themeColor="text1"/>
          <w:szCs w:val="20"/>
        </w:rPr>
      </w:pPr>
      <w:r w:rsidRPr="00ED172B">
        <w:rPr>
          <w:b/>
          <w:color w:val="000000" w:themeColor="text1"/>
          <w:sz w:val="20"/>
          <w:szCs w:val="20"/>
        </w:rPr>
        <w:t>Instructions and Measurement</w:t>
      </w:r>
    </w:p>
    <w:p w14:paraId="70329708" w14:textId="77777777" w:rsidR="00621DEC" w:rsidRPr="00621DEC" w:rsidRDefault="00621DEC" w:rsidP="00621DEC">
      <w:pPr>
        <w:rPr>
          <w:color w:val="000000" w:themeColor="text1"/>
          <w:szCs w:val="16"/>
        </w:rPr>
      </w:pPr>
      <w:r w:rsidRPr="00ED172B">
        <w:rPr>
          <w:b/>
          <w:color w:val="000000" w:themeColor="text1"/>
          <w:szCs w:val="16"/>
        </w:rPr>
        <w:t xml:space="preserve">Monitoring Priority: </w:t>
      </w:r>
      <w:r w:rsidRPr="00621DEC">
        <w:rPr>
          <w:color w:val="000000" w:themeColor="text1"/>
          <w:szCs w:val="16"/>
        </w:rPr>
        <w:t xml:space="preserve">General Supervision </w:t>
      </w:r>
    </w:p>
    <w:p w14:paraId="59B010C8" w14:textId="5FD8FE4C" w:rsidR="00621DEC" w:rsidRPr="00ED172B" w:rsidRDefault="00621DEC" w:rsidP="00621DEC">
      <w:pPr>
        <w:rPr>
          <w:b/>
          <w:color w:val="000000" w:themeColor="text1"/>
          <w:szCs w:val="16"/>
        </w:rPr>
      </w:pPr>
      <w:r w:rsidRPr="00621DEC">
        <w:rPr>
          <w:color w:val="000000" w:themeColor="text1"/>
          <w:szCs w:val="16"/>
        </w:rPr>
        <w:t>The State’s SPP/APR includes a State Systemic Improvement Plan (SSIP) that meets the requirements set forth for this indicator.</w:t>
      </w:r>
    </w:p>
    <w:p w14:paraId="60417113" w14:textId="77777777" w:rsidR="00621DEC" w:rsidRPr="00ED172B" w:rsidRDefault="00621DEC" w:rsidP="00621DEC">
      <w:pPr>
        <w:rPr>
          <w:b/>
          <w:color w:val="000000" w:themeColor="text1"/>
        </w:rPr>
      </w:pPr>
      <w:r w:rsidRPr="00ED172B">
        <w:rPr>
          <w:b/>
          <w:color w:val="000000" w:themeColor="text1"/>
        </w:rPr>
        <w:t>Measurement</w:t>
      </w:r>
    </w:p>
    <w:p w14:paraId="2258D5B6" w14:textId="77777777" w:rsidR="009E3024" w:rsidRDefault="009E3024" w:rsidP="009E3024">
      <w:r>
        <w:t>The State’s SPP/APR includes an SSIP that is a comprehensive, ambitious, yet achievable multi-year plan for improving results for infants and toddlers with disabilities and their families. The SSIP includes each of the components described below.</w:t>
      </w:r>
    </w:p>
    <w:p w14:paraId="7990113E" w14:textId="77777777" w:rsidR="00621DEC" w:rsidRPr="00ED172B" w:rsidRDefault="00621DEC" w:rsidP="00621DEC">
      <w:pPr>
        <w:rPr>
          <w:b/>
          <w:color w:val="000000" w:themeColor="text1"/>
        </w:rPr>
      </w:pPr>
      <w:r w:rsidRPr="00ED172B">
        <w:rPr>
          <w:b/>
          <w:color w:val="000000" w:themeColor="text1"/>
        </w:rPr>
        <w:t>Instructions</w:t>
      </w:r>
    </w:p>
    <w:p w14:paraId="29ABA6B1" w14:textId="77777777" w:rsidR="00CE7219" w:rsidRPr="00D77E41" w:rsidRDefault="00CE7219" w:rsidP="00CE7219">
      <w:r w:rsidRPr="00C76255">
        <w:rPr>
          <w:b/>
          <w:i/>
        </w:rPr>
        <w:t>Baseline Data:</w:t>
      </w:r>
      <w:r w:rsidRPr="00D77E41">
        <w:t xml:space="preserve"> </w:t>
      </w:r>
      <w:r>
        <w:t>T</w:t>
      </w:r>
      <w:r w:rsidRPr="00D77E41">
        <w:t xml:space="preserve">he State must provide baseline data that must be expressed as a </w:t>
      </w:r>
      <w:proofErr w:type="gramStart"/>
      <w:r w:rsidRPr="00D77E41">
        <w:t>percentage</w:t>
      </w:r>
      <w:proofErr w:type="gramEnd"/>
      <w:r w:rsidRPr="00D77E41">
        <w:t xml:space="preserve"> and which is aligned with the State-identified Measurable Result(s) for Infants and Toddlers with Disabilities and their Families.</w:t>
      </w:r>
    </w:p>
    <w:p w14:paraId="39268BD3" w14:textId="77777777" w:rsidR="00CE7219" w:rsidRPr="00D77E41" w:rsidRDefault="00CE7219" w:rsidP="00CE7219">
      <w:r w:rsidRPr="00C76255">
        <w:rPr>
          <w:b/>
          <w:i/>
        </w:rPr>
        <w:t>Targets:</w:t>
      </w:r>
      <w:r w:rsidRPr="00D77E41">
        <w:t xml:space="preserve"> </w:t>
      </w:r>
      <w:r w:rsidRPr="00790FB6">
        <w:t xml:space="preserve">In its FFY </w:t>
      </w:r>
      <w:r>
        <w:t>2021</w:t>
      </w:r>
      <w:r w:rsidRPr="00790FB6">
        <w:t xml:space="preserve"> SPP/APR, due February </w:t>
      </w:r>
      <w:r>
        <w:t>1</w:t>
      </w:r>
      <w:r w:rsidRPr="00790FB6">
        <w:t xml:space="preserve">, </w:t>
      </w:r>
      <w:r>
        <w:t>2023</w:t>
      </w:r>
      <w:r w:rsidRPr="00790FB6">
        <w:t xml:space="preserve">, the State must provide measurable and rigorous targets (expressed as percentages) for each of the </w:t>
      </w:r>
      <w:r>
        <w:t>five</w:t>
      </w:r>
      <w:r w:rsidRPr="00790FB6">
        <w:t xml:space="preserve"> years from FFY </w:t>
      </w:r>
      <w:r>
        <w:t>2021</w:t>
      </w:r>
      <w:r w:rsidRPr="00790FB6">
        <w:t xml:space="preserve"> through </w:t>
      </w:r>
      <w:r>
        <w:t>FFY 2025</w:t>
      </w:r>
      <w:r w:rsidRPr="00790FB6">
        <w:t xml:space="preserve">. The State’s </w:t>
      </w:r>
      <w:r>
        <w:t>FFY 2025</w:t>
      </w:r>
      <w:r w:rsidRPr="00790FB6">
        <w:t xml:space="preserve"> target must demonstrate improvement over the State’s baseline data.</w:t>
      </w:r>
    </w:p>
    <w:p w14:paraId="16CEE7FC" w14:textId="77777777" w:rsidR="00CE7219" w:rsidRPr="00D77E41" w:rsidRDefault="00CE7219" w:rsidP="00CE7219">
      <w:r w:rsidRPr="00C76255">
        <w:rPr>
          <w:b/>
          <w:i/>
        </w:rPr>
        <w:t>Updated Data:</w:t>
      </w:r>
      <w:r w:rsidRPr="00D77E41">
        <w:t xml:space="preserve"> In its FFYs </w:t>
      </w:r>
      <w:r>
        <w:t>2021</w:t>
      </w:r>
      <w:r w:rsidRPr="00D77E41">
        <w:t xml:space="preserve"> through </w:t>
      </w:r>
      <w:r>
        <w:t>FFY 2025</w:t>
      </w:r>
      <w:r w:rsidRPr="00D77E41">
        <w:t xml:space="preserve"> SPPs/APRs, due February</w:t>
      </w:r>
      <w:r>
        <w:t xml:space="preserve"> 1,</w:t>
      </w:r>
      <w:r w:rsidRPr="00D77E41">
        <w:t xml:space="preserve"> </w:t>
      </w:r>
      <w:proofErr w:type="gramStart"/>
      <w:r>
        <w:t>2023</w:t>
      </w:r>
      <w:proofErr w:type="gramEnd"/>
      <w:r w:rsidRPr="00D77E41">
        <w:t xml:space="preserve"> through February </w:t>
      </w:r>
      <w:r>
        <w:t>2027</w:t>
      </w:r>
      <w:r w:rsidRPr="00D77E41">
        <w:t xml:space="preserve">, the State must provide updated data for that specific FFY (expressed as percentages) and that data must be aligned with the State-identified Measurable Result(s) for Infants and Toddlers with Disabilities and their Families. In its FFYs </w:t>
      </w:r>
      <w:r>
        <w:t>2021</w:t>
      </w:r>
      <w:r w:rsidRPr="00D77E41">
        <w:t xml:space="preserve"> through </w:t>
      </w:r>
      <w:r>
        <w:t>FFY 2025</w:t>
      </w:r>
      <w:r w:rsidRPr="00D77E41">
        <w:t xml:space="preserve"> SPPs/APRs, the State must report on whether it met its target.</w:t>
      </w:r>
    </w:p>
    <w:p w14:paraId="514C1F1A" w14:textId="77777777" w:rsidR="009E3024" w:rsidRPr="00D77E41" w:rsidRDefault="009E3024" w:rsidP="009E3024">
      <w:pPr>
        <w:pStyle w:val="Subhed"/>
      </w:pPr>
      <w:r w:rsidRPr="00D77E41">
        <w:t xml:space="preserve">Overview of the </w:t>
      </w:r>
      <w:r>
        <w:t>T</w:t>
      </w:r>
      <w:r w:rsidRPr="00D77E41">
        <w:t xml:space="preserve">hree </w:t>
      </w:r>
      <w:r>
        <w:t>P</w:t>
      </w:r>
      <w:r w:rsidRPr="00D77E41">
        <w:t>hases of the SSIP</w:t>
      </w:r>
    </w:p>
    <w:p w14:paraId="705209A0" w14:textId="77777777" w:rsidR="009E3024" w:rsidRPr="00D77E41" w:rsidRDefault="009E3024" w:rsidP="009E3024">
      <w:r w:rsidRPr="00D77E41">
        <w:t>It is of the utmost importance to improve results for infants and toddlers with disabilities and their families by improving early intervention services. Stakeholders, including parents of infants and toddlers with disabilities, early intervention service (EIS) programs and providers, the State Interagency Coordinating Council, and others, are critical participants in improving results for infants and toddlers with disabilities and their families and must be included in developing, implementing, evaluating, and revising the SSIP and included in establishing the State’s targets under Indicator 11. The SSIP should include information about stakeholder involvement in all three phases.</w:t>
      </w:r>
    </w:p>
    <w:p w14:paraId="16482F85" w14:textId="61FC5286" w:rsidR="009E3024" w:rsidRPr="00C76255" w:rsidRDefault="009E3024" w:rsidP="009E3024">
      <w:pPr>
        <w:pStyle w:val="Subhed"/>
        <w:rPr>
          <w:b w:val="0"/>
        </w:rPr>
      </w:pPr>
      <w:r w:rsidRPr="00C76255">
        <w:rPr>
          <w:i/>
        </w:rPr>
        <w:t>Phase I: Analysis</w:t>
      </w:r>
      <w:r w:rsidR="00FA283D">
        <w:rPr>
          <w:b w:val="0"/>
        </w:rPr>
        <w:t>:</w:t>
      </w:r>
    </w:p>
    <w:p w14:paraId="6A53C679" w14:textId="6EC1FD61" w:rsidR="009E3024" w:rsidRPr="00D77E41" w:rsidRDefault="00FB141D" w:rsidP="00F85A5B">
      <w:pPr>
        <w:ind w:left="360"/>
      </w:pPr>
      <w:r>
        <w:t xml:space="preserve">- </w:t>
      </w:r>
      <w:r w:rsidR="009E3024" w:rsidRPr="00D77E41">
        <w:t xml:space="preserve">Data </w:t>
      </w:r>
      <w:proofErr w:type="gramStart"/>
      <w:r w:rsidR="009E3024" w:rsidRPr="00D77E41">
        <w:t>Analysis;</w:t>
      </w:r>
      <w:proofErr w:type="gramEnd"/>
    </w:p>
    <w:p w14:paraId="2AF202E6" w14:textId="7A737778" w:rsidR="009E3024" w:rsidRPr="00D77E41" w:rsidRDefault="00FB141D" w:rsidP="00F85A5B">
      <w:pPr>
        <w:ind w:left="360"/>
      </w:pPr>
      <w:r>
        <w:t xml:space="preserve">- </w:t>
      </w:r>
      <w:r w:rsidR="009E3024" w:rsidRPr="00D77E41">
        <w:t xml:space="preserve">Analysis of State Infrastructure to Support Improvement and Build </w:t>
      </w:r>
      <w:proofErr w:type="gramStart"/>
      <w:r w:rsidR="009E3024" w:rsidRPr="00D77E41">
        <w:t>Capacity;</w:t>
      </w:r>
      <w:proofErr w:type="gramEnd"/>
    </w:p>
    <w:p w14:paraId="2165FD76" w14:textId="397475D4" w:rsidR="009E3024" w:rsidRPr="00D77E41" w:rsidRDefault="00FB141D" w:rsidP="00F85A5B">
      <w:pPr>
        <w:ind w:left="360"/>
      </w:pPr>
      <w:r>
        <w:t xml:space="preserve">- </w:t>
      </w:r>
      <w:r w:rsidR="009E3024" w:rsidRPr="00D77E41">
        <w:t xml:space="preserve">State-identified Measurable Result(s) for Infants and Toddlers with Disabilities and their </w:t>
      </w:r>
      <w:proofErr w:type="gramStart"/>
      <w:r w:rsidR="009E3024" w:rsidRPr="00D77E41">
        <w:t>Families;</w:t>
      </w:r>
      <w:proofErr w:type="gramEnd"/>
    </w:p>
    <w:p w14:paraId="60B94B6B" w14:textId="79941E27" w:rsidR="009E3024" w:rsidRPr="00D77E41" w:rsidRDefault="00FB141D" w:rsidP="00F85A5B">
      <w:pPr>
        <w:ind w:left="360"/>
      </w:pPr>
      <w:r>
        <w:t xml:space="preserve">- </w:t>
      </w:r>
      <w:r w:rsidR="009E3024" w:rsidRPr="00D77E41">
        <w:t>Selection of Coherent Improvement Strategies; and</w:t>
      </w:r>
    </w:p>
    <w:p w14:paraId="3F8F2083" w14:textId="6DA8FD5D" w:rsidR="009E3024" w:rsidRPr="00D77E41" w:rsidRDefault="00FB141D" w:rsidP="00F85A5B">
      <w:pPr>
        <w:ind w:left="360"/>
      </w:pPr>
      <w:r>
        <w:t xml:space="preserve">- </w:t>
      </w:r>
      <w:r w:rsidR="009E3024" w:rsidRPr="00D77E41">
        <w:t>Theory of Action.</w:t>
      </w:r>
    </w:p>
    <w:p w14:paraId="70DF16DB" w14:textId="3C43E375" w:rsidR="009E3024" w:rsidRPr="00C76255" w:rsidRDefault="009E3024" w:rsidP="009E3024">
      <w:pPr>
        <w:pStyle w:val="Subhed"/>
        <w:rPr>
          <w:b w:val="0"/>
        </w:rPr>
      </w:pPr>
      <w:r w:rsidRPr="00C76255">
        <w:rPr>
          <w:i/>
        </w:rPr>
        <w:t>Phase II: Plan</w:t>
      </w:r>
      <w:r w:rsidRPr="00C76255">
        <w:rPr>
          <w:b w:val="0"/>
        </w:rPr>
        <w:t xml:space="preserve"> (which </w:t>
      </w:r>
      <w:r w:rsidR="00FA283D">
        <w:rPr>
          <w:b w:val="0"/>
        </w:rPr>
        <w:t xml:space="preserve">is </w:t>
      </w:r>
      <w:r w:rsidRPr="00C76255">
        <w:rPr>
          <w:b w:val="0"/>
        </w:rPr>
        <w:t>in addition to the Phase I content (including any updates) outlined above:</w:t>
      </w:r>
    </w:p>
    <w:p w14:paraId="397CC486" w14:textId="0D68E6C4" w:rsidR="009E3024" w:rsidRPr="00D77E41" w:rsidRDefault="00C334F4" w:rsidP="0055373D">
      <w:pPr>
        <w:ind w:left="360"/>
      </w:pPr>
      <w:r>
        <w:t xml:space="preserve">- </w:t>
      </w:r>
      <w:r w:rsidR="009E3024" w:rsidRPr="00D77E41">
        <w:t xml:space="preserve">Infrastructure </w:t>
      </w:r>
      <w:proofErr w:type="gramStart"/>
      <w:r w:rsidR="009E3024" w:rsidRPr="00D77E41">
        <w:t>Development;</w:t>
      </w:r>
      <w:proofErr w:type="gramEnd"/>
    </w:p>
    <w:p w14:paraId="028C10FD" w14:textId="494E6925" w:rsidR="009E3024" w:rsidRPr="00D77E41" w:rsidRDefault="00C334F4" w:rsidP="0055373D">
      <w:pPr>
        <w:ind w:left="360"/>
      </w:pPr>
      <w:r>
        <w:t xml:space="preserve">- </w:t>
      </w:r>
      <w:r w:rsidR="009E3024" w:rsidRPr="00D77E41">
        <w:t>Support for EIS Program and/or EIS Provider Implementation of Evidence-Based Practices; and</w:t>
      </w:r>
    </w:p>
    <w:p w14:paraId="52747840" w14:textId="0BC142ED" w:rsidR="009E3024" w:rsidRPr="00D77E41" w:rsidRDefault="00C334F4" w:rsidP="0055373D">
      <w:pPr>
        <w:ind w:left="360"/>
      </w:pPr>
      <w:r>
        <w:t xml:space="preserve">- </w:t>
      </w:r>
      <w:r w:rsidR="009E3024" w:rsidRPr="00D77E41">
        <w:t>Evaluation.</w:t>
      </w:r>
    </w:p>
    <w:p w14:paraId="59360DE3" w14:textId="6A7A23F1" w:rsidR="009E3024" w:rsidRPr="00C76255" w:rsidRDefault="009E3024" w:rsidP="009E3024">
      <w:pPr>
        <w:pStyle w:val="Subhed"/>
        <w:rPr>
          <w:b w:val="0"/>
        </w:rPr>
      </w:pPr>
      <w:r w:rsidRPr="00C76255">
        <w:rPr>
          <w:i/>
        </w:rPr>
        <w:t>Phase III: Implementation and Evaluation</w:t>
      </w:r>
      <w:r w:rsidRPr="00C76255">
        <w:rPr>
          <w:b w:val="0"/>
        </w:rPr>
        <w:t xml:space="preserve"> (which</w:t>
      </w:r>
      <w:r w:rsidR="00241D4B">
        <w:rPr>
          <w:b w:val="0"/>
        </w:rPr>
        <w:t xml:space="preserve"> is</w:t>
      </w:r>
      <w:r w:rsidRPr="00C76255">
        <w:rPr>
          <w:b w:val="0"/>
        </w:rPr>
        <w:t xml:space="preserve"> in addition to the Phase I and Phase II content (including any updates) outlined above:</w:t>
      </w:r>
    </w:p>
    <w:p w14:paraId="09BF97C2" w14:textId="1D61436C" w:rsidR="009E3024" w:rsidRPr="00D77E41" w:rsidRDefault="00FB141D" w:rsidP="00F85A5B">
      <w:pPr>
        <w:ind w:left="360"/>
      </w:pPr>
      <w:r>
        <w:t xml:space="preserve">- </w:t>
      </w:r>
      <w:r w:rsidR="009E3024" w:rsidRPr="00D77E41">
        <w:t>Results of Ongoing Evaluation and Revisions to the SSIP.</w:t>
      </w:r>
    </w:p>
    <w:p w14:paraId="162D9C3C" w14:textId="77777777" w:rsidR="009E3024" w:rsidRPr="00C76255" w:rsidRDefault="009E3024" w:rsidP="009E3024">
      <w:pPr>
        <w:rPr>
          <w:b/>
        </w:rPr>
      </w:pPr>
      <w:r w:rsidRPr="00C76255">
        <w:rPr>
          <w:b/>
        </w:rPr>
        <w:t>Specific Content of Each Phase of the SSIP</w:t>
      </w:r>
    </w:p>
    <w:p w14:paraId="6ECF6A75" w14:textId="6AC1BD99" w:rsidR="009E3024" w:rsidRPr="00D77E41" w:rsidRDefault="009E3024" w:rsidP="009E3024">
      <w:r w:rsidRPr="00D77E41">
        <w:t>Refer to FFY 2013-2015 Measurement Table for detailed requirements of Phase I and Phase II SSIP submissions.</w:t>
      </w:r>
    </w:p>
    <w:p w14:paraId="26340158" w14:textId="77777777" w:rsidR="009E3024" w:rsidRPr="00D77E41" w:rsidRDefault="009E3024" w:rsidP="009E3024">
      <w:r w:rsidRPr="00D77E41">
        <w:t>Phase III should only include information from Phase I or Phase II if changes or revisions are being made by the State and/or if information previously required in Phase I or Phase II was not reported.</w:t>
      </w:r>
    </w:p>
    <w:p w14:paraId="342443BE" w14:textId="77777777" w:rsidR="009E3024" w:rsidRPr="00C76255" w:rsidRDefault="009E3024" w:rsidP="009E3024">
      <w:pPr>
        <w:rPr>
          <w:b/>
          <w:i/>
        </w:rPr>
      </w:pPr>
      <w:r w:rsidRPr="00C76255">
        <w:rPr>
          <w:b/>
          <w:i/>
        </w:rPr>
        <w:t>Phase III: Implementation and Evaluation</w:t>
      </w:r>
    </w:p>
    <w:p w14:paraId="6E47A165" w14:textId="77777777" w:rsidR="009E3024" w:rsidRPr="00D77E41" w:rsidRDefault="009E3024" w:rsidP="009E3024">
      <w:r w:rsidRPr="00D77E41">
        <w:t>In Phase III, the State must, consistent with its evaluation plan described in Phase II, assess and report on its progress implementing the SSIP. This includes: (A) data and analysis on the extent to which the State has made progress toward and/or met the State-established short-term and long-term outcomes or objectives for implementation of the SSIP and its progress toward achieving the State-identified Measurable Result for Infants and Toddlers with Disabilities and Their Families (</w:t>
      </w:r>
      <w:proofErr w:type="spellStart"/>
      <w:r w:rsidRPr="00D77E41">
        <w:t>SiMR</w:t>
      </w:r>
      <w:proofErr w:type="spellEnd"/>
      <w:r w:rsidRPr="00D77E41">
        <w:t>); (B) the rationale for any revisions that were made, or that the State intends to make, to the SSIP as the result of implementation, analysis, and evaluation; and (C) a description of the meaningful stakeholder engagement. If the State intends to continue implementing the SSIP without modifications, the State must describe how the data from the evaluation support this decision.</w:t>
      </w:r>
    </w:p>
    <w:p w14:paraId="4D078392" w14:textId="77777777" w:rsidR="009E3024" w:rsidRPr="00D77E41" w:rsidRDefault="009E3024" w:rsidP="009E3024">
      <w:pPr>
        <w:tabs>
          <w:tab w:val="left" w:pos="270"/>
          <w:tab w:val="left" w:pos="630"/>
        </w:tabs>
      </w:pPr>
      <w:r w:rsidRPr="00D77E41">
        <w:t>A</w:t>
      </w:r>
      <w:r>
        <w:t>.</w:t>
      </w:r>
      <w:r w:rsidRPr="00D77E41">
        <w:t xml:space="preserve"> </w:t>
      </w:r>
      <w:r>
        <w:tab/>
      </w:r>
      <w:r w:rsidRPr="00D77E41">
        <w:t>Data Analysis</w:t>
      </w:r>
    </w:p>
    <w:p w14:paraId="344F56D3" w14:textId="1C9BC427" w:rsidR="009E3024" w:rsidRPr="00D77E41" w:rsidRDefault="009E3024" w:rsidP="009E3024">
      <w:r w:rsidRPr="00D77E41">
        <w:t xml:space="preserve">As required in the Instructions for the Indicator/Measurement, in its FFYs </w:t>
      </w:r>
      <w:r w:rsidR="00483791">
        <w:t>2021</w:t>
      </w:r>
      <w:r w:rsidR="00483791" w:rsidRPr="00D77E41">
        <w:t xml:space="preserve"> </w:t>
      </w:r>
      <w:r w:rsidRPr="00D77E41">
        <w:t xml:space="preserve">through </w:t>
      </w:r>
      <w:r>
        <w:t>FFY 2025</w:t>
      </w:r>
      <w:r w:rsidRPr="00D77E41">
        <w:t xml:space="preserve"> SPP/APR, the State must report data for that specific FFY (expressed as actual numbers and percentages) that are aligned with the </w:t>
      </w:r>
      <w:proofErr w:type="spellStart"/>
      <w:r w:rsidRPr="00D77E41">
        <w:t>SiMR</w:t>
      </w:r>
      <w:proofErr w:type="spellEnd"/>
      <w:r w:rsidRPr="00D77E41">
        <w:t xml:space="preserve">. The State must report on whether the State met its target. In addition, the State may report on any additional data (e.g., progress monitoring data) that were collected and analyzed that would suggest progress toward the </w:t>
      </w:r>
      <w:proofErr w:type="spellStart"/>
      <w:r w:rsidRPr="00D77E41">
        <w:t>SiMR</w:t>
      </w:r>
      <w:proofErr w:type="spellEnd"/>
      <w:r w:rsidRPr="00D77E41">
        <w:t xml:space="preserve">. States using a subset of the population from the indicator (e.g., a sample, cohort model) should describe how data are collected and analyzed for the </w:t>
      </w:r>
      <w:proofErr w:type="spellStart"/>
      <w:r w:rsidRPr="00D77E41">
        <w:t>SiMR</w:t>
      </w:r>
      <w:proofErr w:type="spellEnd"/>
      <w:r w:rsidRPr="00D77E41">
        <w:t xml:space="preserve"> if that was not described in Phase I or Phase II of the SSIP.</w:t>
      </w:r>
    </w:p>
    <w:p w14:paraId="62C2ADDF" w14:textId="77777777" w:rsidR="009E3024" w:rsidRPr="00D77E41" w:rsidRDefault="009E3024" w:rsidP="009E3024">
      <w:pPr>
        <w:tabs>
          <w:tab w:val="left" w:pos="360"/>
        </w:tabs>
      </w:pPr>
      <w:r w:rsidRPr="00D77E41">
        <w:t>B</w:t>
      </w:r>
      <w:r>
        <w:t>.</w:t>
      </w:r>
      <w:r w:rsidRPr="00D77E41">
        <w:t xml:space="preserve"> </w:t>
      </w:r>
      <w:r>
        <w:tab/>
      </w:r>
      <w:r w:rsidRPr="00D77E41">
        <w:t>Phase III Implementation, Analysis and Evaluation</w:t>
      </w:r>
    </w:p>
    <w:p w14:paraId="61954051" w14:textId="5DD7B0B9" w:rsidR="009E3024" w:rsidRPr="00D77E41" w:rsidRDefault="009E3024" w:rsidP="009E3024">
      <w:r w:rsidRPr="00D77E41">
        <w:t xml:space="preserve">The State must provide a narrative or graphic representation, e.g., a logic model, of the principal activities, measures and outcomes that were implemented since the State’s last SSIP submission (i.e., </w:t>
      </w:r>
      <w:r w:rsidR="00CE7219">
        <w:t xml:space="preserve">February </w:t>
      </w:r>
      <w:r>
        <w:t>1</w:t>
      </w:r>
      <w:r w:rsidRPr="00D77E41">
        <w:t xml:space="preserve">, </w:t>
      </w:r>
      <w:r w:rsidR="000B2A1C">
        <w:t>2022</w:t>
      </w:r>
      <w:r w:rsidRPr="00D77E41">
        <w:t>). The evaluation should align with the theory of action described in Phase I and the evaluation plan described in Phase II. The State must describe any changes to the activities, strategies, or timelines described in Phase II and include a rationale or justification for the changes. If the State intends to continue implementing the SSIP without modifications, the State must describe how the data from the evaluation support this decision.</w:t>
      </w:r>
    </w:p>
    <w:p w14:paraId="35D14A61" w14:textId="5DF9CC04" w:rsidR="009E3024" w:rsidRPr="00D77E41" w:rsidRDefault="009E3024" w:rsidP="009E3024">
      <w:r w:rsidRPr="00D77E41">
        <w:t xml:space="preserve">The State must summarize the infrastructure improvement strategies that were implemented, and the short-term outcomes achieved, including the measures or rationale used by the State and stakeholders to assess and communicate achievement.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w:t>
      </w:r>
      <w:proofErr w:type="spellStart"/>
      <w:r w:rsidRPr="00D77E41">
        <w:t>SiMR</w:t>
      </w:r>
      <w:proofErr w:type="spellEnd"/>
      <w:r w:rsidRPr="00D77E41">
        <w:t xml:space="preserve">; (b) sustainability of systems improvement efforts; and/or (c) scale-up. The State must describe the next steps for each infrastructure improvement strategy and the anticipated outcomes to be attained during the next fiscal year (e.g., for the </w:t>
      </w:r>
      <w:r>
        <w:t xml:space="preserve">FFY </w:t>
      </w:r>
      <w:r w:rsidR="00BC6E1E">
        <w:t>2021</w:t>
      </w:r>
      <w:r w:rsidR="00BC6E1E" w:rsidRPr="00D77E41">
        <w:t xml:space="preserve"> </w:t>
      </w:r>
      <w:r w:rsidRPr="00D77E41">
        <w:t xml:space="preserve">APR, report on anticipated outcomes to be obtained during FFY </w:t>
      </w:r>
      <w:r w:rsidR="00BC6E1E">
        <w:t>2022</w:t>
      </w:r>
      <w:r w:rsidRPr="00D77E41">
        <w:t xml:space="preserve">, i.e., July 1, </w:t>
      </w:r>
      <w:r>
        <w:t>202</w:t>
      </w:r>
      <w:r w:rsidR="00BC6E1E">
        <w:t>2</w:t>
      </w:r>
      <w:r w:rsidRPr="00D77E41">
        <w:t xml:space="preserve">-June 30, </w:t>
      </w:r>
      <w:r>
        <w:t>202</w:t>
      </w:r>
      <w:r w:rsidR="00BC6E1E">
        <w:t>3</w:t>
      </w:r>
      <w:r w:rsidRPr="00D77E41">
        <w:t>).</w:t>
      </w:r>
    </w:p>
    <w:p w14:paraId="391F34BE" w14:textId="1BB4521A" w:rsidR="009E3024" w:rsidRPr="00D77E41" w:rsidRDefault="009E3024" w:rsidP="009E3024">
      <w:r w:rsidRPr="00D77E41">
        <w:t xml:space="preserve">The State must summarize the specific evidence-based practices that were implemented and the strategies or activities that supported their selection and ensured their use with fidelity. Describe how the evidence-based practices, and activities or strategies that support their use, are intended to impact the </w:t>
      </w:r>
      <w:proofErr w:type="spellStart"/>
      <w:r w:rsidRPr="00D77E41">
        <w:t>SiMR</w:t>
      </w:r>
      <w:proofErr w:type="spellEnd"/>
      <w:r w:rsidRPr="00D77E41">
        <w:t xml:space="preserve"> by changing program/district policies, procedures, and/or practices, teacher/provider practices </w:t>
      </w:r>
      <w:bookmarkStart w:id="61" w:name="_Hlk109647955"/>
      <w:r w:rsidRPr="00D77E41">
        <w:t>(</w:t>
      </w:r>
      <w:r w:rsidR="00F37E58">
        <w:t>i.e.</w:t>
      </w:r>
      <w:r w:rsidRPr="00D77E41">
        <w:t xml:space="preserve">, behaviors), parent/caregiver outcomes, </w:t>
      </w:r>
      <w:r w:rsidRPr="00D77E41">
        <w:lastRenderedPageBreak/>
        <w:t>and/or child outcomes. Describe any additional data (</w:t>
      </w:r>
      <w:r w:rsidR="00F37E58">
        <w:t>i.</w:t>
      </w:r>
      <w:r w:rsidRPr="00D77E41">
        <w:t>e., progress monitoring data) that was collected to support the on-going use of the evidence-based practices and inform decision-making for the next year of SSIP implementation.</w:t>
      </w:r>
      <w:bookmarkEnd w:id="61"/>
    </w:p>
    <w:p w14:paraId="7D373E21" w14:textId="77777777" w:rsidR="009E3024" w:rsidRPr="00D77E41" w:rsidRDefault="009E3024" w:rsidP="009E3024">
      <w:pPr>
        <w:tabs>
          <w:tab w:val="left" w:pos="270"/>
        </w:tabs>
      </w:pPr>
      <w:r w:rsidRPr="00D77E41">
        <w:t>C</w:t>
      </w:r>
      <w:r>
        <w:t xml:space="preserve">. </w:t>
      </w:r>
      <w:r>
        <w:tab/>
      </w:r>
      <w:r w:rsidRPr="00D77E41">
        <w:t>Stakeholder Engagement</w:t>
      </w:r>
    </w:p>
    <w:p w14:paraId="4B576169" w14:textId="77777777" w:rsidR="009E3024" w:rsidRPr="00D77E41" w:rsidRDefault="009E3024" w:rsidP="009E3024">
      <w:r w:rsidRPr="00D77E41">
        <w:t>The State must describe the specific strategies implemented to engage stakeholders in key improvement efforts and how the State addressed concerns, if any, raised by stakeholders through its engagement activities.</w:t>
      </w:r>
    </w:p>
    <w:p w14:paraId="7240E8DC" w14:textId="77777777" w:rsidR="009E3024" w:rsidRPr="00D77E41" w:rsidRDefault="009E3024" w:rsidP="009E3024">
      <w:r w:rsidRPr="00D77E41">
        <w:t>Additional Implementation Activities</w:t>
      </w:r>
    </w:p>
    <w:p w14:paraId="3F323975" w14:textId="7B81C355" w:rsidR="009E3024" w:rsidRDefault="009E3024" w:rsidP="009E3024">
      <w:r w:rsidRPr="00D77E41">
        <w:t xml:space="preserve">The State should identify any activities not already described that it intends to implement in the next fiscal year (e.g., for the </w:t>
      </w:r>
      <w:r>
        <w:t xml:space="preserve">FFY </w:t>
      </w:r>
      <w:r w:rsidR="00B7212B">
        <w:t>2021</w:t>
      </w:r>
      <w:r w:rsidR="00B7212B" w:rsidRPr="00D77E41">
        <w:t xml:space="preserve"> </w:t>
      </w:r>
      <w:r w:rsidRPr="00D77E41">
        <w:t xml:space="preserve">APR, report on activities it intends to implement in FFY </w:t>
      </w:r>
      <w:r w:rsidR="00B7212B">
        <w:t>2022</w:t>
      </w:r>
      <w:r w:rsidRPr="00D77E41">
        <w:t xml:space="preserve">, i.e., July 1, </w:t>
      </w:r>
      <w:r>
        <w:t>202</w:t>
      </w:r>
      <w:r w:rsidR="00B7212B">
        <w:t>2</w:t>
      </w:r>
      <w:r w:rsidRPr="00D77E41">
        <w:t xml:space="preserve">-June 30, </w:t>
      </w:r>
      <w:r>
        <w:t>202</w:t>
      </w:r>
      <w:r w:rsidR="00B7212B">
        <w:t>3</w:t>
      </w:r>
      <w:r w:rsidRPr="00D77E41">
        <w:t xml:space="preserve">) including a timeline, anticipated data collection and measures, and expected outcomes that are related to the </w:t>
      </w:r>
      <w:proofErr w:type="spellStart"/>
      <w:r w:rsidRPr="00D77E41">
        <w:t>SiMR</w:t>
      </w:r>
      <w:proofErr w:type="spellEnd"/>
      <w:r w:rsidRPr="00D77E41">
        <w:t>. The State should describe any newly identified barriers and include steps to address these barriers.</w:t>
      </w:r>
    </w:p>
    <w:bookmarkEnd w:id="59"/>
    <w:p w14:paraId="091FCDF2" w14:textId="2F330FEF" w:rsidR="00F5460E" w:rsidRDefault="00F5460E" w:rsidP="00F5460E">
      <w:pPr>
        <w:pStyle w:val="Heading2"/>
      </w:pPr>
      <w:r w:rsidRPr="00A40EE1">
        <w:t>1</w:t>
      </w:r>
      <w:r>
        <w:t>1</w:t>
      </w:r>
      <w:r w:rsidRPr="00A40EE1">
        <w:t xml:space="preserve"> - </w:t>
      </w:r>
      <w:r w:rsidRPr="000A364E">
        <w:t>Indicator Data</w:t>
      </w:r>
    </w:p>
    <w:p w14:paraId="62AF478C" w14:textId="77777777" w:rsidR="00741E58" w:rsidRPr="00F85A5B" w:rsidRDefault="00741E58" w:rsidP="00741E58">
      <w:pPr>
        <w:rPr>
          <w:b/>
          <w:bCs/>
        </w:rPr>
      </w:pPr>
      <w:r w:rsidRPr="00F85A5B">
        <w:rPr>
          <w:b/>
          <w:bCs/>
        </w:rPr>
        <w:t>Section A: Data Analysis</w:t>
      </w:r>
    </w:p>
    <w:p w14:paraId="54F70263" w14:textId="58D3F4C5" w:rsidR="00F5460E" w:rsidRDefault="00741E58" w:rsidP="00741E58">
      <w:pPr>
        <w:rPr>
          <w:b/>
          <w:bCs/>
        </w:rPr>
      </w:pPr>
      <w:r w:rsidRPr="00F85A5B">
        <w:rPr>
          <w:b/>
          <w:bCs/>
        </w:rPr>
        <w:t>What is the State-identified Measurable Result (</w:t>
      </w:r>
      <w:proofErr w:type="spellStart"/>
      <w:r w:rsidRPr="00F85A5B">
        <w:rPr>
          <w:b/>
          <w:bCs/>
        </w:rPr>
        <w:t>SiMR</w:t>
      </w:r>
      <w:proofErr w:type="spellEnd"/>
      <w:r w:rsidRPr="00F85A5B">
        <w:rPr>
          <w:b/>
          <w:bCs/>
        </w:rPr>
        <w:t>)?</w:t>
      </w:r>
    </w:p>
    <w:p w14:paraId="5EF17788" w14:textId="2FA358EC" w:rsidR="008517CB" w:rsidRPr="00F85A5B" w:rsidRDefault="008517CB" w:rsidP="00741E58">
      <w:pPr>
        <w:rPr>
          <w:color w:val="000000" w:themeColor="text1"/>
        </w:rPr>
      </w:pPr>
      <w:r w:rsidRPr="00ED172B">
        <w:rPr>
          <w:color w:val="000000" w:themeColor="text1"/>
        </w:rPr>
        <w:t xml:space="preserve">After thorough infrastructure analysis presented in the SSIP phase I, a </w:t>
      </w:r>
      <w:proofErr w:type="spellStart"/>
      <w:r w:rsidRPr="00ED172B">
        <w:rPr>
          <w:color w:val="000000" w:themeColor="text1"/>
        </w:rPr>
        <w:t>SiMR</w:t>
      </w:r>
      <w:proofErr w:type="spellEnd"/>
      <w:r w:rsidRPr="00ED172B">
        <w:rPr>
          <w:color w:val="000000" w:themeColor="text1"/>
        </w:rPr>
        <w:t xml:space="preserve"> was selected for Puerto Rico: (Outcome B1) Children will show a higher rate of improvement in the acquisition of knowledge and skills and exhibit a level of functioning closer to same-aged peers upon exiting the program. The data that were reviewed supported this selection, which represents the territory’s </w:t>
      </w:r>
      <w:proofErr w:type="gramStart"/>
      <w:r w:rsidRPr="00ED172B">
        <w:rPr>
          <w:color w:val="000000" w:themeColor="text1"/>
        </w:rPr>
        <w:t>main focus</w:t>
      </w:r>
      <w:proofErr w:type="gramEnd"/>
      <w:r w:rsidRPr="00ED172B">
        <w:rPr>
          <w:color w:val="000000" w:themeColor="text1"/>
        </w:rPr>
        <w:t xml:space="preserve"> for implementing strategies to yield better child outcomes. Three strands of action have been selected to achieve this goal: Personnel/Workforce, Family Engagement, and Monitoring and Accountability. Activities aligned with these strands should allow the Program to achieve the short and long-term outcomes included in the theory of action and meet the target for the </w:t>
      </w:r>
      <w:proofErr w:type="spellStart"/>
      <w:r w:rsidRPr="00ED172B">
        <w:rPr>
          <w:color w:val="000000" w:themeColor="text1"/>
        </w:rPr>
        <w:t>SiMR</w:t>
      </w:r>
      <w:proofErr w:type="spellEnd"/>
      <w:r w:rsidRPr="00ED172B">
        <w:rPr>
          <w:color w:val="000000" w:themeColor="text1"/>
        </w:rPr>
        <w:t xml:space="preserve"> through the years. Puerto Rico has not changed the </w:t>
      </w:r>
      <w:proofErr w:type="spellStart"/>
      <w:r w:rsidRPr="00ED172B">
        <w:rPr>
          <w:color w:val="000000" w:themeColor="text1"/>
        </w:rPr>
        <w:t>SiMR</w:t>
      </w:r>
      <w:proofErr w:type="spellEnd"/>
      <w:r w:rsidRPr="00ED172B">
        <w:rPr>
          <w:color w:val="000000" w:themeColor="text1"/>
        </w:rPr>
        <w:t xml:space="preserve"> in the past year and has continued to work towards the intended goals.</w:t>
      </w:r>
    </w:p>
    <w:p w14:paraId="3035665E" w14:textId="2B992CBD" w:rsidR="008517CB" w:rsidRDefault="008517CB" w:rsidP="008517CB">
      <w:pPr>
        <w:rPr>
          <w:b/>
          <w:bCs/>
        </w:rPr>
      </w:pPr>
      <w:r w:rsidRPr="008517CB">
        <w:rPr>
          <w:b/>
          <w:bCs/>
        </w:rPr>
        <w:t xml:space="preserve">Has the </w:t>
      </w:r>
      <w:proofErr w:type="spellStart"/>
      <w:r w:rsidRPr="008517CB">
        <w:rPr>
          <w:b/>
          <w:bCs/>
        </w:rPr>
        <w:t>SiMR</w:t>
      </w:r>
      <w:proofErr w:type="spellEnd"/>
      <w:r w:rsidRPr="008517CB">
        <w:rPr>
          <w:b/>
          <w:bCs/>
        </w:rPr>
        <w:t xml:space="preserve"> changed since the last SSIP submission? (yes/no)</w:t>
      </w:r>
    </w:p>
    <w:p w14:paraId="1894103D" w14:textId="08DFDF04" w:rsidR="001C46CD" w:rsidRPr="000123EB" w:rsidRDefault="001C46CD" w:rsidP="008517CB">
      <w:r w:rsidRPr="000123EB">
        <w:t>NO</w:t>
      </w:r>
    </w:p>
    <w:p w14:paraId="6EC47F33" w14:textId="77777777" w:rsidR="00E46F5E" w:rsidRDefault="00E46F5E" w:rsidP="008517CB">
      <w:pPr>
        <w:rPr>
          <w:b/>
          <w:bCs/>
        </w:rPr>
      </w:pPr>
    </w:p>
    <w:p w14:paraId="160C27D7" w14:textId="03F97943" w:rsidR="008517CB" w:rsidRDefault="008517CB" w:rsidP="008517CB">
      <w:pPr>
        <w:rPr>
          <w:b/>
          <w:bCs/>
        </w:rPr>
      </w:pPr>
      <w:bookmarkStart w:id="62" w:name="_Hlk109646818"/>
      <w:r w:rsidRPr="008517CB">
        <w:rPr>
          <w:b/>
          <w:bCs/>
        </w:rPr>
        <w:t>Is the State using a subset of the population from the indicator (</w:t>
      </w:r>
      <w:r w:rsidRPr="008517CB">
        <w:rPr>
          <w:b/>
          <w:bCs/>
          <w:i/>
          <w:iCs/>
        </w:rPr>
        <w:t>e.g.</w:t>
      </w:r>
      <w:r w:rsidRPr="008517CB">
        <w:rPr>
          <w:b/>
          <w:bCs/>
        </w:rPr>
        <w:t>, a sample, cohort model)?</w:t>
      </w:r>
      <w:r w:rsidR="00CD071F">
        <w:rPr>
          <w:b/>
          <w:bCs/>
        </w:rPr>
        <w:t xml:space="preserve"> </w:t>
      </w:r>
      <w:r w:rsidR="00CD071F" w:rsidRPr="00CD071F">
        <w:rPr>
          <w:b/>
          <w:bCs/>
        </w:rPr>
        <w:t>(yes/no)</w:t>
      </w:r>
    </w:p>
    <w:bookmarkEnd w:id="62"/>
    <w:p w14:paraId="2DFF9C44" w14:textId="3D7DE653" w:rsidR="00E46F5E" w:rsidRPr="000123EB" w:rsidRDefault="00E46F5E" w:rsidP="008517CB">
      <w:pPr>
        <w:rPr>
          <w:color w:val="000000" w:themeColor="text1"/>
        </w:rPr>
      </w:pPr>
      <w:r w:rsidRPr="000123EB">
        <w:rPr>
          <w:color w:val="000000" w:themeColor="text1"/>
        </w:rPr>
        <w:t>NO</w:t>
      </w:r>
    </w:p>
    <w:p w14:paraId="750D781D" w14:textId="77777777" w:rsidR="00E46F5E" w:rsidRPr="008517CB" w:rsidRDefault="00E46F5E" w:rsidP="008517CB">
      <w:pPr>
        <w:rPr>
          <w:b/>
          <w:bCs/>
        </w:rPr>
      </w:pPr>
    </w:p>
    <w:p w14:paraId="67311EEB" w14:textId="5E251F48" w:rsidR="00A5616C" w:rsidRDefault="00A5616C" w:rsidP="00A5616C">
      <w:pPr>
        <w:rPr>
          <w:b/>
          <w:bCs/>
        </w:rPr>
      </w:pPr>
      <w:bookmarkStart w:id="63" w:name="_Hlk109646832"/>
      <w:r w:rsidRPr="00A5616C">
        <w:rPr>
          <w:b/>
          <w:bCs/>
        </w:rPr>
        <w:t>Is the State’s theory of action new or revised since the previous submission? (yes/no)</w:t>
      </w:r>
    </w:p>
    <w:bookmarkEnd w:id="63"/>
    <w:p w14:paraId="66909F1C" w14:textId="33FCF0A9" w:rsidR="00A5616C" w:rsidRPr="000123EB" w:rsidRDefault="00A5616C" w:rsidP="00A5616C">
      <w:r w:rsidRPr="000123EB">
        <w:t>NO</w:t>
      </w:r>
    </w:p>
    <w:p w14:paraId="0D9538A8" w14:textId="7B83F3AB" w:rsidR="00305E79" w:rsidRPr="00305E79" w:rsidRDefault="00305E79" w:rsidP="00305E79">
      <w:pPr>
        <w:rPr>
          <w:rFonts w:cs="Arial"/>
          <w:b/>
          <w:bCs/>
          <w:szCs w:val="16"/>
        </w:rPr>
      </w:pPr>
      <w:r w:rsidRPr="0055373D">
        <w:rPr>
          <w:rFonts w:cs="Arial"/>
          <w:b/>
          <w:bCs/>
          <w:szCs w:val="16"/>
        </w:rPr>
        <w:t>Please provide a link to the current theory of action.</w:t>
      </w:r>
    </w:p>
    <w:p w14:paraId="0FC0C59D" w14:textId="4CA000ED" w:rsidR="00305E79" w:rsidRPr="00F85A5B" w:rsidRDefault="00305E79" w:rsidP="00305E79">
      <w:r w:rsidRPr="00FD59F0">
        <w:t xml:space="preserve">The theory of action was revised in 2016 to prioritize activities in 3 strands of action that will improve child outcomes. The resources included in this logic model are the Puerto Rico Department of Health and the State Office team, which is comprised of the Part C Coordinator, the Program Evaluator, the Data Manager, the Consultant in Developmental Pediatrics, and the new Operations Coordinator. The program also has as other resources. the personnel on the seven (7) regional programs, such as the supervisors, service coordinators and service providers, nurses, and data entry personnel. Other important groups are the State Interagency Coordinating Council (SICC), OSEP, and TA providers. Last but certainly not least, the PREIP has its sources of funding, which include federal and state funds, and most recently ARP funds. The strands of action that the program is focusing on are personnel development/assessment practices, monitoring and accountability, and family engagement. The state believes that if the Program hires highly qualified professionals, conducts a needs assessment of professional competencies, and develops a program of ongoing professional development for services providers (that offers comprehensive knowledge of child development and skills to perform functional-authentic assessments and the use of recommended and evidence-based early intervention practices), then, service providers will have the knowledge and skills to effectively promote child development and functional, participation-based outcomes through family centered interventions in natural environments. Also, if the state establishes standard procedures and the use of appropriate instruments for initial and continuous assessment of children, the developmental level and needs of children will be better assessed and incorporated into the IFSP. Under the monitoring and accountability strand, the state believes that if the program implements a monitoring system of provider performance, fidelity of implementation of services, use of recommended practices, and monitoring of individual and family outcomes, the state will be able to identify individual quality of services and correct deficiencies through further training. Finally, under the family engagement strand, if the state’ develops strategies and procedures to increase family involvement in the implementation of the IFSP and the provision of a general stimulating environment for their children, children will be raised in a richer environment that promotes early learning and healthy development in all developmental aspects/outcomes. The mentioned activities will yield said short and intermediate outcomes, which will help the Program reach its overarching goal, which is that children in EIP will show a higher rate of improvement in the acquisition of knowledge and skills and exhibit a level of functioning closer to same aged peers upon exiting the Program. </w:t>
      </w:r>
    </w:p>
    <w:p w14:paraId="7076EF11" w14:textId="77777777" w:rsidR="006A3544" w:rsidRDefault="006A3544" w:rsidP="008517CB">
      <w:pPr>
        <w:rPr>
          <w:b/>
          <w:bCs/>
        </w:rPr>
      </w:pPr>
    </w:p>
    <w:p w14:paraId="106F39B4" w14:textId="77777777" w:rsidR="00A3455E" w:rsidRDefault="00A3455E" w:rsidP="00A3455E">
      <w:pPr>
        <w:pStyle w:val="Subhed"/>
      </w:pPr>
      <w:bookmarkStart w:id="64" w:name="_Hlk109646858"/>
      <w:r w:rsidRPr="000315F0">
        <w:t xml:space="preserve">Progress toward the </w:t>
      </w:r>
      <w:proofErr w:type="spellStart"/>
      <w:r w:rsidRPr="000315F0">
        <w:t>SiMR</w:t>
      </w:r>
      <w:proofErr w:type="spellEnd"/>
    </w:p>
    <w:p w14:paraId="16056B16" w14:textId="399C7865" w:rsidR="00A3455E" w:rsidRPr="00250728" w:rsidRDefault="00A3455E" w:rsidP="00A3455E">
      <w:pPr>
        <w:rPr>
          <w:rFonts w:cs="Arial"/>
          <w:b/>
          <w:bCs/>
        </w:rPr>
      </w:pPr>
      <w:r w:rsidRPr="00F85A5B">
        <w:rPr>
          <w:rFonts w:cs="Arial"/>
          <w:b/>
          <w:bCs/>
        </w:rPr>
        <w:t>Please provide the data for the specific FFY listed below (expressed as actual number and percentages)</w:t>
      </w:r>
      <w:r w:rsidRPr="00F85A5B">
        <w:rPr>
          <w:rFonts w:cs="Arial"/>
          <w:b/>
          <w:bCs/>
          <w:i/>
          <w:iCs/>
        </w:rPr>
        <w:t>.</w:t>
      </w:r>
    </w:p>
    <w:p w14:paraId="3645021F" w14:textId="058BAA46" w:rsidR="00A3455E" w:rsidRDefault="00A3455E" w:rsidP="00741E58">
      <w:pPr>
        <w:rPr>
          <w:b/>
          <w:bCs/>
        </w:rPr>
      </w:pPr>
      <w:r w:rsidRPr="00A3455E">
        <w:rPr>
          <w:b/>
          <w:bCs/>
        </w:rPr>
        <w:t>Select yes if the State uses two targets for measurement. (yes/no)</w:t>
      </w:r>
    </w:p>
    <w:bookmarkEnd w:id="64"/>
    <w:p w14:paraId="07A920B0" w14:textId="4E5EB02E" w:rsidR="00935B33" w:rsidRPr="000123EB" w:rsidRDefault="00935B33" w:rsidP="00741E58">
      <w:r w:rsidRPr="000123EB">
        <w:t>NO</w:t>
      </w:r>
    </w:p>
    <w:p w14:paraId="2164967F" w14:textId="5EF09CFF" w:rsidR="00250728" w:rsidRDefault="00250728" w:rsidP="00741E58"/>
    <w:p w14:paraId="6E39DD08" w14:textId="77777777" w:rsidR="008C5AD3" w:rsidRDefault="008C5AD3" w:rsidP="008C5AD3">
      <w:pPr>
        <w:rPr>
          <w:rFonts w:cs="Arial"/>
          <w:b/>
          <w:color w:val="000000" w:themeColor="text1"/>
          <w:szCs w:val="16"/>
        </w:rPr>
      </w:pPr>
      <w:r w:rsidRPr="00ED172B">
        <w:rPr>
          <w:rFonts w:cs="Arial"/>
          <w:b/>
          <w:color w:val="000000" w:themeColor="text1"/>
          <w:szCs w:val="16"/>
        </w:rPr>
        <w:t>Historical Data</w:t>
      </w:r>
    </w:p>
    <w:p w14:paraId="3CE160FC" w14:textId="77777777" w:rsidR="008C5AD3" w:rsidRDefault="008C5AD3" w:rsidP="008C5AD3">
      <w:pPr>
        <w:rPr>
          <w:rFonts w:cs="Arial"/>
          <w:b/>
          <w:color w:val="000000" w:themeColor="text1"/>
          <w:szCs w:val="16"/>
        </w:rPr>
      </w:pP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1BASELINEDATA"/>
      </w:tblPr>
      <w:tblGrid>
        <w:gridCol w:w="2811"/>
        <w:gridCol w:w="875"/>
      </w:tblGrid>
      <w:tr w:rsidR="008C5AD3" w:rsidRPr="00ED172B" w14:paraId="0EFB88A4" w14:textId="77777777" w:rsidTr="000F1FED">
        <w:trPr>
          <w:trHeight w:val="350"/>
          <w:tblHeader/>
        </w:trPr>
        <w:tc>
          <w:tcPr>
            <w:tcW w:w="4389" w:type="pct"/>
            <w:tcBorders>
              <w:bottom w:val="single" w:sz="4" w:space="0" w:color="auto"/>
            </w:tcBorders>
            <w:shd w:val="clear" w:color="auto" w:fill="auto"/>
            <w:vAlign w:val="center"/>
          </w:tcPr>
          <w:p w14:paraId="2D527EBC" w14:textId="77777777" w:rsidR="008C5AD3" w:rsidRPr="001071FD" w:rsidRDefault="008C5AD3" w:rsidP="0082735C">
            <w:pPr>
              <w:jc w:val="center"/>
              <w:rPr>
                <w:b/>
                <w:bCs/>
                <w:color w:val="000000" w:themeColor="text1"/>
              </w:rPr>
            </w:pPr>
            <w:r>
              <w:rPr>
                <w:b/>
                <w:bCs/>
                <w:color w:val="000000" w:themeColor="text1"/>
              </w:rPr>
              <w:t>Baseline Year</w:t>
            </w:r>
          </w:p>
        </w:tc>
        <w:tc>
          <w:tcPr>
            <w:tcW w:w="611" w:type="pct"/>
            <w:shd w:val="clear" w:color="auto" w:fill="auto"/>
            <w:vAlign w:val="center"/>
          </w:tcPr>
          <w:p w14:paraId="50D4CE4F" w14:textId="77777777" w:rsidR="008C5AD3" w:rsidRPr="001071FD" w:rsidRDefault="008C5AD3" w:rsidP="0082735C">
            <w:pPr>
              <w:jc w:val="center"/>
              <w:rPr>
                <w:b/>
                <w:bCs/>
                <w:color w:val="000000" w:themeColor="text1"/>
              </w:rPr>
            </w:pPr>
            <w:r w:rsidRPr="001071FD">
              <w:rPr>
                <w:b/>
                <w:bCs/>
                <w:color w:val="000000" w:themeColor="text1"/>
              </w:rPr>
              <w:t>Baseline Data</w:t>
            </w:r>
          </w:p>
        </w:tc>
      </w:tr>
      <w:tr w:rsidR="008C5AD3" w:rsidRPr="00ED172B" w14:paraId="5A4971F9" w14:textId="77777777" w:rsidTr="000F1FED">
        <w:trPr>
          <w:trHeight w:val="350"/>
        </w:trPr>
        <w:tc>
          <w:tcPr>
            <w:tcW w:w="4389" w:type="pct"/>
            <w:tcBorders>
              <w:bottom w:val="single" w:sz="4" w:space="0" w:color="auto"/>
            </w:tcBorders>
            <w:shd w:val="clear" w:color="auto" w:fill="auto"/>
          </w:tcPr>
          <w:p w14:paraId="62B5AA2F" w14:textId="66A1FAED" w:rsidR="008C5AD3" w:rsidRPr="00ED172B" w:rsidRDefault="008C5AD3" w:rsidP="0082735C">
            <w:pPr>
              <w:jc w:val="center"/>
              <w:rPr>
                <w:b/>
                <w:color w:val="000000" w:themeColor="text1"/>
              </w:rPr>
            </w:pPr>
            <w:r w:rsidRPr="00ED172B">
              <w:rPr>
                <w:color w:val="000000" w:themeColor="text1"/>
              </w:rPr>
              <w:t>2011</w:t>
            </w:r>
          </w:p>
        </w:tc>
        <w:tc>
          <w:tcPr>
            <w:tcW w:w="611" w:type="pct"/>
            <w:shd w:val="clear" w:color="auto" w:fill="auto"/>
            <w:vAlign w:val="center"/>
          </w:tcPr>
          <w:p w14:paraId="6E4EA629" w14:textId="5D8BB69D" w:rsidR="008C5AD3" w:rsidRPr="00ED172B" w:rsidRDefault="008C5AD3" w:rsidP="0082735C">
            <w:pPr>
              <w:jc w:val="center"/>
              <w:rPr>
                <w:color w:val="000000" w:themeColor="text1"/>
              </w:rPr>
            </w:pPr>
            <w:r w:rsidRPr="00ED172B">
              <w:rPr>
                <w:color w:val="000000" w:themeColor="text1"/>
              </w:rPr>
              <w:t>32.50%</w:t>
            </w:r>
          </w:p>
        </w:tc>
      </w:tr>
    </w:tbl>
    <w:p w14:paraId="4EA639B1" w14:textId="580109EF" w:rsidR="008C5AD3" w:rsidRDefault="008C5AD3" w:rsidP="008C5AD3">
      <w:pPr>
        <w:rPr>
          <w:rFonts w:cs="Arial"/>
          <w:b/>
          <w:color w:val="000000" w:themeColor="text1"/>
          <w:szCs w:val="16"/>
        </w:rPr>
      </w:pPr>
    </w:p>
    <w:p w14:paraId="6F57E88A" w14:textId="35E86312" w:rsidR="00E7729E" w:rsidRPr="00ED172B" w:rsidRDefault="00E7729E" w:rsidP="00E7729E">
      <w:pPr>
        <w:rPr>
          <w:color w:val="000000" w:themeColor="text1"/>
        </w:rPr>
      </w:pPr>
      <w:r w:rsidRPr="00A10714">
        <w:rPr>
          <w:b/>
          <w:color w:val="000000" w:themeColor="text1"/>
        </w:rPr>
        <w:t>Targets</w:t>
      </w:r>
    </w:p>
    <w:tbl>
      <w:tblPr>
        <w:tblW w:w="42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1TARGETS"/>
      </w:tblPr>
      <w:tblGrid>
        <w:gridCol w:w="866"/>
        <w:gridCol w:w="1555"/>
        <w:gridCol w:w="1664"/>
        <w:gridCol w:w="1664"/>
        <w:gridCol w:w="1664"/>
        <w:gridCol w:w="1664"/>
      </w:tblGrid>
      <w:tr w:rsidR="008E3C49" w:rsidRPr="00ED172B" w14:paraId="0453CCC2" w14:textId="77777777" w:rsidTr="006B0ACA">
        <w:trPr>
          <w:trHeight w:val="360"/>
        </w:trPr>
        <w:tc>
          <w:tcPr>
            <w:tcW w:w="339" w:type="pct"/>
            <w:tcBorders>
              <w:bottom w:val="single" w:sz="4" w:space="0" w:color="auto"/>
            </w:tcBorders>
            <w:shd w:val="clear" w:color="auto" w:fill="auto"/>
          </w:tcPr>
          <w:p w14:paraId="1A80DB10" w14:textId="77777777" w:rsidR="008E3C49" w:rsidRPr="00ED172B" w:rsidRDefault="008E3C49" w:rsidP="0082735C">
            <w:pPr>
              <w:jc w:val="center"/>
              <w:rPr>
                <w:b/>
                <w:color w:val="000000" w:themeColor="text1"/>
              </w:rPr>
            </w:pPr>
            <w:r w:rsidRPr="00ED172B">
              <w:rPr>
                <w:b/>
                <w:color w:val="000000" w:themeColor="text1"/>
              </w:rPr>
              <w:t>FFY</w:t>
            </w:r>
          </w:p>
        </w:tc>
        <w:tc>
          <w:tcPr>
            <w:tcW w:w="884" w:type="pct"/>
            <w:shd w:val="clear" w:color="auto" w:fill="auto"/>
            <w:vAlign w:val="center"/>
          </w:tcPr>
          <w:p w14:paraId="5C60C210" w14:textId="77777777" w:rsidR="008E3C49" w:rsidRPr="00ED172B" w:rsidRDefault="008E3C49" w:rsidP="0082735C">
            <w:pPr>
              <w:jc w:val="center"/>
              <w:rPr>
                <w:b/>
                <w:color w:val="000000" w:themeColor="text1"/>
              </w:rPr>
            </w:pPr>
            <w:r w:rsidRPr="00ED172B">
              <w:rPr>
                <w:b/>
                <w:color w:val="000000" w:themeColor="text1"/>
              </w:rPr>
              <w:t>2021</w:t>
            </w:r>
          </w:p>
        </w:tc>
        <w:tc>
          <w:tcPr>
            <w:tcW w:w="944" w:type="pct"/>
          </w:tcPr>
          <w:p w14:paraId="0701C412" w14:textId="77777777" w:rsidR="008E3C49" w:rsidRPr="00ED172B" w:rsidRDefault="008E3C49" w:rsidP="0082735C">
            <w:pPr>
              <w:jc w:val="center"/>
              <w:rPr>
                <w:b/>
                <w:color w:val="000000" w:themeColor="text1"/>
              </w:rPr>
            </w:pPr>
            <w:r>
              <w:rPr>
                <w:rFonts w:cs="Arial"/>
                <w:b/>
                <w:color w:val="000000" w:themeColor="text1"/>
                <w:szCs w:val="16"/>
              </w:rPr>
              <w:t>2022</w:t>
            </w:r>
          </w:p>
        </w:tc>
        <w:tc>
          <w:tcPr>
            <w:tcW w:w="944" w:type="pct"/>
          </w:tcPr>
          <w:p w14:paraId="69CB9B5C" w14:textId="77777777" w:rsidR="008E3C49" w:rsidRPr="00ED172B" w:rsidRDefault="008E3C49" w:rsidP="0082735C">
            <w:pPr>
              <w:jc w:val="center"/>
              <w:rPr>
                <w:b/>
                <w:color w:val="000000" w:themeColor="text1"/>
              </w:rPr>
            </w:pPr>
            <w:r w:rsidRPr="005A1B4F">
              <w:rPr>
                <w:rFonts w:cs="Arial"/>
                <w:b/>
                <w:color w:val="000000" w:themeColor="text1"/>
                <w:szCs w:val="16"/>
              </w:rPr>
              <w:t>2023</w:t>
            </w:r>
          </w:p>
        </w:tc>
        <w:tc>
          <w:tcPr>
            <w:tcW w:w="944" w:type="pct"/>
          </w:tcPr>
          <w:p w14:paraId="43141ACC" w14:textId="77777777" w:rsidR="008E3C49" w:rsidRPr="00ED172B" w:rsidRDefault="008E3C49" w:rsidP="0082735C">
            <w:pPr>
              <w:jc w:val="center"/>
              <w:rPr>
                <w:b/>
                <w:color w:val="000000" w:themeColor="text1"/>
              </w:rPr>
            </w:pPr>
            <w:r w:rsidRPr="005A1B4F">
              <w:rPr>
                <w:rFonts w:cs="Arial"/>
                <w:b/>
                <w:color w:val="000000" w:themeColor="text1"/>
                <w:szCs w:val="16"/>
              </w:rPr>
              <w:t>2024</w:t>
            </w:r>
          </w:p>
        </w:tc>
        <w:tc>
          <w:tcPr>
            <w:tcW w:w="944" w:type="pct"/>
          </w:tcPr>
          <w:p w14:paraId="7554E00B" w14:textId="77777777" w:rsidR="008E3C49" w:rsidRPr="00ED172B" w:rsidRDefault="008E3C49" w:rsidP="0082735C">
            <w:pPr>
              <w:jc w:val="center"/>
              <w:rPr>
                <w:b/>
                <w:color w:val="000000" w:themeColor="text1"/>
              </w:rPr>
            </w:pPr>
            <w:r w:rsidRPr="005A1B4F">
              <w:rPr>
                <w:rFonts w:cs="Arial"/>
                <w:b/>
                <w:color w:val="000000" w:themeColor="text1"/>
                <w:szCs w:val="16"/>
              </w:rPr>
              <w:t>2025</w:t>
            </w:r>
          </w:p>
        </w:tc>
      </w:tr>
      <w:tr w:rsidR="008E3C49" w:rsidRPr="00ED172B" w14:paraId="02BF8447" w14:textId="77777777" w:rsidTr="006B0ACA">
        <w:trPr>
          <w:trHeight w:val="367"/>
        </w:trPr>
        <w:tc>
          <w:tcPr>
            <w:tcW w:w="339" w:type="pct"/>
            <w:shd w:val="clear" w:color="auto" w:fill="auto"/>
          </w:tcPr>
          <w:p w14:paraId="1DE2EEC4" w14:textId="77777777" w:rsidR="008E3C49" w:rsidRPr="00ED172B" w:rsidRDefault="008E3C49" w:rsidP="0082735C">
            <w:pPr>
              <w:rPr>
                <w:rFonts w:cs="Arial"/>
                <w:color w:val="000000" w:themeColor="text1"/>
                <w:szCs w:val="16"/>
              </w:rPr>
            </w:pPr>
            <w:r w:rsidRPr="00ED172B">
              <w:rPr>
                <w:rFonts w:cs="Arial"/>
                <w:color w:val="000000" w:themeColor="text1"/>
                <w:szCs w:val="16"/>
              </w:rPr>
              <w:t>Target&gt;=</w:t>
            </w:r>
          </w:p>
        </w:tc>
        <w:tc>
          <w:tcPr>
            <w:tcW w:w="884" w:type="pct"/>
            <w:shd w:val="clear" w:color="auto" w:fill="auto"/>
            <w:vAlign w:val="center"/>
          </w:tcPr>
          <w:p w14:paraId="25EEA933" w14:textId="705FFDFB" w:rsidR="008E3C49" w:rsidRPr="00ED172B" w:rsidRDefault="008E3C49" w:rsidP="0082735C">
            <w:pPr>
              <w:jc w:val="center"/>
              <w:rPr>
                <w:color w:val="000000" w:themeColor="text1"/>
              </w:rPr>
            </w:pPr>
            <w:r w:rsidRPr="00ED172B">
              <w:rPr>
                <w:color w:val="000000" w:themeColor="text1"/>
              </w:rPr>
              <w:t>46.70%</w:t>
            </w:r>
          </w:p>
        </w:tc>
        <w:tc>
          <w:tcPr>
            <w:tcW w:w="944" w:type="pct"/>
          </w:tcPr>
          <w:p w14:paraId="4FDDD4C1" w14:textId="5C51D581" w:rsidR="008E3C49" w:rsidRPr="00ED172B" w:rsidRDefault="008E3C49" w:rsidP="0082735C">
            <w:pPr>
              <w:jc w:val="center"/>
              <w:rPr>
                <w:color w:val="000000" w:themeColor="text1"/>
              </w:rPr>
            </w:pPr>
            <w:r>
              <w:rPr>
                <w:rFonts w:cs="Arial"/>
                <w:color w:val="000000" w:themeColor="text1"/>
                <w:szCs w:val="16"/>
              </w:rPr>
              <w:t>46.71%</w:t>
            </w:r>
          </w:p>
        </w:tc>
        <w:tc>
          <w:tcPr>
            <w:tcW w:w="944" w:type="pct"/>
          </w:tcPr>
          <w:p w14:paraId="0C37D80B" w14:textId="12806C46" w:rsidR="008E3C49" w:rsidRPr="00ED172B" w:rsidRDefault="008E3C49" w:rsidP="0082735C">
            <w:pPr>
              <w:jc w:val="center"/>
              <w:rPr>
                <w:color w:val="000000" w:themeColor="text1"/>
              </w:rPr>
            </w:pPr>
            <w:r w:rsidRPr="005F5F3C">
              <w:rPr>
                <w:rFonts w:cs="Arial"/>
                <w:color w:val="000000" w:themeColor="text1"/>
                <w:szCs w:val="16"/>
              </w:rPr>
              <w:t>46.72%</w:t>
            </w:r>
          </w:p>
        </w:tc>
        <w:tc>
          <w:tcPr>
            <w:tcW w:w="944" w:type="pct"/>
          </w:tcPr>
          <w:p w14:paraId="5567CF00" w14:textId="51ED482E" w:rsidR="008E3C49" w:rsidRPr="00ED172B" w:rsidRDefault="008E3C49" w:rsidP="0082735C">
            <w:pPr>
              <w:jc w:val="center"/>
              <w:rPr>
                <w:color w:val="000000" w:themeColor="text1"/>
              </w:rPr>
            </w:pPr>
            <w:r w:rsidRPr="005F5F3C">
              <w:rPr>
                <w:rFonts w:cs="Arial"/>
                <w:color w:val="000000" w:themeColor="text1"/>
                <w:szCs w:val="16"/>
              </w:rPr>
              <w:t>46.73%</w:t>
            </w:r>
          </w:p>
        </w:tc>
        <w:tc>
          <w:tcPr>
            <w:tcW w:w="944" w:type="pct"/>
          </w:tcPr>
          <w:p w14:paraId="0A7D04E6" w14:textId="1AA3CDA1" w:rsidR="008E3C49" w:rsidRPr="00ED172B" w:rsidRDefault="008E3C49" w:rsidP="0082735C">
            <w:pPr>
              <w:jc w:val="center"/>
              <w:rPr>
                <w:color w:val="000000" w:themeColor="text1"/>
              </w:rPr>
            </w:pPr>
            <w:r w:rsidRPr="005F5F3C">
              <w:rPr>
                <w:rFonts w:cs="Arial"/>
                <w:color w:val="000000" w:themeColor="text1"/>
                <w:szCs w:val="16"/>
              </w:rPr>
              <w:t>46.74%</w:t>
            </w:r>
          </w:p>
        </w:tc>
      </w:tr>
    </w:tbl>
    <w:p w14:paraId="7BA6F57E" w14:textId="77777777" w:rsidR="008C5AD3" w:rsidRPr="00ED172B" w:rsidRDefault="008C5AD3" w:rsidP="008C5AD3">
      <w:pPr>
        <w:pStyle w:val="Italic"/>
        <w:rPr>
          <w:rFonts w:cs="Arial"/>
          <w:i w:val="0"/>
          <w:color w:val="000000" w:themeColor="text1"/>
          <w:szCs w:val="16"/>
        </w:rPr>
      </w:pPr>
    </w:p>
    <w:p w14:paraId="3FAB99C9" w14:textId="42C38C23" w:rsidR="005A3EDC" w:rsidRPr="00ED172B" w:rsidRDefault="005A3EDC" w:rsidP="005A3EDC">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1FFYAPRDATA"/>
      </w:tblPr>
      <w:tblGrid>
        <w:gridCol w:w="2515"/>
        <w:gridCol w:w="1890"/>
        <w:gridCol w:w="1439"/>
        <w:gridCol w:w="1351"/>
        <w:gridCol w:w="1260"/>
        <w:gridCol w:w="1260"/>
        <w:gridCol w:w="1075"/>
      </w:tblGrid>
      <w:tr w:rsidR="005A3EDC" w:rsidRPr="00ED172B" w14:paraId="6E048B6B" w14:textId="77777777" w:rsidTr="009C4033">
        <w:trPr>
          <w:trHeight w:val="354"/>
        </w:trPr>
        <w:tc>
          <w:tcPr>
            <w:tcW w:w="1165" w:type="pct"/>
            <w:shd w:val="clear" w:color="auto" w:fill="auto"/>
            <w:vAlign w:val="bottom"/>
          </w:tcPr>
          <w:p w14:paraId="35377E80" w14:textId="2AF6D1B5" w:rsidR="005A3EDC" w:rsidRPr="00ED172B" w:rsidRDefault="005E3DB9" w:rsidP="0082735C">
            <w:pPr>
              <w:jc w:val="center"/>
              <w:rPr>
                <w:b/>
                <w:color w:val="000000" w:themeColor="text1"/>
                <w:szCs w:val="16"/>
              </w:rPr>
            </w:pPr>
            <w:r w:rsidRPr="00ED172B">
              <w:rPr>
                <w:color w:val="000000" w:themeColor="text1"/>
                <w:szCs w:val="16"/>
              </w:rPr>
              <w:t xml:space="preserve">Children who entered the program below age expectations and improve functioning to a level </w:t>
            </w:r>
            <w:proofErr w:type="gramStart"/>
            <w:r w:rsidRPr="00ED172B">
              <w:rPr>
                <w:color w:val="000000" w:themeColor="text1"/>
                <w:szCs w:val="16"/>
              </w:rPr>
              <w:t>nearer  or</w:t>
            </w:r>
            <w:proofErr w:type="gramEnd"/>
            <w:r w:rsidRPr="00ED172B">
              <w:rPr>
                <w:color w:val="000000" w:themeColor="text1"/>
                <w:szCs w:val="16"/>
              </w:rPr>
              <w:t xml:space="preserve"> comparable to same-aged peers</w:t>
            </w:r>
          </w:p>
        </w:tc>
        <w:tc>
          <w:tcPr>
            <w:tcW w:w="876" w:type="pct"/>
            <w:shd w:val="clear" w:color="auto" w:fill="auto"/>
            <w:vAlign w:val="bottom"/>
          </w:tcPr>
          <w:p w14:paraId="2CFCBD1B" w14:textId="129F1692" w:rsidR="005A3EDC" w:rsidRPr="00ED172B" w:rsidRDefault="005E3DB9" w:rsidP="0082735C">
            <w:pPr>
              <w:jc w:val="center"/>
              <w:rPr>
                <w:b/>
                <w:color w:val="000000" w:themeColor="text1"/>
                <w:szCs w:val="16"/>
              </w:rPr>
            </w:pPr>
            <w:r w:rsidRPr="00ED172B">
              <w:rPr>
                <w:color w:val="000000" w:themeColor="text1"/>
                <w:szCs w:val="16"/>
              </w:rPr>
              <w:t xml:space="preserve">Children who did not improve functioning, improved but not sufficient to move nearer to same-aged </w:t>
            </w:r>
            <w:proofErr w:type="gramStart"/>
            <w:r w:rsidRPr="00ED172B">
              <w:rPr>
                <w:color w:val="000000" w:themeColor="text1"/>
                <w:szCs w:val="16"/>
              </w:rPr>
              <w:t>peers ,</w:t>
            </w:r>
            <w:proofErr w:type="gramEnd"/>
            <w:r w:rsidRPr="00ED172B">
              <w:rPr>
                <w:color w:val="000000" w:themeColor="text1"/>
                <w:szCs w:val="16"/>
              </w:rPr>
              <w:t xml:space="preserve"> improve to be nearer to same-aged peers and improved to reach a level comparable to same-aged peers</w:t>
            </w:r>
          </w:p>
        </w:tc>
        <w:tc>
          <w:tcPr>
            <w:tcW w:w="667" w:type="pct"/>
            <w:shd w:val="clear" w:color="auto" w:fill="auto"/>
            <w:vAlign w:val="bottom"/>
          </w:tcPr>
          <w:p w14:paraId="76EF8F05" w14:textId="3C2F88B1" w:rsidR="005A3EDC" w:rsidRPr="00ED172B" w:rsidRDefault="005A3EDC" w:rsidP="0082735C">
            <w:pPr>
              <w:jc w:val="center"/>
              <w:rPr>
                <w:b/>
                <w:color w:val="000000" w:themeColor="text1"/>
                <w:szCs w:val="16"/>
              </w:rPr>
            </w:pPr>
            <w:r>
              <w:rPr>
                <w:rFonts w:cs="Arial"/>
                <w:b/>
                <w:color w:val="000000" w:themeColor="text1"/>
                <w:szCs w:val="16"/>
              </w:rPr>
              <w:t>FFY 2020 Data</w:t>
            </w:r>
          </w:p>
        </w:tc>
        <w:tc>
          <w:tcPr>
            <w:tcW w:w="626" w:type="pct"/>
            <w:shd w:val="clear" w:color="auto" w:fill="auto"/>
            <w:vAlign w:val="bottom"/>
          </w:tcPr>
          <w:p w14:paraId="5F4EA754" w14:textId="069BCF09" w:rsidR="005A3EDC" w:rsidRPr="00ED172B" w:rsidRDefault="005A3EDC" w:rsidP="0082735C">
            <w:pPr>
              <w:jc w:val="center"/>
              <w:rPr>
                <w:b/>
                <w:color w:val="000000" w:themeColor="text1"/>
                <w:szCs w:val="16"/>
              </w:rPr>
            </w:pPr>
            <w:r>
              <w:rPr>
                <w:rFonts w:cs="Arial"/>
                <w:b/>
                <w:color w:val="000000" w:themeColor="text1"/>
                <w:szCs w:val="16"/>
              </w:rPr>
              <w:t>FFY 2021 Target</w:t>
            </w:r>
          </w:p>
        </w:tc>
        <w:tc>
          <w:tcPr>
            <w:tcW w:w="584" w:type="pct"/>
            <w:shd w:val="clear" w:color="auto" w:fill="auto"/>
            <w:vAlign w:val="bottom"/>
          </w:tcPr>
          <w:p w14:paraId="67762CBC" w14:textId="31115315" w:rsidR="005A3EDC" w:rsidRPr="00ED172B" w:rsidRDefault="005A3EDC" w:rsidP="0082735C">
            <w:pPr>
              <w:jc w:val="center"/>
              <w:rPr>
                <w:b/>
                <w:color w:val="000000" w:themeColor="text1"/>
                <w:szCs w:val="16"/>
              </w:rPr>
            </w:pPr>
            <w:r>
              <w:rPr>
                <w:rFonts w:cs="Arial"/>
                <w:b/>
                <w:color w:val="000000" w:themeColor="text1"/>
                <w:szCs w:val="16"/>
              </w:rPr>
              <w:t>FFY 2021 Data</w:t>
            </w:r>
          </w:p>
        </w:tc>
        <w:tc>
          <w:tcPr>
            <w:tcW w:w="584" w:type="pct"/>
            <w:shd w:val="clear" w:color="auto" w:fill="auto"/>
            <w:vAlign w:val="bottom"/>
          </w:tcPr>
          <w:p w14:paraId="3B9F25BA" w14:textId="77777777" w:rsidR="005A3EDC" w:rsidRPr="00ED172B" w:rsidRDefault="005A3EDC" w:rsidP="0082735C">
            <w:pPr>
              <w:jc w:val="center"/>
              <w:rPr>
                <w:b/>
                <w:color w:val="000000" w:themeColor="text1"/>
                <w:szCs w:val="16"/>
              </w:rPr>
            </w:pPr>
            <w:r w:rsidRPr="00ED172B">
              <w:rPr>
                <w:b/>
                <w:color w:val="000000" w:themeColor="text1"/>
                <w:szCs w:val="16"/>
              </w:rPr>
              <w:t>Status</w:t>
            </w:r>
          </w:p>
        </w:tc>
        <w:tc>
          <w:tcPr>
            <w:tcW w:w="498" w:type="pct"/>
            <w:shd w:val="clear" w:color="auto" w:fill="auto"/>
            <w:vAlign w:val="bottom"/>
          </w:tcPr>
          <w:p w14:paraId="63772CF4" w14:textId="77777777" w:rsidR="005A3EDC" w:rsidRPr="00ED172B" w:rsidRDefault="005A3EDC" w:rsidP="0082735C">
            <w:pPr>
              <w:jc w:val="center"/>
              <w:rPr>
                <w:b/>
                <w:color w:val="000000" w:themeColor="text1"/>
                <w:szCs w:val="16"/>
              </w:rPr>
            </w:pPr>
            <w:r w:rsidRPr="00ED172B">
              <w:rPr>
                <w:b/>
                <w:color w:val="000000" w:themeColor="text1"/>
                <w:szCs w:val="16"/>
              </w:rPr>
              <w:t>Slippage</w:t>
            </w:r>
          </w:p>
        </w:tc>
      </w:tr>
      <w:tr w:rsidR="005A3EDC" w:rsidRPr="00ED172B" w14:paraId="6DBCB096" w14:textId="77777777" w:rsidTr="009C4033">
        <w:trPr>
          <w:trHeight w:val="287"/>
        </w:trPr>
        <w:tc>
          <w:tcPr>
            <w:tcW w:w="1165" w:type="pct"/>
            <w:shd w:val="clear" w:color="auto" w:fill="auto"/>
            <w:vAlign w:val="center"/>
          </w:tcPr>
          <w:p w14:paraId="3F656E99" w14:textId="27CC2589" w:rsidR="005A3EDC" w:rsidRPr="00ED172B" w:rsidRDefault="005A3EDC" w:rsidP="0082735C">
            <w:pPr>
              <w:jc w:val="center"/>
              <w:rPr>
                <w:color w:val="000000" w:themeColor="text1"/>
                <w:szCs w:val="16"/>
              </w:rPr>
            </w:pPr>
            <w:r w:rsidRPr="00ED172B">
              <w:rPr>
                <w:color w:val="000000" w:themeColor="text1"/>
                <w:szCs w:val="16"/>
              </w:rPr>
              <w:t>938</w:t>
            </w:r>
          </w:p>
        </w:tc>
        <w:tc>
          <w:tcPr>
            <w:tcW w:w="876" w:type="pct"/>
            <w:shd w:val="clear" w:color="auto" w:fill="auto"/>
            <w:vAlign w:val="center"/>
          </w:tcPr>
          <w:p w14:paraId="3150BE9F" w14:textId="5DC8C558" w:rsidR="005A3EDC" w:rsidRPr="00ED172B" w:rsidRDefault="005A3EDC" w:rsidP="0082735C">
            <w:pPr>
              <w:jc w:val="center"/>
              <w:rPr>
                <w:color w:val="000000" w:themeColor="text1"/>
                <w:szCs w:val="16"/>
              </w:rPr>
            </w:pPr>
            <w:r w:rsidRPr="00ED172B">
              <w:rPr>
                <w:color w:val="000000" w:themeColor="text1"/>
                <w:szCs w:val="16"/>
              </w:rPr>
              <w:t>1,481</w:t>
            </w:r>
          </w:p>
        </w:tc>
        <w:tc>
          <w:tcPr>
            <w:tcW w:w="667" w:type="pct"/>
            <w:shd w:val="clear" w:color="auto" w:fill="auto"/>
          </w:tcPr>
          <w:p w14:paraId="01ADA7D7" w14:textId="7A44C784" w:rsidR="005A3EDC" w:rsidRPr="00ED172B" w:rsidRDefault="005A3EDC" w:rsidP="0082735C">
            <w:pPr>
              <w:jc w:val="center"/>
              <w:rPr>
                <w:color w:val="000000" w:themeColor="text1"/>
                <w:szCs w:val="16"/>
              </w:rPr>
            </w:pPr>
            <w:r w:rsidRPr="00ED172B">
              <w:rPr>
                <w:rFonts w:cs="Arial"/>
                <w:color w:val="000000" w:themeColor="text1"/>
                <w:szCs w:val="16"/>
              </w:rPr>
              <w:t>58.55%</w:t>
            </w:r>
          </w:p>
        </w:tc>
        <w:tc>
          <w:tcPr>
            <w:tcW w:w="626" w:type="pct"/>
            <w:shd w:val="clear" w:color="auto" w:fill="auto"/>
          </w:tcPr>
          <w:p w14:paraId="7E0CA0EB" w14:textId="2BC1966F" w:rsidR="005A3EDC" w:rsidRPr="00ED172B" w:rsidRDefault="005A3EDC" w:rsidP="0082735C">
            <w:pPr>
              <w:jc w:val="center"/>
              <w:rPr>
                <w:color w:val="000000" w:themeColor="text1"/>
                <w:szCs w:val="16"/>
              </w:rPr>
            </w:pPr>
            <w:r w:rsidRPr="00ED172B">
              <w:rPr>
                <w:color w:val="000000" w:themeColor="text1"/>
                <w:szCs w:val="16"/>
              </w:rPr>
              <w:t>46.70%</w:t>
            </w:r>
          </w:p>
        </w:tc>
        <w:tc>
          <w:tcPr>
            <w:tcW w:w="584" w:type="pct"/>
            <w:shd w:val="clear" w:color="auto" w:fill="auto"/>
          </w:tcPr>
          <w:p w14:paraId="458651F5" w14:textId="00EF1137" w:rsidR="005A3EDC" w:rsidRPr="00ED172B" w:rsidRDefault="005A3EDC" w:rsidP="0082735C">
            <w:pPr>
              <w:jc w:val="center"/>
              <w:rPr>
                <w:color w:val="000000" w:themeColor="text1"/>
                <w:szCs w:val="16"/>
              </w:rPr>
            </w:pPr>
            <w:r w:rsidRPr="00ED172B">
              <w:rPr>
                <w:rFonts w:cs="Arial"/>
                <w:color w:val="000000" w:themeColor="text1"/>
                <w:szCs w:val="16"/>
              </w:rPr>
              <w:t>63.34%</w:t>
            </w:r>
          </w:p>
        </w:tc>
        <w:tc>
          <w:tcPr>
            <w:tcW w:w="584" w:type="pct"/>
            <w:shd w:val="clear" w:color="auto" w:fill="auto"/>
          </w:tcPr>
          <w:p w14:paraId="4D02F4DA" w14:textId="5ECE8E78" w:rsidR="005A3EDC" w:rsidRPr="00ED172B" w:rsidRDefault="005A3EDC" w:rsidP="0082735C">
            <w:pPr>
              <w:jc w:val="center"/>
              <w:rPr>
                <w:color w:val="000000" w:themeColor="text1"/>
              </w:rPr>
            </w:pPr>
            <w:r w:rsidRPr="00ED172B">
              <w:rPr>
                <w:color w:val="000000" w:themeColor="text1"/>
              </w:rPr>
              <w:t>Met target</w:t>
            </w:r>
          </w:p>
        </w:tc>
        <w:tc>
          <w:tcPr>
            <w:tcW w:w="498" w:type="pct"/>
            <w:shd w:val="clear" w:color="auto" w:fill="auto"/>
          </w:tcPr>
          <w:p w14:paraId="057828AA" w14:textId="1DB7167A" w:rsidR="005A3EDC" w:rsidRPr="00ED172B" w:rsidRDefault="005A3EDC" w:rsidP="0082735C">
            <w:pPr>
              <w:jc w:val="center"/>
              <w:rPr>
                <w:color w:val="000000" w:themeColor="text1"/>
              </w:rPr>
            </w:pPr>
            <w:r w:rsidRPr="00ED172B">
              <w:rPr>
                <w:color w:val="000000" w:themeColor="text1"/>
              </w:rPr>
              <w:t>No Slippage</w:t>
            </w:r>
          </w:p>
        </w:tc>
      </w:tr>
    </w:tbl>
    <w:p w14:paraId="4F07CE97" w14:textId="2F5F51F8" w:rsidR="00693B33" w:rsidRDefault="00693B33" w:rsidP="00741E58"/>
    <w:p w14:paraId="7FBF3D2A" w14:textId="446762BA" w:rsidR="00305E79" w:rsidRDefault="00305E79" w:rsidP="00C14BC7">
      <w:pPr>
        <w:rPr>
          <w:b/>
          <w:bCs/>
        </w:rPr>
      </w:pPr>
      <w:r>
        <w:rPr>
          <w:b/>
          <w:bCs/>
        </w:rPr>
        <w:t>Provide the data source for the FFY 2021 data.</w:t>
      </w:r>
    </w:p>
    <w:p w14:paraId="39EA1EF2" w14:textId="4442F412" w:rsidR="00305E79" w:rsidRDefault="00305E79" w:rsidP="00305E79">
      <w:pPr>
        <w:rPr>
          <w:color w:val="000000" w:themeColor="text1"/>
        </w:rPr>
      </w:pPr>
      <w:r w:rsidRPr="00ED172B">
        <w:rPr>
          <w:color w:val="000000" w:themeColor="text1"/>
        </w:rPr>
        <w:t xml:space="preserve">Puerto Rico used COS data as the source data to report progress on the </w:t>
      </w:r>
      <w:proofErr w:type="spellStart"/>
      <w:r w:rsidRPr="00ED172B">
        <w:rPr>
          <w:color w:val="000000" w:themeColor="text1"/>
        </w:rPr>
        <w:t>SiMR</w:t>
      </w:r>
      <w:proofErr w:type="spellEnd"/>
      <w:r w:rsidRPr="00ED172B">
        <w:rPr>
          <w:color w:val="000000" w:themeColor="text1"/>
        </w:rPr>
        <w:t xml:space="preserve"> for FFY 2021. Regional programs collect and submit the data to the Supervision and Monitoring Unit (SMU) every quarter of the year. The SMU then reviews and analyzes the data in order to evaluate implemented strategies for data collection, regional program performance, and child outcomes. The data are also presented to the ICC for discussion to support the Program's decision-making process.</w:t>
      </w:r>
    </w:p>
    <w:p w14:paraId="58E947E6" w14:textId="35C272EA" w:rsidR="00C14BC7" w:rsidRPr="00C14BC7" w:rsidRDefault="00C14BC7" w:rsidP="00C14BC7">
      <w:r w:rsidRPr="00F85A5B">
        <w:rPr>
          <w:b/>
          <w:bCs/>
        </w:rPr>
        <w:t xml:space="preserve">Please describe how data are collected and analyzed for the </w:t>
      </w:r>
      <w:proofErr w:type="spellStart"/>
      <w:r w:rsidRPr="00F85A5B">
        <w:rPr>
          <w:b/>
          <w:bCs/>
        </w:rPr>
        <w:t>SiMR</w:t>
      </w:r>
      <w:proofErr w:type="spellEnd"/>
      <w:r w:rsidRPr="00C14BC7">
        <w:t>.</w:t>
      </w:r>
    </w:p>
    <w:p w14:paraId="6315B3BF" w14:textId="4A2D6D59" w:rsidR="00C14BC7" w:rsidRDefault="00C14BC7" w:rsidP="00C14BC7">
      <w:pPr>
        <w:rPr>
          <w:color w:val="000000" w:themeColor="text1"/>
        </w:rPr>
      </w:pPr>
      <w:r w:rsidRPr="00ED172B">
        <w:rPr>
          <w:color w:val="000000" w:themeColor="text1"/>
        </w:rPr>
        <w:t xml:space="preserve">Data for the </w:t>
      </w:r>
      <w:proofErr w:type="spellStart"/>
      <w:r w:rsidRPr="00ED172B">
        <w:rPr>
          <w:color w:val="000000" w:themeColor="text1"/>
        </w:rPr>
        <w:t>SiMR</w:t>
      </w:r>
      <w:proofErr w:type="spellEnd"/>
      <w:r w:rsidRPr="00ED172B">
        <w:rPr>
          <w:color w:val="000000" w:themeColor="text1"/>
        </w:rPr>
        <w:t xml:space="preserve"> is collected in every Regional Program and submitted on a quarterly basis to the SMU. Service providers collect COS data at the time of entry and exit of the child by filling out the Child Outcomes Summary Form (COSF). Regional nurses review the data and compare the forms to other relevant record information, such as progress notes. If nurses encounter discrepancies, further conversations are held with the service providers to make corrections, if necessary. The data is then transferred to an Excel sheet that shows the progress of every child that was determined eligible, had an active IFSP and exited the Program at any given month during the reporting period. The SMU collects all the data by regional program, checks for quality issues, and performs the analyses. Finally, the data are used to engage in discussions with stakeholders, draw conclusions and make decisions regarding the </w:t>
      </w:r>
      <w:proofErr w:type="spellStart"/>
      <w:r w:rsidRPr="00ED172B">
        <w:rPr>
          <w:color w:val="000000" w:themeColor="text1"/>
        </w:rPr>
        <w:t>SiMR</w:t>
      </w:r>
      <w:proofErr w:type="spellEnd"/>
      <w:r w:rsidRPr="00ED172B">
        <w:rPr>
          <w:color w:val="000000" w:themeColor="text1"/>
        </w:rPr>
        <w:t xml:space="preserve"> and other Program components. Puerto Rico uses the ECTA COS Calculator to support data analysis for this indicator. The numerator includes infants and toddlers that represent OSEP's progress categories "c" and "d". On the other hand, the denominator consists of infants and toddlers that represent OSEP's progress categories "a" through "d". This process constitutes the data analysis for this indicator.</w:t>
      </w:r>
    </w:p>
    <w:p w14:paraId="76D8647E" w14:textId="78CCE65B" w:rsidR="00270F92" w:rsidRDefault="00270F92" w:rsidP="00741E58"/>
    <w:p w14:paraId="3CC869D1" w14:textId="77777777" w:rsidR="00177098" w:rsidRDefault="006D5F86" w:rsidP="006D5F86">
      <w:pPr>
        <w:rPr>
          <w:rFonts w:cs="Arial"/>
          <w:b/>
          <w:bCs/>
        </w:rPr>
      </w:pPr>
      <w:bookmarkStart w:id="65" w:name="_Hlk109646926"/>
      <w:r w:rsidRPr="00F85A5B">
        <w:rPr>
          <w:rFonts w:cs="Arial"/>
          <w:b/>
          <w:bCs/>
        </w:rPr>
        <w:t xml:space="preserve">Optional: Has the State collected additional data </w:t>
      </w:r>
      <w:r w:rsidRPr="00F85A5B">
        <w:rPr>
          <w:rFonts w:cs="Arial"/>
          <w:b/>
          <w:bCs/>
          <w:i/>
          <w:iCs/>
        </w:rPr>
        <w:t>(i.e., benchmark, CQI, survey)</w:t>
      </w:r>
      <w:r w:rsidRPr="00F85A5B">
        <w:rPr>
          <w:rFonts w:cs="Arial"/>
          <w:b/>
          <w:bCs/>
        </w:rPr>
        <w:t xml:space="preserve"> that demonstrates progress toward the </w:t>
      </w:r>
      <w:proofErr w:type="spellStart"/>
      <w:r w:rsidRPr="00F85A5B">
        <w:rPr>
          <w:rFonts w:cs="Arial"/>
          <w:b/>
          <w:bCs/>
        </w:rPr>
        <w:t>SiMR</w:t>
      </w:r>
      <w:proofErr w:type="spellEnd"/>
      <w:r w:rsidRPr="00F85A5B">
        <w:rPr>
          <w:rFonts w:cs="Arial"/>
          <w:b/>
          <w:bCs/>
        </w:rPr>
        <w:t>?</w:t>
      </w:r>
      <w:r w:rsidR="00CD071F">
        <w:rPr>
          <w:b/>
          <w:bCs/>
        </w:rPr>
        <w:t xml:space="preserve"> </w:t>
      </w:r>
      <w:r w:rsidR="00CD071F" w:rsidRPr="00CD071F">
        <w:rPr>
          <w:b/>
          <w:bCs/>
        </w:rPr>
        <w:t>(yes/no)</w:t>
      </w:r>
    </w:p>
    <w:bookmarkEnd w:id="65"/>
    <w:p w14:paraId="6A765DFA" w14:textId="1921A02D" w:rsidR="00831891" w:rsidRPr="000123EB" w:rsidRDefault="00831891" w:rsidP="00831891">
      <w:pPr>
        <w:rPr>
          <w:color w:val="000000" w:themeColor="text1"/>
        </w:rPr>
      </w:pPr>
      <w:r w:rsidRPr="00ED172B">
        <w:rPr>
          <w:color w:val="000000" w:themeColor="text1"/>
        </w:rPr>
        <w:t>NO</w:t>
      </w:r>
    </w:p>
    <w:p w14:paraId="5AF54FE1" w14:textId="1D928FAB" w:rsidR="006F322B" w:rsidRDefault="006F322B" w:rsidP="00741E58">
      <w:pPr>
        <w:rPr>
          <w:b/>
          <w:bCs/>
        </w:rPr>
      </w:pPr>
    </w:p>
    <w:p w14:paraId="7345EC60" w14:textId="7CD24D28" w:rsidR="00C77A39" w:rsidRDefault="00C77A39" w:rsidP="00C77A39">
      <w:pPr>
        <w:spacing w:after="0"/>
        <w:rPr>
          <w:rFonts w:cs="Arial"/>
          <w:b/>
          <w:bCs/>
        </w:rPr>
      </w:pPr>
      <w:bookmarkStart w:id="66" w:name="_Hlk109646937"/>
      <w:r w:rsidRPr="00F85A5B">
        <w:rPr>
          <w:rFonts w:cs="Arial"/>
          <w:b/>
          <w:bCs/>
        </w:rPr>
        <w:t xml:space="preserve">Did the State identify any general data quality concerns, unrelated to COVID-19, that affected progress toward the </w:t>
      </w:r>
      <w:proofErr w:type="spellStart"/>
      <w:r w:rsidRPr="00F85A5B">
        <w:rPr>
          <w:rFonts w:cs="Arial"/>
          <w:b/>
          <w:bCs/>
        </w:rPr>
        <w:t>SiMR</w:t>
      </w:r>
      <w:proofErr w:type="spellEnd"/>
      <w:r w:rsidRPr="00F85A5B">
        <w:rPr>
          <w:rFonts w:cs="Arial"/>
          <w:b/>
          <w:bCs/>
        </w:rPr>
        <w:t xml:space="preserve"> during the reporting period? </w:t>
      </w:r>
      <w:r w:rsidR="00CD071F" w:rsidRPr="00CD071F">
        <w:rPr>
          <w:b/>
          <w:bCs/>
        </w:rPr>
        <w:t>(yes/no)</w:t>
      </w:r>
    </w:p>
    <w:bookmarkEnd w:id="66"/>
    <w:p w14:paraId="0DD31B03" w14:textId="7D01B3CB" w:rsidR="005838E8" w:rsidRDefault="005838E8" w:rsidP="00C77A39">
      <w:pPr>
        <w:spacing w:after="0"/>
        <w:rPr>
          <w:rFonts w:cs="Arial"/>
          <w:b/>
          <w:bCs/>
        </w:rPr>
      </w:pPr>
      <w:r w:rsidRPr="00ED172B">
        <w:rPr>
          <w:color w:val="000000" w:themeColor="text1"/>
        </w:rPr>
        <w:t>NO</w:t>
      </w:r>
    </w:p>
    <w:p w14:paraId="2806BED7" w14:textId="77777777" w:rsidR="005838E8" w:rsidRDefault="005838E8" w:rsidP="00741E58">
      <w:pPr>
        <w:rPr>
          <w:b/>
          <w:bCs/>
        </w:rPr>
      </w:pPr>
    </w:p>
    <w:p w14:paraId="2F92DA5E" w14:textId="040E23FA" w:rsidR="00FC7972" w:rsidRDefault="00FC7972" w:rsidP="00741E58">
      <w:pPr>
        <w:rPr>
          <w:b/>
          <w:bCs/>
        </w:rPr>
      </w:pPr>
      <w:bookmarkStart w:id="67" w:name="_Hlk109646952"/>
      <w:r w:rsidRPr="00FC7972">
        <w:rPr>
          <w:b/>
          <w:bCs/>
        </w:rPr>
        <w:t>Did the State identify any data quality concerns directly related to the COVID-19 pandemic during the reporting period? (yes/no)</w:t>
      </w:r>
    </w:p>
    <w:bookmarkEnd w:id="67"/>
    <w:p w14:paraId="315EE8A6" w14:textId="43B354C8" w:rsidR="005838E8" w:rsidRDefault="005838E8" w:rsidP="00741E58">
      <w:pPr>
        <w:rPr>
          <w:b/>
          <w:bCs/>
        </w:rPr>
      </w:pPr>
      <w:r w:rsidRPr="00ED172B">
        <w:rPr>
          <w:color w:val="000000" w:themeColor="text1"/>
        </w:rPr>
        <w:t>NO</w:t>
      </w:r>
    </w:p>
    <w:p w14:paraId="763A4FBB" w14:textId="4A04ABFB" w:rsidR="005838E8" w:rsidRDefault="005838E8" w:rsidP="00741E58">
      <w:pPr>
        <w:rPr>
          <w:b/>
          <w:bCs/>
        </w:rPr>
      </w:pPr>
    </w:p>
    <w:p w14:paraId="27A9EDA7" w14:textId="77777777" w:rsidR="00562F31" w:rsidRPr="000315F0" w:rsidRDefault="00562F31" w:rsidP="00562F31">
      <w:pPr>
        <w:pStyle w:val="Subhed"/>
      </w:pPr>
      <w:r w:rsidRPr="000315F0">
        <w:t>Section B:</w:t>
      </w:r>
      <w:r>
        <w:t xml:space="preserve"> </w:t>
      </w:r>
      <w:r w:rsidRPr="000315F0">
        <w:t>Implementation, Analysis and Evaluation</w:t>
      </w:r>
    </w:p>
    <w:p w14:paraId="3DE8FFD0" w14:textId="77777777" w:rsidR="0041306A" w:rsidRDefault="0041306A" w:rsidP="0041306A">
      <w:pPr>
        <w:rPr>
          <w:rFonts w:cs="Arial"/>
          <w:b/>
          <w:bCs/>
        </w:rPr>
      </w:pPr>
      <w:r>
        <w:rPr>
          <w:rFonts w:cs="Arial"/>
          <w:b/>
          <w:bCs/>
        </w:rPr>
        <w:t>Please provide a link to the State’s current evaluation plan.</w:t>
      </w:r>
    </w:p>
    <w:p w14:paraId="2EAA92E6" w14:textId="1D331164" w:rsidR="0041306A" w:rsidRDefault="0041306A" w:rsidP="0041306A">
      <w:pPr>
        <w:rPr>
          <w:color w:val="000000" w:themeColor="text1"/>
        </w:rPr>
      </w:pPr>
      <w:r>
        <w:rPr>
          <w:color w:val="000000" w:themeColor="text1"/>
        </w:rPr>
        <w:t>Puerto Rico has been conducting activities to implement the evidence-based practice for several years. However, as it is widely known, Puerto Rico has suffered events in the past five (5) years that have hindered the territory's ability to fully implement all activities as initially intended and evaluate results. While coaching is the focus of the services, meaning that service providers use coaching when visiting homes, this has not been implemented uniformly. It has been included in training sessions, such as those related to the new eligibility and assessment tool, but the opportunity to fully implement the practice and collect evaluation data has been delayed. The territory has also been focusing on the work of changing the eligibility and assessment tool in the past months. Therefore, Puerto Rico has intentions of maintaining the evaluation plan originally designed in phase II. The priorities selected to work as action strands in this phase, continue to be the focus of the Program. The only change in the plan is the program's dates to achieve the goals. No other changes have been made to the evaluation plan in FFY 2021.</w:t>
      </w:r>
      <w:r>
        <w:rPr>
          <w:color w:val="000000" w:themeColor="text1"/>
        </w:rPr>
        <w:br/>
      </w:r>
      <w:r>
        <w:rPr>
          <w:color w:val="000000" w:themeColor="text1"/>
        </w:rPr>
        <w:br/>
        <w:t xml:space="preserve">The evaluation plan is divided into two main parts: the evaluation of the improvement strategy implementation and the evaluation of intended outcomes. The evaluation of the improvement strategy implementation is itself divided into 3 parts: the performance indicator (how will we know the activity happened according to the plan?), the data collection methods, and the timeline. The state identified 8 main activities as performance indicators, each with its process of collecting data for measurement and the associated date of initiation and completion. The 8 identified activities are: 1) a formal comprehensive system of personnel development is in place consistent with best practices recommendations, 2) screening and assessment tools for developmental delays were identified and adopted for use in the EIP, 3) more families are actively participating in EIP processes, 4) a more active collaboration between the PR PTIC and EIP is in place, 5) families communicated their opinions on how to participate more actively in EIP process, 6) COS periodic reports are available to improve service provision, 7) a formal protocol on the monitoring process and chart organization is available in the EIP, and 8) the EIP has a final version of a monitoring and evaluation procedures manual. To certify that we have achieved our goals, the program needs to develop and collect the following: a formal CSPD plan for EIP is implemented, and personnel development schedules, calendars, activities attendance lists, screening and assessment tools implemented/training records on developmental screening tools, number of children receiving developmental screening by assessment or screening tool, participant evaluations of their participation/ results of family surveys and focus groups, formal collaboration agreement/activities sponsored by the two agencies, participation logs in family activities, needs assessment report/family survey, focus groups by region, COS Reports/Improvement rates, COS calculation results, a protocol developed / results of the monitoring process performed, data from the local determination letters, monitoring and evaluation manual, implementation logs of monitoring procedures, results from the monitoring process. </w:t>
      </w:r>
    </w:p>
    <w:p w14:paraId="60D24E34" w14:textId="77777777" w:rsidR="0041306A" w:rsidRDefault="0041306A" w:rsidP="0041306A">
      <w:pPr>
        <w:rPr>
          <w:rFonts w:cs="Arial"/>
          <w:b/>
          <w:bCs/>
        </w:rPr>
      </w:pPr>
      <w:r>
        <w:rPr>
          <w:rFonts w:cs="Arial"/>
          <w:b/>
          <w:bCs/>
        </w:rPr>
        <w:lastRenderedPageBreak/>
        <w:t xml:space="preserve">Is the State’s evaluation plan new or revised since the previous submission? </w:t>
      </w:r>
      <w:r>
        <w:rPr>
          <w:b/>
          <w:bCs/>
        </w:rPr>
        <w:t>(yes/no)</w:t>
      </w:r>
    </w:p>
    <w:p w14:paraId="7F0F1A1F" w14:textId="4B2EF83A" w:rsidR="0041306A" w:rsidRDefault="0041306A" w:rsidP="0041306A">
      <w:pPr>
        <w:rPr>
          <w:color w:val="000000" w:themeColor="text1"/>
        </w:rPr>
      </w:pPr>
      <w:r>
        <w:rPr>
          <w:color w:val="000000" w:themeColor="text1"/>
        </w:rPr>
        <w:t>NO</w:t>
      </w:r>
    </w:p>
    <w:p w14:paraId="2D4D51DA" w14:textId="58145AD2" w:rsidR="00EE4E0F" w:rsidRDefault="00EE4E0F" w:rsidP="003B71AB">
      <w:pPr>
        <w:rPr>
          <w:rFonts w:cs="Arial"/>
          <w:b/>
          <w:bCs/>
        </w:rPr>
      </w:pPr>
    </w:p>
    <w:p w14:paraId="1FED1D02" w14:textId="77777777" w:rsidR="0041306A" w:rsidRDefault="0041306A" w:rsidP="003B71AB">
      <w:pPr>
        <w:rPr>
          <w:rFonts w:cs="Arial"/>
          <w:b/>
          <w:bCs/>
        </w:rPr>
      </w:pPr>
    </w:p>
    <w:p w14:paraId="051DAFDE" w14:textId="4F021F29" w:rsidR="003B71AB" w:rsidRPr="00E30972" w:rsidRDefault="00A85B6E" w:rsidP="003B71AB">
      <w:pPr>
        <w:rPr>
          <w:rFonts w:cs="Arial"/>
          <w:b/>
        </w:rPr>
      </w:pPr>
      <w:bookmarkStart w:id="68" w:name="_Hlk109647010"/>
      <w:r w:rsidRPr="008E5E4F">
        <w:rPr>
          <w:rFonts w:cs="Arial"/>
          <w:b/>
          <w:szCs w:val="16"/>
        </w:rPr>
        <w:t>Provide a summary of each infrastructure improvement strategy implemented in the reporting period.</w:t>
      </w:r>
    </w:p>
    <w:bookmarkEnd w:id="68"/>
    <w:p w14:paraId="25F98C7D" w14:textId="49E84F34" w:rsidR="00EE4E0F" w:rsidRPr="009A49C9" w:rsidRDefault="00EE4E0F" w:rsidP="00EE4E0F">
      <w:pPr>
        <w:rPr>
          <w:b/>
          <w:bCs/>
        </w:rPr>
      </w:pPr>
      <w:r w:rsidRPr="00ED172B">
        <w:rPr>
          <w:color w:val="000000" w:themeColor="text1"/>
        </w:rPr>
        <w:t xml:space="preserve">While still dealing with the pandemic and the barriers the program encountered, the jurisdiction managed to take steps toward the implementation of activities aligned with broad improvement strategies under the SSIP strands of action. First, Puerto Rico has been focusing on improving its infrastructure by implementing activities regarding workforce training, which is part of the strengthening of the CSPD. The </w:t>
      </w:r>
      <w:proofErr w:type="gramStart"/>
      <w:r w:rsidRPr="00ED172B">
        <w:rPr>
          <w:color w:val="000000" w:themeColor="text1"/>
        </w:rPr>
        <w:t>main focus</w:t>
      </w:r>
      <w:proofErr w:type="gramEnd"/>
      <w:r w:rsidRPr="00ED172B">
        <w:rPr>
          <w:color w:val="000000" w:themeColor="text1"/>
        </w:rPr>
        <w:t xml:space="preserve"> of the workforce training is the new eligibility and assessment tool. Identifying the new eligibility and assessment tool was included as an essential activity of this strand since phase II. During the past fiscal year, a proposal from the PRUCEDD was accepted. During FFY 2021 activities surrounding this improvement strategy started. Activities aligned with the change in the tool, such as implementation in two regional programs and process evaluation activities were expected to be conducted through the year 2022. These will now be conducted during FFY 2022 </w:t>
      </w:r>
      <w:proofErr w:type="gramStart"/>
      <w:r w:rsidRPr="00ED172B">
        <w:rPr>
          <w:color w:val="000000" w:themeColor="text1"/>
        </w:rPr>
        <w:t>continuing on</w:t>
      </w:r>
      <w:proofErr w:type="gramEnd"/>
      <w:r w:rsidRPr="00ED172B">
        <w:rPr>
          <w:color w:val="000000" w:themeColor="text1"/>
        </w:rPr>
        <w:t xml:space="preserve"> FFY 2023. The program focused on receiving necessary comprehensive technical assistance before implementation, therefore these activities are delayed. The technical assistance included conversations around the use of the AEPS in the determination of eligibility and assessment processes and discussions regarding the jurisdiction's definition of developmental delay. CSPD strategies also include training sessions regarding identification, services, and best practices for infants and toddlers with specific medical diagnoses. While in FFY 2020, the Puerto Rico Deaf-blind Project offered a webinar regarding this subject to EIP personnel, in FFY 2021, webinars related to identifying and referring children with autism were offered. FFY 2022 will see other activities in this strand of action such as continued training around the AEPS before full implementation, training around child development, and COS data, and collaborations with other programs of the </w:t>
      </w:r>
      <w:proofErr w:type="spellStart"/>
      <w:r w:rsidRPr="00ED172B">
        <w:rPr>
          <w:color w:val="000000" w:themeColor="text1"/>
        </w:rPr>
        <w:t>DoH</w:t>
      </w:r>
      <w:proofErr w:type="spellEnd"/>
      <w:r w:rsidRPr="00ED172B">
        <w:rPr>
          <w:color w:val="000000" w:themeColor="text1"/>
        </w:rPr>
        <w:t xml:space="preserve"> such as with the Lead Exposure Surveillance System. </w:t>
      </w:r>
      <w:r w:rsidRPr="00ED172B">
        <w:rPr>
          <w:color w:val="000000" w:themeColor="text1"/>
        </w:rPr>
        <w:br/>
      </w:r>
      <w:r w:rsidRPr="00ED172B">
        <w:rPr>
          <w:color w:val="000000" w:themeColor="text1"/>
        </w:rPr>
        <w:br/>
        <w:t xml:space="preserve">Regarding the Family Engagement strand, during FFY 2020, the PREIP hired a new Family Liaison that was to lead all improvement activities associated with this area. While he was part of the state office team, he participated in two activities aimed at educating families and other potential sources of referrals about early intervention services. He was invited to talk about early intervention services in </w:t>
      </w:r>
      <w:proofErr w:type="gramStart"/>
      <w:r w:rsidRPr="00ED172B">
        <w:rPr>
          <w:color w:val="000000" w:themeColor="text1"/>
        </w:rPr>
        <w:t>PR  at</w:t>
      </w:r>
      <w:proofErr w:type="gramEnd"/>
      <w:r w:rsidRPr="00ED172B">
        <w:rPr>
          <w:color w:val="000000" w:themeColor="text1"/>
        </w:rPr>
        <w:t xml:space="preserve"> a local news station and in a show for parents with children and youth with disabilities that goes live through social media. Nevertheless, the Family Liaison is no longer within the Program. Therefore, the Program has started conversations with the PR Family-to-Family Center to establish collaborations for them to lead this strand of action. Through activities and webinars aimed at empowering families and including parents in all the program's activities from planning to service provision, and the decision-making process, families will be more </w:t>
      </w:r>
      <w:proofErr w:type="gramStart"/>
      <w:r w:rsidRPr="00ED172B">
        <w:rPr>
          <w:color w:val="000000" w:themeColor="text1"/>
        </w:rPr>
        <w:t>engaged</w:t>
      </w:r>
      <w:proofErr w:type="gramEnd"/>
      <w:r w:rsidRPr="00ED172B">
        <w:rPr>
          <w:color w:val="000000" w:themeColor="text1"/>
        </w:rPr>
        <w:t xml:space="preserve"> and this will help improve child outcomes. This strand will continue to be strengthened during FFY 2022 and 2023. The state office has also continued strengthening the relationship with the PTIC which has resulted in identifying families interested in becoming parent members of the SICC. This is another activity that has been included in the SSIP phase II.</w:t>
      </w:r>
      <w:r w:rsidRPr="00ED172B">
        <w:rPr>
          <w:color w:val="000000" w:themeColor="text1"/>
        </w:rPr>
        <w:br/>
      </w:r>
      <w:r w:rsidRPr="00ED172B">
        <w:rPr>
          <w:color w:val="000000" w:themeColor="text1"/>
        </w:rPr>
        <w:br/>
        <w:t xml:space="preserve">The activities in the monitoring and accountability strand of action, include the development of a manual that will guide the service coordinators and providers in the implementation of the new eligibility and assessment tool. Also, technical assistance received from TA centers and conversations with other states helped in the development of a request for proposals for a data system. This RFP was published in FFY </w:t>
      </w:r>
      <w:proofErr w:type="gramStart"/>
      <w:r w:rsidRPr="00ED172B">
        <w:rPr>
          <w:color w:val="000000" w:themeColor="text1"/>
        </w:rPr>
        <w:t>2022</w:t>
      </w:r>
      <w:proofErr w:type="gramEnd"/>
      <w:r w:rsidRPr="00ED172B">
        <w:rPr>
          <w:color w:val="000000" w:themeColor="text1"/>
        </w:rPr>
        <w:t xml:space="preserve"> and it is expected that the data system will be implemented in early FFY 2023.</w:t>
      </w:r>
    </w:p>
    <w:p w14:paraId="49B94502" w14:textId="7B5BB3EC" w:rsidR="006237B0" w:rsidRDefault="006237B0" w:rsidP="003B71AB">
      <w:pPr>
        <w:rPr>
          <w:rFonts w:cs="Arial"/>
          <w:b/>
          <w:bCs/>
        </w:rPr>
      </w:pPr>
    </w:p>
    <w:p w14:paraId="60BDB0B8" w14:textId="7FA0C053" w:rsidR="006237B0" w:rsidRDefault="00A85B6E" w:rsidP="006237B0">
      <w:pPr>
        <w:rPr>
          <w:rFonts w:cs="Arial"/>
          <w:b/>
          <w:bCs/>
        </w:rPr>
      </w:pPr>
      <w:bookmarkStart w:id="69" w:name="_Hlk109647019"/>
      <w:r w:rsidRPr="00A85B6E">
        <w:rPr>
          <w:rFonts w:cs="Arial"/>
          <w:b/>
          <w:bCs/>
        </w:rPr>
        <w:t xml:space="preserve">Describe the short-term or intermediate outcomes achieved for each infrastructure improvement strategy during the reporting period including the measures or rationale used by the State and stakeholders to assess and communicate achievement. Please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w:t>
      </w:r>
      <w:proofErr w:type="spellStart"/>
      <w:r w:rsidRPr="00A85B6E">
        <w:rPr>
          <w:rFonts w:cs="Arial"/>
          <w:b/>
          <w:bCs/>
        </w:rPr>
        <w:t>SiMR</w:t>
      </w:r>
      <w:proofErr w:type="spellEnd"/>
      <w:r w:rsidRPr="00A85B6E">
        <w:rPr>
          <w:rFonts w:cs="Arial"/>
          <w:b/>
          <w:bCs/>
        </w:rPr>
        <w:t xml:space="preserve">; (b) sustainability of systems improvement efforts; and/or (c) scale-up. </w:t>
      </w:r>
    </w:p>
    <w:bookmarkEnd w:id="69"/>
    <w:p w14:paraId="6C845F06" w14:textId="7D9487AF" w:rsidR="000379F6" w:rsidRDefault="00717461" w:rsidP="006237B0">
      <w:pPr>
        <w:rPr>
          <w:rFonts w:cs="Arial"/>
          <w:b/>
          <w:bCs/>
        </w:rPr>
      </w:pPr>
      <w:r w:rsidRPr="00ED172B">
        <w:rPr>
          <w:color w:val="000000" w:themeColor="text1"/>
        </w:rPr>
        <w:t xml:space="preserve">Puerto Rico has seen short-term outcomes from the activities that have been conducted. Providing the AEPS training sessions to the personnel means the jurisdiction is closer to adopting this new tool. The practical sessions included in the training plan were to take place in FFY 2021, in preparation for starting with the pilot project in two regional programs. However, the need to receive targeted technical assistance around this activity delayed these practical sessions, and therefore, the initiation of the pilot in the two selected regional programs. These will now take place in FFY 2022. This activity will be formally evaluated to guide full implementation. The evaluation plan and its activities will be conducted by the Programmatic Management Unit of the Auxiliary Secretariat of Family Health, Integrated Services, and Health Promotion of the Puerto Rico Department of Health. This unit is comprised of program evaluations, data analysts, health educators, and other professionals with relevant expertise to support the PREIP with these activities. After full implementation, children will be more precisely </w:t>
      </w:r>
      <w:proofErr w:type="gramStart"/>
      <w:r w:rsidRPr="00ED172B">
        <w:rPr>
          <w:color w:val="000000" w:themeColor="text1"/>
        </w:rPr>
        <w:t>assessed</w:t>
      </w:r>
      <w:proofErr w:type="gramEnd"/>
      <w:r w:rsidRPr="00ED172B">
        <w:rPr>
          <w:color w:val="000000" w:themeColor="text1"/>
        </w:rPr>
        <w:t xml:space="preserve"> and data quality will improve. The change in the tool will also help guide service providers to develop and plan for the strategies shared in their visits, which will improve services that will lead to improved outcomes. </w:t>
      </w:r>
      <w:r w:rsidRPr="00ED172B">
        <w:rPr>
          <w:color w:val="000000" w:themeColor="text1"/>
        </w:rPr>
        <w:br/>
      </w:r>
      <w:r w:rsidRPr="00ED172B">
        <w:rPr>
          <w:color w:val="000000" w:themeColor="text1"/>
        </w:rPr>
        <w:br/>
        <w:t xml:space="preserve">Conversations and TA that started in FFY 2020 had as an outcome that a request for proposal started to be developed in FFY 2021, which will allow for a vendor selection in FFY 2022 for the design and implementation of a new data system set for early FFY 2023. A robust data system will support data collection procedures and will help implement strategies to monitor data quality. This will also help us identify areas of need for training and monitor compliance. </w:t>
      </w:r>
      <w:r w:rsidRPr="00ED172B">
        <w:rPr>
          <w:color w:val="000000" w:themeColor="text1"/>
        </w:rPr>
        <w:br/>
      </w:r>
      <w:r w:rsidRPr="00ED172B">
        <w:rPr>
          <w:color w:val="000000" w:themeColor="text1"/>
        </w:rPr>
        <w:br/>
        <w:t>The Family Engagement strand saw some changes. Conversations with the PR Family-to-Family Center to lead this strand had started. A proposal was submitted for the EIP's consideration. Activities such as webinars for families and the general community are planned for this strand. Appointing new parent members in the SICC is also an intended outcome for this strand. The State Office Team has started conversations during FFY 2021 to identify these families through the regional programs and through a collaboration with the PTIC.</w:t>
      </w:r>
    </w:p>
    <w:p w14:paraId="372876BC" w14:textId="75D5A78F" w:rsidR="009C2256" w:rsidRDefault="009C2256" w:rsidP="009C2256">
      <w:pPr>
        <w:rPr>
          <w:rFonts w:cs="Arial"/>
          <w:b/>
          <w:bCs/>
        </w:rPr>
      </w:pPr>
      <w:bookmarkStart w:id="70" w:name="_Hlk109647025"/>
      <w:r w:rsidRPr="009C2256">
        <w:rPr>
          <w:rFonts w:cs="Arial"/>
          <w:b/>
          <w:bCs/>
        </w:rPr>
        <w:t xml:space="preserve">Did the State implement any </w:t>
      </w:r>
      <w:r w:rsidRPr="009C2256">
        <w:rPr>
          <w:rFonts w:cs="Arial"/>
          <w:b/>
          <w:bCs/>
          <w:u w:val="single"/>
        </w:rPr>
        <w:t>new</w:t>
      </w:r>
      <w:r w:rsidRPr="009C2256">
        <w:rPr>
          <w:rFonts w:cs="Arial"/>
          <w:b/>
          <w:bCs/>
        </w:rPr>
        <w:t xml:space="preserve"> (newly identified) infrastructure improvement strategies during the reporting period?</w:t>
      </w:r>
      <w:r w:rsidR="00CD071F">
        <w:rPr>
          <w:b/>
          <w:bCs/>
        </w:rPr>
        <w:t xml:space="preserve"> </w:t>
      </w:r>
      <w:r w:rsidR="00CD071F" w:rsidRPr="00CD071F">
        <w:rPr>
          <w:b/>
          <w:bCs/>
        </w:rPr>
        <w:t>(yes/no)</w:t>
      </w:r>
    </w:p>
    <w:bookmarkEnd w:id="70"/>
    <w:p w14:paraId="15FABCCC" w14:textId="764152CE" w:rsidR="000039B6" w:rsidRPr="000039B6" w:rsidRDefault="000039B6" w:rsidP="009C2256">
      <w:pPr>
        <w:rPr>
          <w:b/>
          <w:bCs/>
        </w:rPr>
      </w:pPr>
      <w:r w:rsidRPr="00ED172B">
        <w:rPr>
          <w:color w:val="000000" w:themeColor="text1"/>
        </w:rPr>
        <w:t>NO</w:t>
      </w:r>
    </w:p>
    <w:p w14:paraId="0B9E8F82" w14:textId="77777777" w:rsidR="00EB4B7B" w:rsidRPr="00EB4B7B" w:rsidRDefault="00EB4B7B" w:rsidP="00EB4B7B">
      <w:pPr>
        <w:rPr>
          <w:rFonts w:cs="Arial"/>
          <w:b/>
          <w:bCs/>
        </w:rPr>
      </w:pPr>
      <w:bookmarkStart w:id="71" w:name="_Hlk109647038"/>
      <w:r w:rsidRPr="00EB4B7B">
        <w:rPr>
          <w:rFonts w:cs="Arial"/>
          <w:b/>
          <w:bCs/>
        </w:rPr>
        <w:t xml:space="preserve">Provide a summary of the next steps for each infrastructure improvement strategy and the anticipated outcomes to be attained during the next reporting period. </w:t>
      </w:r>
    </w:p>
    <w:bookmarkEnd w:id="71"/>
    <w:p w14:paraId="2B44D59F" w14:textId="71C78214" w:rsidR="00370225" w:rsidRPr="005137B6" w:rsidRDefault="00370225" w:rsidP="00370225">
      <w:pPr>
        <w:rPr>
          <w:b/>
          <w:bCs/>
        </w:rPr>
      </w:pPr>
      <w:r w:rsidRPr="00ED172B">
        <w:rPr>
          <w:color w:val="000000" w:themeColor="text1"/>
        </w:rPr>
        <w:t xml:space="preserve">Regarding the personnel development/assessment practices, theoretical training sessions for the new eligibility and assessment tool were held in FFY 2021. Practical sessions are to be conducted in FFY 2022. A process and outcomes evaluation plan will be developed by the Programmatic Management Unit of the </w:t>
      </w:r>
      <w:proofErr w:type="spellStart"/>
      <w:r w:rsidRPr="00ED172B">
        <w:rPr>
          <w:color w:val="000000" w:themeColor="text1"/>
        </w:rPr>
        <w:t>PRDoH</w:t>
      </w:r>
      <w:proofErr w:type="spellEnd"/>
      <w:r w:rsidRPr="00ED172B">
        <w:rPr>
          <w:color w:val="000000" w:themeColor="text1"/>
        </w:rPr>
        <w:t xml:space="preserve">. This will guide a pilot program in two regional programs to replicate the effort island-wide. The new tool should be fully implemented in early FFY 2023. This strand will also see continuing activities such as webinars for personnel around services, and evidence-based practices in services for example, in specific populations such as children with autism in FFY 2021 and children with lead exposure in FFY 2022. This will be in collaboration with the </w:t>
      </w:r>
      <w:proofErr w:type="spellStart"/>
      <w:r w:rsidRPr="00ED172B">
        <w:rPr>
          <w:color w:val="000000" w:themeColor="text1"/>
        </w:rPr>
        <w:t>PRDoH</w:t>
      </w:r>
      <w:proofErr w:type="spellEnd"/>
      <w:r w:rsidRPr="00ED172B">
        <w:rPr>
          <w:color w:val="000000" w:themeColor="text1"/>
        </w:rPr>
        <w:t xml:space="preserve"> Lead Exposure Surveillance System. It is also expected to coordinate a Home Visiting Summit in collaboration with the Maternal, Infant, and Early Childhood Home Visiting Program (MIECHV) in Puerto Rico. This will be aimed at providing training sessions for the personnel of both programs around different topics from child development to family engagement and other topics regarding home visiting. </w:t>
      </w:r>
      <w:proofErr w:type="gramStart"/>
      <w:r w:rsidRPr="00ED172B">
        <w:rPr>
          <w:color w:val="000000" w:themeColor="text1"/>
        </w:rPr>
        <w:t>A number of</w:t>
      </w:r>
      <w:proofErr w:type="gramEnd"/>
      <w:r w:rsidRPr="00ED172B">
        <w:rPr>
          <w:color w:val="000000" w:themeColor="text1"/>
        </w:rPr>
        <w:t xml:space="preserve"> families will also be included in this activity.</w:t>
      </w:r>
      <w:r w:rsidRPr="00ED172B">
        <w:rPr>
          <w:color w:val="000000" w:themeColor="text1"/>
        </w:rPr>
        <w:br/>
      </w:r>
      <w:r w:rsidRPr="00ED172B">
        <w:rPr>
          <w:color w:val="000000" w:themeColor="text1"/>
        </w:rPr>
        <w:br/>
        <w:t xml:space="preserve">In relation to the family engagement strand, webinars, and other activities, such as the development and distribution of new educational material are </w:t>
      </w:r>
      <w:r w:rsidRPr="00ED172B">
        <w:rPr>
          <w:color w:val="000000" w:themeColor="text1"/>
        </w:rPr>
        <w:lastRenderedPageBreak/>
        <w:t>expected to be conducted in FFY 2022 by the PR Family-to-Family Center. These are aimed at strengthening family engagement in early intervention services, as well as educating potential referral sources for the early identification of children. The purpose of collaborating with the PRF2F is twofold since it also supports the jurisdiction's child find efforts.</w:t>
      </w:r>
      <w:r w:rsidRPr="00ED172B">
        <w:rPr>
          <w:color w:val="000000" w:themeColor="text1"/>
        </w:rPr>
        <w:br/>
      </w:r>
      <w:r w:rsidRPr="00ED172B">
        <w:rPr>
          <w:color w:val="000000" w:themeColor="text1"/>
        </w:rPr>
        <w:br/>
        <w:t xml:space="preserve">Other steps will be taken to strengthen family engagement, such as the recruitment of new parents for the SICC to ensure family representation and participation and all the program’s processes. The formal processes of appointing new parent members with take place in FFY 2022. Also, parent sessions will be held as a part of the evaluation of the implementation of the new assessment and eligibility tool. This will allow the Program to explore firsthand the family’s perspective of the new eligibility and assessment procedures in the territory. </w:t>
      </w:r>
      <w:r w:rsidRPr="00ED172B">
        <w:rPr>
          <w:color w:val="000000" w:themeColor="text1"/>
        </w:rPr>
        <w:br/>
      </w:r>
      <w:r w:rsidRPr="00ED172B">
        <w:rPr>
          <w:color w:val="000000" w:themeColor="text1"/>
        </w:rPr>
        <w:br/>
        <w:t>The monitoring and accountability strand will also see some other activities. The development of the Evaluation and Procedures Manual remains a priority. This will also include a Manual on evaluation for eligibility and assessment implementation and evaluation process. This also supports the workforce/personnel strand. In order to reach the goal of changing the data system, An RFP was developed in FFY 2021 and published following the jurisdictions protocols in FFY 2022. When a vendor is chosen, the system will be designed and implemented. Training sessions regarding the new system will be held to obtain all the benefits that the new system’s capabilities have.</w:t>
      </w:r>
    </w:p>
    <w:p w14:paraId="2CFA4DC1" w14:textId="503EEA2B" w:rsidR="009C2256" w:rsidRDefault="009C2256" w:rsidP="006237B0">
      <w:pPr>
        <w:rPr>
          <w:rFonts w:cs="Arial"/>
          <w:b/>
          <w:bCs/>
        </w:rPr>
      </w:pPr>
    </w:p>
    <w:p w14:paraId="283AD2CC" w14:textId="1DD9E2BE" w:rsidR="0072398B" w:rsidRDefault="0072398B" w:rsidP="0072398B">
      <w:pPr>
        <w:rPr>
          <w:rFonts w:cs="Arial"/>
          <w:b/>
          <w:bCs/>
        </w:rPr>
      </w:pPr>
      <w:bookmarkStart w:id="72" w:name="_Hlk109647044"/>
      <w:r w:rsidRPr="0072398B">
        <w:rPr>
          <w:rFonts w:cs="Arial"/>
          <w:b/>
          <w:bCs/>
        </w:rPr>
        <w:t>List the selected evidence-based practices implemented in the reporting period:</w:t>
      </w:r>
    </w:p>
    <w:bookmarkEnd w:id="72"/>
    <w:p w14:paraId="741AB6F5" w14:textId="3EC0E8B5" w:rsidR="00582D95" w:rsidRDefault="00582D95" w:rsidP="00582D95">
      <w:pPr>
        <w:rPr>
          <w:color w:val="000000" w:themeColor="text1"/>
        </w:rPr>
      </w:pPr>
      <w:r w:rsidRPr="00ED172B">
        <w:rPr>
          <w:color w:val="000000" w:themeColor="text1"/>
        </w:rPr>
        <w:t xml:space="preserve">During this reporting period, the PREIP has focused on conducting activities related to the change in the eligibility and assessment tool, processes regarding a new data system, addressing personnel shortages, and supporting service provision while still dealing with the effects of the COVID-19 pandemic. Coaching is the evidence-based practice that has been adopted by the jurisdiction. The PREIP has included sessions on the topic in some of the training sessions related to the new eligibility tool. The program took this opportunity to continue training our personnel on this practice as our scientific/academic partner, the PRUCEDD </w:t>
      </w:r>
      <w:proofErr w:type="gramStart"/>
      <w:r w:rsidRPr="00ED172B">
        <w:rPr>
          <w:color w:val="000000" w:themeColor="text1"/>
        </w:rPr>
        <w:t>was in charge of</w:t>
      </w:r>
      <w:proofErr w:type="gramEnd"/>
      <w:r w:rsidRPr="00ED172B">
        <w:rPr>
          <w:color w:val="000000" w:themeColor="text1"/>
        </w:rPr>
        <w:t xml:space="preserve"> these sessions. Nevertheless, it has not been established island-wide and has not been a formal process of implementation and evaluation due to the need of prioritizing some projects over others. However, the Program will continue to take steps toward implementing the practice after these projects are fully implemented. This was originally projected for FFY 2021, but the state team office strongly believes that the change in the eligibility tool, adopting of a new data system, and addressing personnel shortages, will help prepare the Program for the implementation of the evidence-based practice. It is now expected to resume activities toward implementing this practice during FFY 2023. Activities will include receiving specific technical assistance from TA centers, selecting and hiring coaches, and designing training sessions.</w:t>
      </w:r>
    </w:p>
    <w:p w14:paraId="00FAC5EA" w14:textId="77777777" w:rsidR="00047DA0" w:rsidRPr="005137B6" w:rsidRDefault="00047DA0" w:rsidP="00582D95">
      <w:pPr>
        <w:rPr>
          <w:b/>
          <w:bCs/>
        </w:rPr>
      </w:pPr>
    </w:p>
    <w:p w14:paraId="79E6D61A" w14:textId="54FF2AF5" w:rsidR="002679EA" w:rsidRDefault="00AB24A4" w:rsidP="00AB24A4">
      <w:pPr>
        <w:rPr>
          <w:rFonts w:cs="Arial"/>
          <w:b/>
          <w:bCs/>
        </w:rPr>
      </w:pPr>
      <w:bookmarkStart w:id="73" w:name="_Hlk109647049"/>
      <w:r w:rsidRPr="00AB24A4">
        <w:rPr>
          <w:rFonts w:cs="Arial"/>
          <w:b/>
          <w:bCs/>
        </w:rPr>
        <w:t>Provide a summary of each evidence-based practice.</w:t>
      </w:r>
    </w:p>
    <w:bookmarkEnd w:id="73"/>
    <w:p w14:paraId="0AE8C012" w14:textId="0CF0516A" w:rsidR="002679EA" w:rsidRPr="005137B6" w:rsidRDefault="002679EA" w:rsidP="002679EA">
      <w:pPr>
        <w:rPr>
          <w:b/>
          <w:bCs/>
        </w:rPr>
      </w:pPr>
      <w:r w:rsidRPr="00ED172B">
        <w:rPr>
          <w:color w:val="000000" w:themeColor="text1"/>
        </w:rPr>
        <w:t>Puerto Rico has selected coaching as the evidence-based practice to support improvement in child outcomes, especially in outcome B- SS1 (</w:t>
      </w:r>
      <w:proofErr w:type="spellStart"/>
      <w:r w:rsidRPr="00ED172B">
        <w:rPr>
          <w:color w:val="000000" w:themeColor="text1"/>
        </w:rPr>
        <w:t>SiMR</w:t>
      </w:r>
      <w:proofErr w:type="spellEnd"/>
      <w:r w:rsidRPr="00ED172B">
        <w:rPr>
          <w:color w:val="000000" w:themeColor="text1"/>
        </w:rPr>
        <w:t>). This is the practice that service providers employ while visiting homes and providing services. Nevertheless, Puerto Rico has had some challenges in fully implementing the practice. Coaching was selected back in FFY 2016 and was intended to be implemented in conjunction with a primary service provider approach. In order to achieve this objective, various training sessions for the personnel, including service providers and coordinators, were conducted. It is known that Puerto Rico has suffered a few events, such as hurricanes and earthquakes which delayed the implementation of the efforts mentioned. During each event, Puerto Rico’s leadership had to adjust plans accordingly, to satisfy emergent needs and be able to continue to provide services. FFY 2020 has not been the exception as within a few months staff began to deal with the COVID-19 pandemic. Training sessions for new eligibility and assessment tool not only were delayed, but they had to be adjusted to be provided virtually. It is important to point out that these sessions include coaching as part of the topics that be covered. This had the purpose of continuing to pave the way to fully implementing and evaluating the strategy.</w:t>
      </w:r>
      <w:r w:rsidRPr="00ED172B">
        <w:rPr>
          <w:color w:val="000000" w:themeColor="text1"/>
        </w:rPr>
        <w:br/>
      </w:r>
      <w:r w:rsidRPr="00ED172B">
        <w:rPr>
          <w:color w:val="000000" w:themeColor="text1"/>
        </w:rPr>
        <w:br/>
        <w:t>FFY 2021 was the year that the Program intended to resume important projects that were delayed. Challenges still presented during this year, such as personnel shortages. Other projects were prioritized over the implementation of evidence-based practice to strengthen the program. The PREIP intends to resume the implementation of coaching as the evidence-based practice after the implementation of the new eligibility tool and the new data system.</w:t>
      </w:r>
    </w:p>
    <w:p w14:paraId="4B178C88" w14:textId="595701A4" w:rsidR="00AB24A4" w:rsidRPr="00AB24A4" w:rsidRDefault="00AB24A4" w:rsidP="00AB24A4">
      <w:pPr>
        <w:rPr>
          <w:rFonts w:cs="Arial"/>
          <w:b/>
          <w:bCs/>
        </w:rPr>
      </w:pPr>
      <w:r w:rsidRPr="00AB24A4">
        <w:rPr>
          <w:rFonts w:cs="Arial"/>
          <w:b/>
          <w:bCs/>
        </w:rPr>
        <w:t xml:space="preserve"> </w:t>
      </w:r>
    </w:p>
    <w:p w14:paraId="61132AC2" w14:textId="7757BBF4" w:rsidR="00F05ED0" w:rsidRDefault="00B8661E" w:rsidP="00B8661E">
      <w:pPr>
        <w:rPr>
          <w:rFonts w:cs="Arial"/>
          <w:b/>
          <w:bCs/>
        </w:rPr>
      </w:pPr>
      <w:bookmarkStart w:id="74" w:name="_Hlk109647058"/>
      <w:r w:rsidRPr="00B8661E">
        <w:rPr>
          <w:rFonts w:cs="Arial"/>
          <w:b/>
          <w:bCs/>
        </w:rPr>
        <w:t xml:space="preserve">Provide a summary of how each evidence-based practices and activities or strategies that support its use, is intended to impact the </w:t>
      </w:r>
      <w:proofErr w:type="spellStart"/>
      <w:r w:rsidRPr="00B8661E">
        <w:rPr>
          <w:rFonts w:cs="Arial"/>
          <w:b/>
          <w:bCs/>
        </w:rPr>
        <w:t>SiMR</w:t>
      </w:r>
      <w:proofErr w:type="spellEnd"/>
      <w:r w:rsidRPr="00B8661E">
        <w:rPr>
          <w:rFonts w:cs="Arial"/>
          <w:b/>
          <w:bCs/>
        </w:rPr>
        <w:t xml:space="preserve"> by changing program/district policies, procedures, and/or practices, teacher/provider practices (</w:t>
      </w:r>
      <w:proofErr w:type="gramStart"/>
      <w:r w:rsidRPr="00B8661E">
        <w:rPr>
          <w:rFonts w:cs="Arial"/>
          <w:b/>
          <w:bCs/>
        </w:rPr>
        <w:t>e.g.</w:t>
      </w:r>
      <w:proofErr w:type="gramEnd"/>
      <w:r w:rsidRPr="00B8661E">
        <w:rPr>
          <w:rFonts w:cs="Arial"/>
          <w:b/>
          <w:bCs/>
        </w:rPr>
        <w:t xml:space="preserve"> behaviors), parent/caregiver outcomes, and/or child/outcomes. </w:t>
      </w:r>
    </w:p>
    <w:bookmarkEnd w:id="74"/>
    <w:p w14:paraId="2FC32005" w14:textId="20E8C2E6" w:rsidR="00F05ED0" w:rsidRPr="005137B6" w:rsidRDefault="00F05ED0" w:rsidP="00F05ED0">
      <w:pPr>
        <w:rPr>
          <w:b/>
          <w:bCs/>
        </w:rPr>
      </w:pPr>
      <w:r w:rsidRPr="00ED172B">
        <w:rPr>
          <w:color w:val="000000" w:themeColor="text1"/>
        </w:rPr>
        <w:t xml:space="preserve">Puerto Rico intends to implement coaching to provide an evidence-based practice to enhance parents’ and caregivers’ ability/capacity to support parents and caregivers to support their infants and toddlers to develop and learn, according to IDEA regulations. The jurisdiction has a vision of a more transdisciplinary approach, later combining coaching with the primary service provider approach. This change in the Program will help provide higher-quality services that will support the improvement of child outcomes. As support is provided to parents through coaching, family outcomes should also improve. </w:t>
      </w:r>
    </w:p>
    <w:p w14:paraId="7723C486" w14:textId="5F1FC69C" w:rsidR="00B8661E" w:rsidRPr="00B8661E" w:rsidRDefault="00B8661E" w:rsidP="00B8661E">
      <w:pPr>
        <w:rPr>
          <w:rFonts w:cs="Arial"/>
          <w:b/>
          <w:bCs/>
        </w:rPr>
      </w:pPr>
      <w:r w:rsidRPr="00B8661E">
        <w:rPr>
          <w:rFonts w:cs="Arial"/>
          <w:b/>
          <w:bCs/>
        </w:rPr>
        <w:t xml:space="preserve"> </w:t>
      </w:r>
    </w:p>
    <w:p w14:paraId="5B7E5005" w14:textId="3FBD6621" w:rsidR="00F008FE" w:rsidRDefault="00F008FE" w:rsidP="00F008FE">
      <w:pPr>
        <w:rPr>
          <w:rFonts w:cs="Arial"/>
          <w:b/>
          <w:bCs/>
        </w:rPr>
      </w:pPr>
      <w:bookmarkStart w:id="75" w:name="_Hlk109647063"/>
      <w:r w:rsidRPr="00F008FE">
        <w:rPr>
          <w:rFonts w:cs="Arial"/>
          <w:b/>
          <w:bCs/>
        </w:rPr>
        <w:t xml:space="preserve">Describe the data collected to monitor fidelity of implementation and to assess practice change. </w:t>
      </w:r>
    </w:p>
    <w:bookmarkEnd w:id="75"/>
    <w:p w14:paraId="6371547D" w14:textId="42F6C7DD" w:rsidR="0051509A" w:rsidRPr="005137B6" w:rsidRDefault="0051509A" w:rsidP="0051509A">
      <w:pPr>
        <w:rPr>
          <w:b/>
          <w:bCs/>
        </w:rPr>
      </w:pPr>
      <w:r w:rsidRPr="00ED172B">
        <w:rPr>
          <w:color w:val="000000" w:themeColor="text1"/>
        </w:rPr>
        <w:t>The Supervision and Monitoring Unit will collect data to monitor the fidelity of the implementation of the practice and evaluate results. As stated before, the jurisdiction has taken steps to implement the practice, but these efforts have been delayed. Nevertheless, the SMU will review fidelity tools to collect valid and reliable data to assess the implementation procedures and support changes, if necessary. These will be included in the Manual that will be developed by the SMU and the evaluation plan. These efforts are expected to be implemented with the collaboration of the Programmatic Management Unit, the team of professionals also collaborating with the EIP regarding the process evaluation of the AEPS implementation.</w:t>
      </w:r>
    </w:p>
    <w:p w14:paraId="6003DDF2" w14:textId="77777777" w:rsidR="0051509A" w:rsidRPr="00F008FE" w:rsidRDefault="0051509A" w:rsidP="00F008FE">
      <w:pPr>
        <w:rPr>
          <w:rFonts w:cs="Arial"/>
          <w:b/>
          <w:bCs/>
        </w:rPr>
      </w:pPr>
    </w:p>
    <w:p w14:paraId="44008222" w14:textId="1DDFE8EC" w:rsidR="00F255D2" w:rsidRPr="006A6410" w:rsidRDefault="006A6410" w:rsidP="00F255D2">
      <w:pPr>
        <w:rPr>
          <w:rFonts w:cs="Arial"/>
          <w:b/>
          <w:bCs/>
        </w:rPr>
      </w:pPr>
      <w:bookmarkStart w:id="76" w:name="_Hlk109647068"/>
      <w:r w:rsidRPr="00E30972">
        <w:rPr>
          <w:rFonts w:cs="Arial"/>
          <w:b/>
          <w:bCs/>
        </w:rPr>
        <w:t>Describe any additional data (</w:t>
      </w:r>
      <w:proofErr w:type="gramStart"/>
      <w:r w:rsidRPr="00E30972">
        <w:rPr>
          <w:rFonts w:cs="Arial"/>
          <w:b/>
          <w:bCs/>
        </w:rPr>
        <w:t>e.g.</w:t>
      </w:r>
      <w:proofErr w:type="gramEnd"/>
      <w:r w:rsidRPr="00E30972">
        <w:rPr>
          <w:rFonts w:cs="Arial"/>
          <w:b/>
          <w:bCs/>
        </w:rPr>
        <w:t xml:space="preserve"> progress monitoring) that was collected that supports the decision to continue the ongoing use of each evidence-based practice. </w:t>
      </w:r>
    </w:p>
    <w:bookmarkEnd w:id="76"/>
    <w:p w14:paraId="007AE64F" w14:textId="127A4D0F" w:rsidR="00107600" w:rsidRPr="005137B6" w:rsidRDefault="00107600" w:rsidP="00107600">
      <w:pPr>
        <w:rPr>
          <w:b/>
          <w:bCs/>
        </w:rPr>
      </w:pPr>
      <w:r w:rsidRPr="00ED172B">
        <w:rPr>
          <w:color w:val="000000" w:themeColor="text1"/>
        </w:rPr>
        <w:t>Qualitative data on the focus that Service Providers have when visiting homes has shown that it is highly effective to support families. However, valid and reliable quantitative data will be collected parallel to implementation to make informed decisions on the practice.</w:t>
      </w:r>
    </w:p>
    <w:p w14:paraId="72F94657" w14:textId="77777777" w:rsidR="00107600" w:rsidRDefault="00107600" w:rsidP="00F255D2">
      <w:pPr>
        <w:rPr>
          <w:rFonts w:cs="Arial"/>
          <w:b/>
          <w:bCs/>
        </w:rPr>
      </w:pPr>
    </w:p>
    <w:p w14:paraId="52E9D5CB" w14:textId="51235CAD" w:rsidR="006A6410" w:rsidRDefault="006A6410" w:rsidP="00064BA4">
      <w:pPr>
        <w:rPr>
          <w:rFonts w:cs="Arial"/>
          <w:b/>
          <w:bCs/>
        </w:rPr>
      </w:pPr>
      <w:bookmarkStart w:id="77" w:name="_Hlk109647074"/>
      <w:r w:rsidRPr="006A6410">
        <w:rPr>
          <w:rFonts w:cs="Arial"/>
          <w:b/>
          <w:bCs/>
        </w:rPr>
        <w:t xml:space="preserve">Provide a summary of the next steps for each evidence-based practices and the anticipated outcomes to be attained during the next reporting period. </w:t>
      </w:r>
    </w:p>
    <w:bookmarkEnd w:id="77"/>
    <w:p w14:paraId="5FC33224" w14:textId="66099ED0" w:rsidR="00026ADD" w:rsidRPr="005137B6" w:rsidRDefault="00026ADD" w:rsidP="00026ADD">
      <w:pPr>
        <w:rPr>
          <w:b/>
          <w:bCs/>
        </w:rPr>
      </w:pPr>
      <w:r w:rsidRPr="00ED172B">
        <w:rPr>
          <w:color w:val="000000" w:themeColor="text1"/>
        </w:rPr>
        <w:t xml:space="preserve">Although essential for our work and improving child outcomes, coaching as the jurisdiction's evidence-based practice will be starting to be implemented after the change in the eligibility tool and the new data system. The PREIP is anticipating work around this in FFY 2023. This will be done by selecting the coaches that will also help in the designing, planning, implementation, and evaluation phases. The SMU will evaluate the tool to assess the fidelity of implementation and an evaluation plan will be developed. This will help assess the impact on the </w:t>
      </w:r>
      <w:proofErr w:type="spellStart"/>
      <w:r w:rsidRPr="00ED172B">
        <w:rPr>
          <w:color w:val="000000" w:themeColor="text1"/>
        </w:rPr>
        <w:t>SiMR</w:t>
      </w:r>
      <w:proofErr w:type="spellEnd"/>
      <w:r w:rsidRPr="00ED172B">
        <w:rPr>
          <w:color w:val="000000" w:themeColor="text1"/>
        </w:rPr>
        <w:t xml:space="preserve"> and support decisions on the practice and its implementation. Conversations to provide further training on coaching should be held with our scientific partner, the PR University Center on Excellence </w:t>
      </w:r>
      <w:r w:rsidRPr="00ED172B">
        <w:rPr>
          <w:color w:val="000000" w:themeColor="text1"/>
        </w:rPr>
        <w:lastRenderedPageBreak/>
        <w:t>in Developmental Disabilities Education, Research and Service (PRUCEDD). Puerto Rico will also start technical assistance around coaching with the Early Childhood Technical Assistance Center (ECTA), and the Center for IDEA Early Childhood Data Systems (</w:t>
      </w:r>
      <w:proofErr w:type="spellStart"/>
      <w:r w:rsidRPr="00ED172B">
        <w:rPr>
          <w:color w:val="000000" w:themeColor="text1"/>
        </w:rPr>
        <w:t>DaSy</w:t>
      </w:r>
      <w:proofErr w:type="spellEnd"/>
      <w:r w:rsidRPr="00ED172B">
        <w:rPr>
          <w:color w:val="000000" w:themeColor="text1"/>
        </w:rPr>
        <w:t>).</w:t>
      </w:r>
    </w:p>
    <w:p w14:paraId="20BF17A9" w14:textId="77777777" w:rsidR="00026ADD" w:rsidRDefault="00026ADD" w:rsidP="00064BA4">
      <w:pPr>
        <w:rPr>
          <w:rFonts w:cs="Arial"/>
          <w:b/>
          <w:bCs/>
        </w:rPr>
      </w:pPr>
      <w:bookmarkStart w:id="78" w:name="_Hlk109647080"/>
    </w:p>
    <w:bookmarkEnd w:id="78"/>
    <w:p w14:paraId="0218F587" w14:textId="77777777" w:rsidR="00253D4F" w:rsidRPr="006A3544" w:rsidRDefault="00253D4F" w:rsidP="00253D4F">
      <w:pPr>
        <w:rPr>
          <w:b/>
          <w:bCs/>
          <w:szCs w:val="16"/>
        </w:rPr>
      </w:pPr>
      <w:r w:rsidRPr="006A3544">
        <w:rPr>
          <w:b/>
          <w:bCs/>
          <w:szCs w:val="16"/>
        </w:rPr>
        <w:t xml:space="preserve">Does the State intend to continue implementing the SSIP without modifications? </w:t>
      </w:r>
      <w:r w:rsidRPr="006A3544">
        <w:rPr>
          <w:rFonts w:cs="Arial"/>
          <w:b/>
          <w:bCs/>
        </w:rPr>
        <w:t>(yes/no)</w:t>
      </w:r>
    </w:p>
    <w:p w14:paraId="01CB62A6" w14:textId="77248C90" w:rsidR="00540BB9" w:rsidRDefault="00540BB9" w:rsidP="00253D4F">
      <w:r w:rsidRPr="00781112">
        <w:t>NO</w:t>
      </w:r>
    </w:p>
    <w:p w14:paraId="3446D120" w14:textId="16C795D2" w:rsidR="00253D4F" w:rsidRPr="006A3544" w:rsidRDefault="00253D4F" w:rsidP="00253D4F">
      <w:pPr>
        <w:rPr>
          <w:b/>
          <w:bCs/>
          <w:szCs w:val="16"/>
        </w:rPr>
      </w:pPr>
      <w:r w:rsidRPr="006A3544">
        <w:rPr>
          <w:b/>
          <w:bCs/>
          <w:szCs w:val="16"/>
        </w:rPr>
        <w:t xml:space="preserve">If no, describe any changes to the activities, strategies or timelines described in the previous submission and include a rationale or justification for the changes. </w:t>
      </w:r>
    </w:p>
    <w:p w14:paraId="6F250BE3" w14:textId="37BCA0C5" w:rsidR="00540BB9" w:rsidRDefault="00540BB9" w:rsidP="00540BB9">
      <w:r w:rsidRPr="00781112">
        <w:t xml:space="preserve">Because the PREIP was dealing with challenges encountered due to the COVID-19 pandemic, and other concerns like personnel shortages and was also receiving critical technical assistance to support implementing the new eligibility and assessment tool, some activities originally planned for this reporting period were delayed. Puerto Rico’s </w:t>
      </w:r>
      <w:proofErr w:type="gramStart"/>
      <w:r w:rsidRPr="00781112">
        <w:t>main focus</w:t>
      </w:r>
      <w:proofErr w:type="gramEnd"/>
      <w:r w:rsidRPr="00781112">
        <w:t xml:space="preserve"> for the next fiscal year will be to continue conducting the activities to achieve full implementation and evaluate all efforts. The data collected will provide robust information to make decisions about SSIP modifications, if necessary.</w:t>
      </w:r>
    </w:p>
    <w:p w14:paraId="38B47A1D" w14:textId="7EBD8053" w:rsidR="00436802" w:rsidRDefault="00436802" w:rsidP="00F255D2">
      <w:pPr>
        <w:rPr>
          <w:color w:val="000000" w:themeColor="text1"/>
        </w:rPr>
      </w:pPr>
    </w:p>
    <w:p w14:paraId="46F0EF88" w14:textId="77777777" w:rsidR="00436802" w:rsidRPr="00B50A83" w:rsidRDefault="00436802" w:rsidP="00F255D2">
      <w:pPr>
        <w:rPr>
          <w:b/>
          <w:bCs/>
        </w:rPr>
      </w:pPr>
    </w:p>
    <w:p w14:paraId="1C8F2A53" w14:textId="77777777" w:rsidR="00436802" w:rsidRDefault="000F3CCC" w:rsidP="000F3CCC">
      <w:pPr>
        <w:rPr>
          <w:rFonts w:cs="Arial"/>
          <w:b/>
          <w:bCs/>
        </w:rPr>
      </w:pPr>
      <w:r w:rsidRPr="000F3CCC">
        <w:rPr>
          <w:rFonts w:cs="Arial"/>
          <w:b/>
          <w:bCs/>
        </w:rPr>
        <w:t>Section C: Stakeholder Engagement</w:t>
      </w:r>
    </w:p>
    <w:p w14:paraId="3B57804E" w14:textId="4354CD0C" w:rsidR="00436802" w:rsidRDefault="00436802" w:rsidP="00436802">
      <w:pPr>
        <w:pStyle w:val="Bold"/>
        <w:rPr>
          <w:color w:val="000000" w:themeColor="text1"/>
        </w:rPr>
      </w:pPr>
      <w:r w:rsidRPr="00A10714">
        <w:rPr>
          <w:color w:val="000000" w:themeColor="text1"/>
        </w:rPr>
        <w:t>Description of Stakeholder Input</w:t>
      </w:r>
    </w:p>
    <w:p w14:paraId="4585765C" w14:textId="77777777" w:rsidR="00436802" w:rsidRDefault="00436802" w:rsidP="00436802">
      <w:pPr>
        <w:rPr>
          <w:color w:val="000000" w:themeColor="text1"/>
        </w:rPr>
      </w:pPr>
      <w:r w:rsidRPr="00ED172B">
        <w:rPr>
          <w:color w:val="000000" w:themeColor="text1"/>
        </w:rPr>
        <w:t xml:space="preserve">The Puerto Rico State Interagency Coordination Council (PRSICC) is the group that brings together the main PREIP stakeholders. The group is composed of representatives of the Puerto Rico University Center of Excellence on Developmental Disabilities (UPR UCEDD/LEND), the Families and Children’s Affairs Administration, the Association of Parents of Children with Disabilities (APNI), the Health Services Administration, the Mental Health Services Administration, the Health Insurance Commissioner, Centro Margarita (Service Community-Based Organization), NY Foundling, the Office of the Ombudsman for Persons with Disabilities, SER de Puerto Rico (Service Community-Based Organization), Medicaid, the Department of Education, the State Head Start/Early Head Start Collaboration Office, and the Army Educational &amp; Developmental Intervention Services (EDIS). It is important to note that in FFY 2019 some positions became vacant, but the PREIP will continue its efforts to recruit new members to ensure a broad representation of the program's stakeholders. During FFY 2021-2022, the SICC worked together in 4 meetings to provide input on issues regarding personnel development, SSIP, and compliance with IDEA requirements, and to continue discussing relevant information and data to select targets for compliance and results indicators for FFY 2020-2025. The SICC held its FFY 2021 meetings </w:t>
      </w:r>
      <w:proofErr w:type="gramStart"/>
      <w:r w:rsidRPr="00ED172B">
        <w:rPr>
          <w:color w:val="000000" w:themeColor="text1"/>
        </w:rPr>
        <w:t>on</w:t>
      </w:r>
      <w:proofErr w:type="gramEnd"/>
      <w:r w:rsidRPr="00ED172B">
        <w:rPr>
          <w:color w:val="000000" w:themeColor="text1"/>
        </w:rPr>
        <w:t xml:space="preserve"> September 2021, November 2021, January 2022, and April 2022. This meeting was convened to discuss new data and context around indicators 5 and 6 targets and baselines. New data, information, and scenarios were presented by the State Office to reach new agreements. All conversations held with the ICC are centered on data collected by the SMU, scientific literature, and the group's experience, so the decision-making process of the Program is widely informed. The SICC also provides feedback about the State Determination issued by OSEP and discusses recommendations for new strategies to improve all Programs’ areas as needed.</w:t>
      </w:r>
      <w:r w:rsidRPr="00ED172B">
        <w:rPr>
          <w:color w:val="000000" w:themeColor="text1"/>
        </w:rPr>
        <w:br/>
      </w:r>
      <w:r w:rsidRPr="00ED172B">
        <w:rPr>
          <w:color w:val="000000" w:themeColor="text1"/>
        </w:rPr>
        <w:br/>
        <w:t xml:space="preserve">In the January 2023 SICC meeting, the state office team presented the data regarding the 2023 SPP/APR </w:t>
      </w:r>
      <w:proofErr w:type="gramStart"/>
      <w:r w:rsidRPr="00ED172B">
        <w:rPr>
          <w:color w:val="000000" w:themeColor="text1"/>
        </w:rPr>
        <w:t>submission</w:t>
      </w:r>
      <w:proofErr w:type="gramEnd"/>
      <w:r w:rsidRPr="00ED172B">
        <w:rPr>
          <w:color w:val="000000" w:themeColor="text1"/>
        </w:rPr>
        <w:t xml:space="preserve"> and it was approved. Discussions were mostly around indicator 3 data, a higher number of referrals of children with autism in the EDIS Fort Buchanan (military base), the effect on child outcomes data, and the next steps to continue discussing the strategies and activities that have been selected by the state. One parent member was discussing her experiences receiving early intervention services and was interested in how these are reflected in the data and help improve child outcomes. Other members discussed the purpose of Part C services and how essential family engagement is in improving child outcomes. </w:t>
      </w:r>
      <w:r w:rsidRPr="00ED172B">
        <w:rPr>
          <w:color w:val="000000" w:themeColor="text1"/>
        </w:rPr>
        <w:br/>
      </w:r>
      <w:r w:rsidRPr="00ED172B">
        <w:rPr>
          <w:color w:val="000000" w:themeColor="text1"/>
        </w:rPr>
        <w:br/>
        <w:t>During FFY 2022, the PREIP expects to have new members, including new parents, and add representation of the Maternal, Infant, and Early Childhood Home Visiting (MIECHV) Program.</w:t>
      </w:r>
    </w:p>
    <w:p w14:paraId="10DD8D81" w14:textId="77777777" w:rsidR="00436802" w:rsidRPr="00ED172B" w:rsidRDefault="00436802" w:rsidP="00436802">
      <w:pPr>
        <w:pStyle w:val="Bold"/>
        <w:rPr>
          <w:b w:val="0"/>
          <w:color w:val="000000" w:themeColor="text1"/>
        </w:rPr>
      </w:pPr>
      <w:r w:rsidRPr="00ED172B">
        <w:rPr>
          <w:rFonts w:cs="Arial"/>
          <w:b w:val="0"/>
          <w:color w:val="000000" w:themeColor="text1"/>
          <w:szCs w:val="16"/>
        </w:rPr>
        <w:t>Stakeholder input was collected through virtual meetings during the year. This is a continued effort coming from FFY 2020. The State Office team divided essential topics to be discussed in each meeting in order to facilitate the conversations. These conversations were held by presenting data relevant to the topic in the agenda, such as 618 data, referral by source, compliance and results indicators by regional program. This holds the purpose of making informed decisions for the program, the infants, and the toddlers served.  Members participated by sharing their knowledge and experiences in their own agencies/</w:t>
      </w:r>
      <w:proofErr w:type="gramStart"/>
      <w:r w:rsidRPr="00ED172B">
        <w:rPr>
          <w:rFonts w:cs="Arial"/>
          <w:b w:val="0"/>
          <w:color w:val="000000" w:themeColor="text1"/>
          <w:szCs w:val="16"/>
        </w:rPr>
        <w:t>organizations, and</w:t>
      </w:r>
      <w:proofErr w:type="gramEnd"/>
      <w:r w:rsidRPr="00ED172B">
        <w:rPr>
          <w:rFonts w:cs="Arial"/>
          <w:b w:val="0"/>
          <w:color w:val="000000" w:themeColor="text1"/>
          <w:szCs w:val="16"/>
        </w:rPr>
        <w:t xml:space="preserve"> discussing data that was presented. These conversations led to agreements that give guidance to practices and activities.</w:t>
      </w:r>
    </w:p>
    <w:p w14:paraId="4CBCC65C" w14:textId="6D7AD6CB" w:rsidR="000F3CCC" w:rsidRPr="000F3CCC" w:rsidRDefault="000F3CCC" w:rsidP="000F3CCC">
      <w:pPr>
        <w:rPr>
          <w:rFonts w:cs="Arial"/>
          <w:b/>
          <w:bCs/>
        </w:rPr>
      </w:pPr>
      <w:r w:rsidRPr="000F3CCC">
        <w:rPr>
          <w:rFonts w:cs="Arial"/>
          <w:b/>
          <w:bCs/>
        </w:rPr>
        <w:t xml:space="preserve"> </w:t>
      </w:r>
    </w:p>
    <w:p w14:paraId="0112849A" w14:textId="77777777" w:rsidR="000F3CCC" w:rsidRPr="000F3CCC" w:rsidRDefault="000F3CCC" w:rsidP="000F3CCC">
      <w:pPr>
        <w:rPr>
          <w:rFonts w:cs="Arial"/>
          <w:b/>
          <w:bCs/>
        </w:rPr>
      </w:pPr>
      <w:bookmarkStart w:id="79" w:name="_Hlk109647088"/>
      <w:r w:rsidRPr="000F3CCC">
        <w:rPr>
          <w:rFonts w:cs="Arial"/>
          <w:b/>
          <w:bCs/>
        </w:rPr>
        <w:t xml:space="preserve">Describe the specific strategies implemented to engage stakeholders in key improvement efforts. </w:t>
      </w:r>
    </w:p>
    <w:bookmarkEnd w:id="79"/>
    <w:p w14:paraId="7A97D15A" w14:textId="346F07A8" w:rsidR="00D96943" w:rsidRPr="00B50A83" w:rsidRDefault="00D96943" w:rsidP="00D96943">
      <w:pPr>
        <w:rPr>
          <w:b/>
          <w:bCs/>
        </w:rPr>
      </w:pPr>
      <w:r w:rsidRPr="00ED172B">
        <w:rPr>
          <w:color w:val="000000" w:themeColor="text1"/>
        </w:rPr>
        <w:t xml:space="preserve">The SMU would conduct relevant data analyses to guide discussions with the SICC members. An agenda with the topics to be discussed and minutes of the previous meeting are shared. In the meetings, discussions were divided by indicators, key strategies, or activities to facilitate active participation. The group has been meeting via Zoom since the start of the pandemic, so the SMU always prepares PowerPoint presentations with tables, graphics, and thorough explanations of scenarios or the data presented. Presentations have spaces for comments and questions right after each topic is presented; there is also space for further comments at the end of the presentations. If members ask for data that have not been presented, discussion regarding the utility and viability of doing so is conducted, an agreement is reached, and the SMU conducts the analysis to be presented in the next meeting. ICC members are also welcome to share educational materials or any other information they feel helps the Program’s purposes. </w:t>
      </w:r>
    </w:p>
    <w:p w14:paraId="4F13D059" w14:textId="77777777" w:rsidR="00476A20" w:rsidRDefault="00476A20" w:rsidP="00DA6A6C">
      <w:pPr>
        <w:rPr>
          <w:rFonts w:cs="Arial"/>
          <w:b/>
          <w:bCs/>
        </w:rPr>
      </w:pPr>
    </w:p>
    <w:p w14:paraId="7F1D30A2" w14:textId="49E86B13" w:rsidR="00476A20" w:rsidRDefault="00DA6A6C" w:rsidP="00DA6A6C">
      <w:pPr>
        <w:rPr>
          <w:rFonts w:cs="Arial"/>
          <w:b/>
          <w:bCs/>
        </w:rPr>
      </w:pPr>
      <w:bookmarkStart w:id="80" w:name="_Hlk109647094"/>
      <w:r w:rsidRPr="00DA6A6C">
        <w:rPr>
          <w:rFonts w:cs="Arial"/>
          <w:b/>
          <w:bCs/>
        </w:rPr>
        <w:t>Were there any concerns expressed by stakeholders during engagement activities?</w:t>
      </w:r>
      <w:r w:rsidR="00CD071F">
        <w:rPr>
          <w:b/>
          <w:bCs/>
        </w:rPr>
        <w:t xml:space="preserve"> </w:t>
      </w:r>
      <w:r w:rsidR="00CD071F" w:rsidRPr="00CD071F">
        <w:rPr>
          <w:b/>
          <w:bCs/>
        </w:rPr>
        <w:t>(yes/no)</w:t>
      </w:r>
    </w:p>
    <w:bookmarkEnd w:id="80"/>
    <w:p w14:paraId="6ABDC33E" w14:textId="3149C6FF" w:rsidR="00DA6A6C" w:rsidRPr="000420BE" w:rsidRDefault="000420BE" w:rsidP="00DA6A6C">
      <w:pPr>
        <w:rPr>
          <w:b/>
          <w:bCs/>
        </w:rPr>
      </w:pPr>
      <w:r w:rsidRPr="00ED172B">
        <w:rPr>
          <w:color w:val="000000" w:themeColor="text1"/>
        </w:rPr>
        <w:t>NO</w:t>
      </w:r>
    </w:p>
    <w:p w14:paraId="00BB8B73" w14:textId="77777777" w:rsidR="004A571B" w:rsidRPr="006237B0" w:rsidRDefault="004A571B" w:rsidP="006237B0">
      <w:pPr>
        <w:rPr>
          <w:rFonts w:cs="Arial"/>
          <w:b/>
          <w:bCs/>
        </w:rPr>
      </w:pPr>
    </w:p>
    <w:p w14:paraId="47232689" w14:textId="77777777" w:rsidR="004E393A" w:rsidRDefault="004E393A" w:rsidP="004E393A">
      <w:pPr>
        <w:rPr>
          <w:rFonts w:cstheme="minorHAnsi"/>
          <w:b/>
          <w:bCs/>
        </w:rPr>
      </w:pPr>
      <w:r w:rsidRPr="00DF62C9">
        <w:rPr>
          <w:rFonts w:cstheme="minorHAnsi"/>
          <w:b/>
          <w:bCs/>
        </w:rPr>
        <w:t>Additional Implementation Activities</w:t>
      </w:r>
    </w:p>
    <w:p w14:paraId="2A8A27BE" w14:textId="56086B53" w:rsidR="004E393A" w:rsidRDefault="004E393A" w:rsidP="004E393A">
      <w:pPr>
        <w:rPr>
          <w:b/>
          <w:bCs/>
        </w:rPr>
      </w:pPr>
      <w:bookmarkStart w:id="81" w:name="_Hlk109647117"/>
      <w:r w:rsidRPr="00F85A5B">
        <w:rPr>
          <w:b/>
          <w:bCs/>
        </w:rPr>
        <w:t xml:space="preserve">List any activities not already described that the State intends to implement in the next fiscal year that are related to the </w:t>
      </w:r>
      <w:proofErr w:type="spellStart"/>
      <w:r w:rsidRPr="00F85A5B">
        <w:rPr>
          <w:b/>
          <w:bCs/>
        </w:rPr>
        <w:t>SiMR</w:t>
      </w:r>
      <w:proofErr w:type="spellEnd"/>
      <w:r w:rsidRPr="00F85A5B">
        <w:rPr>
          <w:b/>
          <w:bCs/>
        </w:rPr>
        <w:t>.</w:t>
      </w:r>
    </w:p>
    <w:bookmarkEnd w:id="81"/>
    <w:p w14:paraId="54FDC4CC" w14:textId="4E342817" w:rsidR="00917FC3" w:rsidRPr="00F85A5B" w:rsidRDefault="00917FC3" w:rsidP="004E393A">
      <w:pPr>
        <w:rPr>
          <w:color w:val="000000" w:themeColor="text1"/>
        </w:rPr>
      </w:pPr>
      <w:r w:rsidRPr="00ED172B">
        <w:rPr>
          <w:color w:val="000000" w:themeColor="text1"/>
        </w:rPr>
        <w:t xml:space="preserve">Coaching will take place after the implementation of the new eligibility tool and new data system. The Program has the intention of starting the coaching implementation by selecting the coaches and starting training sessions. Implementation and evaluation of the EBP as originally intended and collection fidelity of implementation data. The Program will engage in TA sessions with ECTA Center, </w:t>
      </w:r>
      <w:proofErr w:type="spellStart"/>
      <w:r w:rsidRPr="00ED172B">
        <w:rPr>
          <w:color w:val="000000" w:themeColor="text1"/>
        </w:rPr>
        <w:t>DaSy</w:t>
      </w:r>
      <w:proofErr w:type="spellEnd"/>
      <w:r w:rsidRPr="00ED172B">
        <w:rPr>
          <w:color w:val="000000" w:themeColor="text1"/>
        </w:rPr>
        <w:t xml:space="preserve"> Center, the PR UCEDD, the Programmatic Management Unit, and the SICC for this </w:t>
      </w:r>
      <w:proofErr w:type="gramStart"/>
      <w:r w:rsidRPr="00ED172B">
        <w:rPr>
          <w:color w:val="000000" w:themeColor="text1"/>
        </w:rPr>
        <w:t>purpose</w:t>
      </w:r>
      <w:proofErr w:type="gramEnd"/>
    </w:p>
    <w:p w14:paraId="7E4D8D02" w14:textId="77777777" w:rsidR="00297898" w:rsidRPr="00297898" w:rsidRDefault="00297898" w:rsidP="00297898">
      <w:pPr>
        <w:rPr>
          <w:rFonts w:cs="Arial"/>
          <w:b/>
          <w:bCs/>
        </w:rPr>
      </w:pPr>
      <w:bookmarkStart w:id="82" w:name="_Hlk109647119"/>
      <w:r w:rsidRPr="00297898">
        <w:rPr>
          <w:rFonts w:cs="Arial"/>
          <w:b/>
          <w:bCs/>
        </w:rPr>
        <w:t xml:space="preserve">Provide a timeline, anticipated data collection and measures, and expected outcomes for these activities that are related to the </w:t>
      </w:r>
      <w:proofErr w:type="spellStart"/>
      <w:r w:rsidRPr="00297898">
        <w:rPr>
          <w:rFonts w:cs="Arial"/>
          <w:b/>
          <w:bCs/>
        </w:rPr>
        <w:t>SiMR</w:t>
      </w:r>
      <w:proofErr w:type="spellEnd"/>
      <w:r w:rsidRPr="00297898">
        <w:rPr>
          <w:rFonts w:cs="Arial"/>
          <w:b/>
          <w:bCs/>
        </w:rPr>
        <w:t xml:space="preserve">. </w:t>
      </w:r>
    </w:p>
    <w:bookmarkEnd w:id="82"/>
    <w:p w14:paraId="08124F49" w14:textId="4CDFC9D0" w:rsidR="006237B0" w:rsidRDefault="007B151D" w:rsidP="00067F9F">
      <w:pPr>
        <w:spacing w:before="0" w:after="0"/>
        <w:rPr>
          <w:color w:val="000000" w:themeColor="text1"/>
        </w:rPr>
      </w:pPr>
      <w:r w:rsidRPr="00ED172B">
        <w:rPr>
          <w:color w:val="000000" w:themeColor="text1"/>
        </w:rPr>
        <w:t>These activities are set to start in FFY  2023. Data collection methods include fidelity of implementation tools, meetings with coaches, evaluation data of the new tool training sessions, and COS data, among others that may be identified in later conversations. The data will guide the process and evaluation. All these activities are directed to improve child outcomes.</w:t>
      </w:r>
    </w:p>
    <w:p w14:paraId="26E4FB73" w14:textId="77777777" w:rsidR="007B151D" w:rsidRPr="00F85A5B" w:rsidRDefault="007B151D" w:rsidP="003B71AB">
      <w:pPr>
        <w:rPr>
          <w:color w:val="000000" w:themeColor="text1"/>
        </w:rPr>
      </w:pPr>
    </w:p>
    <w:p w14:paraId="6983483D" w14:textId="3FFCDF3A" w:rsidR="009E0726" w:rsidRDefault="009E0726" w:rsidP="009E0726">
      <w:pPr>
        <w:rPr>
          <w:rFonts w:cs="Arial"/>
          <w:b/>
          <w:bCs/>
        </w:rPr>
      </w:pPr>
      <w:bookmarkStart w:id="83" w:name="_Hlk109647121"/>
      <w:r w:rsidRPr="009E0726">
        <w:rPr>
          <w:rFonts w:cs="Arial"/>
          <w:b/>
          <w:bCs/>
        </w:rPr>
        <w:t>Describe any newly identified barriers and include steps to address these barriers.</w:t>
      </w:r>
    </w:p>
    <w:bookmarkEnd w:id="83"/>
    <w:p w14:paraId="6E8B2008" w14:textId="0F892B41" w:rsidR="00F40121" w:rsidRDefault="00F40121" w:rsidP="00F40121">
      <w:pPr>
        <w:rPr>
          <w:color w:val="000000" w:themeColor="text1"/>
        </w:rPr>
      </w:pPr>
      <w:r w:rsidRPr="00ED172B">
        <w:rPr>
          <w:color w:val="000000" w:themeColor="text1"/>
        </w:rPr>
        <w:lastRenderedPageBreak/>
        <w:t xml:space="preserve">Some of the barriers identified by the territory are provider shortages. It has been reported in previous fiscal years that the number of providers was decreasing. This situation has worsened with the COVID-19 pandemic. Other providers continue to provide Part C services but have also shifted to provide services elsewhere, such as private clinics. This is a new situation that has been observed during the pandemic. This barrier has put a strain on providers that continue to be part of the PREIP personnel, especially when the number of referrals has increased after a decrease observed during the pandemic. The jurisdiction has had active conversations with the entities that are contracted by the </w:t>
      </w:r>
      <w:proofErr w:type="spellStart"/>
      <w:r w:rsidRPr="00ED172B">
        <w:rPr>
          <w:color w:val="000000" w:themeColor="text1"/>
        </w:rPr>
        <w:t>PRDoH</w:t>
      </w:r>
      <w:proofErr w:type="spellEnd"/>
      <w:r w:rsidRPr="00ED172B">
        <w:rPr>
          <w:color w:val="000000" w:themeColor="text1"/>
        </w:rPr>
        <w:t xml:space="preserve"> with the objective of exploring barriers to recruiting and retaining personnel. Many have expressed that they see a lower number of professionals on the Island. The Program intends to continue having these conversations with the corporations and implement strategies with their input. In FFY 2022, the PREIP started a process of hiring service providers with direct contracts with the Department. The state team has noticed less turnover of personnel that have direct contracts with the agency compared to those hired under private entities.</w:t>
      </w:r>
    </w:p>
    <w:p w14:paraId="630C787A" w14:textId="77777777" w:rsidR="009B26D1" w:rsidRPr="009E0726" w:rsidRDefault="009B26D1" w:rsidP="009E0726">
      <w:pPr>
        <w:rPr>
          <w:rFonts w:cs="Arial"/>
          <w:b/>
          <w:bCs/>
        </w:rPr>
      </w:pPr>
    </w:p>
    <w:p w14:paraId="2E2328D4" w14:textId="46BA2384" w:rsidR="00261010" w:rsidRPr="00261010" w:rsidRDefault="00261010" w:rsidP="00261010">
      <w:pPr>
        <w:rPr>
          <w:rFonts w:cs="Arial"/>
          <w:b/>
          <w:bCs/>
        </w:rPr>
      </w:pPr>
      <w:bookmarkStart w:id="84" w:name="_Hlk109647123"/>
      <w:r w:rsidRPr="00261010">
        <w:rPr>
          <w:rFonts w:cs="Arial"/>
          <w:b/>
          <w:bCs/>
        </w:rPr>
        <w:t>Provide additional information about this indicator (optional).</w:t>
      </w:r>
    </w:p>
    <w:bookmarkEnd w:id="84"/>
    <w:p w14:paraId="58D41C9E" w14:textId="2B949EC4" w:rsidR="00F40121" w:rsidRDefault="00F40121" w:rsidP="00F40121">
      <w:pPr>
        <w:rPr>
          <w:color w:val="000000" w:themeColor="text1"/>
        </w:rPr>
      </w:pPr>
    </w:p>
    <w:p w14:paraId="304699EC" w14:textId="77777777" w:rsidR="005838E8" w:rsidRDefault="005838E8" w:rsidP="00741E58">
      <w:pPr>
        <w:rPr>
          <w:b/>
          <w:bCs/>
        </w:rPr>
      </w:pPr>
    </w:p>
    <w:p w14:paraId="2B6FC0CA" w14:textId="77777777" w:rsidR="005838E8" w:rsidRPr="00F85A5B" w:rsidRDefault="005838E8" w:rsidP="00F85A5B">
      <w:pPr>
        <w:rPr>
          <w:b/>
          <w:bCs/>
        </w:rPr>
      </w:pPr>
    </w:p>
    <w:p w14:paraId="7B664953" w14:textId="677D6DE8" w:rsidR="00F5460E" w:rsidRPr="00A40EE1" w:rsidRDefault="00F5460E" w:rsidP="00F5460E">
      <w:pPr>
        <w:pStyle w:val="Heading2"/>
      </w:pPr>
      <w:r w:rsidRPr="00A40EE1">
        <w:t>1</w:t>
      </w:r>
      <w:r>
        <w:t>1</w:t>
      </w:r>
      <w:r w:rsidRPr="00A40EE1">
        <w:t xml:space="preserve"> - </w:t>
      </w:r>
      <w:r w:rsidRPr="00A10714">
        <w:t>Prior FFY Required Actions</w:t>
      </w:r>
    </w:p>
    <w:p w14:paraId="1E17F2E2" w14:textId="3EADC4EE" w:rsidR="00F5460E" w:rsidRPr="00ED172B" w:rsidRDefault="00F5460E" w:rsidP="00F5460E">
      <w:pPr>
        <w:rPr>
          <w:color w:val="000000" w:themeColor="text1"/>
        </w:rPr>
      </w:pPr>
      <w:r w:rsidRPr="00ED172B">
        <w:rPr>
          <w:color w:val="000000" w:themeColor="text1"/>
        </w:rPr>
        <w:t>Puerto Rico must provide the required numerator and denominator descriptions within the data table in the FFY 2021 SPP/APR.</w:t>
      </w:r>
    </w:p>
    <w:p w14:paraId="459F79AC" w14:textId="580116A5" w:rsidR="00F5460E" w:rsidRPr="00ED172B" w:rsidRDefault="00F5460E" w:rsidP="00F5460E">
      <w:pPr>
        <w:rPr>
          <w:color w:val="000000" w:themeColor="text1"/>
        </w:rPr>
      </w:pPr>
      <w:r w:rsidRPr="00ED172B">
        <w:rPr>
          <w:b/>
          <w:color w:val="000000" w:themeColor="text1"/>
        </w:rPr>
        <w:t>Response to actions required in FFY 2020 SPP/APR</w:t>
      </w:r>
      <w:r w:rsidRPr="00ED172B">
        <w:rPr>
          <w:color w:val="000000" w:themeColor="text1"/>
        </w:rPr>
        <w:t xml:space="preserve"> </w:t>
      </w:r>
    </w:p>
    <w:p w14:paraId="120B9B78" w14:textId="6874B425" w:rsidR="00F5460E" w:rsidRPr="00ED172B" w:rsidRDefault="00F5460E" w:rsidP="00F5460E">
      <w:pPr>
        <w:rPr>
          <w:color w:val="000000" w:themeColor="text1"/>
        </w:rPr>
      </w:pPr>
      <w:r w:rsidRPr="00ED172B">
        <w:rPr>
          <w:color w:val="000000" w:themeColor="text1"/>
        </w:rPr>
        <w:t>The numerator is: Children who entered the program below age expectations and improve functioning to a level nearer or comparable to same-aged peers.</w:t>
      </w:r>
      <w:r w:rsidRPr="00ED172B">
        <w:rPr>
          <w:color w:val="000000" w:themeColor="text1"/>
        </w:rPr>
        <w:br/>
        <w:t xml:space="preserve">The denominator is: Children who did not improve functioning, improved but not sufficient to move nearer to same-aged peers, improve to be nearer to same-aged peers and improved to reach a level comparable to same-aged </w:t>
      </w:r>
      <w:proofErr w:type="gramStart"/>
      <w:r w:rsidRPr="00ED172B">
        <w:rPr>
          <w:color w:val="000000" w:themeColor="text1"/>
        </w:rPr>
        <w:t>peers</w:t>
      </w:r>
      <w:proofErr w:type="gramEnd"/>
    </w:p>
    <w:p w14:paraId="68A5FD13" w14:textId="2BE41878" w:rsidR="00F5460E" w:rsidRPr="00A40EE1" w:rsidRDefault="00F5460E" w:rsidP="00F5460E">
      <w:pPr>
        <w:pStyle w:val="Heading2"/>
      </w:pPr>
      <w:r w:rsidRPr="00A40EE1">
        <w:t>1</w:t>
      </w:r>
      <w:r w:rsidR="001C46CD">
        <w:t>1</w:t>
      </w:r>
      <w:r w:rsidRPr="00A40EE1">
        <w:t xml:space="preserve"> - OSEP Response</w:t>
      </w:r>
    </w:p>
    <w:p w14:paraId="42EAAED9" w14:textId="7B889C41" w:rsidR="00F5460E" w:rsidRPr="00ED172B" w:rsidRDefault="00F5460E" w:rsidP="00F5460E">
      <w:pPr>
        <w:rPr>
          <w:color w:val="000000" w:themeColor="text1"/>
        </w:rPr>
      </w:pPr>
    </w:p>
    <w:p w14:paraId="404298B8" w14:textId="4D0869A2" w:rsidR="00F5460E" w:rsidRPr="00A40EE1" w:rsidRDefault="00F5460E" w:rsidP="00F5460E">
      <w:pPr>
        <w:pStyle w:val="Heading2"/>
      </w:pPr>
      <w:r w:rsidRPr="00A40EE1">
        <w:t>1</w:t>
      </w:r>
      <w:r w:rsidR="001C46CD">
        <w:t>1</w:t>
      </w:r>
      <w:r w:rsidRPr="00A40EE1">
        <w:t xml:space="preserve"> - Required Actions</w:t>
      </w:r>
    </w:p>
    <w:p w14:paraId="55E9952C" w14:textId="0C53720F" w:rsidR="00F5460E" w:rsidRPr="00ED172B" w:rsidRDefault="00F5460E" w:rsidP="00F5460E">
      <w:pPr>
        <w:rPr>
          <w:color w:val="000000" w:themeColor="text1"/>
        </w:rPr>
      </w:pPr>
    </w:p>
    <w:p w14:paraId="37B492A8" w14:textId="5F272293" w:rsidR="00621DEC" w:rsidRDefault="00621DEC" w:rsidP="00F85A5B">
      <w:pPr>
        <w:pStyle w:val="Heading2"/>
        <w:rPr>
          <w:color w:val="000000" w:themeColor="text1"/>
          <w:sz w:val="22"/>
          <w:szCs w:val="28"/>
        </w:rPr>
      </w:pPr>
      <w:r>
        <w:rPr>
          <w:color w:val="000000" w:themeColor="text1"/>
        </w:rPr>
        <w:br w:type="page"/>
      </w:r>
    </w:p>
    <w:p w14:paraId="76BEC9D6" w14:textId="69F0031E" w:rsidR="00D77E41" w:rsidRPr="00ED172B" w:rsidRDefault="00D77E41" w:rsidP="00D77E41">
      <w:pPr>
        <w:pStyle w:val="Heading1"/>
        <w:rPr>
          <w:color w:val="000000" w:themeColor="text1"/>
        </w:rPr>
      </w:pPr>
      <w:r w:rsidRPr="00ED172B">
        <w:rPr>
          <w:color w:val="000000" w:themeColor="text1"/>
        </w:rPr>
        <w:lastRenderedPageBreak/>
        <w:t>Certification</w:t>
      </w:r>
    </w:p>
    <w:p w14:paraId="10520843" w14:textId="77777777" w:rsidR="00D77E41" w:rsidRPr="00ED172B" w:rsidRDefault="00D77E41" w:rsidP="00186420">
      <w:pPr>
        <w:rPr>
          <w:color w:val="000000" w:themeColor="text1"/>
        </w:rPr>
      </w:pPr>
      <w:r w:rsidRPr="00ED172B">
        <w:rPr>
          <w:b/>
          <w:color w:val="000000" w:themeColor="text1"/>
          <w:sz w:val="20"/>
          <w:szCs w:val="20"/>
        </w:rPr>
        <w:t>Instructions</w:t>
      </w:r>
    </w:p>
    <w:p w14:paraId="3613AD02" w14:textId="11E354F6" w:rsidR="00D77E41" w:rsidRPr="00ED172B" w:rsidRDefault="008E67B7" w:rsidP="00D77E41">
      <w:pPr>
        <w:autoSpaceDE w:val="0"/>
        <w:autoSpaceDN w:val="0"/>
        <w:adjustRightInd w:val="0"/>
        <w:rPr>
          <w:rFonts w:cs="Arial"/>
          <w:b/>
          <w:bCs/>
          <w:color w:val="000000" w:themeColor="text1"/>
          <w:szCs w:val="16"/>
        </w:rPr>
      </w:pPr>
      <w:r w:rsidRPr="00ED172B">
        <w:rPr>
          <w:rFonts w:cs="Arial"/>
          <w:b/>
          <w:bCs/>
          <w:color w:val="000000" w:themeColor="text1"/>
          <w:szCs w:val="16"/>
        </w:rPr>
        <w:t>Choose the appropriate selection and complete all the certification information fields. Then click the "Submit" button to submit your APR.</w:t>
      </w:r>
    </w:p>
    <w:p w14:paraId="2BE1082F" w14:textId="77777777" w:rsidR="00D77E41" w:rsidRPr="00ED172B" w:rsidRDefault="00D77E41" w:rsidP="00D77E41">
      <w:pPr>
        <w:rPr>
          <w:b/>
          <w:color w:val="000000" w:themeColor="text1"/>
        </w:rPr>
      </w:pPr>
      <w:r w:rsidRPr="00ED172B">
        <w:rPr>
          <w:b/>
          <w:color w:val="000000" w:themeColor="text1"/>
        </w:rPr>
        <w:t>Certify</w:t>
      </w:r>
    </w:p>
    <w:p w14:paraId="26D9ED56" w14:textId="77777777" w:rsidR="00D77E41"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I certify that I am the Director of the State's Lead Agency under Part C of the IDEA, or his or her designee, and that the State's submission of its IDEA Part C State Performance Plan/Annual Performance Report is accurate.</w:t>
      </w:r>
    </w:p>
    <w:p w14:paraId="09D4042A" w14:textId="77777777" w:rsidR="00404159"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Select the certifier’s </w:t>
      </w:r>
      <w:proofErr w:type="gramStart"/>
      <w:r w:rsidRPr="00ED172B">
        <w:rPr>
          <w:rFonts w:cs="Arial"/>
          <w:b/>
          <w:bCs/>
          <w:color w:val="000000" w:themeColor="text1"/>
          <w:szCs w:val="16"/>
        </w:rPr>
        <w:t>role</w:t>
      </w:r>
      <w:proofErr w:type="gramEnd"/>
      <w:r w:rsidRPr="00ED172B">
        <w:rPr>
          <w:rFonts w:cs="Arial"/>
          <w:b/>
          <w:bCs/>
          <w:color w:val="000000" w:themeColor="text1"/>
          <w:szCs w:val="16"/>
        </w:rPr>
        <w:t xml:space="preserve"> </w:t>
      </w:r>
    </w:p>
    <w:p w14:paraId="71FBD425" w14:textId="593F2D58" w:rsidR="00D77E41" w:rsidRPr="00ED172B" w:rsidRDefault="00860830" w:rsidP="00D77E41">
      <w:pPr>
        <w:autoSpaceDE w:val="0"/>
        <w:autoSpaceDN w:val="0"/>
        <w:adjustRightInd w:val="0"/>
        <w:rPr>
          <w:rFonts w:cs="Arial"/>
          <w:bCs/>
          <w:color w:val="000000" w:themeColor="text1"/>
          <w:szCs w:val="16"/>
        </w:rPr>
      </w:pPr>
      <w:r w:rsidRPr="00ED172B">
        <w:rPr>
          <w:rFonts w:cs="Arial"/>
          <w:bCs/>
          <w:color w:val="000000" w:themeColor="text1"/>
          <w:szCs w:val="16"/>
        </w:rPr>
        <w:t>Designated Lead Agency Director</w:t>
      </w:r>
    </w:p>
    <w:p w14:paraId="43D7F85B" w14:textId="7316ED68" w:rsidR="00D77E41" w:rsidRPr="00ED172B" w:rsidRDefault="00D77E41">
      <w:pPr>
        <w:rPr>
          <w:b/>
          <w:color w:val="000000" w:themeColor="text1"/>
        </w:rPr>
      </w:pPr>
      <w:r w:rsidRPr="00ED172B">
        <w:rPr>
          <w:b/>
          <w:color w:val="000000" w:themeColor="text1"/>
        </w:rPr>
        <w:t>Name and title of the individual certifying the accuracy of the State's submission of its IDEA Part C State Performance Plan/Annual Performance Report.</w:t>
      </w:r>
    </w:p>
    <w:p w14:paraId="36D2D64A"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Name:  </w:t>
      </w:r>
    </w:p>
    <w:p w14:paraId="4F5F890F" w14:textId="67BB69D9"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Manuel I. Vargas Bernal, MD, MPH</w:t>
      </w:r>
    </w:p>
    <w:p w14:paraId="5F5311BF"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Title: </w:t>
      </w:r>
    </w:p>
    <w:p w14:paraId="07D7540F" w14:textId="1BD8A4B8"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Maternal, Child and Adolescent Health Division Director</w:t>
      </w:r>
    </w:p>
    <w:p w14:paraId="7E4BD4EF"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Email: </w:t>
      </w:r>
    </w:p>
    <w:p w14:paraId="41D2DA4D" w14:textId="6133D61F"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mivargas@salud.pr.gov</w:t>
      </w:r>
    </w:p>
    <w:p w14:paraId="0B3F2655" w14:textId="77777777" w:rsidR="00FD047C" w:rsidRPr="00ED172B" w:rsidRDefault="00D77E41" w:rsidP="00D77E41">
      <w:pPr>
        <w:autoSpaceDE w:val="0"/>
        <w:autoSpaceDN w:val="0"/>
        <w:adjustRightInd w:val="0"/>
        <w:rPr>
          <w:rFonts w:cs="Arial"/>
          <w:bCs/>
          <w:color w:val="000000" w:themeColor="text1"/>
          <w:szCs w:val="16"/>
        </w:rPr>
      </w:pPr>
      <w:r w:rsidRPr="00ED172B">
        <w:rPr>
          <w:rFonts w:cs="Arial"/>
          <w:b/>
          <w:color w:val="000000" w:themeColor="text1"/>
          <w:szCs w:val="16"/>
        </w:rPr>
        <w:t>Phone:</w:t>
      </w:r>
      <w:r w:rsidR="00781A26" w:rsidRPr="00ED172B">
        <w:rPr>
          <w:rFonts w:cs="Arial"/>
          <w:bCs/>
          <w:color w:val="000000" w:themeColor="text1"/>
          <w:szCs w:val="16"/>
        </w:rPr>
        <w:t xml:space="preserve"> </w:t>
      </w:r>
    </w:p>
    <w:p w14:paraId="4532CFC2" w14:textId="1CAA54B5" w:rsidR="00D77E41" w:rsidRPr="00ED172B" w:rsidRDefault="00860830" w:rsidP="00D77E41">
      <w:pPr>
        <w:autoSpaceDE w:val="0"/>
        <w:autoSpaceDN w:val="0"/>
        <w:adjustRightInd w:val="0"/>
        <w:rPr>
          <w:rFonts w:cs="Arial"/>
          <w:bCs/>
          <w:color w:val="000000" w:themeColor="text1"/>
          <w:szCs w:val="16"/>
        </w:rPr>
      </w:pPr>
      <w:r w:rsidRPr="00ED172B">
        <w:rPr>
          <w:rFonts w:cs="Arial"/>
          <w:bCs/>
          <w:color w:val="000000" w:themeColor="text1"/>
          <w:szCs w:val="16"/>
        </w:rPr>
        <w:t>787-765-2929 ext. 4583</w:t>
      </w:r>
      <w:bookmarkEnd w:id="60"/>
    </w:p>
    <w:p w14:paraId="4424A936" w14:textId="491BEDEB" w:rsidR="00FD047C" w:rsidRPr="00ED172B" w:rsidRDefault="00FD047C" w:rsidP="00FD047C">
      <w:pPr>
        <w:autoSpaceDE w:val="0"/>
        <w:autoSpaceDN w:val="0"/>
        <w:adjustRightInd w:val="0"/>
        <w:rPr>
          <w:rFonts w:cs="Arial"/>
          <w:bCs/>
          <w:color w:val="000000" w:themeColor="text1"/>
          <w:szCs w:val="16"/>
        </w:rPr>
      </w:pPr>
      <w:r w:rsidRPr="00ED172B">
        <w:rPr>
          <w:rFonts w:cs="Arial"/>
          <w:b/>
          <w:color w:val="000000" w:themeColor="text1"/>
          <w:szCs w:val="16"/>
        </w:rPr>
        <w:t>Submitted on:</w:t>
      </w:r>
      <w:r w:rsidRPr="00ED172B">
        <w:rPr>
          <w:rFonts w:cs="Arial"/>
          <w:bCs/>
          <w:color w:val="000000" w:themeColor="text1"/>
          <w:szCs w:val="16"/>
        </w:rPr>
        <w:t xml:space="preserve"> </w:t>
      </w:r>
    </w:p>
    <w:p w14:paraId="4D7C4705" w14:textId="493C20F5" w:rsidR="00FD047C" w:rsidRDefault="00FD047C" w:rsidP="00FD047C">
      <w:pPr>
        <w:autoSpaceDE w:val="0"/>
        <w:autoSpaceDN w:val="0"/>
        <w:adjustRightInd w:val="0"/>
        <w:rPr>
          <w:rFonts w:cs="Arial"/>
          <w:bCs/>
          <w:color w:val="000000" w:themeColor="text1"/>
          <w:szCs w:val="16"/>
        </w:rPr>
      </w:pPr>
      <w:r w:rsidRPr="00ED172B">
        <w:rPr>
          <w:rFonts w:cs="Arial"/>
          <w:bCs/>
          <w:color w:val="000000" w:themeColor="text1"/>
          <w:szCs w:val="16"/>
        </w:rPr>
        <w:t>04/25/</w:t>
      </w:r>
      <w:proofErr w:type="gramStart"/>
      <w:r w:rsidRPr="00ED172B">
        <w:rPr>
          <w:rFonts w:cs="Arial"/>
          <w:bCs/>
          <w:color w:val="000000" w:themeColor="text1"/>
          <w:szCs w:val="16"/>
        </w:rPr>
        <w:t>23  1:17:22</w:t>
      </w:r>
      <w:proofErr w:type="gramEnd"/>
      <w:r w:rsidRPr="00ED172B">
        <w:rPr>
          <w:rFonts w:cs="Arial"/>
          <w:bCs/>
          <w:color w:val="000000" w:themeColor="text1"/>
          <w:szCs w:val="16"/>
        </w:rPr>
        <w:t xml:space="preserve"> PM</w:t>
      </w:r>
    </w:p>
    <w:p w14:paraId="1B762252" w14:textId="78A74289" w:rsidR="00224D8B" w:rsidRDefault="003E037C" w:rsidP="003E037C">
      <w:pPr>
        <w:spacing w:before="0" w:after="200" w:line="276" w:lineRule="auto"/>
        <w:rPr>
          <w:rFonts w:cs="Arial"/>
          <w:bCs/>
          <w:color w:val="000000" w:themeColor="text1"/>
          <w:szCs w:val="16"/>
        </w:rPr>
      </w:pPr>
      <w:r>
        <w:rPr>
          <w:rFonts w:cs="Arial"/>
          <w:bCs/>
          <w:color w:val="000000" w:themeColor="text1"/>
          <w:szCs w:val="16"/>
        </w:rPr>
        <w:br w:type="page"/>
      </w:r>
    </w:p>
    <w:p w14:paraId="4E835CB1" w14:textId="2655EDF5" w:rsidR="000135C2" w:rsidRPr="000135C2" w:rsidRDefault="000135C2" w:rsidP="000135C2">
      <w:pPr>
        <w:pStyle w:val="Heading1"/>
        <w:rPr>
          <w:color w:val="000000" w:themeColor="text1"/>
        </w:rPr>
      </w:pPr>
      <w:r w:rsidRPr="000135C2">
        <w:rPr>
          <w:color w:val="000000" w:themeColor="text1"/>
        </w:rPr>
        <w:lastRenderedPageBreak/>
        <w:t>Determination Enclosures</w:t>
      </w:r>
    </w:p>
    <w:p w14:paraId="2087E2B2" w14:textId="0C4D57F2" w:rsidR="000135C2" w:rsidRDefault="000135C2" w:rsidP="000135C2">
      <w:pPr>
        <w:pStyle w:val="Heading2"/>
      </w:pPr>
      <w:r w:rsidRPr="000135C2">
        <w:t>R</w:t>
      </w:r>
      <w:r w:rsidR="00290C16">
        <w:t>DA</w:t>
      </w:r>
      <w:r w:rsidRPr="000135C2">
        <w:t xml:space="preserve"> Matrix</w:t>
      </w:r>
    </w:p>
    <w:p w14:paraId="753368C4" w14:textId="35F50147" w:rsidR="008A5B63" w:rsidRPr="008A5B63" w:rsidRDefault="008A5B63" w:rsidP="008A5B63">
      <w:pPr>
        <w:rPr>
          <w:b/>
          <w:bCs/>
          <w:sz w:val="20"/>
          <w:szCs w:val="28"/>
        </w:rPr>
      </w:pPr>
      <w:r w:rsidRPr="008A5B63">
        <w:rPr>
          <w:b/>
          <w:bCs/>
          <w:sz w:val="20"/>
          <w:szCs w:val="28"/>
        </w:rPr>
        <w:t>Puerto Rico</w:t>
      </w:r>
    </w:p>
    <w:p w14:paraId="5F5AF6C8" w14:textId="48F9862E" w:rsidR="00A14B29" w:rsidRDefault="00A14B29" w:rsidP="000135C2">
      <w:pPr>
        <w:jc w:val="center"/>
        <w:rPr>
          <w:sz w:val="32"/>
          <w:szCs w:val="32"/>
        </w:rPr>
      </w:pPr>
    </w:p>
    <w:p w14:paraId="4DD0EA3B" w14:textId="27C8D9DF" w:rsidR="000135C2" w:rsidRPr="00824D00" w:rsidRDefault="000135C2" w:rsidP="000135C2">
      <w:pPr>
        <w:jc w:val="center"/>
        <w:rPr>
          <w:sz w:val="32"/>
          <w:szCs w:val="32"/>
        </w:rPr>
      </w:pPr>
      <w:r w:rsidRPr="00824D00">
        <w:rPr>
          <w:sz w:val="32"/>
          <w:szCs w:val="32"/>
        </w:rPr>
        <w:t>2023 Part C Results-Driven Accountability Matrix</w:t>
      </w:r>
    </w:p>
    <w:p w14:paraId="62B6A556" w14:textId="77777777" w:rsidR="000135C2" w:rsidRPr="00210AC6" w:rsidRDefault="000135C2" w:rsidP="000135C2">
      <w:pPr>
        <w:rPr>
          <w:rFonts w:cs="Arial"/>
          <w:b/>
          <w:bCs/>
          <w:szCs w:val="16"/>
        </w:rPr>
      </w:pPr>
      <w:r w:rsidRPr="00210AC6">
        <w:rPr>
          <w:rFonts w:cs="Arial"/>
          <w:b/>
          <w:bCs/>
          <w:szCs w:val="16"/>
        </w:rPr>
        <w:t>Results-Driven Accountability Percentage and Determination</w:t>
      </w:r>
      <w:r w:rsidRPr="00210AC6">
        <w:rPr>
          <w:rStyle w:val="FootnoteReference"/>
          <w:rFonts w:cs="Arial"/>
          <w:b/>
          <w:bCs/>
          <w:szCs w:val="16"/>
        </w:rPr>
        <w:footnoteReference w:id="2"/>
      </w:r>
    </w:p>
    <w:tbl>
      <w:tblPr>
        <w:tblStyle w:val="TableGrid1"/>
        <w:tblW w:w="5009" w:type="pct"/>
        <w:tblLook w:val="04A0" w:firstRow="1" w:lastRow="0" w:firstColumn="1" w:lastColumn="0" w:noHBand="0" w:noVBand="1"/>
        <w:tblCaption w:val="CENNSRSTRDACFFYSTAT"/>
      </w:tblPr>
      <w:tblGrid>
        <w:gridCol w:w="5404"/>
        <w:gridCol w:w="5405"/>
      </w:tblGrid>
      <w:tr w:rsidR="000135C2" w:rsidRPr="00210AC6" w14:paraId="250D2641" w14:textId="77777777" w:rsidTr="00C452AB">
        <w:trPr>
          <w:tblHeader/>
        </w:trPr>
        <w:tc>
          <w:tcPr>
            <w:tcW w:w="2500" w:type="pct"/>
          </w:tcPr>
          <w:p w14:paraId="13F1AE29" w14:textId="77777777" w:rsidR="000135C2" w:rsidRPr="00210AC6" w:rsidRDefault="000135C2" w:rsidP="00C452AB">
            <w:pPr>
              <w:rPr>
                <w:rFonts w:cs="Arial"/>
                <w:b/>
                <w:bCs/>
                <w:szCs w:val="16"/>
              </w:rPr>
            </w:pPr>
            <w:r w:rsidRPr="00210AC6">
              <w:rPr>
                <w:rFonts w:cs="Arial"/>
                <w:b/>
                <w:bCs/>
                <w:szCs w:val="16"/>
              </w:rPr>
              <w:t>Percentage (%)</w:t>
            </w:r>
          </w:p>
        </w:tc>
        <w:tc>
          <w:tcPr>
            <w:tcW w:w="2500" w:type="pct"/>
          </w:tcPr>
          <w:p w14:paraId="39B30D2C" w14:textId="77777777" w:rsidR="000135C2" w:rsidRPr="00210AC6" w:rsidRDefault="000135C2" w:rsidP="00C452AB">
            <w:pPr>
              <w:rPr>
                <w:rFonts w:cs="Arial"/>
                <w:b/>
                <w:bCs/>
                <w:szCs w:val="16"/>
              </w:rPr>
            </w:pPr>
            <w:r w:rsidRPr="00210AC6">
              <w:rPr>
                <w:rFonts w:cs="Arial"/>
                <w:b/>
                <w:bCs/>
                <w:szCs w:val="16"/>
              </w:rPr>
              <w:t>Determination</w:t>
            </w:r>
          </w:p>
        </w:tc>
      </w:tr>
      <w:tr w:rsidR="00EA2984" w:rsidRPr="00210AC6" w14:paraId="3F9DCD5A" w14:textId="77777777" w:rsidTr="00C452AB">
        <w:tc>
          <w:tcPr>
            <w:tcW w:w="2500" w:type="pct"/>
          </w:tcPr>
          <w:p w14:paraId="04815A38" w14:textId="3638D13B" w:rsidR="00EA2984" w:rsidRPr="00210AC6" w:rsidRDefault="00EA2984" w:rsidP="00EA2984">
            <w:pPr>
              <w:rPr>
                <w:rFonts w:cs="Arial"/>
                <w:szCs w:val="16"/>
              </w:rPr>
            </w:pPr>
            <w:r w:rsidRPr="00E9436C">
              <w:t>81.25%</w:t>
            </w:r>
          </w:p>
        </w:tc>
        <w:tc>
          <w:tcPr>
            <w:tcW w:w="2500" w:type="pct"/>
          </w:tcPr>
          <w:p w14:paraId="716EB835" w14:textId="1F97A48D" w:rsidR="00EA2984" w:rsidRPr="00210AC6" w:rsidRDefault="00EA2984" w:rsidP="00EA2984">
            <w:pPr>
              <w:rPr>
                <w:rFonts w:cs="Arial"/>
                <w:szCs w:val="16"/>
              </w:rPr>
            </w:pPr>
            <w:r w:rsidRPr="00E9436C">
              <w:t>Meets Requirements</w:t>
            </w:r>
          </w:p>
        </w:tc>
      </w:tr>
    </w:tbl>
    <w:p w14:paraId="23DBD887" w14:textId="77777777" w:rsidR="000135C2" w:rsidRPr="00210AC6" w:rsidRDefault="000135C2" w:rsidP="000135C2">
      <w:pPr>
        <w:rPr>
          <w:rFonts w:cs="Arial"/>
          <w:b/>
          <w:bCs/>
          <w:szCs w:val="16"/>
        </w:rPr>
      </w:pPr>
      <w:r w:rsidRPr="00210AC6">
        <w:rPr>
          <w:rFonts w:cs="Arial"/>
          <w:b/>
          <w:bCs/>
          <w:szCs w:val="16"/>
        </w:rPr>
        <w:t>Results and Compliance Overall Scoring</w:t>
      </w:r>
    </w:p>
    <w:tbl>
      <w:tblPr>
        <w:tblStyle w:val="TableGrid1"/>
        <w:tblW w:w="5005" w:type="pct"/>
        <w:tblLayout w:type="fixed"/>
        <w:tblLook w:val="04A0" w:firstRow="1" w:lastRow="0" w:firstColumn="1" w:lastColumn="0" w:noHBand="0" w:noVBand="1"/>
        <w:tblCaption w:val="CENNSRSTCMPCFFYSTAT"/>
      </w:tblPr>
      <w:tblGrid>
        <w:gridCol w:w="2724"/>
        <w:gridCol w:w="2724"/>
        <w:gridCol w:w="2722"/>
        <w:gridCol w:w="2631"/>
      </w:tblGrid>
      <w:tr w:rsidR="000135C2" w:rsidRPr="00210AC6" w14:paraId="44510F9C" w14:textId="77777777" w:rsidTr="005E363D">
        <w:trPr>
          <w:tblHeader/>
        </w:trPr>
        <w:tc>
          <w:tcPr>
            <w:tcW w:w="1261" w:type="pct"/>
          </w:tcPr>
          <w:p w14:paraId="440E7CEC" w14:textId="77777777" w:rsidR="000135C2" w:rsidRPr="00210AC6" w:rsidRDefault="000135C2" w:rsidP="00C452AB">
            <w:pPr>
              <w:rPr>
                <w:rFonts w:cs="Arial"/>
                <w:b/>
                <w:bCs/>
                <w:szCs w:val="16"/>
              </w:rPr>
            </w:pPr>
          </w:p>
        </w:tc>
        <w:tc>
          <w:tcPr>
            <w:tcW w:w="1261" w:type="pct"/>
          </w:tcPr>
          <w:p w14:paraId="7ADB4751" w14:textId="77777777" w:rsidR="000135C2" w:rsidRPr="00210AC6" w:rsidRDefault="000135C2" w:rsidP="00C452AB">
            <w:pPr>
              <w:rPr>
                <w:rFonts w:cs="Arial"/>
                <w:b/>
                <w:bCs/>
                <w:szCs w:val="16"/>
              </w:rPr>
            </w:pPr>
            <w:r w:rsidRPr="00210AC6">
              <w:rPr>
                <w:rFonts w:cs="Arial"/>
                <w:b/>
                <w:bCs/>
                <w:szCs w:val="16"/>
              </w:rPr>
              <w:t>Total Points Available</w:t>
            </w:r>
          </w:p>
        </w:tc>
        <w:tc>
          <w:tcPr>
            <w:tcW w:w="1260" w:type="pct"/>
          </w:tcPr>
          <w:p w14:paraId="494BE99C" w14:textId="77777777" w:rsidR="000135C2" w:rsidRPr="00210AC6" w:rsidRDefault="000135C2" w:rsidP="00C452AB">
            <w:pPr>
              <w:rPr>
                <w:rFonts w:cs="Arial"/>
                <w:b/>
                <w:bCs/>
                <w:szCs w:val="16"/>
              </w:rPr>
            </w:pPr>
            <w:r w:rsidRPr="00210AC6">
              <w:rPr>
                <w:rFonts w:cs="Arial"/>
                <w:b/>
                <w:bCs/>
                <w:szCs w:val="16"/>
              </w:rPr>
              <w:t>Points Earned</w:t>
            </w:r>
          </w:p>
        </w:tc>
        <w:tc>
          <w:tcPr>
            <w:tcW w:w="1218" w:type="pct"/>
          </w:tcPr>
          <w:p w14:paraId="004DD0D4" w14:textId="77777777" w:rsidR="000135C2" w:rsidRPr="00210AC6" w:rsidRDefault="000135C2" w:rsidP="00C452AB">
            <w:pPr>
              <w:rPr>
                <w:rFonts w:cs="Arial"/>
                <w:b/>
                <w:bCs/>
                <w:szCs w:val="16"/>
              </w:rPr>
            </w:pPr>
            <w:r w:rsidRPr="00210AC6">
              <w:rPr>
                <w:rFonts w:cs="Arial"/>
                <w:b/>
                <w:bCs/>
                <w:szCs w:val="16"/>
              </w:rPr>
              <w:t>Score (%)</w:t>
            </w:r>
          </w:p>
        </w:tc>
      </w:tr>
      <w:tr w:rsidR="005E363D" w:rsidRPr="00210AC6" w14:paraId="397054B2" w14:textId="77777777" w:rsidTr="005E363D">
        <w:tc>
          <w:tcPr>
            <w:tcW w:w="1261" w:type="pct"/>
          </w:tcPr>
          <w:p w14:paraId="74D0AF28" w14:textId="77777777" w:rsidR="005E363D" w:rsidRPr="00210AC6" w:rsidRDefault="005E363D" w:rsidP="005E363D">
            <w:pPr>
              <w:rPr>
                <w:rFonts w:cs="Arial"/>
                <w:b/>
                <w:bCs/>
                <w:szCs w:val="16"/>
              </w:rPr>
            </w:pPr>
            <w:r w:rsidRPr="00210AC6">
              <w:rPr>
                <w:rFonts w:cs="Arial"/>
                <w:b/>
                <w:bCs/>
                <w:szCs w:val="16"/>
              </w:rPr>
              <w:t>Results</w:t>
            </w:r>
          </w:p>
        </w:tc>
        <w:tc>
          <w:tcPr>
            <w:tcW w:w="1261" w:type="pct"/>
          </w:tcPr>
          <w:p w14:paraId="04DC97CF" w14:textId="64F9E371" w:rsidR="005E363D" w:rsidRPr="00210AC6" w:rsidRDefault="005E363D" w:rsidP="005E363D">
            <w:pPr>
              <w:rPr>
                <w:rFonts w:cs="Arial"/>
                <w:noProof/>
                <w:szCs w:val="16"/>
              </w:rPr>
            </w:pPr>
            <w:r w:rsidRPr="009E3CB1">
              <w:t>8</w:t>
            </w:r>
          </w:p>
        </w:tc>
        <w:tc>
          <w:tcPr>
            <w:tcW w:w="1260" w:type="pct"/>
          </w:tcPr>
          <w:p w14:paraId="1DB8807F" w14:textId="14C73F50" w:rsidR="005E363D" w:rsidRPr="00210AC6" w:rsidRDefault="005E363D" w:rsidP="005E363D">
            <w:pPr>
              <w:rPr>
                <w:rFonts w:cs="Arial"/>
                <w:szCs w:val="16"/>
              </w:rPr>
            </w:pPr>
            <w:r w:rsidRPr="009E3CB1">
              <w:t>5</w:t>
            </w:r>
          </w:p>
        </w:tc>
        <w:tc>
          <w:tcPr>
            <w:tcW w:w="1218" w:type="pct"/>
          </w:tcPr>
          <w:p w14:paraId="4A2646A0" w14:textId="15C11718" w:rsidR="005E363D" w:rsidRPr="00210AC6" w:rsidRDefault="005E363D" w:rsidP="005E363D">
            <w:pPr>
              <w:rPr>
                <w:rFonts w:cs="Arial"/>
                <w:szCs w:val="16"/>
              </w:rPr>
            </w:pPr>
            <w:r w:rsidRPr="009E3CB1">
              <w:t>62.50%</w:t>
            </w:r>
          </w:p>
        </w:tc>
      </w:tr>
      <w:tr w:rsidR="005E363D" w:rsidRPr="00210AC6" w14:paraId="3B79C149" w14:textId="77777777" w:rsidTr="005E363D">
        <w:tc>
          <w:tcPr>
            <w:tcW w:w="1261" w:type="pct"/>
          </w:tcPr>
          <w:p w14:paraId="256E1213" w14:textId="77777777" w:rsidR="005E363D" w:rsidRPr="00210AC6" w:rsidRDefault="005E363D" w:rsidP="005E363D">
            <w:pPr>
              <w:rPr>
                <w:rFonts w:cs="Arial"/>
                <w:b/>
                <w:bCs/>
                <w:szCs w:val="16"/>
              </w:rPr>
            </w:pPr>
            <w:r w:rsidRPr="00210AC6">
              <w:rPr>
                <w:rFonts w:cs="Arial"/>
                <w:b/>
                <w:bCs/>
                <w:szCs w:val="16"/>
              </w:rPr>
              <w:t>Compliance</w:t>
            </w:r>
          </w:p>
        </w:tc>
        <w:tc>
          <w:tcPr>
            <w:tcW w:w="1261" w:type="pct"/>
          </w:tcPr>
          <w:p w14:paraId="0AB81B7A" w14:textId="28118D00" w:rsidR="005E363D" w:rsidRPr="00210AC6" w:rsidRDefault="005E363D" w:rsidP="005E363D">
            <w:pPr>
              <w:rPr>
                <w:rFonts w:cs="Arial"/>
                <w:szCs w:val="16"/>
              </w:rPr>
            </w:pPr>
            <w:r w:rsidRPr="009E3CB1">
              <w:t>14</w:t>
            </w:r>
          </w:p>
        </w:tc>
        <w:tc>
          <w:tcPr>
            <w:tcW w:w="1260" w:type="pct"/>
          </w:tcPr>
          <w:p w14:paraId="5402D01D" w14:textId="1557C1A3" w:rsidR="005E363D" w:rsidRPr="00210AC6" w:rsidRDefault="005E363D" w:rsidP="005E363D">
            <w:pPr>
              <w:rPr>
                <w:rFonts w:cs="Arial"/>
                <w:szCs w:val="16"/>
              </w:rPr>
            </w:pPr>
            <w:r w:rsidRPr="009E3CB1">
              <w:t>14</w:t>
            </w:r>
          </w:p>
        </w:tc>
        <w:tc>
          <w:tcPr>
            <w:tcW w:w="1218" w:type="pct"/>
          </w:tcPr>
          <w:p w14:paraId="0AF6DC9A" w14:textId="17AC6D6F" w:rsidR="005E363D" w:rsidRPr="00210AC6" w:rsidRDefault="005E363D" w:rsidP="005E363D">
            <w:pPr>
              <w:rPr>
                <w:rFonts w:cs="Arial"/>
                <w:szCs w:val="16"/>
              </w:rPr>
            </w:pPr>
            <w:r w:rsidRPr="009E3CB1">
              <w:t>100.00%</w:t>
            </w:r>
          </w:p>
        </w:tc>
      </w:tr>
    </w:tbl>
    <w:p w14:paraId="41A7EDC9" w14:textId="77777777" w:rsidR="006362E6" w:rsidRDefault="006362E6" w:rsidP="000135C2">
      <w:pPr>
        <w:rPr>
          <w:rFonts w:cs="Arial"/>
          <w:b/>
          <w:bCs/>
          <w:szCs w:val="16"/>
        </w:rPr>
      </w:pPr>
    </w:p>
    <w:p w14:paraId="48F8CFFB" w14:textId="6650CE79" w:rsidR="000135C2" w:rsidRDefault="000135C2" w:rsidP="000135C2">
      <w:pPr>
        <w:rPr>
          <w:rFonts w:cs="Arial"/>
          <w:b/>
          <w:bCs/>
          <w:szCs w:val="16"/>
        </w:rPr>
      </w:pPr>
      <w:r w:rsidRPr="00210AC6">
        <w:rPr>
          <w:rFonts w:cs="Arial"/>
          <w:b/>
          <w:bCs/>
          <w:szCs w:val="16"/>
        </w:rPr>
        <w:t>2023 Part C Results Matrix</w:t>
      </w:r>
    </w:p>
    <w:p w14:paraId="7F8D5EA3" w14:textId="77777777" w:rsidR="00E34D8D" w:rsidRPr="00210AC6" w:rsidRDefault="00E34D8D" w:rsidP="000135C2">
      <w:pPr>
        <w:rPr>
          <w:rFonts w:cs="Arial"/>
          <w:b/>
          <w:bCs/>
          <w:szCs w:val="16"/>
        </w:rPr>
      </w:pPr>
    </w:p>
    <w:p w14:paraId="47413CEB" w14:textId="77777777" w:rsidR="004255C0" w:rsidRPr="004255C0" w:rsidRDefault="004255C0" w:rsidP="004255C0">
      <w:pPr>
        <w:rPr>
          <w:rFonts w:cs="Arial"/>
          <w:b/>
          <w:bCs/>
          <w:szCs w:val="16"/>
        </w:rPr>
      </w:pPr>
      <w:r w:rsidRPr="004255C0">
        <w:rPr>
          <w:rFonts w:cs="Arial"/>
          <w:b/>
          <w:bCs/>
          <w:szCs w:val="16"/>
        </w:rPr>
        <w:t>I. Data Quality</w:t>
      </w:r>
    </w:p>
    <w:p w14:paraId="0C4FAE72" w14:textId="2CCACD40" w:rsidR="000135C2" w:rsidRPr="00210AC6" w:rsidRDefault="004255C0" w:rsidP="004255C0">
      <w:pPr>
        <w:rPr>
          <w:rFonts w:cs="Arial"/>
          <w:b/>
          <w:bCs/>
          <w:szCs w:val="16"/>
        </w:rPr>
      </w:pPr>
      <w:r w:rsidRPr="004255C0">
        <w:rPr>
          <w:rFonts w:cs="Arial"/>
          <w:b/>
          <w:bCs/>
          <w:szCs w:val="16"/>
        </w:rPr>
        <w:t>(a) Data Completeness: The percent of children included in your State’s 2021 Outcomes Data (Indicator C3)</w:t>
      </w:r>
    </w:p>
    <w:tbl>
      <w:tblPr>
        <w:tblStyle w:val="TableGrid1"/>
        <w:tblW w:w="5000" w:type="pct"/>
        <w:tblLayout w:type="fixed"/>
        <w:tblLook w:val="04A0" w:firstRow="1" w:lastRow="0" w:firstColumn="1" w:lastColumn="0" w:noHBand="0" w:noVBand="1"/>
        <w:tblCaption w:val="C03CPDQ"/>
      </w:tblPr>
      <w:tblGrid>
        <w:gridCol w:w="8004"/>
        <w:gridCol w:w="2786"/>
      </w:tblGrid>
      <w:tr w:rsidR="0025401C" w:rsidRPr="00210AC6" w14:paraId="5DB158AC" w14:textId="77777777" w:rsidTr="0025401C">
        <w:trPr>
          <w:trHeight w:val="332"/>
        </w:trPr>
        <w:tc>
          <w:tcPr>
            <w:tcW w:w="3709" w:type="pct"/>
          </w:tcPr>
          <w:p w14:paraId="099E3031" w14:textId="7E92C028" w:rsidR="0025401C" w:rsidRPr="00210AC6" w:rsidRDefault="0025401C" w:rsidP="008B3495">
            <w:pPr>
              <w:rPr>
                <w:rFonts w:cs="Arial"/>
                <w:b/>
                <w:bCs/>
                <w:szCs w:val="16"/>
              </w:rPr>
            </w:pPr>
            <w:r w:rsidRPr="00DC3177">
              <w:t>Number of Children Reported in Indicator C3 (i.e., outcome data)</w:t>
            </w:r>
          </w:p>
        </w:tc>
        <w:tc>
          <w:tcPr>
            <w:tcW w:w="1291" w:type="pct"/>
          </w:tcPr>
          <w:p w14:paraId="14AB8BB0" w14:textId="3C5B9E51" w:rsidR="0025401C" w:rsidRPr="00210AC6" w:rsidRDefault="0025401C" w:rsidP="008B3495">
            <w:pPr>
              <w:rPr>
                <w:rFonts w:cs="Arial"/>
                <w:szCs w:val="16"/>
              </w:rPr>
            </w:pPr>
            <w:r w:rsidRPr="00CF63C0">
              <w:rPr>
                <w:rFonts w:cs="Arial"/>
                <w:szCs w:val="16"/>
              </w:rPr>
              <w:t>1,593</w:t>
            </w:r>
          </w:p>
        </w:tc>
      </w:tr>
      <w:tr w:rsidR="0025401C" w:rsidRPr="00210AC6" w14:paraId="6F64E3BE" w14:textId="77777777" w:rsidTr="0025401C">
        <w:trPr>
          <w:trHeight w:val="332"/>
        </w:trPr>
        <w:tc>
          <w:tcPr>
            <w:tcW w:w="3709" w:type="pct"/>
          </w:tcPr>
          <w:p w14:paraId="77A3B864" w14:textId="3D9C0E86" w:rsidR="0025401C" w:rsidRPr="00210AC6" w:rsidRDefault="0025401C" w:rsidP="008B3495">
            <w:pPr>
              <w:rPr>
                <w:rFonts w:cs="Arial"/>
                <w:b/>
                <w:bCs/>
                <w:szCs w:val="16"/>
              </w:rPr>
            </w:pPr>
            <w:r w:rsidRPr="00DC3177">
              <w:t>Number of Children Reported Exiting in 618 Data (i.e., 618 exiting data)</w:t>
            </w:r>
          </w:p>
        </w:tc>
        <w:tc>
          <w:tcPr>
            <w:tcW w:w="1291" w:type="pct"/>
          </w:tcPr>
          <w:p w14:paraId="5EE5C279" w14:textId="04907E5F" w:rsidR="0025401C" w:rsidRPr="00210AC6" w:rsidRDefault="0025401C" w:rsidP="008B3495">
            <w:pPr>
              <w:rPr>
                <w:rFonts w:cs="Arial"/>
                <w:szCs w:val="16"/>
              </w:rPr>
            </w:pPr>
            <w:r w:rsidRPr="00E9667F">
              <w:rPr>
                <w:rFonts w:cs="Arial"/>
                <w:szCs w:val="16"/>
              </w:rPr>
              <w:t>2,281</w:t>
            </w:r>
          </w:p>
        </w:tc>
      </w:tr>
      <w:tr w:rsidR="0025401C" w:rsidRPr="00210AC6" w14:paraId="18255402" w14:textId="77777777" w:rsidTr="0025401C">
        <w:trPr>
          <w:trHeight w:val="278"/>
        </w:trPr>
        <w:tc>
          <w:tcPr>
            <w:tcW w:w="3709" w:type="pct"/>
          </w:tcPr>
          <w:p w14:paraId="0C81F52D" w14:textId="5DE6FAEA" w:rsidR="0025401C" w:rsidRPr="00210AC6" w:rsidRDefault="0025401C" w:rsidP="008B3495">
            <w:pPr>
              <w:rPr>
                <w:rFonts w:cs="Arial"/>
                <w:b/>
                <w:bCs/>
                <w:szCs w:val="16"/>
              </w:rPr>
            </w:pPr>
            <w:r w:rsidRPr="00DC3177">
              <w:t>Percentage of Children Exiting who are Included in Outcome Data (%)</w:t>
            </w:r>
          </w:p>
        </w:tc>
        <w:tc>
          <w:tcPr>
            <w:tcW w:w="1291" w:type="pct"/>
          </w:tcPr>
          <w:p w14:paraId="70A76A47" w14:textId="3C259405" w:rsidR="0025401C" w:rsidRPr="00210AC6" w:rsidRDefault="0025401C" w:rsidP="008B3495">
            <w:pPr>
              <w:rPr>
                <w:rFonts w:cs="Arial"/>
                <w:szCs w:val="16"/>
              </w:rPr>
            </w:pPr>
            <w:r w:rsidRPr="00376AC6">
              <w:rPr>
                <w:rFonts w:cs="Arial"/>
                <w:szCs w:val="16"/>
              </w:rPr>
              <w:t>69.84</w:t>
            </w:r>
          </w:p>
        </w:tc>
      </w:tr>
      <w:tr w:rsidR="0025401C" w:rsidRPr="00210AC6" w14:paraId="35DCFD1D" w14:textId="77777777" w:rsidTr="0025401C">
        <w:trPr>
          <w:trHeight w:val="242"/>
        </w:trPr>
        <w:tc>
          <w:tcPr>
            <w:tcW w:w="3709" w:type="pct"/>
          </w:tcPr>
          <w:p w14:paraId="6B149A9B" w14:textId="4883FA4F" w:rsidR="0025401C" w:rsidRPr="00210AC6" w:rsidRDefault="0025401C" w:rsidP="00C452AB">
            <w:pPr>
              <w:rPr>
                <w:rFonts w:cs="Arial"/>
                <w:b/>
                <w:bCs/>
                <w:szCs w:val="16"/>
              </w:rPr>
            </w:pPr>
            <w:r w:rsidRPr="00083FA7">
              <w:rPr>
                <w:rFonts w:cs="Arial"/>
                <w:b/>
                <w:bCs/>
                <w:szCs w:val="16"/>
              </w:rPr>
              <w:t>Data Completeness Score</w:t>
            </w:r>
            <w:r w:rsidRPr="00083FA7">
              <w:rPr>
                <w:rFonts w:cs="Arial"/>
                <w:b/>
                <w:bCs/>
                <w:szCs w:val="16"/>
                <w:vertAlign w:val="superscript"/>
              </w:rPr>
              <w:footnoteReference w:id="3"/>
            </w:r>
          </w:p>
        </w:tc>
        <w:tc>
          <w:tcPr>
            <w:tcW w:w="1291" w:type="pct"/>
          </w:tcPr>
          <w:p w14:paraId="107C09E6" w14:textId="375E5281" w:rsidR="0025401C" w:rsidRPr="00210AC6" w:rsidRDefault="0025401C" w:rsidP="00C452AB">
            <w:pPr>
              <w:rPr>
                <w:rFonts w:cs="Arial"/>
                <w:szCs w:val="16"/>
              </w:rPr>
            </w:pPr>
            <w:r w:rsidRPr="0025401C">
              <w:rPr>
                <w:rFonts w:cs="Arial"/>
                <w:szCs w:val="16"/>
              </w:rPr>
              <w:t>2</w:t>
            </w:r>
          </w:p>
        </w:tc>
      </w:tr>
    </w:tbl>
    <w:p w14:paraId="774C49BA" w14:textId="0261CB20" w:rsidR="006362E6" w:rsidRDefault="006362E6" w:rsidP="007C3ED8">
      <w:pPr>
        <w:rPr>
          <w:rFonts w:cs="Arial"/>
          <w:b/>
          <w:bCs/>
          <w:szCs w:val="16"/>
        </w:rPr>
      </w:pPr>
      <w:r w:rsidRPr="004255C0">
        <w:rPr>
          <w:rFonts w:cs="Arial"/>
          <w:b/>
          <w:bCs/>
          <w:szCs w:val="16"/>
        </w:rPr>
        <w:t>(b) Data Anomalies: Anomalies in your State’s FFY 2021 Outcomes Data</w:t>
      </w:r>
    </w:p>
    <w:tbl>
      <w:tblPr>
        <w:tblStyle w:val="TableGrid1"/>
        <w:tblW w:w="5000" w:type="pct"/>
        <w:tblLayout w:type="fixed"/>
        <w:tblLook w:val="04A0" w:firstRow="1" w:lastRow="0" w:firstColumn="1" w:lastColumn="0" w:noHBand="0" w:noVBand="1"/>
        <w:tblCaption w:val="C03ANOMSCRDQ"/>
      </w:tblPr>
      <w:tblGrid>
        <w:gridCol w:w="8004"/>
        <w:gridCol w:w="2786"/>
      </w:tblGrid>
      <w:tr w:rsidR="006362E6" w:rsidRPr="00210AC6" w14:paraId="33F31A15" w14:textId="77777777" w:rsidTr="00087E4F">
        <w:trPr>
          <w:trHeight w:val="242"/>
        </w:trPr>
        <w:tc>
          <w:tcPr>
            <w:tcW w:w="3709" w:type="pct"/>
          </w:tcPr>
          <w:p w14:paraId="20D4245E" w14:textId="7F759F31" w:rsidR="006362E6" w:rsidRPr="00210AC6" w:rsidRDefault="006362E6" w:rsidP="00087E4F">
            <w:pPr>
              <w:rPr>
                <w:rFonts w:cs="Arial"/>
                <w:b/>
                <w:bCs/>
                <w:szCs w:val="16"/>
              </w:rPr>
            </w:pPr>
            <w:r w:rsidRPr="00083FA7">
              <w:rPr>
                <w:rFonts w:cs="Arial"/>
                <w:b/>
                <w:bCs/>
                <w:szCs w:val="16"/>
              </w:rPr>
              <w:t>Data Anomalies Score</w:t>
            </w:r>
            <w:r w:rsidRPr="006362E6">
              <w:rPr>
                <w:rStyle w:val="FootnoteReference"/>
                <w:rFonts w:cs="Arial"/>
                <w:sz w:val="18"/>
                <w:szCs w:val="18"/>
              </w:rPr>
              <w:footnoteReference w:id="4"/>
            </w:r>
          </w:p>
        </w:tc>
        <w:tc>
          <w:tcPr>
            <w:tcW w:w="1291" w:type="pct"/>
          </w:tcPr>
          <w:p w14:paraId="0583FFA5" w14:textId="2964D452" w:rsidR="006362E6" w:rsidRPr="00210AC6" w:rsidRDefault="006362E6" w:rsidP="00087E4F">
            <w:pPr>
              <w:rPr>
                <w:rFonts w:cs="Arial"/>
                <w:szCs w:val="16"/>
              </w:rPr>
            </w:pPr>
            <w:r w:rsidRPr="0025401C">
              <w:rPr>
                <w:rFonts w:cs="Arial"/>
                <w:szCs w:val="16"/>
              </w:rPr>
              <w:t>1</w:t>
            </w:r>
          </w:p>
        </w:tc>
      </w:tr>
    </w:tbl>
    <w:p w14:paraId="5A12DDCF" w14:textId="77777777" w:rsidR="006362E6" w:rsidRDefault="006362E6" w:rsidP="007C3ED8">
      <w:pPr>
        <w:rPr>
          <w:rFonts w:cs="Arial"/>
          <w:b/>
          <w:bCs/>
          <w:szCs w:val="16"/>
        </w:rPr>
      </w:pPr>
    </w:p>
    <w:p w14:paraId="0A05DE8A" w14:textId="24FB5C5B" w:rsidR="007C3ED8" w:rsidRPr="007C3ED8" w:rsidRDefault="007C3ED8" w:rsidP="007C3ED8">
      <w:pPr>
        <w:rPr>
          <w:rFonts w:cs="Arial"/>
          <w:b/>
          <w:bCs/>
          <w:szCs w:val="16"/>
        </w:rPr>
      </w:pPr>
      <w:r w:rsidRPr="007C3ED8">
        <w:rPr>
          <w:rFonts w:cs="Arial"/>
          <w:b/>
          <w:bCs/>
          <w:szCs w:val="16"/>
        </w:rPr>
        <w:t>II. Child Performance</w:t>
      </w:r>
    </w:p>
    <w:p w14:paraId="61D2FD1A" w14:textId="1E370B82" w:rsidR="000135C2" w:rsidRPr="00210AC6" w:rsidRDefault="007C3ED8" w:rsidP="007C3ED8">
      <w:pPr>
        <w:rPr>
          <w:rFonts w:cs="Arial"/>
          <w:b/>
          <w:bCs/>
          <w:szCs w:val="16"/>
        </w:rPr>
      </w:pPr>
      <w:r w:rsidRPr="007C3ED8">
        <w:rPr>
          <w:rFonts w:cs="Arial"/>
          <w:b/>
          <w:bCs/>
          <w:szCs w:val="16"/>
        </w:rPr>
        <w:t>(a) Data Comparison: Comparing your State’s 2021 Outcomes Data to other States’ 2021 Outcomes Data</w:t>
      </w:r>
    </w:p>
    <w:tbl>
      <w:tblPr>
        <w:tblStyle w:val="TableGrid1"/>
        <w:tblW w:w="5000" w:type="pct"/>
        <w:tblLayout w:type="fixed"/>
        <w:tblLook w:val="04A0" w:firstRow="1" w:lastRow="0" w:firstColumn="1" w:lastColumn="0" w:noHBand="0" w:noVBand="1"/>
        <w:tblCaption w:val="C03COMPDQ"/>
      </w:tblPr>
      <w:tblGrid>
        <w:gridCol w:w="8004"/>
        <w:gridCol w:w="2786"/>
      </w:tblGrid>
      <w:tr w:rsidR="007C3ED8" w:rsidRPr="00210AC6" w14:paraId="026E94FD" w14:textId="77777777" w:rsidTr="00C452AB">
        <w:trPr>
          <w:trHeight w:val="242"/>
        </w:trPr>
        <w:tc>
          <w:tcPr>
            <w:tcW w:w="3709" w:type="pct"/>
          </w:tcPr>
          <w:p w14:paraId="1410ED5E" w14:textId="54C2FECC" w:rsidR="007C3ED8" w:rsidRPr="00210AC6" w:rsidRDefault="007C3ED8" w:rsidP="00C452AB">
            <w:pPr>
              <w:rPr>
                <w:rFonts w:cs="Arial"/>
                <w:b/>
                <w:bCs/>
                <w:szCs w:val="16"/>
              </w:rPr>
            </w:pPr>
            <w:r w:rsidRPr="00083FA7">
              <w:rPr>
                <w:rFonts w:cs="Arial"/>
                <w:b/>
                <w:bCs/>
                <w:szCs w:val="16"/>
              </w:rPr>
              <w:t>Data Comparison Score</w:t>
            </w:r>
            <w:r w:rsidRPr="00083FA7">
              <w:rPr>
                <w:rFonts w:cs="Arial"/>
                <w:b/>
                <w:bCs/>
                <w:szCs w:val="16"/>
                <w:vertAlign w:val="superscript"/>
              </w:rPr>
              <w:footnoteReference w:id="5"/>
            </w:r>
          </w:p>
        </w:tc>
        <w:tc>
          <w:tcPr>
            <w:tcW w:w="1291" w:type="pct"/>
          </w:tcPr>
          <w:p w14:paraId="686EEC5D" w14:textId="0E149195" w:rsidR="007C3ED8" w:rsidRPr="00210AC6" w:rsidRDefault="002E1B30" w:rsidP="00C452AB">
            <w:pPr>
              <w:rPr>
                <w:rFonts w:cs="Arial"/>
                <w:szCs w:val="16"/>
              </w:rPr>
            </w:pPr>
            <w:r w:rsidRPr="002E1B30">
              <w:rPr>
                <w:rFonts w:cs="Arial"/>
                <w:szCs w:val="16"/>
              </w:rPr>
              <w:t>1</w:t>
            </w:r>
          </w:p>
        </w:tc>
      </w:tr>
    </w:tbl>
    <w:p w14:paraId="3C981E99" w14:textId="77777777" w:rsidR="00E34D8D" w:rsidRDefault="00E34D8D" w:rsidP="00E34D8D">
      <w:pPr>
        <w:rPr>
          <w:rFonts w:cs="Arial"/>
          <w:b/>
          <w:bCs/>
          <w:szCs w:val="16"/>
        </w:rPr>
      </w:pPr>
      <w:r w:rsidRPr="00094EAD">
        <w:rPr>
          <w:rFonts w:cs="Arial"/>
          <w:b/>
          <w:bCs/>
          <w:szCs w:val="16"/>
        </w:rPr>
        <w:t>(b) Performance Change Over Time: Comparing your State’s FFY 2021 data to your State’s FFY 2020 data</w:t>
      </w:r>
    </w:p>
    <w:tbl>
      <w:tblPr>
        <w:tblStyle w:val="TableGrid1"/>
        <w:tblW w:w="5000" w:type="pct"/>
        <w:tblLayout w:type="fixed"/>
        <w:tblLook w:val="04A0" w:firstRow="1" w:lastRow="0" w:firstColumn="1" w:lastColumn="0" w:noHBand="0" w:noVBand="1"/>
        <w:tblCaption w:val="C03PRMDQ"/>
      </w:tblPr>
      <w:tblGrid>
        <w:gridCol w:w="8004"/>
        <w:gridCol w:w="2786"/>
      </w:tblGrid>
      <w:tr w:rsidR="00E34D8D" w:rsidRPr="00210AC6" w14:paraId="56526381" w14:textId="77777777" w:rsidTr="00087E4F">
        <w:trPr>
          <w:trHeight w:val="242"/>
        </w:trPr>
        <w:tc>
          <w:tcPr>
            <w:tcW w:w="3709" w:type="pct"/>
          </w:tcPr>
          <w:p w14:paraId="32DAB930" w14:textId="77777777" w:rsidR="00E34D8D" w:rsidRPr="00210AC6" w:rsidRDefault="00E34D8D" w:rsidP="00087E4F">
            <w:pPr>
              <w:rPr>
                <w:rFonts w:cs="Arial"/>
                <w:b/>
                <w:bCs/>
                <w:szCs w:val="16"/>
              </w:rPr>
            </w:pPr>
            <w:r>
              <w:rPr>
                <w:rFonts w:cs="Arial"/>
                <w:b/>
                <w:bCs/>
                <w:szCs w:val="16"/>
              </w:rPr>
              <w:t>Performance Change Score</w:t>
            </w:r>
            <w:r w:rsidRPr="00083FA7">
              <w:rPr>
                <w:rFonts w:cs="Arial"/>
                <w:b/>
                <w:bCs/>
                <w:szCs w:val="16"/>
                <w:vertAlign w:val="superscript"/>
              </w:rPr>
              <w:footnoteReference w:id="6"/>
            </w:r>
          </w:p>
        </w:tc>
        <w:tc>
          <w:tcPr>
            <w:tcW w:w="1291" w:type="pct"/>
          </w:tcPr>
          <w:p w14:paraId="0BFF259B" w14:textId="4AC2A256" w:rsidR="00E34D8D" w:rsidRPr="00210AC6" w:rsidRDefault="00E34D8D" w:rsidP="00087E4F">
            <w:pPr>
              <w:rPr>
                <w:rFonts w:cs="Arial"/>
                <w:szCs w:val="16"/>
              </w:rPr>
            </w:pPr>
            <w:r w:rsidRPr="00F83692">
              <w:rPr>
                <w:rFonts w:cs="Arial"/>
                <w:szCs w:val="16"/>
              </w:rPr>
              <w:t>1</w:t>
            </w:r>
          </w:p>
        </w:tc>
      </w:tr>
    </w:tbl>
    <w:p w14:paraId="38DC31DA" w14:textId="77777777" w:rsidR="00E34D8D" w:rsidRPr="00210AC6" w:rsidRDefault="00E34D8D" w:rsidP="000135C2">
      <w:pPr>
        <w:rPr>
          <w:rFonts w:cs="Arial"/>
          <w:b/>
          <w:bCs/>
          <w:szCs w:val="16"/>
        </w:rPr>
      </w:pPr>
    </w:p>
    <w:tbl>
      <w:tblPr>
        <w:tblStyle w:val="TableGrid1"/>
        <w:tblW w:w="5000" w:type="pct"/>
        <w:tblLayout w:type="fixed"/>
        <w:tblLook w:val="04A0" w:firstRow="1" w:lastRow="0" w:firstColumn="1" w:lastColumn="0" w:noHBand="0" w:noVBand="1"/>
        <w:tblCaption w:val="C03SSPDQ"/>
      </w:tblPr>
      <w:tblGrid>
        <w:gridCol w:w="1542"/>
        <w:gridCol w:w="1543"/>
        <w:gridCol w:w="1543"/>
        <w:gridCol w:w="1541"/>
        <w:gridCol w:w="1541"/>
        <w:gridCol w:w="1541"/>
        <w:gridCol w:w="1539"/>
      </w:tblGrid>
      <w:tr w:rsidR="00174585" w:rsidRPr="00210AC6" w14:paraId="78016CFA" w14:textId="77777777" w:rsidTr="00B03B19">
        <w:trPr>
          <w:tblHeader/>
        </w:trPr>
        <w:tc>
          <w:tcPr>
            <w:tcW w:w="715" w:type="pct"/>
          </w:tcPr>
          <w:p w14:paraId="6B2EF5DA" w14:textId="72656DE0" w:rsidR="00174585" w:rsidRPr="00174585" w:rsidRDefault="00174585" w:rsidP="00174585">
            <w:pPr>
              <w:rPr>
                <w:rFonts w:cs="Arial"/>
                <w:b/>
                <w:bCs/>
                <w:szCs w:val="16"/>
              </w:rPr>
            </w:pPr>
            <w:r w:rsidRPr="00174585">
              <w:rPr>
                <w:b/>
                <w:bCs/>
              </w:rPr>
              <w:t>Summary Statement Performance</w:t>
            </w:r>
          </w:p>
        </w:tc>
        <w:tc>
          <w:tcPr>
            <w:tcW w:w="715" w:type="pct"/>
          </w:tcPr>
          <w:p w14:paraId="0E1D3F85" w14:textId="38351CC1" w:rsidR="00174585" w:rsidRPr="00174585" w:rsidRDefault="00174585" w:rsidP="00174585">
            <w:pPr>
              <w:rPr>
                <w:rFonts w:cs="Arial"/>
                <w:b/>
                <w:bCs/>
                <w:szCs w:val="16"/>
              </w:rPr>
            </w:pPr>
            <w:r w:rsidRPr="00174585">
              <w:rPr>
                <w:b/>
                <w:bCs/>
              </w:rPr>
              <w:t>Outcome A: Positive Social Relationships SS1 (%)</w:t>
            </w:r>
          </w:p>
        </w:tc>
        <w:tc>
          <w:tcPr>
            <w:tcW w:w="715" w:type="pct"/>
          </w:tcPr>
          <w:p w14:paraId="3D8BC598" w14:textId="689CE969" w:rsidR="00174585" w:rsidRPr="00174585" w:rsidRDefault="00174585" w:rsidP="00174585">
            <w:pPr>
              <w:rPr>
                <w:rFonts w:cs="Arial"/>
                <w:b/>
                <w:bCs/>
                <w:szCs w:val="16"/>
              </w:rPr>
            </w:pPr>
            <w:r w:rsidRPr="00174585">
              <w:rPr>
                <w:b/>
                <w:bCs/>
              </w:rPr>
              <w:t>Outcome A: Positive Social Relationships SS2 (%)</w:t>
            </w:r>
          </w:p>
        </w:tc>
        <w:tc>
          <w:tcPr>
            <w:tcW w:w="714" w:type="pct"/>
          </w:tcPr>
          <w:p w14:paraId="68C42C33" w14:textId="2676A94F" w:rsidR="00174585" w:rsidRPr="00174585" w:rsidRDefault="00174585" w:rsidP="00174585">
            <w:pPr>
              <w:rPr>
                <w:rFonts w:cs="Arial"/>
                <w:b/>
                <w:bCs/>
                <w:szCs w:val="16"/>
              </w:rPr>
            </w:pPr>
            <w:r w:rsidRPr="00174585">
              <w:rPr>
                <w:b/>
                <w:bCs/>
              </w:rPr>
              <w:t xml:space="preserve">Outcome B: Knowledge </w:t>
            </w:r>
            <w:r w:rsidR="00691386">
              <w:rPr>
                <w:b/>
                <w:bCs/>
              </w:rPr>
              <w:br/>
            </w:r>
            <w:r w:rsidRPr="00174585">
              <w:rPr>
                <w:b/>
                <w:bCs/>
              </w:rPr>
              <w:t>and Skill</w:t>
            </w:r>
            <w:r w:rsidR="00691386">
              <w:rPr>
                <w:b/>
                <w:bCs/>
              </w:rPr>
              <w:t>s</w:t>
            </w:r>
            <w:r w:rsidR="00691386">
              <w:rPr>
                <w:b/>
                <w:bCs/>
              </w:rPr>
              <w:br/>
              <w:t>SS1 (%)</w:t>
            </w:r>
          </w:p>
        </w:tc>
        <w:tc>
          <w:tcPr>
            <w:tcW w:w="714" w:type="pct"/>
          </w:tcPr>
          <w:p w14:paraId="76C98EFE" w14:textId="74B06FC7" w:rsidR="00174585" w:rsidRPr="00174585" w:rsidRDefault="00691386" w:rsidP="00174585">
            <w:pPr>
              <w:rPr>
                <w:rFonts w:cs="Arial"/>
                <w:b/>
                <w:bCs/>
                <w:szCs w:val="16"/>
              </w:rPr>
            </w:pPr>
            <w:r>
              <w:rPr>
                <w:b/>
                <w:bCs/>
              </w:rPr>
              <w:t>Outcome B: Knowledge and Skills</w:t>
            </w:r>
            <w:r>
              <w:rPr>
                <w:b/>
                <w:bCs/>
              </w:rPr>
              <w:br/>
            </w:r>
            <w:r>
              <w:rPr>
                <w:rFonts w:cs="Arial"/>
                <w:b/>
                <w:bCs/>
                <w:szCs w:val="16"/>
              </w:rPr>
              <w:t>SS2 (%)</w:t>
            </w:r>
          </w:p>
        </w:tc>
        <w:tc>
          <w:tcPr>
            <w:tcW w:w="714" w:type="pct"/>
          </w:tcPr>
          <w:p w14:paraId="039A9FF7" w14:textId="316334C8" w:rsidR="00174585" w:rsidRPr="00174585" w:rsidRDefault="00174585" w:rsidP="00174585">
            <w:pPr>
              <w:rPr>
                <w:rFonts w:cs="Arial"/>
                <w:b/>
                <w:bCs/>
                <w:szCs w:val="16"/>
              </w:rPr>
            </w:pPr>
            <w:r w:rsidRPr="00174585">
              <w:rPr>
                <w:b/>
                <w:bCs/>
              </w:rPr>
              <w:t xml:space="preserve">Outcome C: Actions to Meet Needs </w:t>
            </w:r>
            <w:r w:rsidR="00691386">
              <w:rPr>
                <w:b/>
                <w:bCs/>
              </w:rPr>
              <w:br/>
            </w:r>
            <w:r w:rsidRPr="00174585">
              <w:rPr>
                <w:b/>
                <w:bCs/>
              </w:rPr>
              <w:t>SS1 (%)</w:t>
            </w:r>
          </w:p>
        </w:tc>
        <w:tc>
          <w:tcPr>
            <w:tcW w:w="713" w:type="pct"/>
          </w:tcPr>
          <w:p w14:paraId="5DF76C45" w14:textId="49D6604E" w:rsidR="00174585" w:rsidRPr="00174585" w:rsidRDefault="00174585" w:rsidP="00174585">
            <w:pPr>
              <w:rPr>
                <w:rFonts w:cs="Arial"/>
                <w:b/>
                <w:bCs/>
                <w:szCs w:val="16"/>
              </w:rPr>
            </w:pPr>
            <w:r w:rsidRPr="00174585">
              <w:rPr>
                <w:b/>
                <w:bCs/>
              </w:rPr>
              <w:t>Outcome C: Actions to Meet Needs</w:t>
            </w:r>
            <w:r w:rsidR="00691386">
              <w:rPr>
                <w:b/>
                <w:bCs/>
              </w:rPr>
              <w:br/>
            </w:r>
            <w:r w:rsidRPr="00174585">
              <w:rPr>
                <w:b/>
                <w:bCs/>
              </w:rPr>
              <w:t>SS2 (%)</w:t>
            </w:r>
          </w:p>
        </w:tc>
      </w:tr>
      <w:tr w:rsidR="00B03B19" w:rsidRPr="00210AC6" w14:paraId="7236D15C" w14:textId="77777777" w:rsidTr="00B03B19">
        <w:tc>
          <w:tcPr>
            <w:tcW w:w="715" w:type="pct"/>
          </w:tcPr>
          <w:p w14:paraId="69BEB1D2" w14:textId="7BEE94CD" w:rsidR="00B03B19" w:rsidRPr="00A96CE2" w:rsidRDefault="00B03B19" w:rsidP="00B03B19">
            <w:pPr>
              <w:rPr>
                <w:rFonts w:cs="Arial"/>
                <w:b/>
                <w:bCs/>
                <w:szCs w:val="16"/>
              </w:rPr>
            </w:pPr>
            <w:r w:rsidRPr="00A96CE2">
              <w:rPr>
                <w:b/>
                <w:bCs/>
              </w:rPr>
              <w:t xml:space="preserve">FFY 2021 </w:t>
            </w:r>
          </w:p>
        </w:tc>
        <w:tc>
          <w:tcPr>
            <w:tcW w:w="715" w:type="pct"/>
          </w:tcPr>
          <w:p w14:paraId="6EA65C2C" w14:textId="7C1F88CF" w:rsidR="00B03B19" w:rsidRPr="00210AC6" w:rsidRDefault="00B03B19" w:rsidP="00B03B19">
            <w:pPr>
              <w:rPr>
                <w:rFonts w:cs="Arial"/>
                <w:szCs w:val="16"/>
              </w:rPr>
            </w:pPr>
            <w:r w:rsidRPr="00A46401">
              <w:t>48.01%</w:t>
            </w:r>
          </w:p>
        </w:tc>
        <w:tc>
          <w:tcPr>
            <w:tcW w:w="715" w:type="pct"/>
          </w:tcPr>
          <w:p w14:paraId="542CEEB9" w14:textId="37E21014" w:rsidR="00B03B19" w:rsidRPr="00210AC6" w:rsidRDefault="00B03B19" w:rsidP="00B03B19">
            <w:pPr>
              <w:rPr>
                <w:rFonts w:cs="Arial"/>
                <w:szCs w:val="16"/>
              </w:rPr>
            </w:pPr>
            <w:r w:rsidRPr="00A46401">
              <w:t>77.21%</w:t>
            </w:r>
          </w:p>
        </w:tc>
        <w:tc>
          <w:tcPr>
            <w:tcW w:w="714" w:type="pct"/>
          </w:tcPr>
          <w:p w14:paraId="082867DD" w14:textId="7F23B051" w:rsidR="00B03B19" w:rsidRPr="00210AC6" w:rsidRDefault="00B03B19" w:rsidP="00B03B19">
            <w:pPr>
              <w:rPr>
                <w:rFonts w:cs="Arial"/>
                <w:szCs w:val="16"/>
              </w:rPr>
            </w:pPr>
            <w:r w:rsidRPr="00A46401">
              <w:t>63.34%</w:t>
            </w:r>
          </w:p>
        </w:tc>
        <w:tc>
          <w:tcPr>
            <w:tcW w:w="714" w:type="pct"/>
          </w:tcPr>
          <w:p w14:paraId="798EA0C8" w14:textId="2776FB61" w:rsidR="00B03B19" w:rsidRPr="00210AC6" w:rsidRDefault="00B03B19" w:rsidP="00B03B19">
            <w:pPr>
              <w:rPr>
                <w:rFonts w:cs="Arial"/>
                <w:szCs w:val="16"/>
              </w:rPr>
            </w:pPr>
            <w:r w:rsidRPr="00A46401">
              <w:t>42.88%</w:t>
            </w:r>
          </w:p>
        </w:tc>
        <w:tc>
          <w:tcPr>
            <w:tcW w:w="714" w:type="pct"/>
          </w:tcPr>
          <w:p w14:paraId="53B8C0FF" w14:textId="1ABA1A1C" w:rsidR="00B03B19" w:rsidRPr="00210AC6" w:rsidRDefault="00B03B19" w:rsidP="00B03B19">
            <w:pPr>
              <w:rPr>
                <w:rFonts w:cs="Arial"/>
                <w:szCs w:val="16"/>
              </w:rPr>
            </w:pPr>
            <w:r w:rsidRPr="00A46401">
              <w:t>45.11%</w:t>
            </w:r>
          </w:p>
        </w:tc>
        <w:tc>
          <w:tcPr>
            <w:tcW w:w="713" w:type="pct"/>
          </w:tcPr>
          <w:p w14:paraId="71D0CC34" w14:textId="38E23520" w:rsidR="00B03B19" w:rsidRPr="00210AC6" w:rsidRDefault="00B03B19" w:rsidP="00B03B19">
            <w:pPr>
              <w:rPr>
                <w:rFonts w:cs="Arial"/>
                <w:szCs w:val="16"/>
              </w:rPr>
            </w:pPr>
            <w:r w:rsidRPr="00A46401">
              <w:t>69.99%</w:t>
            </w:r>
          </w:p>
        </w:tc>
      </w:tr>
      <w:tr w:rsidR="00A96CE2" w:rsidRPr="00210AC6" w14:paraId="135D1E67" w14:textId="77777777" w:rsidTr="00B03B19">
        <w:tc>
          <w:tcPr>
            <w:tcW w:w="715" w:type="pct"/>
          </w:tcPr>
          <w:p w14:paraId="69E847AA" w14:textId="6F26B119" w:rsidR="00A96CE2" w:rsidRPr="00A96CE2" w:rsidRDefault="00A96CE2" w:rsidP="00A96CE2">
            <w:pPr>
              <w:rPr>
                <w:rFonts w:cs="Arial"/>
                <w:b/>
                <w:bCs/>
                <w:szCs w:val="16"/>
              </w:rPr>
            </w:pPr>
            <w:r w:rsidRPr="00A96CE2">
              <w:rPr>
                <w:b/>
                <w:bCs/>
              </w:rPr>
              <w:t xml:space="preserve">FFY 2020 </w:t>
            </w:r>
          </w:p>
        </w:tc>
        <w:tc>
          <w:tcPr>
            <w:tcW w:w="715" w:type="pct"/>
          </w:tcPr>
          <w:p w14:paraId="0F12421E" w14:textId="435DC4F0" w:rsidR="00A96CE2" w:rsidRPr="00210AC6" w:rsidRDefault="00A96CE2" w:rsidP="00A96CE2">
            <w:pPr>
              <w:rPr>
                <w:rFonts w:cs="Arial"/>
                <w:szCs w:val="16"/>
              </w:rPr>
            </w:pPr>
            <w:r w:rsidRPr="00902025">
              <w:t>43.09%</w:t>
            </w:r>
          </w:p>
        </w:tc>
        <w:tc>
          <w:tcPr>
            <w:tcW w:w="715" w:type="pct"/>
          </w:tcPr>
          <w:p w14:paraId="4A7F27F4" w14:textId="16E8DAC9" w:rsidR="00A96CE2" w:rsidRPr="00210AC6" w:rsidRDefault="00A96CE2" w:rsidP="00A96CE2">
            <w:pPr>
              <w:rPr>
                <w:rFonts w:cs="Arial"/>
                <w:szCs w:val="16"/>
              </w:rPr>
            </w:pPr>
            <w:r w:rsidRPr="00902025">
              <w:t>75.81%</w:t>
            </w:r>
          </w:p>
        </w:tc>
        <w:tc>
          <w:tcPr>
            <w:tcW w:w="714" w:type="pct"/>
          </w:tcPr>
          <w:p w14:paraId="0B2C982E" w14:textId="60B64CC6" w:rsidR="00A96CE2" w:rsidRPr="00210AC6" w:rsidRDefault="00A96CE2" w:rsidP="00A96CE2">
            <w:pPr>
              <w:rPr>
                <w:rFonts w:cs="Arial"/>
                <w:szCs w:val="16"/>
              </w:rPr>
            </w:pPr>
            <w:r w:rsidRPr="00902025">
              <w:t>58.55%</w:t>
            </w:r>
          </w:p>
        </w:tc>
        <w:tc>
          <w:tcPr>
            <w:tcW w:w="714" w:type="pct"/>
          </w:tcPr>
          <w:p w14:paraId="48D6DCB3" w14:textId="035BCB73" w:rsidR="00A96CE2" w:rsidRPr="00210AC6" w:rsidRDefault="00A96CE2" w:rsidP="00A96CE2">
            <w:pPr>
              <w:rPr>
                <w:rFonts w:cs="Arial"/>
                <w:szCs w:val="16"/>
              </w:rPr>
            </w:pPr>
            <w:r w:rsidRPr="00902025">
              <w:t>41.73%</w:t>
            </w:r>
          </w:p>
        </w:tc>
        <w:tc>
          <w:tcPr>
            <w:tcW w:w="714" w:type="pct"/>
          </w:tcPr>
          <w:p w14:paraId="75DD9D82" w14:textId="41901A3C" w:rsidR="00A96CE2" w:rsidRPr="00210AC6" w:rsidRDefault="00A96CE2" w:rsidP="00A96CE2">
            <w:pPr>
              <w:rPr>
                <w:rFonts w:cs="Arial"/>
                <w:szCs w:val="16"/>
              </w:rPr>
            </w:pPr>
            <w:r w:rsidRPr="00902025">
              <w:t>43.75%</w:t>
            </w:r>
          </w:p>
        </w:tc>
        <w:tc>
          <w:tcPr>
            <w:tcW w:w="713" w:type="pct"/>
          </w:tcPr>
          <w:p w14:paraId="51F0864D" w14:textId="7593AA05" w:rsidR="00A96CE2" w:rsidRPr="00210AC6" w:rsidRDefault="00A96CE2" w:rsidP="00A96CE2">
            <w:pPr>
              <w:rPr>
                <w:rFonts w:cs="Arial"/>
                <w:szCs w:val="16"/>
              </w:rPr>
            </w:pPr>
            <w:r w:rsidRPr="00902025">
              <w:t>69.57%</w:t>
            </w:r>
          </w:p>
        </w:tc>
      </w:tr>
    </w:tbl>
    <w:p w14:paraId="3193F46C" w14:textId="77777777" w:rsidR="004A7ECD" w:rsidRDefault="004A7ECD" w:rsidP="000135C2">
      <w:pPr>
        <w:rPr>
          <w:rFonts w:cs="Arial"/>
          <w:b/>
          <w:bCs/>
          <w:szCs w:val="16"/>
        </w:rPr>
      </w:pPr>
    </w:p>
    <w:p w14:paraId="74389200" w14:textId="77777777" w:rsidR="004A7ECD" w:rsidRDefault="004A7ECD">
      <w:pPr>
        <w:spacing w:before="0" w:after="200" w:line="276" w:lineRule="auto"/>
        <w:rPr>
          <w:rFonts w:cs="Arial"/>
          <w:b/>
          <w:bCs/>
          <w:szCs w:val="16"/>
        </w:rPr>
      </w:pPr>
      <w:r>
        <w:rPr>
          <w:rFonts w:cs="Arial"/>
          <w:b/>
          <w:bCs/>
          <w:szCs w:val="16"/>
        </w:rPr>
        <w:br w:type="page"/>
      </w:r>
    </w:p>
    <w:p w14:paraId="1C4AF9EF" w14:textId="1414922D" w:rsidR="000135C2" w:rsidRDefault="000135C2" w:rsidP="000135C2">
      <w:pPr>
        <w:rPr>
          <w:rFonts w:cs="Arial"/>
          <w:b/>
          <w:bCs/>
          <w:szCs w:val="16"/>
        </w:rPr>
      </w:pPr>
      <w:r w:rsidRPr="00210AC6">
        <w:rPr>
          <w:rFonts w:cs="Arial"/>
          <w:b/>
          <w:bCs/>
          <w:szCs w:val="16"/>
        </w:rPr>
        <w:lastRenderedPageBreak/>
        <w:t>2023 Part C Compliance Matrix</w:t>
      </w:r>
    </w:p>
    <w:p w14:paraId="250C6640" w14:textId="77777777" w:rsidR="00A14B29" w:rsidRPr="00210AC6" w:rsidRDefault="00A14B29" w:rsidP="000135C2">
      <w:pPr>
        <w:rPr>
          <w:rFonts w:cs="Arial"/>
          <w:b/>
          <w:bCs/>
          <w:szCs w:val="16"/>
        </w:rPr>
      </w:pPr>
    </w:p>
    <w:tbl>
      <w:tblPr>
        <w:tblStyle w:val="TableGrid1"/>
        <w:tblW w:w="5004" w:type="pct"/>
        <w:tblLayout w:type="fixed"/>
        <w:tblLook w:val="04A0" w:firstRow="1" w:lastRow="0" w:firstColumn="1" w:lastColumn="0" w:noHBand="0" w:noVBand="1"/>
        <w:tblCaption w:val="CENNSRSTCFFYCMP"/>
      </w:tblPr>
      <w:tblGrid>
        <w:gridCol w:w="5408"/>
        <w:gridCol w:w="1797"/>
        <w:gridCol w:w="1797"/>
        <w:gridCol w:w="1797"/>
      </w:tblGrid>
      <w:tr w:rsidR="000135C2" w:rsidRPr="00210AC6" w14:paraId="5773F686" w14:textId="77777777" w:rsidTr="00C452AB">
        <w:trPr>
          <w:tblHeader/>
        </w:trPr>
        <w:tc>
          <w:tcPr>
            <w:tcW w:w="2504" w:type="pct"/>
          </w:tcPr>
          <w:p w14:paraId="0362FF60" w14:textId="352230AD" w:rsidR="000135C2" w:rsidRPr="00210AC6" w:rsidRDefault="000135C2" w:rsidP="00C452AB">
            <w:pPr>
              <w:rPr>
                <w:rFonts w:cs="Arial"/>
                <w:b/>
                <w:bCs/>
                <w:szCs w:val="16"/>
              </w:rPr>
            </w:pPr>
            <w:r w:rsidRPr="00210AC6">
              <w:rPr>
                <w:rFonts w:cs="Arial"/>
                <w:b/>
                <w:bCs/>
                <w:szCs w:val="16"/>
              </w:rPr>
              <w:t>Part C Compliance Indicator</w:t>
            </w:r>
            <w:r w:rsidRPr="00210AC6">
              <w:rPr>
                <w:rStyle w:val="FootnoteReference"/>
                <w:rFonts w:cs="Arial"/>
                <w:b/>
                <w:bCs/>
                <w:szCs w:val="16"/>
              </w:rPr>
              <w:footnoteReference w:id="7"/>
            </w:r>
          </w:p>
        </w:tc>
        <w:tc>
          <w:tcPr>
            <w:tcW w:w="832" w:type="pct"/>
          </w:tcPr>
          <w:p w14:paraId="07EBA62C" w14:textId="77777777" w:rsidR="000135C2" w:rsidRPr="00210AC6" w:rsidRDefault="000135C2" w:rsidP="00C452AB">
            <w:pPr>
              <w:rPr>
                <w:rFonts w:cs="Arial"/>
                <w:b/>
                <w:bCs/>
                <w:szCs w:val="16"/>
              </w:rPr>
            </w:pPr>
            <w:r w:rsidRPr="00210AC6">
              <w:rPr>
                <w:rFonts w:cs="Arial"/>
                <w:b/>
                <w:bCs/>
                <w:szCs w:val="16"/>
              </w:rPr>
              <w:t xml:space="preserve">Performance (%) </w:t>
            </w:r>
          </w:p>
        </w:tc>
        <w:tc>
          <w:tcPr>
            <w:tcW w:w="832" w:type="pct"/>
          </w:tcPr>
          <w:p w14:paraId="7652A479" w14:textId="77777777" w:rsidR="000135C2" w:rsidRPr="00210AC6" w:rsidRDefault="000135C2" w:rsidP="00C452AB">
            <w:pPr>
              <w:rPr>
                <w:rFonts w:cs="Arial"/>
                <w:b/>
                <w:bCs/>
                <w:szCs w:val="16"/>
              </w:rPr>
            </w:pPr>
            <w:r w:rsidRPr="00210AC6">
              <w:rPr>
                <w:rFonts w:cs="Arial"/>
                <w:b/>
                <w:bCs/>
                <w:szCs w:val="16"/>
              </w:rPr>
              <w:t>Full Correction of Findings of Noncompliance Identified in FFY 2020</w:t>
            </w:r>
          </w:p>
        </w:tc>
        <w:tc>
          <w:tcPr>
            <w:tcW w:w="832" w:type="pct"/>
          </w:tcPr>
          <w:p w14:paraId="5B7CA287" w14:textId="77777777" w:rsidR="000135C2" w:rsidRPr="00210AC6" w:rsidRDefault="000135C2" w:rsidP="00C452AB">
            <w:pPr>
              <w:rPr>
                <w:rFonts w:cs="Arial"/>
                <w:b/>
                <w:bCs/>
                <w:szCs w:val="16"/>
              </w:rPr>
            </w:pPr>
            <w:r w:rsidRPr="00210AC6">
              <w:rPr>
                <w:rFonts w:cs="Arial"/>
                <w:b/>
                <w:bCs/>
                <w:szCs w:val="16"/>
              </w:rPr>
              <w:t>Score</w:t>
            </w:r>
          </w:p>
        </w:tc>
      </w:tr>
      <w:tr w:rsidR="00CD6106" w:rsidRPr="00210AC6" w14:paraId="0F78BCB1" w14:textId="77777777" w:rsidTr="00C452AB">
        <w:tc>
          <w:tcPr>
            <w:tcW w:w="2504" w:type="pct"/>
          </w:tcPr>
          <w:p w14:paraId="16C55896" w14:textId="39ECCBBA" w:rsidR="00CD6106" w:rsidRPr="00744585" w:rsidRDefault="00CD6106" w:rsidP="00CD6106">
            <w:pPr>
              <w:rPr>
                <w:rFonts w:cs="Arial"/>
                <w:b/>
                <w:bCs/>
                <w:szCs w:val="16"/>
              </w:rPr>
            </w:pPr>
            <w:r w:rsidRPr="00744585">
              <w:rPr>
                <w:b/>
                <w:bCs/>
              </w:rPr>
              <w:t>Indicator 1: Timely service provision</w:t>
            </w:r>
          </w:p>
        </w:tc>
        <w:tc>
          <w:tcPr>
            <w:tcW w:w="832" w:type="pct"/>
          </w:tcPr>
          <w:p w14:paraId="2BE4272B" w14:textId="2224AC6A" w:rsidR="00CD6106" w:rsidRPr="00210AC6" w:rsidRDefault="00CD6106" w:rsidP="00CD6106">
            <w:pPr>
              <w:rPr>
                <w:rFonts w:cs="Arial"/>
                <w:szCs w:val="16"/>
              </w:rPr>
            </w:pPr>
            <w:r w:rsidRPr="00507C8C">
              <w:t>97.90%</w:t>
            </w:r>
          </w:p>
        </w:tc>
        <w:tc>
          <w:tcPr>
            <w:tcW w:w="832" w:type="pct"/>
          </w:tcPr>
          <w:p w14:paraId="6ABF6AB2" w14:textId="6D5B638F" w:rsidR="00CD6106" w:rsidRPr="00210AC6" w:rsidRDefault="00CD6106" w:rsidP="00CD6106">
            <w:pPr>
              <w:rPr>
                <w:rFonts w:cs="Arial"/>
                <w:szCs w:val="16"/>
              </w:rPr>
            </w:pPr>
            <w:r w:rsidRPr="00952E24">
              <w:t>N/A</w:t>
            </w:r>
          </w:p>
        </w:tc>
        <w:tc>
          <w:tcPr>
            <w:tcW w:w="832" w:type="pct"/>
          </w:tcPr>
          <w:p w14:paraId="4C6D12D8" w14:textId="0B3C844F" w:rsidR="00CD6106" w:rsidRPr="00210AC6" w:rsidRDefault="00CD6106" w:rsidP="00CD6106">
            <w:pPr>
              <w:rPr>
                <w:rFonts w:cs="Arial"/>
                <w:szCs w:val="16"/>
              </w:rPr>
            </w:pPr>
            <w:r w:rsidRPr="00A55644">
              <w:t>2</w:t>
            </w:r>
          </w:p>
        </w:tc>
      </w:tr>
      <w:tr w:rsidR="00CD6106" w:rsidRPr="00210AC6" w14:paraId="49964228" w14:textId="77777777" w:rsidTr="00C452AB">
        <w:tc>
          <w:tcPr>
            <w:tcW w:w="2504" w:type="pct"/>
          </w:tcPr>
          <w:p w14:paraId="25EB8C13" w14:textId="46B7DF5A" w:rsidR="00CD6106" w:rsidRPr="00744585" w:rsidRDefault="00CD6106" w:rsidP="00CD6106">
            <w:pPr>
              <w:rPr>
                <w:rFonts w:cs="Arial"/>
                <w:b/>
                <w:bCs/>
                <w:szCs w:val="16"/>
              </w:rPr>
            </w:pPr>
            <w:r w:rsidRPr="00744585">
              <w:rPr>
                <w:b/>
                <w:bCs/>
              </w:rPr>
              <w:t>Indicator 7: 45-day timeline</w:t>
            </w:r>
          </w:p>
        </w:tc>
        <w:tc>
          <w:tcPr>
            <w:tcW w:w="832" w:type="pct"/>
          </w:tcPr>
          <w:p w14:paraId="58696A1A" w14:textId="6B178415" w:rsidR="00CD6106" w:rsidRPr="00210AC6" w:rsidRDefault="00CD6106" w:rsidP="00CD6106">
            <w:pPr>
              <w:rPr>
                <w:rFonts w:cs="Arial"/>
                <w:szCs w:val="16"/>
              </w:rPr>
            </w:pPr>
            <w:r w:rsidRPr="00507C8C">
              <w:t>100.00%</w:t>
            </w:r>
          </w:p>
        </w:tc>
        <w:tc>
          <w:tcPr>
            <w:tcW w:w="832" w:type="pct"/>
          </w:tcPr>
          <w:p w14:paraId="5F183FEF" w14:textId="40ACE9C9" w:rsidR="00CD6106" w:rsidRPr="00210AC6" w:rsidRDefault="00CD6106" w:rsidP="00CD6106">
            <w:pPr>
              <w:rPr>
                <w:rFonts w:cs="Arial"/>
                <w:szCs w:val="16"/>
              </w:rPr>
            </w:pPr>
            <w:r w:rsidRPr="00952E24">
              <w:t>N/A</w:t>
            </w:r>
          </w:p>
        </w:tc>
        <w:tc>
          <w:tcPr>
            <w:tcW w:w="832" w:type="pct"/>
          </w:tcPr>
          <w:p w14:paraId="4059A185" w14:textId="15F2592F" w:rsidR="00CD6106" w:rsidRPr="00210AC6" w:rsidRDefault="00CD6106" w:rsidP="00CD6106">
            <w:pPr>
              <w:rPr>
                <w:rFonts w:cs="Arial"/>
                <w:szCs w:val="16"/>
              </w:rPr>
            </w:pPr>
            <w:r w:rsidRPr="00A55644">
              <w:t>2</w:t>
            </w:r>
          </w:p>
        </w:tc>
      </w:tr>
      <w:tr w:rsidR="00CD6106" w:rsidRPr="00210AC6" w14:paraId="3178E6C8" w14:textId="77777777" w:rsidTr="00C452AB">
        <w:tc>
          <w:tcPr>
            <w:tcW w:w="2504" w:type="pct"/>
          </w:tcPr>
          <w:p w14:paraId="2474E661" w14:textId="014447CB" w:rsidR="00CD6106" w:rsidRPr="00744585" w:rsidRDefault="00CD6106" w:rsidP="00CD6106">
            <w:pPr>
              <w:rPr>
                <w:rFonts w:cs="Arial"/>
                <w:b/>
                <w:bCs/>
                <w:szCs w:val="16"/>
              </w:rPr>
            </w:pPr>
            <w:r w:rsidRPr="00744585">
              <w:rPr>
                <w:b/>
                <w:bCs/>
              </w:rPr>
              <w:t>Indicator 8A: Timely transition plan</w:t>
            </w:r>
          </w:p>
        </w:tc>
        <w:tc>
          <w:tcPr>
            <w:tcW w:w="832" w:type="pct"/>
          </w:tcPr>
          <w:p w14:paraId="33B6D5A8" w14:textId="433954B6" w:rsidR="00CD6106" w:rsidRPr="00210AC6" w:rsidRDefault="00CD6106" w:rsidP="00CD6106">
            <w:pPr>
              <w:rPr>
                <w:rFonts w:cs="Arial"/>
                <w:szCs w:val="16"/>
              </w:rPr>
            </w:pPr>
            <w:r w:rsidRPr="00507C8C">
              <w:t>100.00%</w:t>
            </w:r>
          </w:p>
        </w:tc>
        <w:tc>
          <w:tcPr>
            <w:tcW w:w="832" w:type="pct"/>
          </w:tcPr>
          <w:p w14:paraId="082F4D46" w14:textId="2147F3C3" w:rsidR="00CD6106" w:rsidRPr="00210AC6" w:rsidRDefault="00CD6106" w:rsidP="00CD6106">
            <w:pPr>
              <w:rPr>
                <w:rFonts w:cs="Arial"/>
                <w:szCs w:val="16"/>
              </w:rPr>
            </w:pPr>
            <w:r w:rsidRPr="00952E24">
              <w:t>N/A</w:t>
            </w:r>
          </w:p>
        </w:tc>
        <w:tc>
          <w:tcPr>
            <w:tcW w:w="832" w:type="pct"/>
          </w:tcPr>
          <w:p w14:paraId="19B43599" w14:textId="6DAFB7B2" w:rsidR="00CD6106" w:rsidRPr="00210AC6" w:rsidRDefault="00CD6106" w:rsidP="00CD6106">
            <w:pPr>
              <w:rPr>
                <w:rFonts w:cs="Arial"/>
                <w:szCs w:val="16"/>
              </w:rPr>
            </w:pPr>
            <w:r w:rsidRPr="00A55644">
              <w:t>2</w:t>
            </w:r>
          </w:p>
        </w:tc>
      </w:tr>
      <w:tr w:rsidR="00CD6106" w:rsidRPr="00210AC6" w14:paraId="36A4B7FF" w14:textId="77777777" w:rsidTr="00C452AB">
        <w:tc>
          <w:tcPr>
            <w:tcW w:w="2504" w:type="pct"/>
          </w:tcPr>
          <w:p w14:paraId="063A42FA" w14:textId="409F9B89" w:rsidR="00CD6106" w:rsidRPr="00744585" w:rsidRDefault="00CD6106" w:rsidP="00CD6106">
            <w:pPr>
              <w:rPr>
                <w:rFonts w:cs="Arial"/>
                <w:b/>
                <w:bCs/>
                <w:szCs w:val="16"/>
              </w:rPr>
            </w:pPr>
            <w:r w:rsidRPr="00744585">
              <w:rPr>
                <w:b/>
                <w:bCs/>
              </w:rPr>
              <w:t>Indicator 8B: Transition notification</w:t>
            </w:r>
          </w:p>
        </w:tc>
        <w:tc>
          <w:tcPr>
            <w:tcW w:w="832" w:type="pct"/>
          </w:tcPr>
          <w:p w14:paraId="04282CC4" w14:textId="363A58FC" w:rsidR="00CD6106" w:rsidRPr="00210AC6" w:rsidRDefault="00CD6106" w:rsidP="00CD6106">
            <w:pPr>
              <w:rPr>
                <w:rFonts w:cs="Arial"/>
                <w:szCs w:val="16"/>
              </w:rPr>
            </w:pPr>
            <w:r w:rsidRPr="00507C8C">
              <w:t>97.89%</w:t>
            </w:r>
          </w:p>
        </w:tc>
        <w:tc>
          <w:tcPr>
            <w:tcW w:w="832" w:type="pct"/>
          </w:tcPr>
          <w:p w14:paraId="144A1AAC" w14:textId="3EFE5F13" w:rsidR="00CD6106" w:rsidRPr="00210AC6" w:rsidRDefault="00CD6106" w:rsidP="00CD6106">
            <w:pPr>
              <w:rPr>
                <w:rFonts w:cs="Arial"/>
                <w:szCs w:val="16"/>
              </w:rPr>
            </w:pPr>
            <w:r w:rsidRPr="00952E24">
              <w:t>YES</w:t>
            </w:r>
          </w:p>
        </w:tc>
        <w:tc>
          <w:tcPr>
            <w:tcW w:w="832" w:type="pct"/>
          </w:tcPr>
          <w:p w14:paraId="79EDE630" w14:textId="396018F4" w:rsidR="00CD6106" w:rsidRPr="00210AC6" w:rsidRDefault="00CD6106" w:rsidP="00CD6106">
            <w:pPr>
              <w:rPr>
                <w:rFonts w:cs="Arial"/>
                <w:szCs w:val="16"/>
              </w:rPr>
            </w:pPr>
            <w:r w:rsidRPr="00A55644">
              <w:t>2</w:t>
            </w:r>
          </w:p>
        </w:tc>
      </w:tr>
      <w:tr w:rsidR="00CD6106" w:rsidRPr="00210AC6" w14:paraId="03F7FEC0" w14:textId="77777777" w:rsidTr="00C452AB">
        <w:tc>
          <w:tcPr>
            <w:tcW w:w="2504" w:type="pct"/>
          </w:tcPr>
          <w:p w14:paraId="68339584" w14:textId="21FB775D" w:rsidR="00CD6106" w:rsidRPr="00744585" w:rsidRDefault="00CD6106" w:rsidP="00CD6106">
            <w:pPr>
              <w:rPr>
                <w:rFonts w:cs="Arial"/>
                <w:b/>
                <w:bCs/>
                <w:szCs w:val="16"/>
              </w:rPr>
            </w:pPr>
            <w:r w:rsidRPr="00744585">
              <w:rPr>
                <w:b/>
                <w:bCs/>
              </w:rPr>
              <w:t>Indicator 8C: Timely transition conference</w:t>
            </w:r>
          </w:p>
        </w:tc>
        <w:tc>
          <w:tcPr>
            <w:tcW w:w="832" w:type="pct"/>
          </w:tcPr>
          <w:p w14:paraId="1DFBC7AA" w14:textId="4ADC5371" w:rsidR="00CD6106" w:rsidRPr="00210AC6" w:rsidRDefault="00CD6106" w:rsidP="00CD6106">
            <w:pPr>
              <w:rPr>
                <w:rFonts w:cs="Arial"/>
                <w:szCs w:val="16"/>
              </w:rPr>
            </w:pPr>
            <w:r w:rsidRPr="00507C8C">
              <w:t>100.00%</w:t>
            </w:r>
          </w:p>
        </w:tc>
        <w:tc>
          <w:tcPr>
            <w:tcW w:w="832" w:type="pct"/>
          </w:tcPr>
          <w:p w14:paraId="5F278F03" w14:textId="64084F84" w:rsidR="00CD6106" w:rsidRPr="00210AC6" w:rsidRDefault="00CD6106" w:rsidP="00CD6106">
            <w:pPr>
              <w:rPr>
                <w:rFonts w:cs="Arial"/>
                <w:szCs w:val="16"/>
              </w:rPr>
            </w:pPr>
            <w:r w:rsidRPr="00952E24">
              <w:t>N/A</w:t>
            </w:r>
          </w:p>
        </w:tc>
        <w:tc>
          <w:tcPr>
            <w:tcW w:w="832" w:type="pct"/>
          </w:tcPr>
          <w:p w14:paraId="0BA64028" w14:textId="34BADFBB" w:rsidR="00CD6106" w:rsidRPr="00210AC6" w:rsidRDefault="00CD6106" w:rsidP="00CD6106">
            <w:pPr>
              <w:rPr>
                <w:rFonts w:cs="Arial"/>
                <w:szCs w:val="16"/>
              </w:rPr>
            </w:pPr>
            <w:r w:rsidRPr="00A55644">
              <w:t>2</w:t>
            </w:r>
          </w:p>
        </w:tc>
      </w:tr>
      <w:tr w:rsidR="00CD6106" w:rsidRPr="00210AC6" w14:paraId="32E4E6F4" w14:textId="77777777" w:rsidTr="00CD6106">
        <w:tc>
          <w:tcPr>
            <w:tcW w:w="2504" w:type="pct"/>
          </w:tcPr>
          <w:p w14:paraId="5BF4B269" w14:textId="077DB3CA" w:rsidR="00CD6106" w:rsidRPr="00744585" w:rsidRDefault="00CD6106" w:rsidP="00CD6106">
            <w:pPr>
              <w:rPr>
                <w:rFonts w:cs="Arial"/>
                <w:b/>
                <w:bCs/>
                <w:szCs w:val="16"/>
              </w:rPr>
            </w:pPr>
            <w:r w:rsidRPr="00744585">
              <w:rPr>
                <w:b/>
                <w:bCs/>
              </w:rPr>
              <w:t>Timely and Accurate State-Reported Data</w:t>
            </w:r>
          </w:p>
        </w:tc>
        <w:tc>
          <w:tcPr>
            <w:tcW w:w="832" w:type="pct"/>
          </w:tcPr>
          <w:p w14:paraId="556D5BDB" w14:textId="6626AD04" w:rsidR="00CD6106" w:rsidRPr="00210AC6" w:rsidRDefault="00CD6106" w:rsidP="00CD6106">
            <w:pPr>
              <w:rPr>
                <w:rFonts w:cs="Arial"/>
                <w:szCs w:val="16"/>
              </w:rPr>
            </w:pPr>
            <w:r w:rsidRPr="00507C8C">
              <w:t>100.00%</w:t>
            </w:r>
          </w:p>
        </w:tc>
        <w:tc>
          <w:tcPr>
            <w:tcW w:w="832" w:type="pct"/>
            <w:shd w:val="clear" w:color="auto" w:fill="BFBFBF" w:themeFill="background1" w:themeFillShade="BF"/>
          </w:tcPr>
          <w:p w14:paraId="5F69C81C" w14:textId="724484CE" w:rsidR="00CD6106" w:rsidRPr="00210AC6" w:rsidRDefault="00CD6106" w:rsidP="00CD6106">
            <w:pPr>
              <w:rPr>
                <w:rFonts w:cs="Arial"/>
                <w:szCs w:val="16"/>
              </w:rPr>
            </w:pPr>
          </w:p>
        </w:tc>
        <w:tc>
          <w:tcPr>
            <w:tcW w:w="832" w:type="pct"/>
          </w:tcPr>
          <w:p w14:paraId="782EB50F" w14:textId="48C7E70F" w:rsidR="00CD6106" w:rsidRPr="00210AC6" w:rsidRDefault="00CD6106" w:rsidP="00CD6106">
            <w:pPr>
              <w:rPr>
                <w:rFonts w:cs="Arial"/>
                <w:szCs w:val="16"/>
              </w:rPr>
            </w:pPr>
            <w:r w:rsidRPr="00A55644">
              <w:t>2</w:t>
            </w:r>
          </w:p>
        </w:tc>
      </w:tr>
      <w:tr w:rsidR="00CD6106" w:rsidRPr="00210AC6" w14:paraId="7F568EB3" w14:textId="77777777" w:rsidTr="00CD6106">
        <w:tc>
          <w:tcPr>
            <w:tcW w:w="2504" w:type="pct"/>
          </w:tcPr>
          <w:p w14:paraId="127CE4B4" w14:textId="176F6137" w:rsidR="00CD6106" w:rsidRPr="00744585" w:rsidRDefault="00CD6106" w:rsidP="00CD6106">
            <w:pPr>
              <w:rPr>
                <w:rFonts w:cs="Arial"/>
                <w:b/>
                <w:bCs/>
                <w:szCs w:val="16"/>
              </w:rPr>
            </w:pPr>
            <w:r w:rsidRPr="00744585">
              <w:rPr>
                <w:b/>
                <w:bCs/>
              </w:rPr>
              <w:t>Timely State Complaint Decisions</w:t>
            </w:r>
          </w:p>
        </w:tc>
        <w:tc>
          <w:tcPr>
            <w:tcW w:w="832" w:type="pct"/>
          </w:tcPr>
          <w:p w14:paraId="5C5E7A7F" w14:textId="544E66B7" w:rsidR="00CD6106" w:rsidRPr="00210AC6" w:rsidRDefault="00CD6106" w:rsidP="00CD6106">
            <w:pPr>
              <w:rPr>
                <w:rFonts w:cs="Arial"/>
                <w:szCs w:val="16"/>
              </w:rPr>
            </w:pPr>
            <w:r w:rsidRPr="00507C8C">
              <w:t>N/A</w:t>
            </w:r>
          </w:p>
        </w:tc>
        <w:tc>
          <w:tcPr>
            <w:tcW w:w="832" w:type="pct"/>
            <w:shd w:val="clear" w:color="auto" w:fill="BFBFBF" w:themeFill="background1" w:themeFillShade="BF"/>
          </w:tcPr>
          <w:p w14:paraId="2F8E4150" w14:textId="77777777" w:rsidR="00CD6106" w:rsidRPr="00210AC6" w:rsidRDefault="00CD6106" w:rsidP="00CD6106">
            <w:pPr>
              <w:rPr>
                <w:rFonts w:cs="Arial"/>
                <w:szCs w:val="16"/>
              </w:rPr>
            </w:pPr>
          </w:p>
        </w:tc>
        <w:tc>
          <w:tcPr>
            <w:tcW w:w="832" w:type="pct"/>
            <w:shd w:val="clear" w:color="auto" w:fill="auto"/>
          </w:tcPr>
          <w:p w14:paraId="7F6C7878" w14:textId="71F5AE25" w:rsidR="00CD6106" w:rsidRPr="00210AC6" w:rsidRDefault="00CD6106" w:rsidP="00CD6106">
            <w:pPr>
              <w:rPr>
                <w:rFonts w:cs="Arial"/>
                <w:szCs w:val="16"/>
              </w:rPr>
            </w:pPr>
            <w:r w:rsidRPr="00A55644">
              <w:t>N/A</w:t>
            </w:r>
          </w:p>
        </w:tc>
      </w:tr>
      <w:tr w:rsidR="00CD6106" w:rsidRPr="00210AC6" w14:paraId="6477FACC" w14:textId="77777777" w:rsidTr="00CD6106">
        <w:tc>
          <w:tcPr>
            <w:tcW w:w="2504" w:type="pct"/>
          </w:tcPr>
          <w:p w14:paraId="36AD53A7" w14:textId="10A96C7C" w:rsidR="00CD6106" w:rsidRPr="00744585" w:rsidRDefault="00CD6106" w:rsidP="00CD6106">
            <w:pPr>
              <w:rPr>
                <w:rFonts w:cs="Arial"/>
                <w:b/>
                <w:bCs/>
                <w:szCs w:val="16"/>
              </w:rPr>
            </w:pPr>
            <w:r w:rsidRPr="00744585">
              <w:rPr>
                <w:b/>
                <w:bCs/>
              </w:rPr>
              <w:t>Timely Due Process Hearing Decisions</w:t>
            </w:r>
          </w:p>
        </w:tc>
        <w:tc>
          <w:tcPr>
            <w:tcW w:w="832" w:type="pct"/>
          </w:tcPr>
          <w:p w14:paraId="326EF36D" w14:textId="1E4E29EA" w:rsidR="00CD6106" w:rsidRPr="00210AC6" w:rsidRDefault="00CD6106" w:rsidP="00CD6106">
            <w:pPr>
              <w:rPr>
                <w:rFonts w:cs="Arial"/>
                <w:szCs w:val="16"/>
              </w:rPr>
            </w:pPr>
            <w:r w:rsidRPr="00507C8C">
              <w:t>N/A</w:t>
            </w:r>
          </w:p>
        </w:tc>
        <w:tc>
          <w:tcPr>
            <w:tcW w:w="832" w:type="pct"/>
            <w:shd w:val="clear" w:color="auto" w:fill="BFBFBF" w:themeFill="background1" w:themeFillShade="BF"/>
          </w:tcPr>
          <w:p w14:paraId="657D7A8E" w14:textId="77777777" w:rsidR="00CD6106" w:rsidRPr="00210AC6" w:rsidRDefault="00CD6106" w:rsidP="00CD6106">
            <w:pPr>
              <w:rPr>
                <w:rFonts w:cs="Arial"/>
                <w:szCs w:val="16"/>
              </w:rPr>
            </w:pPr>
          </w:p>
        </w:tc>
        <w:tc>
          <w:tcPr>
            <w:tcW w:w="832" w:type="pct"/>
            <w:shd w:val="clear" w:color="auto" w:fill="auto"/>
          </w:tcPr>
          <w:p w14:paraId="19D39140" w14:textId="66532830" w:rsidR="00CD6106" w:rsidRPr="00210AC6" w:rsidRDefault="00CD6106" w:rsidP="00CD6106">
            <w:pPr>
              <w:rPr>
                <w:rFonts w:cs="Arial"/>
                <w:szCs w:val="16"/>
              </w:rPr>
            </w:pPr>
            <w:r w:rsidRPr="00A55644">
              <w:t>N/A</w:t>
            </w:r>
          </w:p>
        </w:tc>
      </w:tr>
      <w:tr w:rsidR="00CD6106" w:rsidRPr="00210AC6" w14:paraId="2D259B5E" w14:textId="77777777" w:rsidTr="00CD6106">
        <w:tc>
          <w:tcPr>
            <w:tcW w:w="2504" w:type="pct"/>
          </w:tcPr>
          <w:p w14:paraId="69DD46F0" w14:textId="59E403D9" w:rsidR="00CD6106" w:rsidRPr="00744585" w:rsidRDefault="00CD6106" w:rsidP="00CD6106">
            <w:pPr>
              <w:rPr>
                <w:rFonts w:cs="Arial"/>
                <w:b/>
                <w:bCs/>
                <w:szCs w:val="16"/>
              </w:rPr>
            </w:pPr>
            <w:r w:rsidRPr="00744585">
              <w:rPr>
                <w:b/>
                <w:bCs/>
              </w:rPr>
              <w:t>Longstanding Noncompliance</w:t>
            </w:r>
          </w:p>
        </w:tc>
        <w:tc>
          <w:tcPr>
            <w:tcW w:w="832" w:type="pct"/>
            <w:shd w:val="clear" w:color="auto" w:fill="BFBFBF" w:themeFill="background1" w:themeFillShade="BF"/>
          </w:tcPr>
          <w:p w14:paraId="68F7556E" w14:textId="6A0D323C" w:rsidR="00CD6106" w:rsidRPr="00210AC6" w:rsidRDefault="00CD6106" w:rsidP="00CD6106">
            <w:pPr>
              <w:rPr>
                <w:rFonts w:cs="Arial"/>
                <w:szCs w:val="16"/>
              </w:rPr>
            </w:pPr>
          </w:p>
        </w:tc>
        <w:tc>
          <w:tcPr>
            <w:tcW w:w="832" w:type="pct"/>
            <w:shd w:val="clear" w:color="auto" w:fill="BFBFBF" w:themeFill="background1" w:themeFillShade="BF"/>
          </w:tcPr>
          <w:p w14:paraId="73953A8B" w14:textId="77777777" w:rsidR="00CD6106" w:rsidRPr="00210AC6" w:rsidRDefault="00CD6106" w:rsidP="00CD6106">
            <w:pPr>
              <w:rPr>
                <w:rFonts w:cs="Arial"/>
                <w:szCs w:val="16"/>
              </w:rPr>
            </w:pPr>
          </w:p>
        </w:tc>
        <w:tc>
          <w:tcPr>
            <w:tcW w:w="832" w:type="pct"/>
            <w:shd w:val="clear" w:color="auto" w:fill="auto"/>
          </w:tcPr>
          <w:p w14:paraId="3EF3E1AE" w14:textId="134BF8A5" w:rsidR="00CD6106" w:rsidRPr="00210AC6" w:rsidRDefault="00CD6106" w:rsidP="00CD6106">
            <w:pPr>
              <w:rPr>
                <w:rFonts w:cs="Arial"/>
                <w:szCs w:val="16"/>
              </w:rPr>
            </w:pPr>
            <w:r w:rsidRPr="00A55644">
              <w:t>2</w:t>
            </w:r>
          </w:p>
        </w:tc>
      </w:tr>
      <w:tr w:rsidR="00D37150" w:rsidRPr="00210AC6" w14:paraId="45A6B561" w14:textId="77777777" w:rsidTr="00CD6106">
        <w:tc>
          <w:tcPr>
            <w:tcW w:w="2504" w:type="pct"/>
          </w:tcPr>
          <w:p w14:paraId="16C61FBF" w14:textId="5F88057F" w:rsidR="00D37150" w:rsidRPr="00744585" w:rsidRDefault="00D37150" w:rsidP="00CC7B98">
            <w:pPr>
              <w:ind w:left="720"/>
              <w:rPr>
                <w:rFonts w:cs="Arial"/>
                <w:b/>
                <w:bCs/>
                <w:szCs w:val="16"/>
              </w:rPr>
            </w:pPr>
            <w:r w:rsidRPr="00744585">
              <w:rPr>
                <w:b/>
                <w:bCs/>
              </w:rPr>
              <w:t>Specific Conditions</w:t>
            </w:r>
          </w:p>
        </w:tc>
        <w:tc>
          <w:tcPr>
            <w:tcW w:w="832" w:type="pct"/>
            <w:shd w:val="clear" w:color="auto" w:fill="auto"/>
          </w:tcPr>
          <w:p w14:paraId="49BC9783" w14:textId="031D5B46" w:rsidR="00D37150" w:rsidRPr="00210AC6" w:rsidRDefault="00D37150" w:rsidP="00D37150">
            <w:pPr>
              <w:rPr>
                <w:rFonts w:cs="Arial"/>
                <w:szCs w:val="16"/>
              </w:rPr>
            </w:pPr>
            <w:r w:rsidRPr="003511D1">
              <w:t>None</w:t>
            </w:r>
          </w:p>
        </w:tc>
        <w:tc>
          <w:tcPr>
            <w:tcW w:w="832" w:type="pct"/>
            <w:shd w:val="clear" w:color="auto" w:fill="BFBFBF" w:themeFill="background1" w:themeFillShade="BF"/>
          </w:tcPr>
          <w:p w14:paraId="630D4E1C" w14:textId="77777777" w:rsidR="00D37150" w:rsidRPr="00210AC6" w:rsidRDefault="00D37150" w:rsidP="00D37150">
            <w:pPr>
              <w:rPr>
                <w:rFonts w:cs="Arial"/>
                <w:szCs w:val="16"/>
              </w:rPr>
            </w:pPr>
          </w:p>
        </w:tc>
        <w:tc>
          <w:tcPr>
            <w:tcW w:w="832" w:type="pct"/>
            <w:shd w:val="clear" w:color="auto" w:fill="BFBFBF" w:themeFill="background1" w:themeFillShade="BF"/>
          </w:tcPr>
          <w:p w14:paraId="107A79FE" w14:textId="08CF9082" w:rsidR="00D37150" w:rsidRPr="00210AC6" w:rsidRDefault="00D37150" w:rsidP="00D37150">
            <w:pPr>
              <w:rPr>
                <w:rFonts w:cs="Arial"/>
                <w:szCs w:val="16"/>
              </w:rPr>
            </w:pPr>
          </w:p>
        </w:tc>
      </w:tr>
      <w:tr w:rsidR="00D37150" w:rsidRPr="00210AC6" w14:paraId="60E83BF7" w14:textId="77777777" w:rsidTr="00CD6106">
        <w:tc>
          <w:tcPr>
            <w:tcW w:w="2504" w:type="pct"/>
          </w:tcPr>
          <w:p w14:paraId="2789153E" w14:textId="5D7586C7" w:rsidR="00D37150" w:rsidRPr="00744585" w:rsidRDefault="00D37150" w:rsidP="00CC7B98">
            <w:pPr>
              <w:ind w:left="720"/>
              <w:rPr>
                <w:rFonts w:cs="Arial"/>
                <w:b/>
                <w:bCs/>
                <w:szCs w:val="16"/>
              </w:rPr>
            </w:pPr>
            <w:r w:rsidRPr="00744585">
              <w:rPr>
                <w:b/>
                <w:bCs/>
              </w:rPr>
              <w:t>Uncorrected identified noncompliance</w:t>
            </w:r>
          </w:p>
        </w:tc>
        <w:tc>
          <w:tcPr>
            <w:tcW w:w="832" w:type="pct"/>
          </w:tcPr>
          <w:p w14:paraId="5100BE8B" w14:textId="38FD3580" w:rsidR="00D37150" w:rsidRPr="00210AC6" w:rsidRDefault="00D37150" w:rsidP="00D37150">
            <w:pPr>
              <w:rPr>
                <w:rFonts w:cs="Arial"/>
                <w:szCs w:val="16"/>
              </w:rPr>
            </w:pPr>
            <w:r w:rsidRPr="003511D1">
              <w:t>None</w:t>
            </w:r>
          </w:p>
        </w:tc>
        <w:tc>
          <w:tcPr>
            <w:tcW w:w="832" w:type="pct"/>
            <w:shd w:val="clear" w:color="auto" w:fill="BFBFBF" w:themeFill="background1" w:themeFillShade="BF"/>
          </w:tcPr>
          <w:p w14:paraId="249ABE3A" w14:textId="77777777" w:rsidR="00D37150" w:rsidRPr="00210AC6" w:rsidRDefault="00D37150" w:rsidP="00D37150">
            <w:pPr>
              <w:rPr>
                <w:rFonts w:cs="Arial"/>
                <w:szCs w:val="16"/>
              </w:rPr>
            </w:pPr>
          </w:p>
        </w:tc>
        <w:tc>
          <w:tcPr>
            <w:tcW w:w="832" w:type="pct"/>
            <w:shd w:val="clear" w:color="auto" w:fill="BFBFBF" w:themeFill="background1" w:themeFillShade="BF"/>
          </w:tcPr>
          <w:p w14:paraId="5F8087D7" w14:textId="77777777" w:rsidR="00D37150" w:rsidRPr="00210AC6" w:rsidRDefault="00D37150" w:rsidP="00D37150">
            <w:pPr>
              <w:rPr>
                <w:rFonts w:cs="Arial"/>
                <w:szCs w:val="16"/>
              </w:rPr>
            </w:pPr>
          </w:p>
        </w:tc>
      </w:tr>
    </w:tbl>
    <w:p w14:paraId="39D2862A" w14:textId="4289FC32" w:rsidR="002D7557" w:rsidRDefault="002D7557" w:rsidP="000135C2">
      <w:pPr>
        <w:rPr>
          <w:rFonts w:cs="Arial"/>
          <w:b/>
          <w:szCs w:val="16"/>
        </w:rPr>
      </w:pPr>
    </w:p>
    <w:p w14:paraId="429CF3AA" w14:textId="77777777" w:rsidR="002D7557" w:rsidRDefault="002D7557">
      <w:pPr>
        <w:spacing w:before="0" w:after="200" w:line="276" w:lineRule="auto"/>
        <w:rPr>
          <w:rFonts w:cs="Arial"/>
          <w:b/>
          <w:szCs w:val="16"/>
        </w:rPr>
      </w:pPr>
      <w:r>
        <w:rPr>
          <w:rFonts w:cs="Arial"/>
          <w:b/>
          <w:szCs w:val="16"/>
        </w:rPr>
        <w:br w:type="page"/>
      </w:r>
    </w:p>
    <w:p w14:paraId="32684C73" w14:textId="77777777" w:rsidR="0081611B" w:rsidRPr="0081611B" w:rsidRDefault="0081611B" w:rsidP="0081611B">
      <w:pPr>
        <w:rPr>
          <w:rFonts w:cs="Arial"/>
          <w:b/>
          <w:bCs/>
          <w:szCs w:val="16"/>
        </w:rPr>
      </w:pPr>
      <w:r w:rsidRPr="0081611B">
        <w:rPr>
          <w:rFonts w:cs="Arial"/>
          <w:b/>
          <w:bCs/>
          <w:szCs w:val="16"/>
        </w:rPr>
        <w:lastRenderedPageBreak/>
        <w:t>Appendix A</w:t>
      </w:r>
    </w:p>
    <w:p w14:paraId="67239D8E" w14:textId="77777777" w:rsidR="00E34D8D" w:rsidRDefault="00E34D8D" w:rsidP="0081611B">
      <w:pPr>
        <w:rPr>
          <w:rFonts w:cs="Arial"/>
          <w:b/>
          <w:bCs/>
          <w:szCs w:val="16"/>
        </w:rPr>
      </w:pPr>
    </w:p>
    <w:p w14:paraId="286DC182" w14:textId="77777777" w:rsidR="00A67CEE" w:rsidRDefault="0081611B" w:rsidP="0081611B">
      <w:pPr>
        <w:rPr>
          <w:rFonts w:cs="Arial"/>
          <w:b/>
          <w:bCs/>
          <w:szCs w:val="16"/>
        </w:rPr>
      </w:pPr>
      <w:r w:rsidRPr="0081611B">
        <w:rPr>
          <w:rFonts w:cs="Arial"/>
          <w:b/>
          <w:bCs/>
          <w:szCs w:val="16"/>
        </w:rPr>
        <w:t xml:space="preserve">I. (a) Data Completeness: </w:t>
      </w:r>
    </w:p>
    <w:p w14:paraId="6649A1BB" w14:textId="16788407" w:rsidR="0081611B" w:rsidRPr="0081611B" w:rsidRDefault="0081611B" w:rsidP="0081611B">
      <w:pPr>
        <w:rPr>
          <w:rFonts w:cs="Arial"/>
          <w:b/>
          <w:bCs/>
          <w:szCs w:val="16"/>
        </w:rPr>
      </w:pPr>
      <w:r w:rsidRPr="0081611B">
        <w:rPr>
          <w:rFonts w:cs="Arial"/>
          <w:b/>
          <w:bCs/>
          <w:szCs w:val="16"/>
        </w:rPr>
        <w:t>The Percent of Children Included in your State's 2021 Outcomes Data (Indicator C3)</w:t>
      </w:r>
    </w:p>
    <w:p w14:paraId="31CE677D" w14:textId="7BC0D5BF" w:rsidR="0081611B" w:rsidRPr="00E34D8D" w:rsidRDefault="0081611B" w:rsidP="0081611B">
      <w:pPr>
        <w:rPr>
          <w:rFonts w:cs="Arial"/>
          <w:bCs/>
          <w:szCs w:val="16"/>
        </w:rPr>
      </w:pPr>
      <w:r w:rsidRPr="00E34D8D">
        <w:rPr>
          <w:rFonts w:cs="Arial"/>
          <w:bCs/>
          <w:szCs w:val="16"/>
        </w:rPr>
        <w:t>Data completeness was calculated using the total number of Part C children who were included in your State’s FFY 2021 Outcomes Data (C3) and the total number of children your State reported in its FFY 2021 IDEA Section 618 data. A percentage for your State was computed by dividing the number of children reported in your State’s Indicator C3 data by the number of children your State reported exited during FFY 2021 in the State’s FFY 2021 IDEA Section 618 Exit Data.</w:t>
      </w:r>
    </w:p>
    <w:tbl>
      <w:tblPr>
        <w:tblStyle w:val="TableGrid1"/>
        <w:tblW w:w="5010" w:type="pct"/>
        <w:tblLook w:val="04A0" w:firstRow="1" w:lastRow="0" w:firstColumn="1" w:lastColumn="0" w:noHBand="0" w:noVBand="1"/>
        <w:tblCaption w:val="CAPPASCR"/>
        <w:tblDescription w:val="Data Completeness Score"/>
      </w:tblPr>
      <w:tblGrid>
        <w:gridCol w:w="3170"/>
        <w:gridCol w:w="7642"/>
      </w:tblGrid>
      <w:tr w:rsidR="0081611B" w:rsidRPr="0081611B" w14:paraId="1E828877" w14:textId="77777777" w:rsidTr="0081611B">
        <w:tc>
          <w:tcPr>
            <w:tcW w:w="1466" w:type="pct"/>
            <w:hideMark/>
          </w:tcPr>
          <w:p w14:paraId="5664F71B" w14:textId="77777777" w:rsidR="0081611B" w:rsidRPr="0081611B" w:rsidRDefault="0081611B" w:rsidP="0081611B">
            <w:pPr>
              <w:rPr>
                <w:rFonts w:cs="Arial"/>
                <w:b/>
                <w:szCs w:val="16"/>
              </w:rPr>
            </w:pPr>
            <w:r w:rsidRPr="0081611B">
              <w:rPr>
                <w:rFonts w:cs="Arial"/>
                <w:b/>
                <w:szCs w:val="16"/>
              </w:rPr>
              <w:t>Data Completeness Score</w:t>
            </w:r>
          </w:p>
        </w:tc>
        <w:tc>
          <w:tcPr>
            <w:tcW w:w="3534" w:type="pct"/>
            <w:hideMark/>
          </w:tcPr>
          <w:p w14:paraId="7A68B8B2" w14:textId="77777777" w:rsidR="0081611B" w:rsidRPr="0081611B" w:rsidRDefault="0081611B" w:rsidP="0081611B">
            <w:pPr>
              <w:rPr>
                <w:rFonts w:cs="Arial"/>
                <w:b/>
                <w:szCs w:val="16"/>
              </w:rPr>
            </w:pPr>
            <w:r w:rsidRPr="0081611B">
              <w:rPr>
                <w:rFonts w:cs="Arial"/>
                <w:b/>
                <w:szCs w:val="16"/>
              </w:rPr>
              <w:t>Percent of Part C Children included in Outcomes Data (C3) and 618 Data</w:t>
            </w:r>
          </w:p>
        </w:tc>
      </w:tr>
      <w:tr w:rsidR="0081611B" w:rsidRPr="0081611B" w14:paraId="5E16B78F" w14:textId="77777777" w:rsidTr="0081611B">
        <w:tc>
          <w:tcPr>
            <w:tcW w:w="1466" w:type="pct"/>
            <w:noWrap/>
            <w:hideMark/>
          </w:tcPr>
          <w:p w14:paraId="10BA0431" w14:textId="77777777" w:rsidR="0081611B" w:rsidRPr="0081611B" w:rsidRDefault="0081611B" w:rsidP="0081611B">
            <w:pPr>
              <w:rPr>
                <w:rFonts w:cs="Arial"/>
                <w:b/>
                <w:szCs w:val="16"/>
              </w:rPr>
            </w:pPr>
            <w:r w:rsidRPr="0081611B">
              <w:rPr>
                <w:rFonts w:cs="Arial"/>
                <w:b/>
                <w:szCs w:val="16"/>
              </w:rPr>
              <w:t>0</w:t>
            </w:r>
          </w:p>
        </w:tc>
        <w:tc>
          <w:tcPr>
            <w:tcW w:w="3534" w:type="pct"/>
            <w:noWrap/>
            <w:hideMark/>
          </w:tcPr>
          <w:p w14:paraId="4B3F7FCD" w14:textId="77777777" w:rsidR="0081611B" w:rsidRPr="0081611B" w:rsidRDefault="0081611B" w:rsidP="0081611B">
            <w:pPr>
              <w:rPr>
                <w:rFonts w:cs="Arial"/>
                <w:b/>
                <w:szCs w:val="16"/>
              </w:rPr>
            </w:pPr>
            <w:r w:rsidRPr="0081611B">
              <w:rPr>
                <w:rFonts w:cs="Arial"/>
                <w:b/>
                <w:szCs w:val="16"/>
              </w:rPr>
              <w:t>Lower than 34%</w:t>
            </w:r>
          </w:p>
        </w:tc>
      </w:tr>
      <w:tr w:rsidR="0081611B" w:rsidRPr="0081611B" w14:paraId="7E26AC3E" w14:textId="77777777" w:rsidTr="0081611B">
        <w:tc>
          <w:tcPr>
            <w:tcW w:w="1466" w:type="pct"/>
            <w:noWrap/>
            <w:hideMark/>
          </w:tcPr>
          <w:p w14:paraId="288CCBDB" w14:textId="77777777" w:rsidR="0081611B" w:rsidRPr="0081611B" w:rsidRDefault="0081611B" w:rsidP="0081611B">
            <w:pPr>
              <w:rPr>
                <w:rFonts w:cs="Arial"/>
                <w:b/>
                <w:szCs w:val="16"/>
              </w:rPr>
            </w:pPr>
            <w:r w:rsidRPr="0081611B">
              <w:rPr>
                <w:rFonts w:cs="Arial"/>
                <w:b/>
                <w:szCs w:val="16"/>
              </w:rPr>
              <w:t>1</w:t>
            </w:r>
          </w:p>
        </w:tc>
        <w:tc>
          <w:tcPr>
            <w:tcW w:w="3534" w:type="pct"/>
            <w:noWrap/>
            <w:hideMark/>
          </w:tcPr>
          <w:p w14:paraId="3C756168" w14:textId="77777777" w:rsidR="0081611B" w:rsidRPr="0081611B" w:rsidRDefault="0081611B" w:rsidP="0081611B">
            <w:pPr>
              <w:rPr>
                <w:rFonts w:cs="Arial"/>
                <w:b/>
                <w:szCs w:val="16"/>
              </w:rPr>
            </w:pPr>
            <w:r w:rsidRPr="0081611B">
              <w:rPr>
                <w:rFonts w:cs="Arial"/>
                <w:b/>
                <w:szCs w:val="16"/>
              </w:rPr>
              <w:t>34% through 64%</w:t>
            </w:r>
          </w:p>
        </w:tc>
      </w:tr>
      <w:tr w:rsidR="0081611B" w:rsidRPr="0081611B" w14:paraId="2E5D2190" w14:textId="77777777" w:rsidTr="0081611B">
        <w:tc>
          <w:tcPr>
            <w:tcW w:w="1466" w:type="pct"/>
            <w:noWrap/>
            <w:hideMark/>
          </w:tcPr>
          <w:p w14:paraId="2CAAC215" w14:textId="77777777" w:rsidR="0081611B" w:rsidRPr="0081611B" w:rsidRDefault="0081611B" w:rsidP="0081611B">
            <w:pPr>
              <w:rPr>
                <w:rFonts w:cs="Arial"/>
                <w:b/>
                <w:szCs w:val="16"/>
              </w:rPr>
            </w:pPr>
            <w:r w:rsidRPr="0081611B">
              <w:rPr>
                <w:rFonts w:cs="Arial"/>
                <w:b/>
                <w:szCs w:val="16"/>
              </w:rPr>
              <w:t>2</w:t>
            </w:r>
          </w:p>
        </w:tc>
        <w:tc>
          <w:tcPr>
            <w:tcW w:w="3534" w:type="pct"/>
            <w:noWrap/>
            <w:hideMark/>
          </w:tcPr>
          <w:p w14:paraId="2DE46756" w14:textId="77777777" w:rsidR="0081611B" w:rsidRPr="0081611B" w:rsidRDefault="0081611B" w:rsidP="0081611B">
            <w:pPr>
              <w:rPr>
                <w:rFonts w:cs="Arial"/>
                <w:b/>
                <w:szCs w:val="16"/>
              </w:rPr>
            </w:pPr>
            <w:r w:rsidRPr="0081611B">
              <w:rPr>
                <w:rFonts w:cs="Arial"/>
                <w:b/>
                <w:szCs w:val="16"/>
              </w:rPr>
              <w:t>65% and above</w:t>
            </w:r>
          </w:p>
        </w:tc>
      </w:tr>
    </w:tbl>
    <w:p w14:paraId="5C71BF9D" w14:textId="5406494D" w:rsidR="00A241E8" w:rsidRDefault="00A241E8" w:rsidP="0081611B">
      <w:pPr>
        <w:rPr>
          <w:rFonts w:cs="Arial"/>
          <w:b/>
          <w:szCs w:val="16"/>
        </w:rPr>
      </w:pPr>
    </w:p>
    <w:p w14:paraId="1036E871" w14:textId="77777777" w:rsidR="00A241E8" w:rsidRDefault="00A241E8">
      <w:pPr>
        <w:spacing w:before="0" w:after="200" w:line="276" w:lineRule="auto"/>
        <w:rPr>
          <w:rFonts w:cs="Arial"/>
          <w:b/>
          <w:szCs w:val="16"/>
        </w:rPr>
      </w:pPr>
      <w:r>
        <w:rPr>
          <w:rFonts w:cs="Arial"/>
          <w:b/>
          <w:szCs w:val="16"/>
        </w:rPr>
        <w:br w:type="page"/>
      </w:r>
    </w:p>
    <w:p w14:paraId="01561F3A" w14:textId="13C66607" w:rsidR="002F672B" w:rsidRDefault="002F672B" w:rsidP="002F672B">
      <w:pPr>
        <w:rPr>
          <w:rFonts w:cs="Arial"/>
          <w:b/>
          <w:bCs/>
          <w:szCs w:val="16"/>
        </w:rPr>
      </w:pPr>
      <w:r w:rsidRPr="002F672B">
        <w:rPr>
          <w:rFonts w:cs="Arial"/>
          <w:b/>
          <w:bCs/>
          <w:szCs w:val="16"/>
        </w:rPr>
        <w:lastRenderedPageBreak/>
        <w:t>Appendix B</w:t>
      </w:r>
    </w:p>
    <w:p w14:paraId="3D44E82B" w14:textId="77777777" w:rsidR="00A67CEE" w:rsidRPr="002F672B" w:rsidRDefault="00A67CEE" w:rsidP="002F672B">
      <w:pPr>
        <w:rPr>
          <w:rFonts w:cs="Arial"/>
          <w:b/>
          <w:bCs/>
          <w:szCs w:val="16"/>
        </w:rPr>
      </w:pPr>
    </w:p>
    <w:p w14:paraId="42BD0C32" w14:textId="77777777" w:rsidR="00A67CEE" w:rsidRDefault="002F672B" w:rsidP="002F672B">
      <w:pPr>
        <w:rPr>
          <w:rFonts w:cs="Arial"/>
          <w:b/>
          <w:bCs/>
          <w:szCs w:val="16"/>
        </w:rPr>
      </w:pPr>
      <w:r w:rsidRPr="002F672B">
        <w:rPr>
          <w:rFonts w:cs="Arial"/>
          <w:b/>
          <w:bCs/>
          <w:szCs w:val="16"/>
        </w:rPr>
        <w:t xml:space="preserve">I. (b) Data Quality: </w:t>
      </w:r>
    </w:p>
    <w:p w14:paraId="5FF8ACA4" w14:textId="041C0A1F" w:rsidR="002F672B" w:rsidRPr="002F672B" w:rsidRDefault="002F672B" w:rsidP="002F672B">
      <w:pPr>
        <w:rPr>
          <w:rFonts w:cs="Arial"/>
          <w:b/>
          <w:bCs/>
          <w:szCs w:val="16"/>
        </w:rPr>
      </w:pPr>
      <w:r w:rsidRPr="002F672B">
        <w:rPr>
          <w:rFonts w:cs="Arial"/>
          <w:b/>
          <w:bCs/>
          <w:szCs w:val="16"/>
        </w:rPr>
        <w:t>Anomalies in Your State's FFY 2021 Outcomes Data</w:t>
      </w:r>
    </w:p>
    <w:p w14:paraId="6203EEBD" w14:textId="77777777" w:rsidR="002F672B" w:rsidRPr="00A67CEE" w:rsidRDefault="002F672B" w:rsidP="002F672B">
      <w:pPr>
        <w:rPr>
          <w:rFonts w:cs="Arial"/>
          <w:bCs/>
          <w:szCs w:val="16"/>
        </w:rPr>
      </w:pPr>
      <w:r w:rsidRPr="00A67CEE">
        <w:rPr>
          <w:rFonts w:cs="Arial"/>
          <w:bCs/>
          <w:szCs w:val="16"/>
        </w:rPr>
        <w:t>This score represents a summary of the data anomalies in the FFY 2021 Indicator 3 Outcomes Data reported by your State. Publicly available data for the preceding four years reported by and across all States for each of 15 progress categories under Indicator 3 (in the FFY 2017 – FFY 2020 APRs) were used to determine an expected range of responses for each progress category under Outcomes A, B, and C. For each of the 15 progress categories, a mean was calculated using the publicly available data and a lower and upper scoring percentage was set 1 standard deviation above and below the mean for category a, and 2 standard deviations above and below the mean for categories b through e</w:t>
      </w:r>
      <w:r w:rsidRPr="00A67CEE">
        <w:rPr>
          <w:rFonts w:cs="Arial"/>
          <w:bCs/>
          <w:szCs w:val="16"/>
          <w:vertAlign w:val="superscript"/>
        </w:rPr>
        <w:footnoteReference w:id="8"/>
      </w:r>
      <w:r w:rsidRPr="00A67CEE">
        <w:rPr>
          <w:rFonts w:cs="Arial"/>
          <w:bCs/>
          <w:szCs w:val="16"/>
          <w:vertAlign w:val="superscript"/>
        </w:rPr>
        <w:footnoteReference w:id="9"/>
      </w:r>
      <w:r w:rsidRPr="00A67CEE">
        <w:rPr>
          <w:rFonts w:cs="Arial"/>
          <w:bCs/>
          <w:szCs w:val="16"/>
        </w:rPr>
        <w:t>. In any case where the low scoring percentage set from 1 or 2 standard deviations below the mean resulted in a negative number, the low scoring percentage is equal to 0.</w:t>
      </w:r>
    </w:p>
    <w:p w14:paraId="4BEAA1D3" w14:textId="58B3B0E6" w:rsidR="002F672B" w:rsidRDefault="002F672B" w:rsidP="002F672B">
      <w:pPr>
        <w:rPr>
          <w:rFonts w:cs="Arial"/>
          <w:bCs/>
          <w:szCs w:val="16"/>
        </w:rPr>
      </w:pPr>
      <w:r w:rsidRPr="00A67CEE">
        <w:rPr>
          <w:rFonts w:cs="Arial"/>
          <w:bCs/>
          <w:szCs w:val="16"/>
        </w:rPr>
        <w:t xml:space="preserve">If your State's FFY 2021 data reported in a progress category fell below the calculated "low percentage" or above the "high percentage" for that progress category for all States, the data in that </w:t>
      </w:r>
      <w:proofErr w:type="gramStart"/>
      <w:r w:rsidRPr="00A67CEE">
        <w:rPr>
          <w:rFonts w:cs="Arial"/>
          <w:bCs/>
          <w:szCs w:val="16"/>
        </w:rPr>
        <w:t>particular category</w:t>
      </w:r>
      <w:proofErr w:type="gramEnd"/>
      <w:r w:rsidRPr="00A67CEE">
        <w:rPr>
          <w:rFonts w:cs="Arial"/>
          <w:bCs/>
          <w:szCs w:val="16"/>
        </w:rPr>
        <w:t xml:space="preserve"> are statistically improbable outliers and considered an anomaly for that progress category. If your </w:t>
      </w:r>
      <w:proofErr w:type="gramStart"/>
      <w:r w:rsidRPr="00A67CEE">
        <w:rPr>
          <w:rFonts w:cs="Arial"/>
          <w:bCs/>
          <w:szCs w:val="16"/>
        </w:rPr>
        <w:t>State’s</w:t>
      </w:r>
      <w:proofErr w:type="gramEnd"/>
      <w:r w:rsidRPr="00A67CEE">
        <w:rPr>
          <w:rFonts w:cs="Arial"/>
          <w:bCs/>
          <w:szCs w:val="16"/>
        </w:rPr>
        <w:t xml:space="preserve"> data in a particular progress category was identified as an anomaly, the State received a 0 for that category. A percentage that is equal to or between the low percentage and high percentage for each progress category received 1 point. A State could receive a total number of points between 0 and 15. Thus, a point total of 0 indicates that all 15 progress categories contained data anomalies and a point total of 15 indicates that there were no data anomalies in all 15 progress categories in the State's data. An overall data anomaly score of 0, 1, or 2 is based on the total points awarded.</w:t>
      </w:r>
    </w:p>
    <w:p w14:paraId="00964931" w14:textId="77777777" w:rsidR="00B05769" w:rsidRPr="002F672B" w:rsidRDefault="00B05769" w:rsidP="002F672B">
      <w:pPr>
        <w:rPr>
          <w:rFonts w:cs="Arial"/>
          <w:b/>
          <w:szCs w:val="16"/>
        </w:rPr>
      </w:pPr>
    </w:p>
    <w:tbl>
      <w:tblPr>
        <w:tblStyle w:val="TableGrid"/>
        <w:tblW w:w="0" w:type="auto"/>
        <w:tblCellMar>
          <w:top w:w="29" w:type="dxa"/>
          <w:left w:w="115" w:type="dxa"/>
          <w:bottom w:w="29" w:type="dxa"/>
          <w:right w:w="115" w:type="dxa"/>
        </w:tblCellMar>
        <w:tblLook w:val="04A0" w:firstRow="1" w:lastRow="0" w:firstColumn="1" w:lastColumn="0" w:noHBand="0" w:noVBand="1"/>
        <w:tblCaption w:val="CAPPBOTC"/>
        <w:tblDescription w:val="Outcomes"/>
      </w:tblPr>
      <w:tblGrid>
        <w:gridCol w:w="1728"/>
        <w:gridCol w:w="3600"/>
      </w:tblGrid>
      <w:tr w:rsidR="002F672B" w:rsidRPr="002F672B" w14:paraId="72879646" w14:textId="77777777" w:rsidTr="00FB10DF">
        <w:trPr>
          <w:cantSplit/>
        </w:trPr>
        <w:tc>
          <w:tcPr>
            <w:tcW w:w="1728" w:type="dxa"/>
            <w:hideMark/>
          </w:tcPr>
          <w:p w14:paraId="034EFB57" w14:textId="77777777" w:rsidR="002F672B" w:rsidRPr="002F672B" w:rsidRDefault="002F672B" w:rsidP="002F672B">
            <w:pPr>
              <w:rPr>
                <w:rFonts w:cs="Arial"/>
                <w:b/>
                <w:szCs w:val="16"/>
              </w:rPr>
            </w:pPr>
            <w:r w:rsidRPr="002F672B">
              <w:rPr>
                <w:rFonts w:cs="Arial"/>
                <w:b/>
                <w:szCs w:val="16"/>
              </w:rPr>
              <w:t>Outcome A</w:t>
            </w:r>
          </w:p>
        </w:tc>
        <w:tc>
          <w:tcPr>
            <w:tcW w:w="3600" w:type="dxa"/>
            <w:hideMark/>
          </w:tcPr>
          <w:p w14:paraId="080CEA5D" w14:textId="77777777" w:rsidR="002F672B" w:rsidRPr="002F672B" w:rsidRDefault="002F672B" w:rsidP="002F672B">
            <w:pPr>
              <w:rPr>
                <w:rFonts w:cs="Arial"/>
                <w:b/>
                <w:szCs w:val="16"/>
              </w:rPr>
            </w:pPr>
            <w:r w:rsidRPr="002F672B">
              <w:rPr>
                <w:rFonts w:cs="Arial"/>
                <w:b/>
                <w:szCs w:val="16"/>
              </w:rPr>
              <w:t>Positive Social Relationships</w:t>
            </w:r>
          </w:p>
        </w:tc>
      </w:tr>
      <w:tr w:rsidR="002F672B" w:rsidRPr="002F672B" w14:paraId="0334207A" w14:textId="77777777" w:rsidTr="00FB10DF">
        <w:trPr>
          <w:cantSplit/>
        </w:trPr>
        <w:tc>
          <w:tcPr>
            <w:tcW w:w="1728" w:type="dxa"/>
            <w:hideMark/>
          </w:tcPr>
          <w:p w14:paraId="569CFDDF" w14:textId="77777777" w:rsidR="002F672B" w:rsidRPr="002F672B" w:rsidRDefault="002F672B" w:rsidP="002F672B">
            <w:pPr>
              <w:rPr>
                <w:rFonts w:cs="Arial"/>
                <w:b/>
                <w:szCs w:val="16"/>
              </w:rPr>
            </w:pPr>
            <w:r w:rsidRPr="002F672B">
              <w:rPr>
                <w:rFonts w:cs="Arial"/>
                <w:b/>
                <w:szCs w:val="16"/>
              </w:rPr>
              <w:t>Outcome B</w:t>
            </w:r>
          </w:p>
        </w:tc>
        <w:tc>
          <w:tcPr>
            <w:tcW w:w="3600" w:type="dxa"/>
            <w:hideMark/>
          </w:tcPr>
          <w:p w14:paraId="5FC427B4" w14:textId="77777777" w:rsidR="002F672B" w:rsidRPr="002F672B" w:rsidRDefault="002F672B" w:rsidP="002F672B">
            <w:pPr>
              <w:rPr>
                <w:rFonts w:cs="Arial"/>
                <w:b/>
                <w:szCs w:val="16"/>
              </w:rPr>
            </w:pPr>
            <w:r w:rsidRPr="002F672B">
              <w:rPr>
                <w:rFonts w:cs="Arial"/>
                <w:b/>
                <w:szCs w:val="16"/>
              </w:rPr>
              <w:t>Knowledge and Skills</w:t>
            </w:r>
          </w:p>
        </w:tc>
      </w:tr>
      <w:tr w:rsidR="002F672B" w:rsidRPr="002F672B" w14:paraId="36AB8E6A" w14:textId="77777777" w:rsidTr="00FB10DF">
        <w:trPr>
          <w:cantSplit/>
        </w:trPr>
        <w:tc>
          <w:tcPr>
            <w:tcW w:w="1728" w:type="dxa"/>
            <w:hideMark/>
          </w:tcPr>
          <w:p w14:paraId="01CE9402" w14:textId="77777777" w:rsidR="002F672B" w:rsidRPr="002F672B" w:rsidRDefault="002F672B" w:rsidP="002F672B">
            <w:pPr>
              <w:rPr>
                <w:rFonts w:cs="Arial"/>
                <w:b/>
                <w:szCs w:val="16"/>
              </w:rPr>
            </w:pPr>
            <w:r w:rsidRPr="002F672B">
              <w:rPr>
                <w:rFonts w:cs="Arial"/>
                <w:b/>
                <w:szCs w:val="16"/>
              </w:rPr>
              <w:t>Outcome C</w:t>
            </w:r>
          </w:p>
        </w:tc>
        <w:tc>
          <w:tcPr>
            <w:tcW w:w="3600" w:type="dxa"/>
            <w:hideMark/>
          </w:tcPr>
          <w:p w14:paraId="6D10C03B" w14:textId="77777777" w:rsidR="002F672B" w:rsidRPr="002F672B" w:rsidRDefault="002F672B" w:rsidP="002F672B">
            <w:pPr>
              <w:rPr>
                <w:rFonts w:cs="Arial"/>
                <w:b/>
                <w:szCs w:val="16"/>
              </w:rPr>
            </w:pPr>
            <w:r w:rsidRPr="002F672B">
              <w:rPr>
                <w:rFonts w:cs="Arial"/>
                <w:b/>
                <w:szCs w:val="16"/>
              </w:rPr>
              <w:t>Actions to Meet Needs</w:t>
            </w:r>
          </w:p>
        </w:tc>
      </w:tr>
    </w:tbl>
    <w:p w14:paraId="6E835BEF" w14:textId="77777777" w:rsidR="002F672B" w:rsidRPr="002F672B" w:rsidRDefault="002F672B" w:rsidP="002F672B">
      <w:pPr>
        <w:rPr>
          <w:rFonts w:cs="Arial"/>
          <w:b/>
          <w:szCs w:val="16"/>
        </w:rPr>
      </w:pPr>
    </w:p>
    <w:tbl>
      <w:tblPr>
        <w:tblStyle w:val="TableGrid"/>
        <w:tblW w:w="10800" w:type="dxa"/>
        <w:tblCellMar>
          <w:top w:w="29" w:type="dxa"/>
          <w:left w:w="115" w:type="dxa"/>
          <w:bottom w:w="29" w:type="dxa"/>
          <w:right w:w="115" w:type="dxa"/>
        </w:tblCellMar>
        <w:tblLook w:val="04A0" w:firstRow="1" w:lastRow="0" w:firstColumn="1" w:lastColumn="0" w:noHBand="0" w:noVBand="1"/>
        <w:tblCaption w:val="CAPPBOTCCATS"/>
        <w:tblDescription w:val="Categories"/>
      </w:tblPr>
      <w:tblGrid>
        <w:gridCol w:w="1728"/>
        <w:gridCol w:w="9072"/>
      </w:tblGrid>
      <w:tr w:rsidR="002F672B" w:rsidRPr="002F672B" w14:paraId="489C3909" w14:textId="77777777" w:rsidTr="00C452AB">
        <w:trPr>
          <w:cantSplit/>
        </w:trPr>
        <w:tc>
          <w:tcPr>
            <w:tcW w:w="1728" w:type="dxa"/>
            <w:hideMark/>
          </w:tcPr>
          <w:p w14:paraId="406AE173" w14:textId="77777777" w:rsidR="002F672B" w:rsidRPr="002F672B" w:rsidRDefault="002F672B" w:rsidP="002F672B">
            <w:pPr>
              <w:rPr>
                <w:rFonts w:cs="Arial"/>
                <w:b/>
                <w:szCs w:val="16"/>
              </w:rPr>
            </w:pPr>
            <w:r w:rsidRPr="002F672B">
              <w:rPr>
                <w:rFonts w:cs="Arial"/>
                <w:b/>
                <w:szCs w:val="16"/>
              </w:rPr>
              <w:t>Category a</w:t>
            </w:r>
          </w:p>
        </w:tc>
        <w:tc>
          <w:tcPr>
            <w:tcW w:w="9072" w:type="dxa"/>
            <w:hideMark/>
          </w:tcPr>
          <w:p w14:paraId="5F57DBE8" w14:textId="77777777" w:rsidR="002F672B" w:rsidRPr="002F672B" w:rsidRDefault="002F672B" w:rsidP="002F672B">
            <w:pPr>
              <w:rPr>
                <w:rFonts w:cs="Arial"/>
                <w:b/>
                <w:szCs w:val="16"/>
              </w:rPr>
            </w:pPr>
            <w:r w:rsidRPr="002F672B">
              <w:rPr>
                <w:rFonts w:cs="Arial"/>
                <w:b/>
                <w:szCs w:val="16"/>
              </w:rPr>
              <w:t>Percent of infants and toddlers who did not improve functioning</w:t>
            </w:r>
          </w:p>
        </w:tc>
      </w:tr>
      <w:tr w:rsidR="002F672B" w:rsidRPr="002F672B" w14:paraId="756D2571" w14:textId="77777777" w:rsidTr="00C452AB">
        <w:trPr>
          <w:cantSplit/>
        </w:trPr>
        <w:tc>
          <w:tcPr>
            <w:tcW w:w="1728" w:type="dxa"/>
            <w:hideMark/>
          </w:tcPr>
          <w:p w14:paraId="2C44DB5F" w14:textId="77777777" w:rsidR="002F672B" w:rsidRPr="002F672B" w:rsidRDefault="002F672B" w:rsidP="002F672B">
            <w:pPr>
              <w:rPr>
                <w:rFonts w:cs="Arial"/>
                <w:b/>
                <w:szCs w:val="16"/>
              </w:rPr>
            </w:pPr>
            <w:r w:rsidRPr="002F672B">
              <w:rPr>
                <w:rFonts w:cs="Arial"/>
                <w:b/>
                <w:szCs w:val="16"/>
              </w:rPr>
              <w:t>Category b</w:t>
            </w:r>
          </w:p>
        </w:tc>
        <w:tc>
          <w:tcPr>
            <w:tcW w:w="9072" w:type="dxa"/>
            <w:hideMark/>
          </w:tcPr>
          <w:p w14:paraId="68A0A1D4" w14:textId="77777777" w:rsidR="002F672B" w:rsidRPr="002F672B" w:rsidRDefault="002F672B" w:rsidP="002F672B">
            <w:pPr>
              <w:rPr>
                <w:rFonts w:cs="Arial"/>
                <w:b/>
                <w:szCs w:val="16"/>
              </w:rPr>
            </w:pPr>
            <w:r w:rsidRPr="002F672B">
              <w:rPr>
                <w:rFonts w:cs="Arial"/>
                <w:b/>
                <w:szCs w:val="16"/>
              </w:rPr>
              <w:t>Percent of infants and toddlers who improved functioning but not sufficient to move nearer to functioning comparable to same-aged peers</w:t>
            </w:r>
          </w:p>
        </w:tc>
      </w:tr>
      <w:tr w:rsidR="002F672B" w:rsidRPr="002F672B" w14:paraId="3EC0B8A6" w14:textId="77777777" w:rsidTr="00C452AB">
        <w:trPr>
          <w:cantSplit/>
        </w:trPr>
        <w:tc>
          <w:tcPr>
            <w:tcW w:w="1728" w:type="dxa"/>
            <w:hideMark/>
          </w:tcPr>
          <w:p w14:paraId="774261AC" w14:textId="77777777" w:rsidR="002F672B" w:rsidRPr="002F672B" w:rsidRDefault="002F672B" w:rsidP="002F672B">
            <w:pPr>
              <w:rPr>
                <w:rFonts w:cs="Arial"/>
                <w:b/>
                <w:szCs w:val="16"/>
              </w:rPr>
            </w:pPr>
            <w:r w:rsidRPr="002F672B">
              <w:rPr>
                <w:rFonts w:cs="Arial"/>
                <w:b/>
                <w:szCs w:val="16"/>
              </w:rPr>
              <w:t>Category c</w:t>
            </w:r>
          </w:p>
        </w:tc>
        <w:tc>
          <w:tcPr>
            <w:tcW w:w="9072" w:type="dxa"/>
            <w:hideMark/>
          </w:tcPr>
          <w:p w14:paraId="48AA0CFA" w14:textId="77777777" w:rsidR="002F672B" w:rsidRPr="002F672B" w:rsidRDefault="002F672B" w:rsidP="002F672B">
            <w:pPr>
              <w:rPr>
                <w:rFonts w:cs="Arial"/>
                <w:b/>
                <w:szCs w:val="16"/>
              </w:rPr>
            </w:pPr>
            <w:r w:rsidRPr="002F672B">
              <w:rPr>
                <w:rFonts w:cs="Arial"/>
                <w:b/>
                <w:szCs w:val="16"/>
              </w:rPr>
              <w:t>Percent of infants and toddlers who improved functioning to a level nearer to same-aged peers but did not reach it</w:t>
            </w:r>
          </w:p>
        </w:tc>
      </w:tr>
      <w:tr w:rsidR="002F672B" w:rsidRPr="002F672B" w14:paraId="61D1C358" w14:textId="77777777" w:rsidTr="00C452AB">
        <w:trPr>
          <w:cantSplit/>
        </w:trPr>
        <w:tc>
          <w:tcPr>
            <w:tcW w:w="1728" w:type="dxa"/>
            <w:hideMark/>
          </w:tcPr>
          <w:p w14:paraId="02788C61" w14:textId="77777777" w:rsidR="002F672B" w:rsidRPr="002F672B" w:rsidRDefault="002F672B" w:rsidP="002F672B">
            <w:pPr>
              <w:rPr>
                <w:rFonts w:cs="Arial"/>
                <w:b/>
                <w:szCs w:val="16"/>
              </w:rPr>
            </w:pPr>
            <w:r w:rsidRPr="002F672B">
              <w:rPr>
                <w:rFonts w:cs="Arial"/>
                <w:b/>
                <w:szCs w:val="16"/>
              </w:rPr>
              <w:t>Category d</w:t>
            </w:r>
          </w:p>
        </w:tc>
        <w:tc>
          <w:tcPr>
            <w:tcW w:w="9072" w:type="dxa"/>
            <w:hideMark/>
          </w:tcPr>
          <w:p w14:paraId="65AE1112" w14:textId="77777777" w:rsidR="002F672B" w:rsidRPr="002F672B" w:rsidRDefault="002F672B" w:rsidP="002F672B">
            <w:pPr>
              <w:rPr>
                <w:rFonts w:cs="Arial"/>
                <w:b/>
                <w:szCs w:val="16"/>
              </w:rPr>
            </w:pPr>
            <w:r w:rsidRPr="002F672B">
              <w:rPr>
                <w:rFonts w:cs="Arial"/>
                <w:b/>
                <w:szCs w:val="16"/>
              </w:rPr>
              <w:t>Percent of infants and toddlers who improved functioning to reach a level comparable to same-aged peers</w:t>
            </w:r>
          </w:p>
        </w:tc>
      </w:tr>
      <w:tr w:rsidR="002F672B" w:rsidRPr="002F672B" w14:paraId="642349E5" w14:textId="77777777" w:rsidTr="00C452AB">
        <w:trPr>
          <w:cantSplit/>
        </w:trPr>
        <w:tc>
          <w:tcPr>
            <w:tcW w:w="1728" w:type="dxa"/>
            <w:hideMark/>
          </w:tcPr>
          <w:p w14:paraId="473FF5B6" w14:textId="77777777" w:rsidR="002F672B" w:rsidRPr="002F672B" w:rsidRDefault="002F672B" w:rsidP="002F672B">
            <w:pPr>
              <w:rPr>
                <w:rFonts w:cs="Arial"/>
                <w:b/>
                <w:szCs w:val="16"/>
              </w:rPr>
            </w:pPr>
            <w:r w:rsidRPr="002F672B">
              <w:rPr>
                <w:rFonts w:cs="Arial"/>
                <w:b/>
                <w:szCs w:val="16"/>
              </w:rPr>
              <w:t>Category e</w:t>
            </w:r>
          </w:p>
        </w:tc>
        <w:tc>
          <w:tcPr>
            <w:tcW w:w="9072" w:type="dxa"/>
            <w:hideMark/>
          </w:tcPr>
          <w:p w14:paraId="7BC232C9" w14:textId="77777777" w:rsidR="002F672B" w:rsidRPr="002F672B" w:rsidRDefault="002F672B" w:rsidP="002F672B">
            <w:pPr>
              <w:rPr>
                <w:rFonts w:cs="Arial"/>
                <w:b/>
                <w:szCs w:val="16"/>
              </w:rPr>
            </w:pPr>
            <w:r w:rsidRPr="002F672B">
              <w:rPr>
                <w:rFonts w:cs="Arial"/>
                <w:b/>
                <w:szCs w:val="16"/>
              </w:rPr>
              <w:t>Percent of infants and toddlers who maintained functioning at a level comparable to same-aged peers</w:t>
            </w:r>
          </w:p>
        </w:tc>
      </w:tr>
    </w:tbl>
    <w:p w14:paraId="2B683B32" w14:textId="494CFD40" w:rsidR="00AA07A0" w:rsidRDefault="00AA07A0" w:rsidP="002F672B">
      <w:pPr>
        <w:rPr>
          <w:rFonts w:cs="Arial"/>
          <w:b/>
          <w:bCs/>
          <w:szCs w:val="16"/>
        </w:rPr>
      </w:pPr>
    </w:p>
    <w:p w14:paraId="299C4DBA" w14:textId="77777777" w:rsidR="00AA07A0" w:rsidRDefault="00AA07A0">
      <w:pPr>
        <w:spacing w:before="0" w:after="200" w:line="276" w:lineRule="auto"/>
        <w:rPr>
          <w:rFonts w:cs="Arial"/>
          <w:b/>
          <w:bCs/>
          <w:szCs w:val="16"/>
        </w:rPr>
      </w:pPr>
      <w:r>
        <w:rPr>
          <w:rFonts w:cs="Arial"/>
          <w:b/>
          <w:bCs/>
          <w:szCs w:val="16"/>
        </w:rPr>
        <w:br w:type="page"/>
      </w:r>
    </w:p>
    <w:p w14:paraId="1B0FD437" w14:textId="77777777" w:rsidR="00B05769" w:rsidRDefault="00B05769" w:rsidP="002F672B">
      <w:pPr>
        <w:rPr>
          <w:rFonts w:cs="Arial"/>
          <w:b/>
          <w:bCs/>
          <w:szCs w:val="16"/>
        </w:rPr>
      </w:pPr>
    </w:p>
    <w:p w14:paraId="38D6C037" w14:textId="1001AD76" w:rsidR="002F672B" w:rsidRPr="002F672B" w:rsidRDefault="002F672B" w:rsidP="002F672B">
      <w:pPr>
        <w:rPr>
          <w:rFonts w:cs="Arial"/>
          <w:b/>
          <w:bCs/>
          <w:szCs w:val="16"/>
        </w:rPr>
      </w:pPr>
      <w:r w:rsidRPr="002F672B">
        <w:rPr>
          <w:rFonts w:cs="Arial"/>
          <w:b/>
          <w:bCs/>
          <w:szCs w:val="16"/>
        </w:rPr>
        <w:t>Expected Range of Responses for Each Outcome and Category, FFY 2021</w:t>
      </w:r>
    </w:p>
    <w:tbl>
      <w:tblPr>
        <w:tblStyle w:val="TableGrid1"/>
        <w:tblW w:w="5008" w:type="pct"/>
        <w:tblLook w:val="04A0" w:firstRow="1" w:lastRow="0" w:firstColumn="1" w:lastColumn="0" w:noHBand="0" w:noVBand="1"/>
        <w:tblCaption w:val="CAPPBOTCCATRNG"/>
        <w:tblDescription w:val="Outcome\Category"/>
      </w:tblPr>
      <w:tblGrid>
        <w:gridCol w:w="2883"/>
        <w:gridCol w:w="1976"/>
        <w:gridCol w:w="1991"/>
        <w:gridCol w:w="1986"/>
        <w:gridCol w:w="1971"/>
      </w:tblGrid>
      <w:tr w:rsidR="002F672B" w:rsidRPr="002F672B" w14:paraId="557DBA42" w14:textId="77777777" w:rsidTr="002F672B">
        <w:tc>
          <w:tcPr>
            <w:tcW w:w="1334" w:type="pct"/>
            <w:noWrap/>
            <w:hideMark/>
          </w:tcPr>
          <w:p w14:paraId="2198D8A5" w14:textId="77777777" w:rsidR="002F672B" w:rsidRPr="002F672B" w:rsidRDefault="002F672B" w:rsidP="002F672B">
            <w:pPr>
              <w:rPr>
                <w:rFonts w:cs="Arial"/>
                <w:b/>
                <w:szCs w:val="16"/>
              </w:rPr>
            </w:pPr>
            <w:r w:rsidRPr="002F672B">
              <w:rPr>
                <w:rFonts w:cs="Arial"/>
                <w:b/>
                <w:bCs/>
                <w:szCs w:val="16"/>
              </w:rPr>
              <w:t>Outcome\Category</w:t>
            </w:r>
          </w:p>
        </w:tc>
        <w:tc>
          <w:tcPr>
            <w:tcW w:w="914" w:type="pct"/>
            <w:noWrap/>
            <w:hideMark/>
          </w:tcPr>
          <w:p w14:paraId="7FBC0389" w14:textId="77777777" w:rsidR="002F672B" w:rsidRPr="002F672B" w:rsidRDefault="002F672B" w:rsidP="002F672B">
            <w:pPr>
              <w:rPr>
                <w:rFonts w:cs="Arial"/>
                <w:b/>
                <w:bCs/>
                <w:szCs w:val="16"/>
              </w:rPr>
            </w:pPr>
            <w:r w:rsidRPr="002F672B">
              <w:rPr>
                <w:rFonts w:cs="Arial"/>
                <w:b/>
                <w:bCs/>
                <w:szCs w:val="16"/>
              </w:rPr>
              <w:t>Mean</w:t>
            </w:r>
          </w:p>
        </w:tc>
        <w:tc>
          <w:tcPr>
            <w:tcW w:w="921" w:type="pct"/>
            <w:noWrap/>
            <w:hideMark/>
          </w:tcPr>
          <w:p w14:paraId="6AE0978D" w14:textId="77777777" w:rsidR="002F672B" w:rsidRPr="002F672B" w:rsidRDefault="002F672B" w:rsidP="002F672B">
            <w:pPr>
              <w:rPr>
                <w:rFonts w:cs="Arial"/>
                <w:b/>
                <w:bCs/>
                <w:szCs w:val="16"/>
              </w:rPr>
            </w:pPr>
            <w:proofErr w:type="spellStart"/>
            <w:r w:rsidRPr="002F672B">
              <w:rPr>
                <w:rFonts w:cs="Arial"/>
                <w:b/>
                <w:bCs/>
                <w:szCs w:val="16"/>
              </w:rPr>
              <w:t>StDev</w:t>
            </w:r>
            <w:proofErr w:type="spellEnd"/>
          </w:p>
        </w:tc>
        <w:tc>
          <w:tcPr>
            <w:tcW w:w="919" w:type="pct"/>
            <w:noWrap/>
            <w:hideMark/>
          </w:tcPr>
          <w:p w14:paraId="4522F4EF" w14:textId="77777777" w:rsidR="002F672B" w:rsidRPr="002F672B" w:rsidRDefault="002F672B" w:rsidP="002F672B">
            <w:pPr>
              <w:rPr>
                <w:rFonts w:cs="Arial"/>
                <w:b/>
                <w:bCs/>
                <w:szCs w:val="16"/>
              </w:rPr>
            </w:pPr>
            <w:r w:rsidRPr="002F672B">
              <w:rPr>
                <w:rFonts w:cs="Arial"/>
                <w:b/>
                <w:bCs/>
                <w:szCs w:val="16"/>
              </w:rPr>
              <w:t>-1SD</w:t>
            </w:r>
          </w:p>
        </w:tc>
        <w:tc>
          <w:tcPr>
            <w:tcW w:w="912" w:type="pct"/>
            <w:noWrap/>
            <w:hideMark/>
          </w:tcPr>
          <w:p w14:paraId="691B4046" w14:textId="77777777" w:rsidR="002F672B" w:rsidRPr="002F672B" w:rsidRDefault="002F672B" w:rsidP="002F672B">
            <w:pPr>
              <w:rPr>
                <w:rFonts w:cs="Arial"/>
                <w:b/>
                <w:bCs/>
                <w:szCs w:val="16"/>
              </w:rPr>
            </w:pPr>
            <w:r w:rsidRPr="002F672B">
              <w:rPr>
                <w:rFonts w:cs="Arial"/>
                <w:b/>
                <w:bCs/>
                <w:szCs w:val="16"/>
              </w:rPr>
              <w:t>+1SD</w:t>
            </w:r>
          </w:p>
        </w:tc>
      </w:tr>
      <w:tr w:rsidR="00013420" w:rsidRPr="002F672B" w14:paraId="29B2661E" w14:textId="77777777" w:rsidTr="00013420">
        <w:tc>
          <w:tcPr>
            <w:tcW w:w="1334" w:type="pct"/>
            <w:noWrap/>
            <w:hideMark/>
          </w:tcPr>
          <w:p w14:paraId="535F6758" w14:textId="77777777" w:rsidR="00013420" w:rsidRPr="002F672B" w:rsidRDefault="00013420" w:rsidP="00013420">
            <w:pPr>
              <w:rPr>
                <w:rFonts w:cs="Arial"/>
                <w:b/>
                <w:bCs/>
                <w:szCs w:val="16"/>
              </w:rPr>
            </w:pPr>
            <w:r w:rsidRPr="002F672B">
              <w:rPr>
                <w:rFonts w:cs="Arial"/>
                <w:b/>
                <w:bCs/>
                <w:szCs w:val="16"/>
              </w:rPr>
              <w:t>Outcome A\Category a</w:t>
            </w:r>
          </w:p>
        </w:tc>
        <w:tc>
          <w:tcPr>
            <w:tcW w:w="914" w:type="pct"/>
            <w:noWrap/>
          </w:tcPr>
          <w:p w14:paraId="0E0C6DFE" w14:textId="4F8735C5" w:rsidR="00013420" w:rsidRPr="002F672B" w:rsidRDefault="00013420" w:rsidP="00013420">
            <w:pPr>
              <w:rPr>
                <w:rFonts w:cs="Arial"/>
                <w:b/>
                <w:szCs w:val="16"/>
              </w:rPr>
            </w:pPr>
            <w:r w:rsidRPr="00757DFD">
              <w:t>1.43</w:t>
            </w:r>
          </w:p>
        </w:tc>
        <w:tc>
          <w:tcPr>
            <w:tcW w:w="921" w:type="pct"/>
            <w:noWrap/>
          </w:tcPr>
          <w:p w14:paraId="0DE466A5" w14:textId="1126B5D7" w:rsidR="00013420" w:rsidRPr="002F672B" w:rsidRDefault="00013420" w:rsidP="00013420">
            <w:pPr>
              <w:rPr>
                <w:rFonts w:cs="Arial"/>
                <w:b/>
                <w:szCs w:val="16"/>
              </w:rPr>
            </w:pPr>
            <w:r w:rsidRPr="00757DFD">
              <w:t>1.62</w:t>
            </w:r>
          </w:p>
        </w:tc>
        <w:tc>
          <w:tcPr>
            <w:tcW w:w="919" w:type="pct"/>
            <w:noWrap/>
          </w:tcPr>
          <w:p w14:paraId="0E42725B" w14:textId="151AA278" w:rsidR="00013420" w:rsidRPr="002F672B" w:rsidRDefault="00013420" w:rsidP="00013420">
            <w:pPr>
              <w:rPr>
                <w:rFonts w:cs="Arial"/>
                <w:b/>
                <w:szCs w:val="16"/>
              </w:rPr>
            </w:pPr>
            <w:r w:rsidRPr="00757DFD">
              <w:t>-0.19</w:t>
            </w:r>
          </w:p>
        </w:tc>
        <w:tc>
          <w:tcPr>
            <w:tcW w:w="912" w:type="pct"/>
            <w:noWrap/>
          </w:tcPr>
          <w:p w14:paraId="2629B931" w14:textId="39D79343" w:rsidR="00013420" w:rsidRPr="002F672B" w:rsidRDefault="00013420" w:rsidP="00013420">
            <w:pPr>
              <w:rPr>
                <w:rFonts w:cs="Arial"/>
                <w:b/>
                <w:szCs w:val="16"/>
              </w:rPr>
            </w:pPr>
            <w:r w:rsidRPr="00757DFD">
              <w:t>3.05</w:t>
            </w:r>
          </w:p>
        </w:tc>
      </w:tr>
      <w:tr w:rsidR="00013420" w:rsidRPr="002F672B" w14:paraId="57470D2E" w14:textId="77777777" w:rsidTr="00013420">
        <w:tc>
          <w:tcPr>
            <w:tcW w:w="1334" w:type="pct"/>
            <w:noWrap/>
            <w:hideMark/>
          </w:tcPr>
          <w:p w14:paraId="3C045428" w14:textId="77777777" w:rsidR="00013420" w:rsidRPr="002F672B" w:rsidRDefault="00013420" w:rsidP="00013420">
            <w:pPr>
              <w:rPr>
                <w:rFonts w:cs="Arial"/>
                <w:b/>
                <w:bCs/>
                <w:szCs w:val="16"/>
              </w:rPr>
            </w:pPr>
            <w:r w:rsidRPr="002F672B">
              <w:rPr>
                <w:rFonts w:cs="Arial"/>
                <w:b/>
                <w:bCs/>
                <w:szCs w:val="16"/>
              </w:rPr>
              <w:t>Outcome B\Category a</w:t>
            </w:r>
          </w:p>
        </w:tc>
        <w:tc>
          <w:tcPr>
            <w:tcW w:w="914" w:type="pct"/>
            <w:noWrap/>
          </w:tcPr>
          <w:p w14:paraId="0D1D5269" w14:textId="1E3937A0" w:rsidR="00013420" w:rsidRPr="002F672B" w:rsidRDefault="00013420" w:rsidP="00013420">
            <w:pPr>
              <w:rPr>
                <w:rFonts w:cs="Arial"/>
                <w:b/>
                <w:szCs w:val="16"/>
              </w:rPr>
            </w:pPr>
            <w:r w:rsidRPr="00757DFD">
              <w:t>1.26</w:t>
            </w:r>
          </w:p>
        </w:tc>
        <w:tc>
          <w:tcPr>
            <w:tcW w:w="921" w:type="pct"/>
            <w:noWrap/>
          </w:tcPr>
          <w:p w14:paraId="38EF2B62" w14:textId="1417B724" w:rsidR="00013420" w:rsidRPr="002F672B" w:rsidRDefault="00013420" w:rsidP="00013420">
            <w:pPr>
              <w:rPr>
                <w:rFonts w:cs="Arial"/>
                <w:b/>
                <w:szCs w:val="16"/>
              </w:rPr>
            </w:pPr>
            <w:r w:rsidRPr="00757DFD">
              <w:t>2.27</w:t>
            </w:r>
          </w:p>
        </w:tc>
        <w:tc>
          <w:tcPr>
            <w:tcW w:w="919" w:type="pct"/>
            <w:noWrap/>
          </w:tcPr>
          <w:p w14:paraId="4A603301" w14:textId="6CD99487" w:rsidR="00013420" w:rsidRPr="002F672B" w:rsidRDefault="00013420" w:rsidP="00013420">
            <w:pPr>
              <w:rPr>
                <w:rFonts w:cs="Arial"/>
                <w:b/>
                <w:szCs w:val="16"/>
              </w:rPr>
            </w:pPr>
            <w:r w:rsidRPr="00757DFD">
              <w:t>-1.01</w:t>
            </w:r>
          </w:p>
        </w:tc>
        <w:tc>
          <w:tcPr>
            <w:tcW w:w="912" w:type="pct"/>
            <w:noWrap/>
          </w:tcPr>
          <w:p w14:paraId="6791967C" w14:textId="7223DE93" w:rsidR="00013420" w:rsidRPr="002F672B" w:rsidRDefault="00013420" w:rsidP="00013420">
            <w:pPr>
              <w:rPr>
                <w:rFonts w:cs="Arial"/>
                <w:b/>
                <w:szCs w:val="16"/>
              </w:rPr>
            </w:pPr>
            <w:r w:rsidRPr="00757DFD">
              <w:t>3.53</w:t>
            </w:r>
          </w:p>
        </w:tc>
      </w:tr>
      <w:tr w:rsidR="00013420" w:rsidRPr="002F672B" w14:paraId="00171CFD" w14:textId="77777777" w:rsidTr="00013420">
        <w:tc>
          <w:tcPr>
            <w:tcW w:w="1334" w:type="pct"/>
            <w:noWrap/>
            <w:hideMark/>
          </w:tcPr>
          <w:p w14:paraId="5BD17A65" w14:textId="77777777" w:rsidR="00013420" w:rsidRPr="002F672B" w:rsidRDefault="00013420" w:rsidP="00013420">
            <w:pPr>
              <w:rPr>
                <w:rFonts w:cs="Arial"/>
                <w:b/>
                <w:bCs/>
                <w:szCs w:val="16"/>
              </w:rPr>
            </w:pPr>
            <w:r w:rsidRPr="002F672B">
              <w:rPr>
                <w:rFonts w:cs="Arial"/>
                <w:b/>
                <w:bCs/>
                <w:szCs w:val="16"/>
              </w:rPr>
              <w:t>Outcome C\Category a</w:t>
            </w:r>
          </w:p>
        </w:tc>
        <w:tc>
          <w:tcPr>
            <w:tcW w:w="914" w:type="pct"/>
            <w:noWrap/>
          </w:tcPr>
          <w:p w14:paraId="0E5168FC" w14:textId="651E9E05" w:rsidR="00013420" w:rsidRPr="002F672B" w:rsidRDefault="00013420" w:rsidP="00013420">
            <w:pPr>
              <w:rPr>
                <w:rFonts w:cs="Arial"/>
                <w:b/>
                <w:szCs w:val="16"/>
              </w:rPr>
            </w:pPr>
            <w:r w:rsidRPr="00757DFD">
              <w:t>1.14</w:t>
            </w:r>
          </w:p>
        </w:tc>
        <w:tc>
          <w:tcPr>
            <w:tcW w:w="921" w:type="pct"/>
            <w:noWrap/>
          </w:tcPr>
          <w:p w14:paraId="64353B6D" w14:textId="62A0FFF4" w:rsidR="00013420" w:rsidRPr="002F672B" w:rsidRDefault="00013420" w:rsidP="00013420">
            <w:pPr>
              <w:rPr>
                <w:rFonts w:cs="Arial"/>
                <w:b/>
                <w:szCs w:val="16"/>
              </w:rPr>
            </w:pPr>
            <w:r w:rsidRPr="00757DFD">
              <w:t>1.59</w:t>
            </w:r>
          </w:p>
        </w:tc>
        <w:tc>
          <w:tcPr>
            <w:tcW w:w="919" w:type="pct"/>
            <w:noWrap/>
          </w:tcPr>
          <w:p w14:paraId="6935A10F" w14:textId="5588212F" w:rsidR="00013420" w:rsidRPr="002F672B" w:rsidRDefault="00013420" w:rsidP="00013420">
            <w:pPr>
              <w:rPr>
                <w:rFonts w:cs="Arial"/>
                <w:b/>
                <w:szCs w:val="16"/>
              </w:rPr>
            </w:pPr>
            <w:r w:rsidRPr="00757DFD">
              <w:t>-0.45</w:t>
            </w:r>
          </w:p>
        </w:tc>
        <w:tc>
          <w:tcPr>
            <w:tcW w:w="912" w:type="pct"/>
            <w:noWrap/>
          </w:tcPr>
          <w:p w14:paraId="49709BD5" w14:textId="626DF757" w:rsidR="00013420" w:rsidRPr="002F672B" w:rsidRDefault="00013420" w:rsidP="00013420">
            <w:pPr>
              <w:rPr>
                <w:rFonts w:cs="Arial"/>
                <w:b/>
                <w:szCs w:val="16"/>
              </w:rPr>
            </w:pPr>
            <w:r w:rsidRPr="00757DFD">
              <w:t>2.73</w:t>
            </w:r>
          </w:p>
        </w:tc>
      </w:tr>
    </w:tbl>
    <w:p w14:paraId="20396AF9" w14:textId="77777777" w:rsidR="00891EAC" w:rsidRDefault="00891EAC" w:rsidP="0081611B">
      <w:pPr>
        <w:rPr>
          <w:rFonts w:cs="Arial"/>
          <w:b/>
          <w:szCs w:val="16"/>
        </w:rPr>
      </w:pPr>
    </w:p>
    <w:tbl>
      <w:tblPr>
        <w:tblStyle w:val="TableGrid"/>
        <w:tblW w:w="5012" w:type="pct"/>
        <w:tblLook w:val="04A0" w:firstRow="1" w:lastRow="0" w:firstColumn="1" w:lastColumn="0" w:noHBand="0" w:noVBand="1"/>
        <w:tblCaption w:val="CAPPBOTCCATSD"/>
        <w:tblDescription w:val="Outcome\Category"/>
      </w:tblPr>
      <w:tblGrid>
        <w:gridCol w:w="2886"/>
        <w:gridCol w:w="1977"/>
        <w:gridCol w:w="1988"/>
        <w:gridCol w:w="1990"/>
        <w:gridCol w:w="1975"/>
      </w:tblGrid>
      <w:tr w:rsidR="00891EAC" w:rsidRPr="00F83501" w14:paraId="431F7150" w14:textId="77777777" w:rsidTr="00891EAC">
        <w:tc>
          <w:tcPr>
            <w:tcW w:w="1334" w:type="pct"/>
            <w:noWrap/>
            <w:hideMark/>
          </w:tcPr>
          <w:p w14:paraId="55C98841" w14:textId="77777777" w:rsidR="00891EAC" w:rsidRPr="00B05769" w:rsidRDefault="00891EAC" w:rsidP="00C452AB">
            <w:pPr>
              <w:keepNext/>
              <w:rPr>
                <w:rFonts w:cs="Arial"/>
                <w:b/>
                <w:bCs/>
                <w:szCs w:val="16"/>
              </w:rPr>
            </w:pPr>
            <w:r w:rsidRPr="00B05769">
              <w:rPr>
                <w:rFonts w:cs="Arial"/>
                <w:b/>
                <w:bCs/>
                <w:szCs w:val="16"/>
              </w:rPr>
              <w:t>Outcome\Category</w:t>
            </w:r>
          </w:p>
        </w:tc>
        <w:tc>
          <w:tcPr>
            <w:tcW w:w="914" w:type="pct"/>
            <w:noWrap/>
            <w:hideMark/>
          </w:tcPr>
          <w:p w14:paraId="2F7D0F7D" w14:textId="77777777" w:rsidR="00891EAC" w:rsidRPr="00B05769" w:rsidRDefault="00891EAC" w:rsidP="00C452AB">
            <w:pPr>
              <w:keepNext/>
              <w:jc w:val="center"/>
              <w:rPr>
                <w:rFonts w:cs="Arial"/>
                <w:b/>
                <w:bCs/>
                <w:szCs w:val="16"/>
              </w:rPr>
            </w:pPr>
            <w:r w:rsidRPr="00B05769">
              <w:rPr>
                <w:rFonts w:cs="Arial"/>
                <w:b/>
                <w:bCs/>
                <w:szCs w:val="16"/>
              </w:rPr>
              <w:t>Mean</w:t>
            </w:r>
          </w:p>
        </w:tc>
        <w:tc>
          <w:tcPr>
            <w:tcW w:w="919" w:type="pct"/>
            <w:noWrap/>
            <w:hideMark/>
          </w:tcPr>
          <w:p w14:paraId="6BC7FB22" w14:textId="77777777" w:rsidR="00891EAC" w:rsidRPr="00B05769" w:rsidRDefault="00891EAC" w:rsidP="00C452AB">
            <w:pPr>
              <w:keepNext/>
              <w:jc w:val="center"/>
              <w:rPr>
                <w:rFonts w:cs="Arial"/>
                <w:b/>
                <w:bCs/>
                <w:szCs w:val="16"/>
              </w:rPr>
            </w:pPr>
            <w:proofErr w:type="spellStart"/>
            <w:r w:rsidRPr="00B05769">
              <w:rPr>
                <w:rFonts w:cs="Arial"/>
                <w:b/>
                <w:bCs/>
                <w:szCs w:val="16"/>
              </w:rPr>
              <w:t>StDev</w:t>
            </w:r>
            <w:proofErr w:type="spellEnd"/>
          </w:p>
        </w:tc>
        <w:tc>
          <w:tcPr>
            <w:tcW w:w="920" w:type="pct"/>
            <w:noWrap/>
            <w:hideMark/>
          </w:tcPr>
          <w:p w14:paraId="71FA478D" w14:textId="77777777" w:rsidR="00891EAC" w:rsidRPr="00B05769" w:rsidRDefault="00891EAC" w:rsidP="00C452AB">
            <w:pPr>
              <w:keepNext/>
              <w:jc w:val="center"/>
              <w:rPr>
                <w:rFonts w:cs="Arial"/>
                <w:b/>
                <w:bCs/>
                <w:szCs w:val="16"/>
              </w:rPr>
            </w:pPr>
            <w:r w:rsidRPr="00B05769">
              <w:rPr>
                <w:rFonts w:cs="Arial"/>
                <w:b/>
                <w:bCs/>
                <w:szCs w:val="16"/>
              </w:rPr>
              <w:t>-2SD</w:t>
            </w:r>
          </w:p>
        </w:tc>
        <w:tc>
          <w:tcPr>
            <w:tcW w:w="913" w:type="pct"/>
            <w:noWrap/>
            <w:hideMark/>
          </w:tcPr>
          <w:p w14:paraId="2997E456" w14:textId="77777777" w:rsidR="00891EAC" w:rsidRPr="00B05769" w:rsidRDefault="00891EAC" w:rsidP="00C452AB">
            <w:pPr>
              <w:keepNext/>
              <w:jc w:val="center"/>
              <w:rPr>
                <w:rFonts w:cs="Arial"/>
                <w:b/>
                <w:bCs/>
                <w:szCs w:val="16"/>
              </w:rPr>
            </w:pPr>
            <w:r w:rsidRPr="00B05769">
              <w:rPr>
                <w:rFonts w:cs="Arial"/>
                <w:b/>
                <w:bCs/>
                <w:szCs w:val="16"/>
              </w:rPr>
              <w:t>+2SD</w:t>
            </w:r>
          </w:p>
        </w:tc>
      </w:tr>
      <w:tr w:rsidR="00013420" w:rsidRPr="00F83501" w14:paraId="215401CF" w14:textId="77777777" w:rsidTr="00891EAC">
        <w:tc>
          <w:tcPr>
            <w:tcW w:w="1334" w:type="pct"/>
            <w:noWrap/>
            <w:hideMark/>
          </w:tcPr>
          <w:p w14:paraId="284ADB23" w14:textId="77777777" w:rsidR="00013420" w:rsidRPr="00B05769" w:rsidRDefault="00013420" w:rsidP="00013420">
            <w:pPr>
              <w:keepNext/>
              <w:rPr>
                <w:rFonts w:cs="Arial"/>
                <w:b/>
                <w:bCs/>
                <w:szCs w:val="16"/>
              </w:rPr>
            </w:pPr>
            <w:r w:rsidRPr="00B05769">
              <w:rPr>
                <w:rFonts w:cs="Arial"/>
                <w:b/>
                <w:bCs/>
                <w:szCs w:val="16"/>
              </w:rPr>
              <w:t>Outcome A\ Category b</w:t>
            </w:r>
          </w:p>
        </w:tc>
        <w:tc>
          <w:tcPr>
            <w:tcW w:w="914" w:type="pct"/>
            <w:noWrap/>
            <w:hideMark/>
          </w:tcPr>
          <w:p w14:paraId="5AC595B8" w14:textId="55ED1F20" w:rsidR="00013420" w:rsidRPr="00B05769" w:rsidRDefault="00013420" w:rsidP="00013420">
            <w:pPr>
              <w:keepNext/>
              <w:tabs>
                <w:tab w:val="decimal" w:pos="882"/>
              </w:tabs>
              <w:rPr>
                <w:rFonts w:cs="Arial"/>
                <w:color w:val="000000"/>
                <w:szCs w:val="16"/>
              </w:rPr>
            </w:pPr>
            <w:r w:rsidRPr="003751A6">
              <w:t>23.62</w:t>
            </w:r>
          </w:p>
        </w:tc>
        <w:tc>
          <w:tcPr>
            <w:tcW w:w="919" w:type="pct"/>
            <w:noWrap/>
            <w:hideMark/>
          </w:tcPr>
          <w:p w14:paraId="690DA309" w14:textId="37102F29" w:rsidR="00013420" w:rsidRPr="00B05769" w:rsidRDefault="00013420" w:rsidP="00013420">
            <w:pPr>
              <w:keepNext/>
              <w:tabs>
                <w:tab w:val="decimal" w:pos="886"/>
              </w:tabs>
              <w:rPr>
                <w:rFonts w:cs="Arial"/>
                <w:color w:val="000000"/>
                <w:szCs w:val="16"/>
              </w:rPr>
            </w:pPr>
            <w:r w:rsidRPr="003751A6">
              <w:t>8.94</w:t>
            </w:r>
          </w:p>
        </w:tc>
        <w:tc>
          <w:tcPr>
            <w:tcW w:w="920" w:type="pct"/>
            <w:noWrap/>
            <w:hideMark/>
          </w:tcPr>
          <w:p w14:paraId="4B347F63" w14:textId="03561D86" w:rsidR="00013420" w:rsidRPr="00B05769" w:rsidRDefault="00013420" w:rsidP="00013420">
            <w:pPr>
              <w:keepNext/>
              <w:tabs>
                <w:tab w:val="decimal" w:pos="886"/>
              </w:tabs>
              <w:rPr>
                <w:rFonts w:cs="Arial"/>
                <w:color w:val="000000"/>
                <w:szCs w:val="16"/>
              </w:rPr>
            </w:pPr>
            <w:r w:rsidRPr="003751A6">
              <w:t>5.75</w:t>
            </w:r>
          </w:p>
        </w:tc>
        <w:tc>
          <w:tcPr>
            <w:tcW w:w="913" w:type="pct"/>
            <w:noWrap/>
            <w:hideMark/>
          </w:tcPr>
          <w:p w14:paraId="3807E11E" w14:textId="27A3205C" w:rsidR="00013420" w:rsidRPr="00B05769" w:rsidRDefault="00013420" w:rsidP="00013420">
            <w:pPr>
              <w:keepNext/>
              <w:tabs>
                <w:tab w:val="decimal" w:pos="946"/>
              </w:tabs>
              <w:rPr>
                <w:rFonts w:cs="Arial"/>
                <w:color w:val="000000"/>
                <w:szCs w:val="16"/>
              </w:rPr>
            </w:pPr>
            <w:r w:rsidRPr="003751A6">
              <w:t>41.49</w:t>
            </w:r>
          </w:p>
        </w:tc>
      </w:tr>
      <w:tr w:rsidR="00013420" w:rsidRPr="00F83501" w14:paraId="42540E9E" w14:textId="77777777" w:rsidTr="00891EAC">
        <w:tc>
          <w:tcPr>
            <w:tcW w:w="1334" w:type="pct"/>
            <w:noWrap/>
            <w:hideMark/>
          </w:tcPr>
          <w:p w14:paraId="2ED627BC" w14:textId="77777777" w:rsidR="00013420" w:rsidRPr="00B05769" w:rsidRDefault="00013420" w:rsidP="00013420">
            <w:pPr>
              <w:keepNext/>
              <w:rPr>
                <w:rFonts w:cs="Arial"/>
                <w:b/>
                <w:bCs/>
                <w:szCs w:val="16"/>
              </w:rPr>
            </w:pPr>
            <w:r w:rsidRPr="00B05769">
              <w:rPr>
                <w:rFonts w:cs="Arial"/>
                <w:b/>
                <w:bCs/>
                <w:szCs w:val="16"/>
              </w:rPr>
              <w:t>Outcome A\ Category c</w:t>
            </w:r>
          </w:p>
        </w:tc>
        <w:tc>
          <w:tcPr>
            <w:tcW w:w="914" w:type="pct"/>
            <w:noWrap/>
            <w:hideMark/>
          </w:tcPr>
          <w:p w14:paraId="68BF205A" w14:textId="53A8621C" w:rsidR="00013420" w:rsidRPr="00B05769" w:rsidRDefault="00013420" w:rsidP="00013420">
            <w:pPr>
              <w:keepNext/>
              <w:tabs>
                <w:tab w:val="decimal" w:pos="882"/>
              </w:tabs>
              <w:rPr>
                <w:rFonts w:cs="Arial"/>
                <w:color w:val="000000"/>
                <w:szCs w:val="16"/>
              </w:rPr>
            </w:pPr>
            <w:r w:rsidRPr="003751A6">
              <w:t>20.32</w:t>
            </w:r>
          </w:p>
        </w:tc>
        <w:tc>
          <w:tcPr>
            <w:tcW w:w="919" w:type="pct"/>
            <w:noWrap/>
            <w:hideMark/>
          </w:tcPr>
          <w:p w14:paraId="0748FA5C" w14:textId="166A4932" w:rsidR="00013420" w:rsidRPr="00B05769" w:rsidRDefault="00013420" w:rsidP="00013420">
            <w:pPr>
              <w:keepNext/>
              <w:tabs>
                <w:tab w:val="decimal" w:pos="886"/>
              </w:tabs>
              <w:rPr>
                <w:rFonts w:cs="Arial"/>
                <w:color w:val="000000"/>
                <w:szCs w:val="16"/>
              </w:rPr>
            </w:pPr>
            <w:r w:rsidRPr="003751A6">
              <w:t>12.69</w:t>
            </w:r>
          </w:p>
        </w:tc>
        <w:tc>
          <w:tcPr>
            <w:tcW w:w="920" w:type="pct"/>
            <w:noWrap/>
            <w:hideMark/>
          </w:tcPr>
          <w:p w14:paraId="15B950D9" w14:textId="795300A9" w:rsidR="00013420" w:rsidRPr="00B05769" w:rsidRDefault="00013420" w:rsidP="00013420">
            <w:pPr>
              <w:keepNext/>
              <w:tabs>
                <w:tab w:val="decimal" w:pos="886"/>
              </w:tabs>
              <w:rPr>
                <w:rFonts w:cs="Arial"/>
                <w:color w:val="000000"/>
                <w:szCs w:val="16"/>
              </w:rPr>
            </w:pPr>
            <w:r w:rsidRPr="003751A6">
              <w:t>-5.05</w:t>
            </w:r>
          </w:p>
        </w:tc>
        <w:tc>
          <w:tcPr>
            <w:tcW w:w="913" w:type="pct"/>
            <w:noWrap/>
            <w:hideMark/>
          </w:tcPr>
          <w:p w14:paraId="015F5BDE" w14:textId="30A130EF" w:rsidR="00013420" w:rsidRPr="00B05769" w:rsidRDefault="00013420" w:rsidP="00013420">
            <w:pPr>
              <w:keepNext/>
              <w:tabs>
                <w:tab w:val="decimal" w:pos="946"/>
              </w:tabs>
              <w:rPr>
                <w:rFonts w:cs="Arial"/>
                <w:color w:val="000000"/>
                <w:szCs w:val="16"/>
              </w:rPr>
            </w:pPr>
            <w:r w:rsidRPr="003751A6">
              <w:t>45.69</w:t>
            </w:r>
          </w:p>
        </w:tc>
      </w:tr>
      <w:tr w:rsidR="00013420" w:rsidRPr="00F83501" w14:paraId="17F6CB09" w14:textId="77777777" w:rsidTr="00891EAC">
        <w:tc>
          <w:tcPr>
            <w:tcW w:w="1334" w:type="pct"/>
            <w:noWrap/>
            <w:hideMark/>
          </w:tcPr>
          <w:p w14:paraId="2DC19B5E" w14:textId="77777777" w:rsidR="00013420" w:rsidRPr="00B05769" w:rsidRDefault="00013420" w:rsidP="00013420">
            <w:pPr>
              <w:keepNext/>
              <w:rPr>
                <w:rFonts w:cs="Arial"/>
                <w:b/>
                <w:bCs/>
                <w:szCs w:val="16"/>
              </w:rPr>
            </w:pPr>
            <w:r w:rsidRPr="00B05769">
              <w:rPr>
                <w:rFonts w:cs="Arial"/>
                <w:b/>
                <w:bCs/>
                <w:szCs w:val="16"/>
              </w:rPr>
              <w:t>Outcome A\ Category d</w:t>
            </w:r>
          </w:p>
        </w:tc>
        <w:tc>
          <w:tcPr>
            <w:tcW w:w="914" w:type="pct"/>
            <w:noWrap/>
            <w:hideMark/>
          </w:tcPr>
          <w:p w14:paraId="77722D87" w14:textId="33EF2D3D" w:rsidR="00013420" w:rsidRPr="00B05769" w:rsidRDefault="00013420" w:rsidP="00013420">
            <w:pPr>
              <w:keepNext/>
              <w:tabs>
                <w:tab w:val="decimal" w:pos="882"/>
              </w:tabs>
              <w:rPr>
                <w:rFonts w:cs="Arial"/>
                <w:color w:val="000000"/>
                <w:szCs w:val="16"/>
              </w:rPr>
            </w:pPr>
            <w:r w:rsidRPr="003751A6">
              <w:t>27.33</w:t>
            </w:r>
          </w:p>
        </w:tc>
        <w:tc>
          <w:tcPr>
            <w:tcW w:w="919" w:type="pct"/>
            <w:noWrap/>
            <w:hideMark/>
          </w:tcPr>
          <w:p w14:paraId="72497FB6" w14:textId="240389B3" w:rsidR="00013420" w:rsidRPr="00B05769" w:rsidRDefault="00013420" w:rsidP="00013420">
            <w:pPr>
              <w:keepNext/>
              <w:tabs>
                <w:tab w:val="decimal" w:pos="886"/>
              </w:tabs>
              <w:rPr>
                <w:rFonts w:cs="Arial"/>
                <w:color w:val="000000"/>
                <w:szCs w:val="16"/>
              </w:rPr>
            </w:pPr>
            <w:r w:rsidRPr="003751A6">
              <w:t>9.46</w:t>
            </w:r>
          </w:p>
        </w:tc>
        <w:tc>
          <w:tcPr>
            <w:tcW w:w="920" w:type="pct"/>
            <w:noWrap/>
            <w:hideMark/>
          </w:tcPr>
          <w:p w14:paraId="08B56A13" w14:textId="73480322" w:rsidR="00013420" w:rsidRPr="00B05769" w:rsidRDefault="00013420" w:rsidP="00013420">
            <w:pPr>
              <w:keepNext/>
              <w:tabs>
                <w:tab w:val="decimal" w:pos="886"/>
              </w:tabs>
              <w:rPr>
                <w:rFonts w:cs="Arial"/>
                <w:color w:val="000000"/>
                <w:szCs w:val="16"/>
              </w:rPr>
            </w:pPr>
            <w:r w:rsidRPr="003751A6">
              <w:t>8.42</w:t>
            </w:r>
          </w:p>
        </w:tc>
        <w:tc>
          <w:tcPr>
            <w:tcW w:w="913" w:type="pct"/>
            <w:noWrap/>
            <w:hideMark/>
          </w:tcPr>
          <w:p w14:paraId="32B2FF3E" w14:textId="07A7D322" w:rsidR="00013420" w:rsidRPr="00B05769" w:rsidRDefault="00013420" w:rsidP="00013420">
            <w:pPr>
              <w:keepNext/>
              <w:tabs>
                <w:tab w:val="decimal" w:pos="946"/>
              </w:tabs>
              <w:rPr>
                <w:rFonts w:cs="Arial"/>
                <w:color w:val="000000"/>
                <w:szCs w:val="16"/>
              </w:rPr>
            </w:pPr>
            <w:r w:rsidRPr="003751A6">
              <w:t>46.24</w:t>
            </w:r>
          </w:p>
        </w:tc>
      </w:tr>
      <w:tr w:rsidR="00013420" w:rsidRPr="00F83501" w14:paraId="4D3CF099" w14:textId="77777777" w:rsidTr="00891EAC">
        <w:tc>
          <w:tcPr>
            <w:tcW w:w="1334" w:type="pct"/>
            <w:noWrap/>
            <w:hideMark/>
          </w:tcPr>
          <w:p w14:paraId="71D7E61E" w14:textId="77777777" w:rsidR="00013420" w:rsidRPr="00B05769" w:rsidRDefault="00013420" w:rsidP="00013420">
            <w:pPr>
              <w:keepNext/>
              <w:rPr>
                <w:rFonts w:cs="Arial"/>
                <w:b/>
                <w:bCs/>
                <w:szCs w:val="16"/>
              </w:rPr>
            </w:pPr>
            <w:r w:rsidRPr="00B05769">
              <w:rPr>
                <w:rFonts w:cs="Arial"/>
                <w:b/>
                <w:bCs/>
                <w:szCs w:val="16"/>
              </w:rPr>
              <w:t>Outcome A\ Category e</w:t>
            </w:r>
          </w:p>
        </w:tc>
        <w:tc>
          <w:tcPr>
            <w:tcW w:w="914" w:type="pct"/>
            <w:noWrap/>
            <w:hideMark/>
          </w:tcPr>
          <w:p w14:paraId="02A4028A" w14:textId="6D98866F" w:rsidR="00013420" w:rsidRPr="00B05769" w:rsidRDefault="00013420" w:rsidP="00013420">
            <w:pPr>
              <w:keepNext/>
              <w:tabs>
                <w:tab w:val="decimal" w:pos="882"/>
              </w:tabs>
              <w:rPr>
                <w:rFonts w:cs="Arial"/>
                <w:color w:val="000000"/>
                <w:szCs w:val="16"/>
              </w:rPr>
            </w:pPr>
            <w:r w:rsidRPr="003751A6">
              <w:t>27.3</w:t>
            </w:r>
          </w:p>
        </w:tc>
        <w:tc>
          <w:tcPr>
            <w:tcW w:w="919" w:type="pct"/>
            <w:noWrap/>
            <w:hideMark/>
          </w:tcPr>
          <w:p w14:paraId="69022280" w14:textId="77EBB2E6" w:rsidR="00013420" w:rsidRPr="00B05769" w:rsidRDefault="00013420" w:rsidP="00013420">
            <w:pPr>
              <w:keepNext/>
              <w:tabs>
                <w:tab w:val="decimal" w:pos="886"/>
              </w:tabs>
              <w:rPr>
                <w:rFonts w:cs="Arial"/>
                <w:color w:val="000000"/>
                <w:szCs w:val="16"/>
              </w:rPr>
            </w:pPr>
            <w:r w:rsidRPr="003751A6">
              <w:t>15.11</w:t>
            </w:r>
          </w:p>
        </w:tc>
        <w:tc>
          <w:tcPr>
            <w:tcW w:w="920" w:type="pct"/>
            <w:noWrap/>
            <w:hideMark/>
          </w:tcPr>
          <w:p w14:paraId="11F27574" w14:textId="7F88016D" w:rsidR="00013420" w:rsidRPr="00B05769" w:rsidRDefault="00013420" w:rsidP="00013420">
            <w:pPr>
              <w:keepNext/>
              <w:tabs>
                <w:tab w:val="decimal" w:pos="886"/>
              </w:tabs>
              <w:rPr>
                <w:rFonts w:cs="Arial"/>
                <w:color w:val="000000"/>
                <w:szCs w:val="16"/>
              </w:rPr>
            </w:pPr>
            <w:r w:rsidRPr="003751A6">
              <w:t>-2.92</w:t>
            </w:r>
          </w:p>
        </w:tc>
        <w:tc>
          <w:tcPr>
            <w:tcW w:w="913" w:type="pct"/>
            <w:noWrap/>
            <w:hideMark/>
          </w:tcPr>
          <w:p w14:paraId="1D908B4E" w14:textId="15DAF81F" w:rsidR="00013420" w:rsidRPr="00B05769" w:rsidRDefault="00013420" w:rsidP="00013420">
            <w:pPr>
              <w:keepNext/>
              <w:tabs>
                <w:tab w:val="decimal" w:pos="946"/>
              </w:tabs>
              <w:rPr>
                <w:rFonts w:cs="Arial"/>
                <w:color w:val="000000"/>
                <w:szCs w:val="16"/>
              </w:rPr>
            </w:pPr>
            <w:r w:rsidRPr="003751A6">
              <w:t>57.52</w:t>
            </w:r>
          </w:p>
        </w:tc>
      </w:tr>
      <w:tr w:rsidR="00013420" w:rsidRPr="00F83501" w14:paraId="3C0B2AD9" w14:textId="77777777" w:rsidTr="00891EAC">
        <w:tc>
          <w:tcPr>
            <w:tcW w:w="1334" w:type="pct"/>
            <w:noWrap/>
            <w:hideMark/>
          </w:tcPr>
          <w:p w14:paraId="35E6FF70" w14:textId="77777777" w:rsidR="00013420" w:rsidRPr="00B05769" w:rsidRDefault="00013420" w:rsidP="00013420">
            <w:pPr>
              <w:keepNext/>
              <w:rPr>
                <w:rFonts w:cs="Arial"/>
                <w:b/>
                <w:bCs/>
                <w:szCs w:val="16"/>
              </w:rPr>
            </w:pPr>
            <w:r w:rsidRPr="00B05769">
              <w:rPr>
                <w:rFonts w:cs="Arial"/>
                <w:b/>
                <w:bCs/>
                <w:szCs w:val="16"/>
              </w:rPr>
              <w:t>Outcome B\ Category b</w:t>
            </w:r>
          </w:p>
        </w:tc>
        <w:tc>
          <w:tcPr>
            <w:tcW w:w="914" w:type="pct"/>
            <w:noWrap/>
            <w:hideMark/>
          </w:tcPr>
          <w:p w14:paraId="79E24E11" w14:textId="5E28ED38" w:rsidR="00013420" w:rsidRPr="00B05769" w:rsidRDefault="00013420" w:rsidP="00013420">
            <w:pPr>
              <w:keepNext/>
              <w:tabs>
                <w:tab w:val="decimal" w:pos="882"/>
              </w:tabs>
              <w:rPr>
                <w:rFonts w:cs="Arial"/>
                <w:color w:val="000000"/>
                <w:szCs w:val="16"/>
              </w:rPr>
            </w:pPr>
            <w:r w:rsidRPr="003751A6">
              <w:t>25.16</w:t>
            </w:r>
          </w:p>
        </w:tc>
        <w:tc>
          <w:tcPr>
            <w:tcW w:w="919" w:type="pct"/>
            <w:noWrap/>
            <w:hideMark/>
          </w:tcPr>
          <w:p w14:paraId="79D9CEF8" w14:textId="11905272" w:rsidR="00013420" w:rsidRPr="00B05769" w:rsidRDefault="00013420" w:rsidP="00013420">
            <w:pPr>
              <w:keepNext/>
              <w:tabs>
                <w:tab w:val="decimal" w:pos="886"/>
              </w:tabs>
              <w:rPr>
                <w:rFonts w:cs="Arial"/>
                <w:color w:val="000000"/>
                <w:szCs w:val="16"/>
              </w:rPr>
            </w:pPr>
            <w:r w:rsidRPr="003751A6">
              <w:t>9.76</w:t>
            </w:r>
          </w:p>
        </w:tc>
        <w:tc>
          <w:tcPr>
            <w:tcW w:w="920" w:type="pct"/>
            <w:noWrap/>
            <w:hideMark/>
          </w:tcPr>
          <w:p w14:paraId="33E5F668" w14:textId="68E67FD4" w:rsidR="00013420" w:rsidRPr="00B05769" w:rsidRDefault="00013420" w:rsidP="00013420">
            <w:pPr>
              <w:keepNext/>
              <w:tabs>
                <w:tab w:val="decimal" w:pos="886"/>
              </w:tabs>
              <w:rPr>
                <w:rFonts w:cs="Arial"/>
                <w:color w:val="000000"/>
                <w:szCs w:val="16"/>
              </w:rPr>
            </w:pPr>
            <w:r w:rsidRPr="003751A6">
              <w:t>5.65</w:t>
            </w:r>
          </w:p>
        </w:tc>
        <w:tc>
          <w:tcPr>
            <w:tcW w:w="913" w:type="pct"/>
            <w:noWrap/>
            <w:hideMark/>
          </w:tcPr>
          <w:p w14:paraId="182AC66E" w14:textId="6892E6AE" w:rsidR="00013420" w:rsidRPr="00B05769" w:rsidRDefault="00013420" w:rsidP="00013420">
            <w:pPr>
              <w:keepNext/>
              <w:tabs>
                <w:tab w:val="decimal" w:pos="946"/>
              </w:tabs>
              <w:rPr>
                <w:rFonts w:cs="Arial"/>
                <w:color w:val="000000"/>
                <w:szCs w:val="16"/>
              </w:rPr>
            </w:pPr>
            <w:r w:rsidRPr="003751A6">
              <w:t>44.68</w:t>
            </w:r>
          </w:p>
        </w:tc>
      </w:tr>
      <w:tr w:rsidR="00013420" w:rsidRPr="00F83501" w14:paraId="19CCC4BA" w14:textId="77777777" w:rsidTr="00891EAC">
        <w:tc>
          <w:tcPr>
            <w:tcW w:w="1334" w:type="pct"/>
            <w:noWrap/>
            <w:hideMark/>
          </w:tcPr>
          <w:p w14:paraId="1377AC37" w14:textId="77777777" w:rsidR="00013420" w:rsidRPr="00B05769" w:rsidRDefault="00013420" w:rsidP="00013420">
            <w:pPr>
              <w:keepNext/>
              <w:rPr>
                <w:rFonts w:cs="Arial"/>
                <w:b/>
                <w:bCs/>
                <w:szCs w:val="16"/>
              </w:rPr>
            </w:pPr>
            <w:r w:rsidRPr="00B05769">
              <w:rPr>
                <w:rFonts w:cs="Arial"/>
                <w:b/>
                <w:bCs/>
                <w:szCs w:val="16"/>
              </w:rPr>
              <w:t>Outcome B\ Category c</w:t>
            </w:r>
          </w:p>
        </w:tc>
        <w:tc>
          <w:tcPr>
            <w:tcW w:w="914" w:type="pct"/>
            <w:noWrap/>
            <w:hideMark/>
          </w:tcPr>
          <w:p w14:paraId="7116643D" w14:textId="699966FA" w:rsidR="00013420" w:rsidRPr="00B05769" w:rsidRDefault="00013420" w:rsidP="00013420">
            <w:pPr>
              <w:keepNext/>
              <w:tabs>
                <w:tab w:val="decimal" w:pos="882"/>
              </w:tabs>
              <w:rPr>
                <w:rFonts w:cs="Arial"/>
                <w:color w:val="000000"/>
                <w:szCs w:val="16"/>
              </w:rPr>
            </w:pPr>
            <w:r w:rsidRPr="003751A6">
              <w:t>28.73</w:t>
            </w:r>
          </w:p>
        </w:tc>
        <w:tc>
          <w:tcPr>
            <w:tcW w:w="919" w:type="pct"/>
            <w:noWrap/>
            <w:hideMark/>
          </w:tcPr>
          <w:p w14:paraId="03106316" w14:textId="3BEEDE52" w:rsidR="00013420" w:rsidRPr="00B05769" w:rsidRDefault="00013420" w:rsidP="00013420">
            <w:pPr>
              <w:keepNext/>
              <w:tabs>
                <w:tab w:val="decimal" w:pos="886"/>
              </w:tabs>
              <w:rPr>
                <w:rFonts w:cs="Arial"/>
                <w:color w:val="000000"/>
                <w:szCs w:val="16"/>
              </w:rPr>
            </w:pPr>
            <w:r w:rsidRPr="003751A6">
              <w:t>12.11</w:t>
            </w:r>
          </w:p>
        </w:tc>
        <w:tc>
          <w:tcPr>
            <w:tcW w:w="920" w:type="pct"/>
            <w:noWrap/>
            <w:hideMark/>
          </w:tcPr>
          <w:p w14:paraId="26B5FE43" w14:textId="37E2830F" w:rsidR="00013420" w:rsidRPr="00B05769" w:rsidRDefault="00013420" w:rsidP="00013420">
            <w:pPr>
              <w:keepNext/>
              <w:tabs>
                <w:tab w:val="decimal" w:pos="886"/>
              </w:tabs>
              <w:rPr>
                <w:rFonts w:cs="Arial"/>
                <w:color w:val="000000"/>
                <w:szCs w:val="16"/>
              </w:rPr>
            </w:pPr>
            <w:r w:rsidRPr="003751A6">
              <w:t>4.5</w:t>
            </w:r>
          </w:p>
        </w:tc>
        <w:tc>
          <w:tcPr>
            <w:tcW w:w="913" w:type="pct"/>
            <w:noWrap/>
            <w:hideMark/>
          </w:tcPr>
          <w:p w14:paraId="2EE81DD2" w14:textId="051C2118" w:rsidR="00013420" w:rsidRPr="00B05769" w:rsidRDefault="00013420" w:rsidP="00013420">
            <w:pPr>
              <w:keepNext/>
              <w:tabs>
                <w:tab w:val="decimal" w:pos="946"/>
              </w:tabs>
              <w:rPr>
                <w:rFonts w:cs="Arial"/>
                <w:color w:val="000000"/>
                <w:szCs w:val="16"/>
              </w:rPr>
            </w:pPr>
            <w:r w:rsidRPr="003751A6">
              <w:t>52.95</w:t>
            </w:r>
          </w:p>
        </w:tc>
      </w:tr>
      <w:tr w:rsidR="00013420" w:rsidRPr="00F83501" w14:paraId="05C7D05D" w14:textId="77777777" w:rsidTr="00891EAC">
        <w:tc>
          <w:tcPr>
            <w:tcW w:w="1334" w:type="pct"/>
            <w:noWrap/>
            <w:hideMark/>
          </w:tcPr>
          <w:p w14:paraId="5FA3D954" w14:textId="77777777" w:rsidR="00013420" w:rsidRPr="00B05769" w:rsidRDefault="00013420" w:rsidP="00013420">
            <w:pPr>
              <w:keepNext/>
              <w:rPr>
                <w:rFonts w:cs="Arial"/>
                <w:b/>
                <w:bCs/>
                <w:szCs w:val="16"/>
              </w:rPr>
            </w:pPr>
            <w:r w:rsidRPr="00B05769">
              <w:rPr>
                <w:rFonts w:cs="Arial"/>
                <w:b/>
                <w:bCs/>
                <w:szCs w:val="16"/>
              </w:rPr>
              <w:t>Outcome B\ Category d</w:t>
            </w:r>
          </w:p>
        </w:tc>
        <w:tc>
          <w:tcPr>
            <w:tcW w:w="914" w:type="pct"/>
            <w:noWrap/>
            <w:hideMark/>
          </w:tcPr>
          <w:p w14:paraId="2BD5497A" w14:textId="422DCFAA" w:rsidR="00013420" w:rsidRPr="00B05769" w:rsidRDefault="00013420" w:rsidP="00013420">
            <w:pPr>
              <w:keepNext/>
              <w:tabs>
                <w:tab w:val="decimal" w:pos="882"/>
              </w:tabs>
              <w:rPr>
                <w:rFonts w:cs="Arial"/>
                <w:color w:val="000000"/>
                <w:szCs w:val="16"/>
              </w:rPr>
            </w:pPr>
            <w:r w:rsidRPr="003751A6">
              <w:t>31.76</w:t>
            </w:r>
          </w:p>
        </w:tc>
        <w:tc>
          <w:tcPr>
            <w:tcW w:w="919" w:type="pct"/>
            <w:noWrap/>
            <w:hideMark/>
          </w:tcPr>
          <w:p w14:paraId="30709E9E" w14:textId="5F6641B0" w:rsidR="00013420" w:rsidRPr="00B05769" w:rsidRDefault="00013420" w:rsidP="00013420">
            <w:pPr>
              <w:keepNext/>
              <w:tabs>
                <w:tab w:val="decimal" w:pos="886"/>
              </w:tabs>
              <w:rPr>
                <w:rFonts w:cs="Arial"/>
                <w:color w:val="000000"/>
                <w:szCs w:val="16"/>
              </w:rPr>
            </w:pPr>
            <w:r w:rsidRPr="003751A6">
              <w:t>8.06</w:t>
            </w:r>
          </w:p>
        </w:tc>
        <w:tc>
          <w:tcPr>
            <w:tcW w:w="920" w:type="pct"/>
            <w:noWrap/>
            <w:hideMark/>
          </w:tcPr>
          <w:p w14:paraId="6B81F04F" w14:textId="2EECE48D" w:rsidR="00013420" w:rsidRPr="00B05769" w:rsidRDefault="00013420" w:rsidP="00013420">
            <w:pPr>
              <w:keepNext/>
              <w:tabs>
                <w:tab w:val="decimal" w:pos="886"/>
              </w:tabs>
              <w:rPr>
                <w:rFonts w:cs="Arial"/>
                <w:color w:val="000000"/>
                <w:szCs w:val="16"/>
              </w:rPr>
            </w:pPr>
            <w:r w:rsidRPr="003751A6">
              <w:t>15.64</w:t>
            </w:r>
          </w:p>
        </w:tc>
        <w:tc>
          <w:tcPr>
            <w:tcW w:w="913" w:type="pct"/>
            <w:noWrap/>
            <w:hideMark/>
          </w:tcPr>
          <w:p w14:paraId="72ECE987" w14:textId="5ACB612C" w:rsidR="00013420" w:rsidRPr="00B05769" w:rsidRDefault="00013420" w:rsidP="00013420">
            <w:pPr>
              <w:keepNext/>
              <w:tabs>
                <w:tab w:val="decimal" w:pos="946"/>
              </w:tabs>
              <w:rPr>
                <w:rFonts w:cs="Arial"/>
                <w:color w:val="000000"/>
                <w:szCs w:val="16"/>
              </w:rPr>
            </w:pPr>
            <w:r w:rsidRPr="003751A6">
              <w:t>47.87</w:t>
            </w:r>
          </w:p>
        </w:tc>
      </w:tr>
      <w:tr w:rsidR="00013420" w:rsidRPr="00F83501" w14:paraId="327D4090" w14:textId="77777777" w:rsidTr="00891EAC">
        <w:tc>
          <w:tcPr>
            <w:tcW w:w="1334" w:type="pct"/>
            <w:noWrap/>
            <w:hideMark/>
          </w:tcPr>
          <w:p w14:paraId="5D913E0D" w14:textId="77777777" w:rsidR="00013420" w:rsidRPr="00B05769" w:rsidRDefault="00013420" w:rsidP="00013420">
            <w:pPr>
              <w:keepNext/>
              <w:rPr>
                <w:rFonts w:cs="Arial"/>
                <w:b/>
                <w:bCs/>
                <w:szCs w:val="16"/>
              </w:rPr>
            </w:pPr>
            <w:r w:rsidRPr="00B05769">
              <w:rPr>
                <w:rFonts w:cs="Arial"/>
                <w:b/>
                <w:bCs/>
                <w:szCs w:val="16"/>
              </w:rPr>
              <w:t>Outcome B\ Category e</w:t>
            </w:r>
          </w:p>
        </w:tc>
        <w:tc>
          <w:tcPr>
            <w:tcW w:w="914" w:type="pct"/>
            <w:noWrap/>
            <w:hideMark/>
          </w:tcPr>
          <w:p w14:paraId="28065064" w14:textId="24C45584" w:rsidR="00013420" w:rsidRPr="00B05769" w:rsidRDefault="00013420" w:rsidP="00013420">
            <w:pPr>
              <w:keepNext/>
              <w:tabs>
                <w:tab w:val="decimal" w:pos="882"/>
              </w:tabs>
              <w:rPr>
                <w:rFonts w:cs="Arial"/>
                <w:color w:val="000000"/>
                <w:szCs w:val="16"/>
              </w:rPr>
            </w:pPr>
            <w:r w:rsidRPr="003751A6">
              <w:t>13.09</w:t>
            </w:r>
          </w:p>
        </w:tc>
        <w:tc>
          <w:tcPr>
            <w:tcW w:w="919" w:type="pct"/>
            <w:noWrap/>
            <w:hideMark/>
          </w:tcPr>
          <w:p w14:paraId="1546D3BD" w14:textId="04363816" w:rsidR="00013420" w:rsidRPr="00B05769" w:rsidRDefault="00013420" w:rsidP="00013420">
            <w:pPr>
              <w:keepNext/>
              <w:tabs>
                <w:tab w:val="decimal" w:pos="886"/>
              </w:tabs>
              <w:rPr>
                <w:rFonts w:cs="Arial"/>
                <w:color w:val="000000"/>
                <w:szCs w:val="16"/>
              </w:rPr>
            </w:pPr>
            <w:r w:rsidRPr="003751A6">
              <w:t>8.56</w:t>
            </w:r>
          </w:p>
        </w:tc>
        <w:tc>
          <w:tcPr>
            <w:tcW w:w="920" w:type="pct"/>
            <w:noWrap/>
            <w:hideMark/>
          </w:tcPr>
          <w:p w14:paraId="5935B11B" w14:textId="6BF7BC2E" w:rsidR="00013420" w:rsidRPr="00B05769" w:rsidRDefault="00013420" w:rsidP="00013420">
            <w:pPr>
              <w:keepNext/>
              <w:tabs>
                <w:tab w:val="decimal" w:pos="886"/>
              </w:tabs>
              <w:rPr>
                <w:rFonts w:cs="Arial"/>
                <w:color w:val="000000"/>
                <w:szCs w:val="16"/>
              </w:rPr>
            </w:pPr>
            <w:r w:rsidRPr="003751A6">
              <w:t>-4.02</w:t>
            </w:r>
          </w:p>
        </w:tc>
        <w:tc>
          <w:tcPr>
            <w:tcW w:w="913" w:type="pct"/>
            <w:noWrap/>
            <w:hideMark/>
          </w:tcPr>
          <w:p w14:paraId="7BD84287" w14:textId="51DE71CB" w:rsidR="00013420" w:rsidRPr="00B05769" w:rsidRDefault="00013420" w:rsidP="00013420">
            <w:pPr>
              <w:keepNext/>
              <w:tabs>
                <w:tab w:val="decimal" w:pos="946"/>
              </w:tabs>
              <w:rPr>
                <w:rFonts w:cs="Arial"/>
                <w:color w:val="000000"/>
                <w:szCs w:val="16"/>
              </w:rPr>
            </w:pPr>
            <w:r w:rsidRPr="003751A6">
              <w:t>30.21</w:t>
            </w:r>
          </w:p>
        </w:tc>
      </w:tr>
      <w:tr w:rsidR="00013420" w:rsidRPr="00F83501" w14:paraId="4B5BB26D" w14:textId="77777777" w:rsidTr="00891EAC">
        <w:tc>
          <w:tcPr>
            <w:tcW w:w="1334" w:type="pct"/>
            <w:noWrap/>
            <w:hideMark/>
          </w:tcPr>
          <w:p w14:paraId="0A22902F" w14:textId="77777777" w:rsidR="00013420" w:rsidRPr="00B05769" w:rsidRDefault="00013420" w:rsidP="00013420">
            <w:pPr>
              <w:keepNext/>
              <w:rPr>
                <w:rFonts w:cs="Arial"/>
                <w:b/>
                <w:bCs/>
                <w:szCs w:val="16"/>
              </w:rPr>
            </w:pPr>
            <w:r w:rsidRPr="00B05769">
              <w:rPr>
                <w:rFonts w:cs="Arial"/>
                <w:b/>
                <w:bCs/>
                <w:szCs w:val="16"/>
              </w:rPr>
              <w:t>Outcome C\ Category b</w:t>
            </w:r>
          </w:p>
        </w:tc>
        <w:tc>
          <w:tcPr>
            <w:tcW w:w="914" w:type="pct"/>
            <w:noWrap/>
            <w:hideMark/>
          </w:tcPr>
          <w:p w14:paraId="6B021391" w14:textId="35E53966" w:rsidR="00013420" w:rsidRPr="00B05769" w:rsidRDefault="00013420" w:rsidP="00013420">
            <w:pPr>
              <w:keepNext/>
              <w:tabs>
                <w:tab w:val="decimal" w:pos="882"/>
              </w:tabs>
              <w:rPr>
                <w:rFonts w:cs="Arial"/>
                <w:color w:val="000000"/>
                <w:szCs w:val="16"/>
              </w:rPr>
            </w:pPr>
            <w:r w:rsidRPr="003751A6">
              <w:t>20.27</w:t>
            </w:r>
          </w:p>
        </w:tc>
        <w:tc>
          <w:tcPr>
            <w:tcW w:w="919" w:type="pct"/>
            <w:noWrap/>
            <w:hideMark/>
          </w:tcPr>
          <w:p w14:paraId="49B5A03B" w14:textId="32A23376" w:rsidR="00013420" w:rsidRPr="00B05769" w:rsidRDefault="00013420" w:rsidP="00013420">
            <w:pPr>
              <w:keepNext/>
              <w:tabs>
                <w:tab w:val="decimal" w:pos="886"/>
              </w:tabs>
              <w:rPr>
                <w:rFonts w:cs="Arial"/>
                <w:color w:val="000000"/>
                <w:szCs w:val="16"/>
              </w:rPr>
            </w:pPr>
            <w:r w:rsidRPr="003751A6">
              <w:t>8.49</w:t>
            </w:r>
          </w:p>
        </w:tc>
        <w:tc>
          <w:tcPr>
            <w:tcW w:w="920" w:type="pct"/>
            <w:noWrap/>
            <w:hideMark/>
          </w:tcPr>
          <w:p w14:paraId="57D0C954" w14:textId="0B060937" w:rsidR="00013420" w:rsidRPr="00B05769" w:rsidRDefault="00013420" w:rsidP="00013420">
            <w:pPr>
              <w:keepNext/>
              <w:tabs>
                <w:tab w:val="decimal" w:pos="886"/>
              </w:tabs>
              <w:rPr>
                <w:rFonts w:cs="Arial"/>
                <w:color w:val="000000"/>
                <w:szCs w:val="16"/>
              </w:rPr>
            </w:pPr>
            <w:r w:rsidRPr="003751A6">
              <w:t>3.29</w:t>
            </w:r>
          </w:p>
        </w:tc>
        <w:tc>
          <w:tcPr>
            <w:tcW w:w="913" w:type="pct"/>
            <w:noWrap/>
            <w:hideMark/>
          </w:tcPr>
          <w:p w14:paraId="7FC889CE" w14:textId="60AB5AA2" w:rsidR="00013420" w:rsidRPr="00B05769" w:rsidRDefault="00013420" w:rsidP="00013420">
            <w:pPr>
              <w:keepNext/>
              <w:tabs>
                <w:tab w:val="decimal" w:pos="946"/>
              </w:tabs>
              <w:rPr>
                <w:rFonts w:cs="Arial"/>
                <w:color w:val="000000"/>
                <w:szCs w:val="16"/>
              </w:rPr>
            </w:pPr>
            <w:r w:rsidRPr="003751A6">
              <w:t>37.26</w:t>
            </w:r>
          </w:p>
        </w:tc>
      </w:tr>
      <w:tr w:rsidR="00013420" w:rsidRPr="00F83501" w14:paraId="347FD79F" w14:textId="77777777" w:rsidTr="00891EAC">
        <w:tc>
          <w:tcPr>
            <w:tcW w:w="1334" w:type="pct"/>
            <w:noWrap/>
            <w:hideMark/>
          </w:tcPr>
          <w:p w14:paraId="17D8CC8D" w14:textId="77777777" w:rsidR="00013420" w:rsidRPr="00B05769" w:rsidRDefault="00013420" w:rsidP="00013420">
            <w:pPr>
              <w:keepNext/>
              <w:rPr>
                <w:rFonts w:cs="Arial"/>
                <w:b/>
                <w:bCs/>
                <w:szCs w:val="16"/>
              </w:rPr>
            </w:pPr>
            <w:r w:rsidRPr="00B05769">
              <w:rPr>
                <w:rFonts w:cs="Arial"/>
                <w:b/>
                <w:bCs/>
                <w:szCs w:val="16"/>
              </w:rPr>
              <w:t>Outcome C\ Category c</w:t>
            </w:r>
          </w:p>
        </w:tc>
        <w:tc>
          <w:tcPr>
            <w:tcW w:w="914" w:type="pct"/>
            <w:noWrap/>
            <w:hideMark/>
          </w:tcPr>
          <w:p w14:paraId="732C059A" w14:textId="088ACB80" w:rsidR="00013420" w:rsidRPr="00B05769" w:rsidRDefault="00013420" w:rsidP="00013420">
            <w:pPr>
              <w:keepNext/>
              <w:tabs>
                <w:tab w:val="decimal" w:pos="882"/>
              </w:tabs>
              <w:rPr>
                <w:rFonts w:cs="Arial"/>
                <w:color w:val="000000"/>
                <w:szCs w:val="16"/>
              </w:rPr>
            </w:pPr>
            <w:r w:rsidRPr="003751A6">
              <w:t>23.01</w:t>
            </w:r>
          </w:p>
        </w:tc>
        <w:tc>
          <w:tcPr>
            <w:tcW w:w="919" w:type="pct"/>
            <w:noWrap/>
            <w:hideMark/>
          </w:tcPr>
          <w:p w14:paraId="7ADFD09D" w14:textId="53FC9D5F" w:rsidR="00013420" w:rsidRPr="00B05769" w:rsidRDefault="00013420" w:rsidP="00013420">
            <w:pPr>
              <w:keepNext/>
              <w:tabs>
                <w:tab w:val="decimal" w:pos="886"/>
              </w:tabs>
              <w:rPr>
                <w:rFonts w:cs="Arial"/>
                <w:color w:val="000000"/>
                <w:szCs w:val="16"/>
              </w:rPr>
            </w:pPr>
            <w:r w:rsidRPr="003751A6">
              <w:t>13.08</w:t>
            </w:r>
          </w:p>
        </w:tc>
        <w:tc>
          <w:tcPr>
            <w:tcW w:w="920" w:type="pct"/>
            <w:noWrap/>
            <w:hideMark/>
          </w:tcPr>
          <w:p w14:paraId="775317FC" w14:textId="0C05A1ED" w:rsidR="00013420" w:rsidRPr="00B05769" w:rsidRDefault="00013420" w:rsidP="00013420">
            <w:pPr>
              <w:keepNext/>
              <w:tabs>
                <w:tab w:val="decimal" w:pos="886"/>
              </w:tabs>
              <w:rPr>
                <w:rFonts w:cs="Arial"/>
                <w:color w:val="000000"/>
                <w:szCs w:val="16"/>
              </w:rPr>
            </w:pPr>
            <w:r w:rsidRPr="003751A6">
              <w:t>-3.16</w:t>
            </w:r>
          </w:p>
        </w:tc>
        <w:tc>
          <w:tcPr>
            <w:tcW w:w="913" w:type="pct"/>
            <w:noWrap/>
            <w:hideMark/>
          </w:tcPr>
          <w:p w14:paraId="49CC0F9D" w14:textId="59980E67" w:rsidR="00013420" w:rsidRPr="00B05769" w:rsidRDefault="00013420" w:rsidP="00013420">
            <w:pPr>
              <w:keepNext/>
              <w:tabs>
                <w:tab w:val="decimal" w:pos="946"/>
              </w:tabs>
              <w:rPr>
                <w:rFonts w:cs="Arial"/>
                <w:color w:val="000000"/>
                <w:szCs w:val="16"/>
              </w:rPr>
            </w:pPr>
            <w:r w:rsidRPr="003751A6">
              <w:t>49.17</w:t>
            </w:r>
          </w:p>
        </w:tc>
      </w:tr>
      <w:tr w:rsidR="00013420" w:rsidRPr="00F83501" w14:paraId="226F2021" w14:textId="77777777" w:rsidTr="00891EAC">
        <w:tc>
          <w:tcPr>
            <w:tcW w:w="1334" w:type="pct"/>
            <w:noWrap/>
            <w:hideMark/>
          </w:tcPr>
          <w:p w14:paraId="277FC395" w14:textId="77777777" w:rsidR="00013420" w:rsidRPr="00B05769" w:rsidRDefault="00013420" w:rsidP="00013420">
            <w:pPr>
              <w:keepNext/>
              <w:rPr>
                <w:rFonts w:cs="Arial"/>
                <w:b/>
                <w:bCs/>
                <w:szCs w:val="16"/>
              </w:rPr>
            </w:pPr>
            <w:r w:rsidRPr="00B05769">
              <w:rPr>
                <w:rFonts w:cs="Arial"/>
                <w:b/>
                <w:bCs/>
                <w:szCs w:val="16"/>
              </w:rPr>
              <w:t>Outcome C\ Category d</w:t>
            </w:r>
          </w:p>
        </w:tc>
        <w:tc>
          <w:tcPr>
            <w:tcW w:w="914" w:type="pct"/>
            <w:noWrap/>
            <w:hideMark/>
          </w:tcPr>
          <w:p w14:paraId="6B7EF648" w14:textId="361F9F4D" w:rsidR="00013420" w:rsidRPr="00B05769" w:rsidRDefault="00013420" w:rsidP="00013420">
            <w:pPr>
              <w:keepNext/>
              <w:tabs>
                <w:tab w:val="decimal" w:pos="882"/>
              </w:tabs>
              <w:rPr>
                <w:rFonts w:cs="Arial"/>
                <w:color w:val="000000"/>
                <w:szCs w:val="16"/>
              </w:rPr>
            </w:pPr>
            <w:r w:rsidRPr="003751A6">
              <w:t>34.09</w:t>
            </w:r>
          </w:p>
        </w:tc>
        <w:tc>
          <w:tcPr>
            <w:tcW w:w="919" w:type="pct"/>
            <w:noWrap/>
            <w:hideMark/>
          </w:tcPr>
          <w:p w14:paraId="00BB091E" w14:textId="098F0FA3" w:rsidR="00013420" w:rsidRPr="00B05769" w:rsidRDefault="00013420" w:rsidP="00013420">
            <w:pPr>
              <w:keepNext/>
              <w:tabs>
                <w:tab w:val="decimal" w:pos="886"/>
              </w:tabs>
              <w:rPr>
                <w:rFonts w:cs="Arial"/>
                <w:color w:val="000000"/>
                <w:szCs w:val="16"/>
              </w:rPr>
            </w:pPr>
            <w:r w:rsidRPr="003751A6">
              <w:t>8.09</w:t>
            </w:r>
          </w:p>
        </w:tc>
        <w:tc>
          <w:tcPr>
            <w:tcW w:w="920" w:type="pct"/>
            <w:noWrap/>
            <w:hideMark/>
          </w:tcPr>
          <w:p w14:paraId="2259792D" w14:textId="48B8D6C5" w:rsidR="00013420" w:rsidRPr="00B05769" w:rsidRDefault="00013420" w:rsidP="00013420">
            <w:pPr>
              <w:keepNext/>
              <w:tabs>
                <w:tab w:val="decimal" w:pos="886"/>
              </w:tabs>
              <w:rPr>
                <w:rFonts w:cs="Arial"/>
                <w:color w:val="000000"/>
                <w:szCs w:val="16"/>
              </w:rPr>
            </w:pPr>
            <w:r w:rsidRPr="003751A6">
              <w:t>17.9</w:t>
            </w:r>
          </w:p>
        </w:tc>
        <w:tc>
          <w:tcPr>
            <w:tcW w:w="913" w:type="pct"/>
            <w:noWrap/>
            <w:hideMark/>
          </w:tcPr>
          <w:p w14:paraId="5D8A6C71" w14:textId="7B4EC0BF" w:rsidR="00013420" w:rsidRPr="00B05769" w:rsidRDefault="00013420" w:rsidP="00013420">
            <w:pPr>
              <w:keepNext/>
              <w:tabs>
                <w:tab w:val="decimal" w:pos="946"/>
              </w:tabs>
              <w:rPr>
                <w:rFonts w:cs="Arial"/>
                <w:color w:val="000000"/>
                <w:szCs w:val="16"/>
              </w:rPr>
            </w:pPr>
            <w:r w:rsidRPr="003751A6">
              <w:t>50.28</w:t>
            </w:r>
          </w:p>
        </w:tc>
      </w:tr>
      <w:tr w:rsidR="00013420" w:rsidRPr="00F83501" w14:paraId="5F41BC1C" w14:textId="77777777" w:rsidTr="00891EAC">
        <w:tc>
          <w:tcPr>
            <w:tcW w:w="1334" w:type="pct"/>
            <w:noWrap/>
            <w:hideMark/>
          </w:tcPr>
          <w:p w14:paraId="1C305188" w14:textId="77777777" w:rsidR="00013420" w:rsidRPr="00B05769" w:rsidRDefault="00013420" w:rsidP="00013420">
            <w:pPr>
              <w:rPr>
                <w:rFonts w:cs="Arial"/>
                <w:b/>
                <w:bCs/>
                <w:szCs w:val="16"/>
              </w:rPr>
            </w:pPr>
            <w:r w:rsidRPr="00B05769">
              <w:rPr>
                <w:rFonts w:cs="Arial"/>
                <w:b/>
                <w:bCs/>
                <w:szCs w:val="16"/>
              </w:rPr>
              <w:t>Outcome C\ Category e</w:t>
            </w:r>
          </w:p>
        </w:tc>
        <w:tc>
          <w:tcPr>
            <w:tcW w:w="914" w:type="pct"/>
            <w:noWrap/>
            <w:hideMark/>
          </w:tcPr>
          <w:p w14:paraId="04B48316" w14:textId="58B39528" w:rsidR="00013420" w:rsidRPr="00B05769" w:rsidRDefault="00013420" w:rsidP="00013420">
            <w:pPr>
              <w:keepNext/>
              <w:tabs>
                <w:tab w:val="decimal" w:pos="882"/>
              </w:tabs>
              <w:rPr>
                <w:rFonts w:cs="Arial"/>
                <w:color w:val="000000"/>
                <w:szCs w:val="16"/>
              </w:rPr>
            </w:pPr>
            <w:r w:rsidRPr="003751A6">
              <w:t>21.49</w:t>
            </w:r>
          </w:p>
        </w:tc>
        <w:tc>
          <w:tcPr>
            <w:tcW w:w="919" w:type="pct"/>
            <w:noWrap/>
            <w:hideMark/>
          </w:tcPr>
          <w:p w14:paraId="1C158AB5" w14:textId="243509F8" w:rsidR="00013420" w:rsidRPr="00B05769" w:rsidRDefault="00013420" w:rsidP="00013420">
            <w:pPr>
              <w:keepNext/>
              <w:tabs>
                <w:tab w:val="decimal" w:pos="886"/>
              </w:tabs>
              <w:rPr>
                <w:rFonts w:cs="Arial"/>
                <w:color w:val="000000"/>
                <w:szCs w:val="16"/>
              </w:rPr>
            </w:pPr>
            <w:r w:rsidRPr="003751A6">
              <w:t>15.06</w:t>
            </w:r>
          </w:p>
        </w:tc>
        <w:tc>
          <w:tcPr>
            <w:tcW w:w="920" w:type="pct"/>
            <w:noWrap/>
            <w:hideMark/>
          </w:tcPr>
          <w:p w14:paraId="0176FF93" w14:textId="2F9649DE" w:rsidR="00013420" w:rsidRPr="00B05769" w:rsidRDefault="00013420" w:rsidP="00013420">
            <w:pPr>
              <w:keepNext/>
              <w:tabs>
                <w:tab w:val="decimal" w:pos="886"/>
              </w:tabs>
              <w:rPr>
                <w:rFonts w:cs="Arial"/>
                <w:color w:val="000000"/>
                <w:szCs w:val="16"/>
              </w:rPr>
            </w:pPr>
            <w:r w:rsidRPr="003751A6">
              <w:t>-8.62</w:t>
            </w:r>
          </w:p>
        </w:tc>
        <w:tc>
          <w:tcPr>
            <w:tcW w:w="913" w:type="pct"/>
            <w:noWrap/>
            <w:hideMark/>
          </w:tcPr>
          <w:p w14:paraId="4D375842" w14:textId="1910DCEA" w:rsidR="00013420" w:rsidRPr="00B05769" w:rsidRDefault="00013420" w:rsidP="00013420">
            <w:pPr>
              <w:keepNext/>
              <w:tabs>
                <w:tab w:val="decimal" w:pos="946"/>
              </w:tabs>
              <w:rPr>
                <w:rFonts w:cs="Arial"/>
                <w:color w:val="000000"/>
                <w:szCs w:val="16"/>
              </w:rPr>
            </w:pPr>
            <w:r w:rsidRPr="003751A6">
              <w:t>51.6</w:t>
            </w:r>
          </w:p>
        </w:tc>
      </w:tr>
    </w:tbl>
    <w:p w14:paraId="77DA6532" w14:textId="77777777" w:rsidR="00891EAC" w:rsidRPr="00F83501" w:rsidRDefault="00891EAC" w:rsidP="00891EAC">
      <w:pPr>
        <w:spacing w:after="0"/>
      </w:pPr>
    </w:p>
    <w:tbl>
      <w:tblPr>
        <w:tblStyle w:val="TableGrid"/>
        <w:tblW w:w="5010" w:type="pct"/>
        <w:tblLook w:val="04A0" w:firstRow="1" w:lastRow="0" w:firstColumn="1" w:lastColumn="0" w:noHBand="0" w:noVBand="1"/>
        <w:tblCaption w:val="CAPPBANOMSCR"/>
        <w:tblDescription w:val="Data Anomalies Score"/>
      </w:tblPr>
      <w:tblGrid>
        <w:gridCol w:w="3170"/>
        <w:gridCol w:w="7642"/>
      </w:tblGrid>
      <w:tr w:rsidR="00891EAC" w:rsidRPr="00F83501" w14:paraId="35292F17" w14:textId="77777777" w:rsidTr="00891EAC">
        <w:tc>
          <w:tcPr>
            <w:tcW w:w="1466" w:type="pct"/>
            <w:hideMark/>
          </w:tcPr>
          <w:p w14:paraId="10692601" w14:textId="77777777" w:rsidR="00891EAC" w:rsidRPr="00891EAC" w:rsidRDefault="00891EAC" w:rsidP="00C452AB">
            <w:pPr>
              <w:keepNext/>
              <w:rPr>
                <w:b/>
                <w:bCs/>
              </w:rPr>
            </w:pPr>
            <w:r w:rsidRPr="00891EAC">
              <w:rPr>
                <w:b/>
                <w:bCs/>
              </w:rPr>
              <w:t>Data Anomalies Score</w:t>
            </w:r>
          </w:p>
        </w:tc>
        <w:tc>
          <w:tcPr>
            <w:tcW w:w="3534" w:type="pct"/>
            <w:hideMark/>
          </w:tcPr>
          <w:p w14:paraId="2CE3AB23" w14:textId="77777777" w:rsidR="00891EAC" w:rsidRPr="00891EAC" w:rsidRDefault="00891EAC" w:rsidP="00C452AB">
            <w:pPr>
              <w:keepNext/>
              <w:rPr>
                <w:b/>
                <w:bCs/>
              </w:rPr>
            </w:pPr>
            <w:r w:rsidRPr="00891EAC">
              <w:rPr>
                <w:b/>
                <w:bCs/>
              </w:rPr>
              <w:t>Total Points Received in All Progress Areas</w:t>
            </w:r>
          </w:p>
        </w:tc>
      </w:tr>
      <w:tr w:rsidR="00891EAC" w:rsidRPr="00F83501" w14:paraId="10BCDA77" w14:textId="77777777" w:rsidTr="00891EAC">
        <w:tc>
          <w:tcPr>
            <w:tcW w:w="1466" w:type="pct"/>
            <w:noWrap/>
            <w:hideMark/>
          </w:tcPr>
          <w:p w14:paraId="080042E0" w14:textId="77777777" w:rsidR="00891EAC" w:rsidRPr="00F83501" w:rsidRDefault="00891EAC" w:rsidP="00C452AB">
            <w:pPr>
              <w:keepNext/>
              <w:jc w:val="center"/>
            </w:pPr>
            <w:r w:rsidRPr="00F83501">
              <w:t>0</w:t>
            </w:r>
          </w:p>
        </w:tc>
        <w:tc>
          <w:tcPr>
            <w:tcW w:w="3534" w:type="pct"/>
            <w:noWrap/>
            <w:hideMark/>
          </w:tcPr>
          <w:p w14:paraId="0D1243B9" w14:textId="77777777" w:rsidR="00891EAC" w:rsidRPr="00F83501" w:rsidRDefault="00891EAC" w:rsidP="00C452AB">
            <w:pPr>
              <w:keepNext/>
            </w:pPr>
            <w:r w:rsidRPr="00F83501">
              <w:t>0 through 9 points</w:t>
            </w:r>
          </w:p>
        </w:tc>
      </w:tr>
      <w:tr w:rsidR="00891EAC" w:rsidRPr="00F83501" w14:paraId="0A9A03AA" w14:textId="77777777" w:rsidTr="00891EAC">
        <w:tc>
          <w:tcPr>
            <w:tcW w:w="1466" w:type="pct"/>
            <w:noWrap/>
            <w:hideMark/>
          </w:tcPr>
          <w:p w14:paraId="3815BAEF" w14:textId="77777777" w:rsidR="00891EAC" w:rsidRPr="00F83501" w:rsidRDefault="00891EAC" w:rsidP="00C452AB">
            <w:pPr>
              <w:keepNext/>
              <w:jc w:val="center"/>
            </w:pPr>
            <w:r w:rsidRPr="00F83501">
              <w:t>1</w:t>
            </w:r>
          </w:p>
        </w:tc>
        <w:tc>
          <w:tcPr>
            <w:tcW w:w="3534" w:type="pct"/>
            <w:noWrap/>
            <w:hideMark/>
          </w:tcPr>
          <w:p w14:paraId="34B1230A" w14:textId="77777777" w:rsidR="00891EAC" w:rsidRPr="00F83501" w:rsidRDefault="00891EAC" w:rsidP="00C452AB">
            <w:pPr>
              <w:keepNext/>
            </w:pPr>
            <w:r w:rsidRPr="00F83501">
              <w:t>10 through 12 points</w:t>
            </w:r>
          </w:p>
        </w:tc>
      </w:tr>
      <w:tr w:rsidR="00891EAC" w:rsidRPr="007F5570" w14:paraId="73CF834A" w14:textId="77777777" w:rsidTr="00891EAC">
        <w:tc>
          <w:tcPr>
            <w:tcW w:w="1466" w:type="pct"/>
            <w:noWrap/>
            <w:hideMark/>
          </w:tcPr>
          <w:p w14:paraId="518B39BE" w14:textId="77777777" w:rsidR="00891EAC" w:rsidRPr="00F83501" w:rsidRDefault="00891EAC" w:rsidP="00C452AB">
            <w:pPr>
              <w:jc w:val="center"/>
            </w:pPr>
            <w:r w:rsidRPr="00F83501">
              <w:t>2</w:t>
            </w:r>
          </w:p>
        </w:tc>
        <w:tc>
          <w:tcPr>
            <w:tcW w:w="3534" w:type="pct"/>
            <w:noWrap/>
            <w:hideMark/>
          </w:tcPr>
          <w:p w14:paraId="65331593" w14:textId="77777777" w:rsidR="00891EAC" w:rsidRPr="007F5570" w:rsidRDefault="00891EAC" w:rsidP="00C452AB">
            <w:r w:rsidRPr="00F83501">
              <w:t>13 through 15 points</w:t>
            </w:r>
          </w:p>
        </w:tc>
      </w:tr>
    </w:tbl>
    <w:p w14:paraId="18CA1F90" w14:textId="77777777" w:rsidR="00A67CEE" w:rsidRDefault="00A67CEE" w:rsidP="00B25161">
      <w:pPr>
        <w:rPr>
          <w:rFonts w:cs="Arial"/>
          <w:b/>
          <w:szCs w:val="16"/>
        </w:rPr>
      </w:pPr>
    </w:p>
    <w:p w14:paraId="5ED22CA3" w14:textId="5EAF7221" w:rsidR="00AA07A0" w:rsidRDefault="00AA07A0">
      <w:pPr>
        <w:spacing w:before="0" w:after="200" w:line="276" w:lineRule="auto"/>
        <w:rPr>
          <w:rFonts w:cs="Arial"/>
          <w:b/>
          <w:bCs/>
          <w:szCs w:val="16"/>
        </w:rPr>
      </w:pPr>
      <w:r>
        <w:rPr>
          <w:rFonts w:cs="Arial"/>
          <w:b/>
          <w:bCs/>
          <w:szCs w:val="16"/>
        </w:rPr>
        <w:br w:type="page"/>
      </w:r>
    </w:p>
    <w:p w14:paraId="0BBA3678" w14:textId="77777777" w:rsidR="00A67CEE" w:rsidRDefault="00A67CEE" w:rsidP="00B25161">
      <w:pPr>
        <w:rPr>
          <w:rFonts w:cs="Arial"/>
          <w:b/>
          <w:bCs/>
          <w:szCs w:val="16"/>
        </w:rPr>
      </w:pPr>
    </w:p>
    <w:p w14:paraId="72935D2D" w14:textId="1D2991FC" w:rsidR="00B25161" w:rsidRPr="00B25161" w:rsidRDefault="00B25161" w:rsidP="00B25161">
      <w:pPr>
        <w:rPr>
          <w:rFonts w:cs="Arial"/>
          <w:b/>
          <w:bCs/>
          <w:szCs w:val="16"/>
        </w:rPr>
      </w:pPr>
      <w:r w:rsidRPr="00B25161">
        <w:rPr>
          <w:rFonts w:cs="Arial"/>
          <w:b/>
          <w:bCs/>
          <w:szCs w:val="16"/>
        </w:rPr>
        <w:t>Anomalies in Your State’s Outcomes Data FFY 2021</w:t>
      </w:r>
    </w:p>
    <w:tbl>
      <w:tblPr>
        <w:tblStyle w:val="TableGrid1"/>
        <w:tblW w:w="10800" w:type="dxa"/>
        <w:tblLook w:val="04A0" w:firstRow="1" w:lastRow="0" w:firstColumn="1" w:lastColumn="0" w:noHBand="0" w:noVBand="1"/>
        <w:tblCaption w:val="C03ANOMOTC"/>
      </w:tblPr>
      <w:tblGrid>
        <w:gridCol w:w="5400"/>
        <w:gridCol w:w="5400"/>
      </w:tblGrid>
      <w:tr w:rsidR="00B25161" w:rsidRPr="00B25161" w14:paraId="09BD0AD1" w14:textId="77777777" w:rsidTr="00B25161">
        <w:tc>
          <w:tcPr>
            <w:tcW w:w="5400" w:type="dxa"/>
          </w:tcPr>
          <w:p w14:paraId="1A6A6C94" w14:textId="77777777" w:rsidR="00B25161" w:rsidRPr="00B25161" w:rsidRDefault="00B25161" w:rsidP="00B25161">
            <w:pPr>
              <w:rPr>
                <w:rFonts w:cs="Arial"/>
                <w:b/>
                <w:szCs w:val="16"/>
              </w:rPr>
            </w:pPr>
            <w:r w:rsidRPr="00B25161">
              <w:rPr>
                <w:rFonts w:cs="Arial"/>
                <w:b/>
                <w:szCs w:val="16"/>
              </w:rPr>
              <w:t>Number of Infants and Toddlers with IFSP’s Assessed in your State</w:t>
            </w:r>
          </w:p>
        </w:tc>
        <w:tc>
          <w:tcPr>
            <w:tcW w:w="5400" w:type="dxa"/>
          </w:tcPr>
          <w:p w14:paraId="7FD42C86" w14:textId="77777777" w:rsidR="00B25161" w:rsidRPr="00B25161" w:rsidRDefault="00B25161" w:rsidP="00B25161">
            <w:pPr>
              <w:rPr>
                <w:rFonts w:cs="Arial"/>
                <w:b/>
                <w:szCs w:val="16"/>
              </w:rPr>
            </w:pPr>
            <w:r w:rsidRPr="00B25161">
              <w:rPr>
                <w:rFonts w:cs="Arial"/>
                <w:b/>
                <w:szCs w:val="16"/>
              </w:rPr>
              <w:t>1,593</w:t>
            </w:r>
          </w:p>
        </w:tc>
      </w:tr>
    </w:tbl>
    <w:p w14:paraId="3454AA66" w14:textId="77777777" w:rsidR="00B25161" w:rsidRPr="00B25161" w:rsidRDefault="00B25161" w:rsidP="00B25161">
      <w:pPr>
        <w:rPr>
          <w:rFonts w:cs="Arial"/>
          <w:b/>
          <w:szCs w:val="16"/>
        </w:rPr>
      </w:pPr>
    </w:p>
    <w:tbl>
      <w:tblPr>
        <w:tblStyle w:val="TableGrid1"/>
        <w:tblW w:w="5013" w:type="pct"/>
        <w:tblLayout w:type="fixed"/>
        <w:tblLook w:val="04A0" w:firstRow="1" w:lastRow="0" w:firstColumn="1" w:lastColumn="0" w:noHBand="0" w:noVBand="1"/>
        <w:tblCaption w:val="C03OTCASTAT"/>
      </w:tblPr>
      <w:tblGrid>
        <w:gridCol w:w="1803"/>
        <w:gridCol w:w="1802"/>
        <w:gridCol w:w="1802"/>
        <w:gridCol w:w="1802"/>
        <w:gridCol w:w="1802"/>
        <w:gridCol w:w="1807"/>
      </w:tblGrid>
      <w:tr w:rsidR="00B25161" w:rsidRPr="00B25161" w14:paraId="317DB6C8" w14:textId="77777777" w:rsidTr="004A2E39">
        <w:trPr>
          <w:tblHeader/>
        </w:trPr>
        <w:tc>
          <w:tcPr>
            <w:tcW w:w="833" w:type="pct"/>
          </w:tcPr>
          <w:p w14:paraId="2F19E6EB" w14:textId="77777777" w:rsidR="00B25161" w:rsidRPr="00B25161" w:rsidRDefault="00B25161" w:rsidP="00B25161">
            <w:pPr>
              <w:rPr>
                <w:rFonts w:cs="Arial"/>
                <w:b/>
                <w:szCs w:val="16"/>
              </w:rPr>
            </w:pPr>
            <w:r w:rsidRPr="00B25161">
              <w:rPr>
                <w:rFonts w:cs="Arial"/>
                <w:b/>
                <w:szCs w:val="16"/>
              </w:rPr>
              <w:t>Outcome A — Positive Social Relationships</w:t>
            </w:r>
          </w:p>
        </w:tc>
        <w:tc>
          <w:tcPr>
            <w:tcW w:w="833" w:type="pct"/>
          </w:tcPr>
          <w:p w14:paraId="0FBC9360" w14:textId="77777777" w:rsidR="00B25161" w:rsidRPr="00B25161" w:rsidRDefault="00B25161" w:rsidP="00B25161">
            <w:pPr>
              <w:rPr>
                <w:rFonts w:cs="Arial"/>
                <w:b/>
                <w:szCs w:val="16"/>
              </w:rPr>
            </w:pPr>
            <w:r w:rsidRPr="00B25161">
              <w:rPr>
                <w:rFonts w:cs="Arial"/>
                <w:b/>
                <w:szCs w:val="16"/>
              </w:rPr>
              <w:t>Category a</w:t>
            </w:r>
          </w:p>
        </w:tc>
        <w:tc>
          <w:tcPr>
            <w:tcW w:w="833" w:type="pct"/>
          </w:tcPr>
          <w:p w14:paraId="506E80B9" w14:textId="77777777" w:rsidR="00B25161" w:rsidRPr="00B25161" w:rsidRDefault="00B25161" w:rsidP="00B25161">
            <w:pPr>
              <w:rPr>
                <w:rFonts w:cs="Arial"/>
                <w:b/>
                <w:szCs w:val="16"/>
              </w:rPr>
            </w:pPr>
            <w:r w:rsidRPr="00B25161">
              <w:rPr>
                <w:rFonts w:cs="Arial"/>
                <w:b/>
                <w:szCs w:val="16"/>
              </w:rPr>
              <w:t>Category b</w:t>
            </w:r>
          </w:p>
        </w:tc>
        <w:tc>
          <w:tcPr>
            <w:tcW w:w="833" w:type="pct"/>
          </w:tcPr>
          <w:p w14:paraId="3A4D118C" w14:textId="77777777" w:rsidR="00B25161" w:rsidRPr="00B25161" w:rsidRDefault="00B25161" w:rsidP="00B25161">
            <w:pPr>
              <w:rPr>
                <w:rFonts w:cs="Arial"/>
                <w:b/>
                <w:szCs w:val="16"/>
              </w:rPr>
            </w:pPr>
            <w:r w:rsidRPr="00B25161">
              <w:rPr>
                <w:rFonts w:cs="Arial"/>
                <w:b/>
                <w:szCs w:val="16"/>
              </w:rPr>
              <w:t>Category c</w:t>
            </w:r>
          </w:p>
        </w:tc>
        <w:tc>
          <w:tcPr>
            <w:tcW w:w="833" w:type="pct"/>
          </w:tcPr>
          <w:p w14:paraId="39A7079E" w14:textId="77777777" w:rsidR="00B25161" w:rsidRPr="00B25161" w:rsidRDefault="00B25161" w:rsidP="00B25161">
            <w:pPr>
              <w:rPr>
                <w:rFonts w:cs="Arial"/>
                <w:b/>
                <w:szCs w:val="16"/>
              </w:rPr>
            </w:pPr>
            <w:r w:rsidRPr="00B25161">
              <w:rPr>
                <w:rFonts w:cs="Arial"/>
                <w:b/>
                <w:szCs w:val="16"/>
              </w:rPr>
              <w:t>Category d</w:t>
            </w:r>
          </w:p>
        </w:tc>
        <w:tc>
          <w:tcPr>
            <w:tcW w:w="835" w:type="pct"/>
          </w:tcPr>
          <w:p w14:paraId="57DC177B" w14:textId="77777777" w:rsidR="00B25161" w:rsidRPr="00B25161" w:rsidRDefault="00B25161" w:rsidP="00B25161">
            <w:pPr>
              <w:rPr>
                <w:rFonts w:cs="Arial"/>
                <w:b/>
                <w:szCs w:val="16"/>
              </w:rPr>
            </w:pPr>
            <w:r w:rsidRPr="00B25161">
              <w:rPr>
                <w:rFonts w:cs="Arial"/>
                <w:b/>
                <w:szCs w:val="16"/>
              </w:rPr>
              <w:t>Category e</w:t>
            </w:r>
          </w:p>
        </w:tc>
      </w:tr>
      <w:tr w:rsidR="00B25161" w:rsidRPr="00B25161" w14:paraId="42746A82" w14:textId="77777777" w:rsidTr="00B25161">
        <w:tc>
          <w:tcPr>
            <w:tcW w:w="833" w:type="pct"/>
          </w:tcPr>
          <w:p w14:paraId="3ED9DC1D" w14:textId="77777777" w:rsidR="00B25161" w:rsidRPr="00B25161" w:rsidRDefault="00B25161" w:rsidP="00B25161">
            <w:pPr>
              <w:rPr>
                <w:rFonts w:cs="Arial"/>
                <w:b/>
                <w:szCs w:val="16"/>
              </w:rPr>
            </w:pPr>
            <w:r w:rsidRPr="00B25161">
              <w:rPr>
                <w:rFonts w:cs="Arial"/>
                <w:b/>
                <w:szCs w:val="16"/>
              </w:rPr>
              <w:t>State Performance</w:t>
            </w:r>
          </w:p>
        </w:tc>
        <w:tc>
          <w:tcPr>
            <w:tcW w:w="833" w:type="pct"/>
          </w:tcPr>
          <w:p w14:paraId="46DE2CFC" w14:textId="77777777" w:rsidR="00B25161" w:rsidRPr="00E0465B" w:rsidRDefault="00B25161" w:rsidP="00B25161">
            <w:pPr>
              <w:rPr>
                <w:rFonts w:cs="Arial"/>
                <w:bCs/>
                <w:szCs w:val="16"/>
              </w:rPr>
            </w:pPr>
            <w:r w:rsidRPr="00E0465B">
              <w:rPr>
                <w:rFonts w:cs="Arial"/>
                <w:bCs/>
                <w:szCs w:val="16"/>
              </w:rPr>
              <w:t>31</w:t>
            </w:r>
          </w:p>
        </w:tc>
        <w:tc>
          <w:tcPr>
            <w:tcW w:w="833" w:type="pct"/>
          </w:tcPr>
          <w:p w14:paraId="5470A154" w14:textId="77777777" w:rsidR="00B25161" w:rsidRPr="00E0465B" w:rsidRDefault="00B25161" w:rsidP="00B25161">
            <w:pPr>
              <w:rPr>
                <w:rFonts w:cs="Arial"/>
                <w:bCs/>
                <w:szCs w:val="16"/>
              </w:rPr>
            </w:pPr>
            <w:r w:rsidRPr="00E0465B">
              <w:rPr>
                <w:rFonts w:cs="Arial"/>
                <w:bCs/>
                <w:szCs w:val="16"/>
              </w:rPr>
              <w:t>269</w:t>
            </w:r>
          </w:p>
        </w:tc>
        <w:tc>
          <w:tcPr>
            <w:tcW w:w="833" w:type="pct"/>
          </w:tcPr>
          <w:p w14:paraId="7FE9EEED" w14:textId="77777777" w:rsidR="00B25161" w:rsidRPr="00E0465B" w:rsidRDefault="00B25161" w:rsidP="00B25161">
            <w:pPr>
              <w:rPr>
                <w:rFonts w:cs="Arial"/>
                <w:bCs/>
                <w:szCs w:val="16"/>
              </w:rPr>
            </w:pPr>
            <w:r w:rsidRPr="00E0465B">
              <w:rPr>
                <w:rFonts w:cs="Arial"/>
                <w:bCs/>
                <w:szCs w:val="16"/>
              </w:rPr>
              <w:t>63</w:t>
            </w:r>
          </w:p>
        </w:tc>
        <w:tc>
          <w:tcPr>
            <w:tcW w:w="833" w:type="pct"/>
          </w:tcPr>
          <w:p w14:paraId="4C7FEB04" w14:textId="77777777" w:rsidR="00B25161" w:rsidRPr="00E0465B" w:rsidRDefault="00B25161" w:rsidP="00B25161">
            <w:pPr>
              <w:rPr>
                <w:rFonts w:cs="Arial"/>
                <w:bCs/>
                <w:szCs w:val="16"/>
              </w:rPr>
            </w:pPr>
            <w:r w:rsidRPr="00E0465B">
              <w:rPr>
                <w:rFonts w:cs="Arial"/>
                <w:bCs/>
                <w:szCs w:val="16"/>
              </w:rPr>
              <w:t>214</w:t>
            </w:r>
          </w:p>
        </w:tc>
        <w:tc>
          <w:tcPr>
            <w:tcW w:w="835" w:type="pct"/>
          </w:tcPr>
          <w:p w14:paraId="6267C81A" w14:textId="77777777" w:rsidR="00B25161" w:rsidRPr="00E0465B" w:rsidRDefault="00B25161" w:rsidP="00B25161">
            <w:pPr>
              <w:rPr>
                <w:rFonts w:cs="Arial"/>
                <w:bCs/>
                <w:szCs w:val="16"/>
              </w:rPr>
            </w:pPr>
            <w:r w:rsidRPr="00E0465B">
              <w:rPr>
                <w:rFonts w:cs="Arial"/>
                <w:bCs/>
                <w:szCs w:val="16"/>
              </w:rPr>
              <w:t>1,016</w:t>
            </w:r>
          </w:p>
        </w:tc>
      </w:tr>
      <w:tr w:rsidR="00B25161" w:rsidRPr="00B25161" w14:paraId="2DCA894B" w14:textId="77777777" w:rsidTr="00B25161">
        <w:tc>
          <w:tcPr>
            <w:tcW w:w="833" w:type="pct"/>
          </w:tcPr>
          <w:p w14:paraId="0726C7A2" w14:textId="77777777" w:rsidR="00B25161" w:rsidRPr="00B25161" w:rsidRDefault="00B25161" w:rsidP="00B25161">
            <w:pPr>
              <w:rPr>
                <w:rFonts w:cs="Arial"/>
                <w:b/>
                <w:szCs w:val="16"/>
              </w:rPr>
            </w:pPr>
            <w:r w:rsidRPr="00B25161">
              <w:rPr>
                <w:rFonts w:cs="Arial"/>
                <w:b/>
                <w:szCs w:val="16"/>
              </w:rPr>
              <w:t>Performance (%)</w:t>
            </w:r>
          </w:p>
        </w:tc>
        <w:tc>
          <w:tcPr>
            <w:tcW w:w="833" w:type="pct"/>
          </w:tcPr>
          <w:p w14:paraId="75C5537C" w14:textId="0A2FA0E7" w:rsidR="00B25161" w:rsidRPr="00E0465B" w:rsidRDefault="00B25161" w:rsidP="00B25161">
            <w:pPr>
              <w:rPr>
                <w:rFonts w:cs="Arial"/>
                <w:bCs/>
                <w:szCs w:val="16"/>
              </w:rPr>
            </w:pPr>
            <w:r w:rsidRPr="00E0465B">
              <w:rPr>
                <w:rFonts w:cs="Arial"/>
                <w:bCs/>
                <w:szCs w:val="16"/>
              </w:rPr>
              <w:t>1.95%</w:t>
            </w:r>
          </w:p>
        </w:tc>
        <w:tc>
          <w:tcPr>
            <w:tcW w:w="833" w:type="pct"/>
          </w:tcPr>
          <w:p w14:paraId="2E20C0BF" w14:textId="0AF39490" w:rsidR="00B25161" w:rsidRPr="00E0465B" w:rsidRDefault="00B25161" w:rsidP="00B25161">
            <w:pPr>
              <w:rPr>
                <w:rFonts w:cs="Arial"/>
                <w:bCs/>
                <w:szCs w:val="16"/>
              </w:rPr>
            </w:pPr>
            <w:r w:rsidRPr="00E0465B">
              <w:rPr>
                <w:rFonts w:cs="Arial"/>
                <w:bCs/>
                <w:szCs w:val="16"/>
              </w:rPr>
              <w:t>16.89%</w:t>
            </w:r>
          </w:p>
        </w:tc>
        <w:tc>
          <w:tcPr>
            <w:tcW w:w="833" w:type="pct"/>
          </w:tcPr>
          <w:p w14:paraId="398F2D3D" w14:textId="68B45EA5" w:rsidR="00B25161" w:rsidRPr="00E0465B" w:rsidRDefault="00B25161" w:rsidP="00B25161">
            <w:pPr>
              <w:rPr>
                <w:rFonts w:cs="Arial"/>
                <w:bCs/>
                <w:szCs w:val="16"/>
              </w:rPr>
            </w:pPr>
            <w:r w:rsidRPr="00E0465B">
              <w:rPr>
                <w:rFonts w:cs="Arial"/>
                <w:bCs/>
                <w:szCs w:val="16"/>
              </w:rPr>
              <w:t>3.95%</w:t>
            </w:r>
          </w:p>
        </w:tc>
        <w:tc>
          <w:tcPr>
            <w:tcW w:w="833" w:type="pct"/>
          </w:tcPr>
          <w:p w14:paraId="44C74C6F" w14:textId="0FC8FB40" w:rsidR="00B25161" w:rsidRPr="00E0465B" w:rsidRDefault="00B25161" w:rsidP="00B25161">
            <w:pPr>
              <w:rPr>
                <w:rFonts w:cs="Arial"/>
                <w:bCs/>
                <w:szCs w:val="16"/>
              </w:rPr>
            </w:pPr>
            <w:r w:rsidRPr="00E0465B">
              <w:rPr>
                <w:rFonts w:cs="Arial"/>
                <w:bCs/>
                <w:szCs w:val="16"/>
              </w:rPr>
              <w:t>13.43%</w:t>
            </w:r>
          </w:p>
        </w:tc>
        <w:tc>
          <w:tcPr>
            <w:tcW w:w="835" w:type="pct"/>
          </w:tcPr>
          <w:p w14:paraId="2CCC1EE9" w14:textId="4C738514" w:rsidR="00B25161" w:rsidRPr="00E0465B" w:rsidRDefault="00B25161" w:rsidP="00B25161">
            <w:pPr>
              <w:rPr>
                <w:rFonts w:cs="Arial"/>
                <w:bCs/>
                <w:szCs w:val="16"/>
              </w:rPr>
            </w:pPr>
            <w:r w:rsidRPr="00E0465B">
              <w:rPr>
                <w:rFonts w:cs="Arial"/>
                <w:bCs/>
                <w:szCs w:val="16"/>
              </w:rPr>
              <w:t>63.78%</w:t>
            </w:r>
          </w:p>
        </w:tc>
      </w:tr>
      <w:tr w:rsidR="00B25161" w:rsidRPr="00B25161" w14:paraId="5C0C30A4" w14:textId="77777777" w:rsidTr="00B25161">
        <w:tc>
          <w:tcPr>
            <w:tcW w:w="833" w:type="pct"/>
          </w:tcPr>
          <w:p w14:paraId="4E01C202" w14:textId="77777777" w:rsidR="00B25161" w:rsidRPr="00B25161" w:rsidRDefault="00B25161" w:rsidP="00B25161">
            <w:pPr>
              <w:rPr>
                <w:rFonts w:cs="Arial"/>
                <w:b/>
                <w:szCs w:val="16"/>
              </w:rPr>
            </w:pPr>
            <w:r w:rsidRPr="00B25161">
              <w:rPr>
                <w:rFonts w:cs="Arial"/>
                <w:b/>
                <w:szCs w:val="16"/>
              </w:rPr>
              <w:t>Scores</w:t>
            </w:r>
          </w:p>
        </w:tc>
        <w:tc>
          <w:tcPr>
            <w:tcW w:w="833" w:type="pct"/>
          </w:tcPr>
          <w:p w14:paraId="347CB6AC" w14:textId="77777777" w:rsidR="00B25161" w:rsidRPr="00E0465B" w:rsidRDefault="00B25161" w:rsidP="00B25161">
            <w:pPr>
              <w:rPr>
                <w:rFonts w:cs="Arial"/>
                <w:bCs/>
                <w:szCs w:val="16"/>
              </w:rPr>
            </w:pPr>
            <w:r w:rsidRPr="00E0465B">
              <w:rPr>
                <w:rFonts w:cs="Arial"/>
                <w:bCs/>
                <w:szCs w:val="16"/>
              </w:rPr>
              <w:t>1</w:t>
            </w:r>
          </w:p>
        </w:tc>
        <w:tc>
          <w:tcPr>
            <w:tcW w:w="833" w:type="pct"/>
          </w:tcPr>
          <w:p w14:paraId="2F78A633" w14:textId="77777777" w:rsidR="00B25161" w:rsidRPr="00E0465B" w:rsidRDefault="00B25161" w:rsidP="00B25161">
            <w:pPr>
              <w:rPr>
                <w:rFonts w:cs="Arial"/>
                <w:bCs/>
                <w:szCs w:val="16"/>
              </w:rPr>
            </w:pPr>
            <w:r w:rsidRPr="00E0465B">
              <w:rPr>
                <w:rFonts w:cs="Arial"/>
                <w:bCs/>
                <w:szCs w:val="16"/>
              </w:rPr>
              <w:t>1</w:t>
            </w:r>
          </w:p>
        </w:tc>
        <w:tc>
          <w:tcPr>
            <w:tcW w:w="833" w:type="pct"/>
          </w:tcPr>
          <w:p w14:paraId="428CB178" w14:textId="77777777" w:rsidR="00B25161" w:rsidRPr="00E0465B" w:rsidRDefault="00B25161" w:rsidP="00B25161">
            <w:pPr>
              <w:rPr>
                <w:rFonts w:cs="Arial"/>
                <w:bCs/>
                <w:szCs w:val="16"/>
              </w:rPr>
            </w:pPr>
            <w:r w:rsidRPr="00E0465B">
              <w:rPr>
                <w:rFonts w:cs="Arial"/>
                <w:bCs/>
                <w:szCs w:val="16"/>
              </w:rPr>
              <w:t>1</w:t>
            </w:r>
          </w:p>
        </w:tc>
        <w:tc>
          <w:tcPr>
            <w:tcW w:w="833" w:type="pct"/>
          </w:tcPr>
          <w:p w14:paraId="2A811240" w14:textId="77777777" w:rsidR="00B25161" w:rsidRPr="00E0465B" w:rsidRDefault="00B25161" w:rsidP="00B25161">
            <w:pPr>
              <w:rPr>
                <w:rFonts w:cs="Arial"/>
                <w:bCs/>
                <w:szCs w:val="16"/>
              </w:rPr>
            </w:pPr>
            <w:r w:rsidRPr="00E0465B">
              <w:rPr>
                <w:rFonts w:cs="Arial"/>
                <w:bCs/>
                <w:szCs w:val="16"/>
              </w:rPr>
              <w:t>1</w:t>
            </w:r>
          </w:p>
        </w:tc>
        <w:tc>
          <w:tcPr>
            <w:tcW w:w="835" w:type="pct"/>
          </w:tcPr>
          <w:p w14:paraId="34A5E9EE" w14:textId="77777777" w:rsidR="00B25161" w:rsidRPr="00E0465B" w:rsidRDefault="00B25161" w:rsidP="00B25161">
            <w:pPr>
              <w:rPr>
                <w:rFonts w:cs="Arial"/>
                <w:bCs/>
                <w:szCs w:val="16"/>
              </w:rPr>
            </w:pPr>
            <w:r w:rsidRPr="00E0465B">
              <w:rPr>
                <w:rFonts w:cs="Arial"/>
                <w:bCs/>
                <w:szCs w:val="16"/>
              </w:rPr>
              <w:t>0</w:t>
            </w:r>
          </w:p>
        </w:tc>
      </w:tr>
    </w:tbl>
    <w:p w14:paraId="5AB2F3F8" w14:textId="77777777" w:rsidR="00B25161" w:rsidRPr="00B25161" w:rsidRDefault="00B25161" w:rsidP="00B25161">
      <w:pPr>
        <w:rPr>
          <w:rFonts w:cs="Arial"/>
          <w:b/>
          <w:szCs w:val="16"/>
        </w:rPr>
      </w:pPr>
    </w:p>
    <w:tbl>
      <w:tblPr>
        <w:tblStyle w:val="TableGrid1"/>
        <w:tblW w:w="5008" w:type="pct"/>
        <w:tblLayout w:type="fixed"/>
        <w:tblLook w:val="04A0" w:firstRow="1" w:lastRow="0" w:firstColumn="1" w:lastColumn="0" w:noHBand="0" w:noVBand="1"/>
        <w:tblCaption w:val="C03OTCBSTAT"/>
      </w:tblPr>
      <w:tblGrid>
        <w:gridCol w:w="1804"/>
        <w:gridCol w:w="1801"/>
        <w:gridCol w:w="1801"/>
        <w:gridCol w:w="1801"/>
        <w:gridCol w:w="1800"/>
        <w:gridCol w:w="1800"/>
      </w:tblGrid>
      <w:tr w:rsidR="00B25161" w:rsidRPr="00B25161" w14:paraId="16DEAE31" w14:textId="77777777" w:rsidTr="004A2E39">
        <w:trPr>
          <w:tblHeader/>
        </w:trPr>
        <w:tc>
          <w:tcPr>
            <w:tcW w:w="834" w:type="pct"/>
          </w:tcPr>
          <w:p w14:paraId="1E465C9E" w14:textId="77777777" w:rsidR="00B25161" w:rsidRPr="00B25161" w:rsidRDefault="00B25161" w:rsidP="00B25161">
            <w:pPr>
              <w:rPr>
                <w:rFonts w:cs="Arial"/>
                <w:b/>
                <w:szCs w:val="16"/>
              </w:rPr>
            </w:pPr>
            <w:r w:rsidRPr="00B25161">
              <w:rPr>
                <w:rFonts w:cs="Arial"/>
                <w:b/>
                <w:szCs w:val="16"/>
              </w:rPr>
              <w:t>Outcome B — Knowledge and Skills</w:t>
            </w:r>
          </w:p>
        </w:tc>
        <w:tc>
          <w:tcPr>
            <w:tcW w:w="833" w:type="pct"/>
          </w:tcPr>
          <w:p w14:paraId="0C5BE5FB" w14:textId="77777777" w:rsidR="00B25161" w:rsidRPr="00B25161" w:rsidRDefault="00B25161" w:rsidP="00B25161">
            <w:pPr>
              <w:rPr>
                <w:rFonts w:cs="Arial"/>
                <w:b/>
                <w:szCs w:val="16"/>
              </w:rPr>
            </w:pPr>
            <w:r w:rsidRPr="00B25161">
              <w:rPr>
                <w:rFonts w:cs="Arial"/>
                <w:b/>
                <w:szCs w:val="16"/>
              </w:rPr>
              <w:t>Category a</w:t>
            </w:r>
          </w:p>
        </w:tc>
        <w:tc>
          <w:tcPr>
            <w:tcW w:w="833" w:type="pct"/>
          </w:tcPr>
          <w:p w14:paraId="3C9273B9" w14:textId="77777777" w:rsidR="00B25161" w:rsidRPr="00B25161" w:rsidRDefault="00B25161" w:rsidP="00B25161">
            <w:pPr>
              <w:rPr>
                <w:rFonts w:cs="Arial"/>
                <w:b/>
                <w:szCs w:val="16"/>
              </w:rPr>
            </w:pPr>
            <w:r w:rsidRPr="00B25161">
              <w:rPr>
                <w:rFonts w:cs="Arial"/>
                <w:b/>
                <w:szCs w:val="16"/>
              </w:rPr>
              <w:t>Category b</w:t>
            </w:r>
          </w:p>
        </w:tc>
        <w:tc>
          <w:tcPr>
            <w:tcW w:w="833" w:type="pct"/>
          </w:tcPr>
          <w:p w14:paraId="596E5A1F" w14:textId="77777777" w:rsidR="00B25161" w:rsidRPr="00B25161" w:rsidRDefault="00B25161" w:rsidP="00B25161">
            <w:pPr>
              <w:rPr>
                <w:rFonts w:cs="Arial"/>
                <w:b/>
                <w:szCs w:val="16"/>
              </w:rPr>
            </w:pPr>
            <w:r w:rsidRPr="00B25161">
              <w:rPr>
                <w:rFonts w:cs="Arial"/>
                <w:b/>
                <w:szCs w:val="16"/>
              </w:rPr>
              <w:t>Category c</w:t>
            </w:r>
          </w:p>
        </w:tc>
        <w:tc>
          <w:tcPr>
            <w:tcW w:w="833" w:type="pct"/>
          </w:tcPr>
          <w:p w14:paraId="79842FE6" w14:textId="77777777" w:rsidR="00B25161" w:rsidRPr="00B25161" w:rsidRDefault="00B25161" w:rsidP="00B25161">
            <w:pPr>
              <w:rPr>
                <w:rFonts w:cs="Arial"/>
                <w:b/>
                <w:szCs w:val="16"/>
              </w:rPr>
            </w:pPr>
            <w:r w:rsidRPr="00B25161">
              <w:rPr>
                <w:rFonts w:cs="Arial"/>
                <w:b/>
                <w:szCs w:val="16"/>
              </w:rPr>
              <w:t>Category d</w:t>
            </w:r>
          </w:p>
        </w:tc>
        <w:tc>
          <w:tcPr>
            <w:tcW w:w="833" w:type="pct"/>
          </w:tcPr>
          <w:p w14:paraId="5F2E862F" w14:textId="77777777" w:rsidR="00B25161" w:rsidRPr="00B25161" w:rsidRDefault="00B25161" w:rsidP="00B25161">
            <w:pPr>
              <w:rPr>
                <w:rFonts w:cs="Arial"/>
                <w:b/>
                <w:szCs w:val="16"/>
              </w:rPr>
            </w:pPr>
            <w:r w:rsidRPr="00B25161">
              <w:rPr>
                <w:rFonts w:cs="Arial"/>
                <w:b/>
                <w:szCs w:val="16"/>
              </w:rPr>
              <w:t>Category e</w:t>
            </w:r>
          </w:p>
        </w:tc>
      </w:tr>
      <w:tr w:rsidR="00B25161" w:rsidRPr="00B25161" w14:paraId="197327FC" w14:textId="77777777" w:rsidTr="00B25161">
        <w:tc>
          <w:tcPr>
            <w:tcW w:w="834" w:type="pct"/>
          </w:tcPr>
          <w:p w14:paraId="77CD3D9A" w14:textId="77777777" w:rsidR="00B25161" w:rsidRPr="00B25161" w:rsidRDefault="00B25161" w:rsidP="00B25161">
            <w:pPr>
              <w:rPr>
                <w:rFonts w:cs="Arial"/>
                <w:b/>
                <w:szCs w:val="16"/>
              </w:rPr>
            </w:pPr>
            <w:r w:rsidRPr="00B25161">
              <w:rPr>
                <w:rFonts w:cs="Arial"/>
                <w:b/>
                <w:szCs w:val="16"/>
              </w:rPr>
              <w:t>State Performance</w:t>
            </w:r>
          </w:p>
        </w:tc>
        <w:tc>
          <w:tcPr>
            <w:tcW w:w="833" w:type="pct"/>
          </w:tcPr>
          <w:p w14:paraId="17C138CE" w14:textId="77777777" w:rsidR="00B25161" w:rsidRPr="00E0465B" w:rsidRDefault="00B25161" w:rsidP="00B25161">
            <w:pPr>
              <w:rPr>
                <w:rFonts w:cs="Arial"/>
                <w:bCs/>
                <w:szCs w:val="16"/>
              </w:rPr>
            </w:pPr>
            <w:r w:rsidRPr="00E0465B">
              <w:rPr>
                <w:rFonts w:cs="Arial"/>
                <w:bCs/>
                <w:szCs w:val="16"/>
              </w:rPr>
              <w:t>15</w:t>
            </w:r>
          </w:p>
        </w:tc>
        <w:tc>
          <w:tcPr>
            <w:tcW w:w="833" w:type="pct"/>
          </w:tcPr>
          <w:p w14:paraId="6AACF40D" w14:textId="77777777" w:rsidR="00B25161" w:rsidRPr="00E0465B" w:rsidRDefault="00B25161" w:rsidP="00B25161">
            <w:pPr>
              <w:rPr>
                <w:rFonts w:cs="Arial"/>
                <w:bCs/>
                <w:szCs w:val="16"/>
              </w:rPr>
            </w:pPr>
            <w:r w:rsidRPr="00E0465B">
              <w:rPr>
                <w:rFonts w:cs="Arial"/>
                <w:bCs/>
                <w:szCs w:val="16"/>
              </w:rPr>
              <w:t>528</w:t>
            </w:r>
          </w:p>
        </w:tc>
        <w:tc>
          <w:tcPr>
            <w:tcW w:w="833" w:type="pct"/>
          </w:tcPr>
          <w:p w14:paraId="081B7FED" w14:textId="77777777" w:rsidR="00B25161" w:rsidRPr="00E0465B" w:rsidRDefault="00B25161" w:rsidP="00B25161">
            <w:pPr>
              <w:rPr>
                <w:rFonts w:cs="Arial"/>
                <w:bCs/>
                <w:szCs w:val="16"/>
              </w:rPr>
            </w:pPr>
            <w:r w:rsidRPr="00E0465B">
              <w:rPr>
                <w:rFonts w:cs="Arial"/>
                <w:bCs/>
                <w:szCs w:val="16"/>
              </w:rPr>
              <w:t>367</w:t>
            </w:r>
          </w:p>
        </w:tc>
        <w:tc>
          <w:tcPr>
            <w:tcW w:w="833" w:type="pct"/>
          </w:tcPr>
          <w:p w14:paraId="22075B7A" w14:textId="77777777" w:rsidR="00B25161" w:rsidRPr="00E0465B" w:rsidRDefault="00B25161" w:rsidP="00B25161">
            <w:pPr>
              <w:rPr>
                <w:rFonts w:cs="Arial"/>
                <w:bCs/>
                <w:szCs w:val="16"/>
              </w:rPr>
            </w:pPr>
            <w:r w:rsidRPr="00E0465B">
              <w:rPr>
                <w:rFonts w:cs="Arial"/>
                <w:bCs/>
                <w:szCs w:val="16"/>
              </w:rPr>
              <w:t>571</w:t>
            </w:r>
          </w:p>
        </w:tc>
        <w:tc>
          <w:tcPr>
            <w:tcW w:w="833" w:type="pct"/>
          </w:tcPr>
          <w:p w14:paraId="0F4D0987" w14:textId="77777777" w:rsidR="00B25161" w:rsidRPr="00E0465B" w:rsidRDefault="00B25161" w:rsidP="00B25161">
            <w:pPr>
              <w:rPr>
                <w:rFonts w:cs="Arial"/>
                <w:bCs/>
                <w:szCs w:val="16"/>
              </w:rPr>
            </w:pPr>
            <w:r w:rsidRPr="00E0465B">
              <w:rPr>
                <w:rFonts w:cs="Arial"/>
                <w:bCs/>
                <w:szCs w:val="16"/>
              </w:rPr>
              <w:t>112</w:t>
            </w:r>
          </w:p>
        </w:tc>
      </w:tr>
      <w:tr w:rsidR="00B25161" w:rsidRPr="00B25161" w14:paraId="6BFF2365" w14:textId="77777777" w:rsidTr="00B25161">
        <w:tc>
          <w:tcPr>
            <w:tcW w:w="834" w:type="pct"/>
          </w:tcPr>
          <w:p w14:paraId="71D19AE7" w14:textId="77777777" w:rsidR="00B25161" w:rsidRPr="00B25161" w:rsidRDefault="00B25161" w:rsidP="00B25161">
            <w:pPr>
              <w:rPr>
                <w:rFonts w:cs="Arial"/>
                <w:b/>
                <w:szCs w:val="16"/>
              </w:rPr>
            </w:pPr>
            <w:r w:rsidRPr="00B25161">
              <w:rPr>
                <w:rFonts w:cs="Arial"/>
                <w:b/>
                <w:szCs w:val="16"/>
              </w:rPr>
              <w:t>Performance (%)</w:t>
            </w:r>
          </w:p>
        </w:tc>
        <w:tc>
          <w:tcPr>
            <w:tcW w:w="833" w:type="pct"/>
          </w:tcPr>
          <w:p w14:paraId="11307E24" w14:textId="32B4B61D" w:rsidR="00B25161" w:rsidRPr="00E0465B" w:rsidRDefault="00B25161" w:rsidP="00B25161">
            <w:pPr>
              <w:rPr>
                <w:rFonts w:cs="Arial"/>
                <w:bCs/>
                <w:szCs w:val="16"/>
              </w:rPr>
            </w:pPr>
            <w:r w:rsidRPr="00E0465B">
              <w:rPr>
                <w:rFonts w:cs="Arial"/>
                <w:bCs/>
                <w:szCs w:val="16"/>
              </w:rPr>
              <w:t>0.94%</w:t>
            </w:r>
          </w:p>
        </w:tc>
        <w:tc>
          <w:tcPr>
            <w:tcW w:w="833" w:type="pct"/>
          </w:tcPr>
          <w:p w14:paraId="0C63E60D" w14:textId="01DF065D" w:rsidR="00B25161" w:rsidRPr="00E0465B" w:rsidRDefault="00B25161" w:rsidP="00B25161">
            <w:pPr>
              <w:rPr>
                <w:rFonts w:cs="Arial"/>
                <w:bCs/>
                <w:szCs w:val="16"/>
              </w:rPr>
            </w:pPr>
            <w:r w:rsidRPr="00E0465B">
              <w:rPr>
                <w:rFonts w:cs="Arial"/>
                <w:bCs/>
                <w:szCs w:val="16"/>
              </w:rPr>
              <w:t>33.15%</w:t>
            </w:r>
          </w:p>
        </w:tc>
        <w:tc>
          <w:tcPr>
            <w:tcW w:w="833" w:type="pct"/>
          </w:tcPr>
          <w:p w14:paraId="6F7D3253" w14:textId="7E946AA3" w:rsidR="00B25161" w:rsidRPr="00E0465B" w:rsidRDefault="00B25161" w:rsidP="00B25161">
            <w:pPr>
              <w:rPr>
                <w:rFonts w:cs="Arial"/>
                <w:bCs/>
                <w:szCs w:val="16"/>
              </w:rPr>
            </w:pPr>
            <w:r w:rsidRPr="00E0465B">
              <w:rPr>
                <w:rFonts w:cs="Arial"/>
                <w:bCs/>
                <w:szCs w:val="16"/>
              </w:rPr>
              <w:t>23.04%</w:t>
            </w:r>
          </w:p>
        </w:tc>
        <w:tc>
          <w:tcPr>
            <w:tcW w:w="833" w:type="pct"/>
          </w:tcPr>
          <w:p w14:paraId="31007D6F" w14:textId="0DE6AD7D" w:rsidR="00B25161" w:rsidRPr="00E0465B" w:rsidRDefault="00B25161" w:rsidP="00B25161">
            <w:pPr>
              <w:rPr>
                <w:rFonts w:cs="Arial"/>
                <w:bCs/>
                <w:szCs w:val="16"/>
              </w:rPr>
            </w:pPr>
            <w:r w:rsidRPr="00E0465B">
              <w:rPr>
                <w:rFonts w:cs="Arial"/>
                <w:bCs/>
                <w:szCs w:val="16"/>
              </w:rPr>
              <w:t>35.84%</w:t>
            </w:r>
          </w:p>
        </w:tc>
        <w:tc>
          <w:tcPr>
            <w:tcW w:w="833" w:type="pct"/>
          </w:tcPr>
          <w:p w14:paraId="7AD8D8B9" w14:textId="6DC41E9B" w:rsidR="00B25161" w:rsidRPr="00E0465B" w:rsidRDefault="00B25161" w:rsidP="00B25161">
            <w:pPr>
              <w:rPr>
                <w:rFonts w:cs="Arial"/>
                <w:bCs/>
                <w:szCs w:val="16"/>
              </w:rPr>
            </w:pPr>
            <w:r w:rsidRPr="00E0465B">
              <w:rPr>
                <w:rFonts w:cs="Arial"/>
                <w:bCs/>
                <w:szCs w:val="16"/>
              </w:rPr>
              <w:t>7.03%</w:t>
            </w:r>
          </w:p>
        </w:tc>
      </w:tr>
      <w:tr w:rsidR="00B25161" w:rsidRPr="00B25161" w14:paraId="6F91944D" w14:textId="77777777" w:rsidTr="00B25161">
        <w:tc>
          <w:tcPr>
            <w:tcW w:w="834" w:type="pct"/>
          </w:tcPr>
          <w:p w14:paraId="35FDD300" w14:textId="77777777" w:rsidR="00B25161" w:rsidRPr="00B25161" w:rsidRDefault="00B25161" w:rsidP="00B25161">
            <w:pPr>
              <w:rPr>
                <w:rFonts w:cs="Arial"/>
                <w:b/>
                <w:szCs w:val="16"/>
              </w:rPr>
            </w:pPr>
            <w:r w:rsidRPr="00B25161">
              <w:rPr>
                <w:rFonts w:cs="Arial"/>
                <w:b/>
                <w:szCs w:val="16"/>
              </w:rPr>
              <w:t>Scores</w:t>
            </w:r>
          </w:p>
        </w:tc>
        <w:tc>
          <w:tcPr>
            <w:tcW w:w="833" w:type="pct"/>
          </w:tcPr>
          <w:p w14:paraId="659483D6" w14:textId="77777777" w:rsidR="00B25161" w:rsidRPr="00E0465B" w:rsidRDefault="00B25161" w:rsidP="00B25161">
            <w:pPr>
              <w:rPr>
                <w:rFonts w:cs="Arial"/>
                <w:bCs/>
                <w:szCs w:val="16"/>
              </w:rPr>
            </w:pPr>
            <w:r w:rsidRPr="00E0465B">
              <w:rPr>
                <w:rFonts w:cs="Arial"/>
                <w:bCs/>
                <w:szCs w:val="16"/>
              </w:rPr>
              <w:t>1</w:t>
            </w:r>
          </w:p>
        </w:tc>
        <w:tc>
          <w:tcPr>
            <w:tcW w:w="833" w:type="pct"/>
          </w:tcPr>
          <w:p w14:paraId="0D92849C" w14:textId="77777777" w:rsidR="00B25161" w:rsidRPr="00E0465B" w:rsidRDefault="00B25161" w:rsidP="00B25161">
            <w:pPr>
              <w:rPr>
                <w:rFonts w:cs="Arial"/>
                <w:bCs/>
                <w:szCs w:val="16"/>
              </w:rPr>
            </w:pPr>
            <w:r w:rsidRPr="00E0465B">
              <w:rPr>
                <w:rFonts w:cs="Arial"/>
                <w:bCs/>
                <w:szCs w:val="16"/>
              </w:rPr>
              <w:t>1</w:t>
            </w:r>
          </w:p>
        </w:tc>
        <w:tc>
          <w:tcPr>
            <w:tcW w:w="833" w:type="pct"/>
          </w:tcPr>
          <w:p w14:paraId="48F5FC4F" w14:textId="77777777" w:rsidR="00B25161" w:rsidRPr="00E0465B" w:rsidRDefault="00B25161" w:rsidP="00B25161">
            <w:pPr>
              <w:rPr>
                <w:rFonts w:cs="Arial"/>
                <w:bCs/>
                <w:szCs w:val="16"/>
              </w:rPr>
            </w:pPr>
            <w:r w:rsidRPr="00E0465B">
              <w:rPr>
                <w:rFonts w:cs="Arial"/>
                <w:bCs/>
                <w:szCs w:val="16"/>
              </w:rPr>
              <w:t>1</w:t>
            </w:r>
          </w:p>
        </w:tc>
        <w:tc>
          <w:tcPr>
            <w:tcW w:w="833" w:type="pct"/>
          </w:tcPr>
          <w:p w14:paraId="1FDD3FEA" w14:textId="77777777" w:rsidR="00B25161" w:rsidRPr="00E0465B" w:rsidRDefault="00B25161" w:rsidP="00B25161">
            <w:pPr>
              <w:rPr>
                <w:rFonts w:cs="Arial"/>
                <w:bCs/>
                <w:szCs w:val="16"/>
              </w:rPr>
            </w:pPr>
            <w:r w:rsidRPr="00E0465B">
              <w:rPr>
                <w:rFonts w:cs="Arial"/>
                <w:bCs/>
                <w:szCs w:val="16"/>
              </w:rPr>
              <w:t>1</w:t>
            </w:r>
          </w:p>
        </w:tc>
        <w:tc>
          <w:tcPr>
            <w:tcW w:w="833" w:type="pct"/>
          </w:tcPr>
          <w:p w14:paraId="05E9A5FD" w14:textId="77777777" w:rsidR="00B25161" w:rsidRPr="00E0465B" w:rsidRDefault="00B25161" w:rsidP="00B25161">
            <w:pPr>
              <w:rPr>
                <w:rFonts w:cs="Arial"/>
                <w:bCs/>
                <w:szCs w:val="16"/>
              </w:rPr>
            </w:pPr>
            <w:r w:rsidRPr="00E0465B">
              <w:rPr>
                <w:rFonts w:cs="Arial"/>
                <w:bCs/>
                <w:szCs w:val="16"/>
              </w:rPr>
              <w:t>1</w:t>
            </w:r>
          </w:p>
        </w:tc>
      </w:tr>
    </w:tbl>
    <w:p w14:paraId="3EF3536C" w14:textId="77777777" w:rsidR="00B25161" w:rsidRPr="00B25161" w:rsidRDefault="00B25161" w:rsidP="00B25161">
      <w:pPr>
        <w:rPr>
          <w:rFonts w:cs="Arial"/>
          <w:b/>
          <w:szCs w:val="16"/>
        </w:rPr>
      </w:pPr>
    </w:p>
    <w:tbl>
      <w:tblPr>
        <w:tblStyle w:val="TableGrid1"/>
        <w:tblW w:w="5008" w:type="pct"/>
        <w:tblLayout w:type="fixed"/>
        <w:tblLook w:val="04A0" w:firstRow="1" w:lastRow="0" w:firstColumn="1" w:lastColumn="0" w:noHBand="0" w:noVBand="1"/>
        <w:tblCaption w:val="C03OTCCSTAT"/>
      </w:tblPr>
      <w:tblGrid>
        <w:gridCol w:w="1804"/>
        <w:gridCol w:w="1801"/>
        <w:gridCol w:w="1801"/>
        <w:gridCol w:w="1801"/>
        <w:gridCol w:w="1800"/>
        <w:gridCol w:w="1800"/>
      </w:tblGrid>
      <w:tr w:rsidR="00B25161" w:rsidRPr="00B25161" w14:paraId="65E382DE" w14:textId="77777777" w:rsidTr="004A2E39">
        <w:trPr>
          <w:tblHeader/>
        </w:trPr>
        <w:tc>
          <w:tcPr>
            <w:tcW w:w="834" w:type="pct"/>
          </w:tcPr>
          <w:p w14:paraId="17D41D0B" w14:textId="77777777" w:rsidR="00B25161" w:rsidRPr="00B25161" w:rsidRDefault="00B25161" w:rsidP="00B25161">
            <w:pPr>
              <w:rPr>
                <w:rFonts w:cs="Arial"/>
                <w:b/>
                <w:szCs w:val="16"/>
              </w:rPr>
            </w:pPr>
            <w:r w:rsidRPr="00B25161">
              <w:rPr>
                <w:rFonts w:cs="Arial"/>
                <w:b/>
                <w:szCs w:val="16"/>
              </w:rPr>
              <w:t>Outcome C — Actions to Meet Needs</w:t>
            </w:r>
          </w:p>
        </w:tc>
        <w:tc>
          <w:tcPr>
            <w:tcW w:w="833" w:type="pct"/>
          </w:tcPr>
          <w:p w14:paraId="3F6AFB6C" w14:textId="77777777" w:rsidR="00B25161" w:rsidRPr="00B25161" w:rsidRDefault="00B25161" w:rsidP="00B25161">
            <w:pPr>
              <w:rPr>
                <w:rFonts w:cs="Arial"/>
                <w:b/>
                <w:szCs w:val="16"/>
              </w:rPr>
            </w:pPr>
            <w:r w:rsidRPr="00B25161">
              <w:rPr>
                <w:rFonts w:cs="Arial"/>
                <w:b/>
                <w:szCs w:val="16"/>
              </w:rPr>
              <w:t>Category a</w:t>
            </w:r>
          </w:p>
        </w:tc>
        <w:tc>
          <w:tcPr>
            <w:tcW w:w="833" w:type="pct"/>
          </w:tcPr>
          <w:p w14:paraId="063C4291" w14:textId="77777777" w:rsidR="00B25161" w:rsidRPr="00B25161" w:rsidRDefault="00B25161" w:rsidP="00B25161">
            <w:pPr>
              <w:rPr>
                <w:rFonts w:cs="Arial"/>
                <w:b/>
                <w:szCs w:val="16"/>
              </w:rPr>
            </w:pPr>
            <w:r w:rsidRPr="00B25161">
              <w:rPr>
                <w:rFonts w:cs="Arial"/>
                <w:b/>
                <w:szCs w:val="16"/>
              </w:rPr>
              <w:t>Category b</w:t>
            </w:r>
          </w:p>
        </w:tc>
        <w:tc>
          <w:tcPr>
            <w:tcW w:w="833" w:type="pct"/>
          </w:tcPr>
          <w:p w14:paraId="50D27078" w14:textId="77777777" w:rsidR="00B25161" w:rsidRPr="00B25161" w:rsidRDefault="00B25161" w:rsidP="00B25161">
            <w:pPr>
              <w:rPr>
                <w:rFonts w:cs="Arial"/>
                <w:b/>
                <w:szCs w:val="16"/>
              </w:rPr>
            </w:pPr>
            <w:r w:rsidRPr="00B25161">
              <w:rPr>
                <w:rFonts w:cs="Arial"/>
                <w:b/>
                <w:szCs w:val="16"/>
              </w:rPr>
              <w:t>Category c</w:t>
            </w:r>
          </w:p>
        </w:tc>
        <w:tc>
          <w:tcPr>
            <w:tcW w:w="833" w:type="pct"/>
          </w:tcPr>
          <w:p w14:paraId="3431837C" w14:textId="77777777" w:rsidR="00B25161" w:rsidRPr="00B25161" w:rsidRDefault="00B25161" w:rsidP="00B25161">
            <w:pPr>
              <w:rPr>
                <w:rFonts w:cs="Arial"/>
                <w:b/>
                <w:szCs w:val="16"/>
              </w:rPr>
            </w:pPr>
            <w:r w:rsidRPr="00B25161">
              <w:rPr>
                <w:rFonts w:cs="Arial"/>
                <w:b/>
                <w:szCs w:val="16"/>
              </w:rPr>
              <w:t>Category d</w:t>
            </w:r>
          </w:p>
        </w:tc>
        <w:tc>
          <w:tcPr>
            <w:tcW w:w="833" w:type="pct"/>
          </w:tcPr>
          <w:p w14:paraId="6A8E085B" w14:textId="77777777" w:rsidR="00B25161" w:rsidRPr="00B25161" w:rsidRDefault="00B25161" w:rsidP="00B25161">
            <w:pPr>
              <w:rPr>
                <w:rFonts w:cs="Arial"/>
                <w:b/>
                <w:szCs w:val="16"/>
              </w:rPr>
            </w:pPr>
            <w:r w:rsidRPr="00B25161">
              <w:rPr>
                <w:rFonts w:cs="Arial"/>
                <w:b/>
                <w:szCs w:val="16"/>
              </w:rPr>
              <w:t>Category e</w:t>
            </w:r>
          </w:p>
        </w:tc>
      </w:tr>
      <w:tr w:rsidR="00B25161" w:rsidRPr="00B25161" w14:paraId="73389F83" w14:textId="77777777" w:rsidTr="00B25161">
        <w:tc>
          <w:tcPr>
            <w:tcW w:w="834" w:type="pct"/>
          </w:tcPr>
          <w:p w14:paraId="6420697F" w14:textId="77777777" w:rsidR="00B25161" w:rsidRPr="00B25161" w:rsidRDefault="00B25161" w:rsidP="00B25161">
            <w:pPr>
              <w:rPr>
                <w:rFonts w:cs="Arial"/>
                <w:b/>
                <w:szCs w:val="16"/>
              </w:rPr>
            </w:pPr>
            <w:r w:rsidRPr="00B25161">
              <w:rPr>
                <w:rFonts w:cs="Arial"/>
                <w:b/>
                <w:szCs w:val="16"/>
              </w:rPr>
              <w:t>State Performance</w:t>
            </w:r>
          </w:p>
        </w:tc>
        <w:tc>
          <w:tcPr>
            <w:tcW w:w="833" w:type="pct"/>
          </w:tcPr>
          <w:p w14:paraId="4A7C07BA" w14:textId="77777777" w:rsidR="00B25161" w:rsidRPr="00E0465B" w:rsidRDefault="00B25161" w:rsidP="00B25161">
            <w:pPr>
              <w:rPr>
                <w:rFonts w:cs="Arial"/>
                <w:bCs/>
                <w:szCs w:val="16"/>
              </w:rPr>
            </w:pPr>
            <w:r w:rsidRPr="00E0465B">
              <w:rPr>
                <w:rFonts w:cs="Arial"/>
                <w:bCs/>
                <w:szCs w:val="16"/>
              </w:rPr>
              <w:t>33</w:t>
            </w:r>
          </w:p>
        </w:tc>
        <w:tc>
          <w:tcPr>
            <w:tcW w:w="833" w:type="pct"/>
          </w:tcPr>
          <w:p w14:paraId="13413534" w14:textId="77777777" w:rsidR="00B25161" w:rsidRPr="00E0465B" w:rsidRDefault="00B25161" w:rsidP="00B25161">
            <w:pPr>
              <w:rPr>
                <w:rFonts w:cs="Arial"/>
                <w:bCs/>
                <w:szCs w:val="16"/>
              </w:rPr>
            </w:pPr>
            <w:r w:rsidRPr="00E0465B">
              <w:rPr>
                <w:rFonts w:cs="Arial"/>
                <w:bCs/>
                <w:szCs w:val="16"/>
              </w:rPr>
              <w:t>360</w:t>
            </w:r>
          </w:p>
        </w:tc>
        <w:tc>
          <w:tcPr>
            <w:tcW w:w="833" w:type="pct"/>
          </w:tcPr>
          <w:p w14:paraId="47A2BC12" w14:textId="77777777" w:rsidR="00B25161" w:rsidRPr="00E0465B" w:rsidRDefault="00B25161" w:rsidP="00B25161">
            <w:pPr>
              <w:rPr>
                <w:rFonts w:cs="Arial"/>
                <w:bCs/>
                <w:szCs w:val="16"/>
              </w:rPr>
            </w:pPr>
            <w:r w:rsidRPr="00E0465B">
              <w:rPr>
                <w:rFonts w:cs="Arial"/>
                <w:bCs/>
                <w:szCs w:val="16"/>
              </w:rPr>
              <w:t>85</w:t>
            </w:r>
          </w:p>
        </w:tc>
        <w:tc>
          <w:tcPr>
            <w:tcW w:w="833" w:type="pct"/>
          </w:tcPr>
          <w:p w14:paraId="4915D083" w14:textId="77777777" w:rsidR="00B25161" w:rsidRPr="00E0465B" w:rsidRDefault="00B25161" w:rsidP="00B25161">
            <w:pPr>
              <w:rPr>
                <w:rFonts w:cs="Arial"/>
                <w:bCs/>
                <w:szCs w:val="16"/>
              </w:rPr>
            </w:pPr>
            <w:r w:rsidRPr="00E0465B">
              <w:rPr>
                <w:rFonts w:cs="Arial"/>
                <w:bCs/>
                <w:szCs w:val="16"/>
              </w:rPr>
              <w:t>238</w:t>
            </w:r>
          </w:p>
        </w:tc>
        <w:tc>
          <w:tcPr>
            <w:tcW w:w="833" w:type="pct"/>
          </w:tcPr>
          <w:p w14:paraId="64ED007D" w14:textId="77777777" w:rsidR="00B25161" w:rsidRPr="00E0465B" w:rsidRDefault="00B25161" w:rsidP="00B25161">
            <w:pPr>
              <w:rPr>
                <w:rFonts w:cs="Arial"/>
                <w:bCs/>
                <w:szCs w:val="16"/>
              </w:rPr>
            </w:pPr>
            <w:r w:rsidRPr="00E0465B">
              <w:rPr>
                <w:rFonts w:cs="Arial"/>
                <w:bCs/>
                <w:szCs w:val="16"/>
              </w:rPr>
              <w:t>877</w:t>
            </w:r>
          </w:p>
        </w:tc>
      </w:tr>
      <w:tr w:rsidR="00B25161" w:rsidRPr="00B25161" w14:paraId="176CF908" w14:textId="77777777" w:rsidTr="00B25161">
        <w:tc>
          <w:tcPr>
            <w:tcW w:w="834" w:type="pct"/>
          </w:tcPr>
          <w:p w14:paraId="5E4C5834" w14:textId="77777777" w:rsidR="00B25161" w:rsidRPr="00B25161" w:rsidRDefault="00B25161" w:rsidP="00B25161">
            <w:pPr>
              <w:rPr>
                <w:rFonts w:cs="Arial"/>
                <w:b/>
                <w:szCs w:val="16"/>
              </w:rPr>
            </w:pPr>
            <w:r w:rsidRPr="00B25161">
              <w:rPr>
                <w:rFonts w:cs="Arial"/>
                <w:b/>
                <w:szCs w:val="16"/>
              </w:rPr>
              <w:t>Performance (%)</w:t>
            </w:r>
          </w:p>
        </w:tc>
        <w:tc>
          <w:tcPr>
            <w:tcW w:w="833" w:type="pct"/>
          </w:tcPr>
          <w:p w14:paraId="31E0A739" w14:textId="2F0AA12C" w:rsidR="00B25161" w:rsidRPr="00E0465B" w:rsidRDefault="00B25161" w:rsidP="00B25161">
            <w:pPr>
              <w:rPr>
                <w:rFonts w:cs="Arial"/>
                <w:bCs/>
                <w:szCs w:val="16"/>
              </w:rPr>
            </w:pPr>
            <w:r w:rsidRPr="00E0465B">
              <w:rPr>
                <w:rFonts w:cs="Arial"/>
                <w:bCs/>
                <w:szCs w:val="16"/>
              </w:rPr>
              <w:t>2.07%</w:t>
            </w:r>
          </w:p>
        </w:tc>
        <w:tc>
          <w:tcPr>
            <w:tcW w:w="833" w:type="pct"/>
          </w:tcPr>
          <w:p w14:paraId="127BF181" w14:textId="3BECFE2D" w:rsidR="00B25161" w:rsidRPr="00E0465B" w:rsidRDefault="00B25161" w:rsidP="00B25161">
            <w:pPr>
              <w:rPr>
                <w:rFonts w:cs="Arial"/>
                <w:bCs/>
                <w:szCs w:val="16"/>
              </w:rPr>
            </w:pPr>
            <w:r w:rsidRPr="00E0465B">
              <w:rPr>
                <w:rFonts w:cs="Arial"/>
                <w:bCs/>
                <w:szCs w:val="16"/>
              </w:rPr>
              <w:t>22.60%</w:t>
            </w:r>
          </w:p>
        </w:tc>
        <w:tc>
          <w:tcPr>
            <w:tcW w:w="833" w:type="pct"/>
          </w:tcPr>
          <w:p w14:paraId="37EC9364" w14:textId="61A07A7E" w:rsidR="00B25161" w:rsidRPr="00E0465B" w:rsidRDefault="00B25161" w:rsidP="00B25161">
            <w:pPr>
              <w:rPr>
                <w:rFonts w:cs="Arial"/>
                <w:bCs/>
                <w:szCs w:val="16"/>
              </w:rPr>
            </w:pPr>
            <w:r w:rsidRPr="00E0465B">
              <w:rPr>
                <w:rFonts w:cs="Arial"/>
                <w:bCs/>
                <w:szCs w:val="16"/>
              </w:rPr>
              <w:t>5.34%</w:t>
            </w:r>
          </w:p>
        </w:tc>
        <w:tc>
          <w:tcPr>
            <w:tcW w:w="833" w:type="pct"/>
          </w:tcPr>
          <w:p w14:paraId="09DF3FA5" w14:textId="57617973" w:rsidR="00B25161" w:rsidRPr="00E0465B" w:rsidRDefault="00B25161" w:rsidP="00B25161">
            <w:pPr>
              <w:rPr>
                <w:rFonts w:cs="Arial"/>
                <w:bCs/>
                <w:szCs w:val="16"/>
              </w:rPr>
            </w:pPr>
            <w:r w:rsidRPr="00E0465B">
              <w:rPr>
                <w:rFonts w:cs="Arial"/>
                <w:bCs/>
                <w:szCs w:val="16"/>
              </w:rPr>
              <w:t>14.94%</w:t>
            </w:r>
          </w:p>
        </w:tc>
        <w:tc>
          <w:tcPr>
            <w:tcW w:w="833" w:type="pct"/>
          </w:tcPr>
          <w:p w14:paraId="54994806" w14:textId="468B6FDF" w:rsidR="00B25161" w:rsidRPr="00E0465B" w:rsidRDefault="00B25161" w:rsidP="00B25161">
            <w:pPr>
              <w:rPr>
                <w:rFonts w:cs="Arial"/>
                <w:bCs/>
                <w:szCs w:val="16"/>
              </w:rPr>
            </w:pPr>
            <w:r w:rsidRPr="00E0465B">
              <w:rPr>
                <w:rFonts w:cs="Arial"/>
                <w:bCs/>
                <w:szCs w:val="16"/>
              </w:rPr>
              <w:t>55.05%</w:t>
            </w:r>
          </w:p>
        </w:tc>
      </w:tr>
      <w:tr w:rsidR="00B25161" w:rsidRPr="00B25161" w14:paraId="3FE1F63B" w14:textId="77777777" w:rsidTr="00B25161">
        <w:tc>
          <w:tcPr>
            <w:tcW w:w="834" w:type="pct"/>
          </w:tcPr>
          <w:p w14:paraId="4A9A5C22" w14:textId="77777777" w:rsidR="00B25161" w:rsidRPr="00B25161" w:rsidRDefault="00B25161" w:rsidP="00B25161">
            <w:pPr>
              <w:rPr>
                <w:rFonts w:cs="Arial"/>
                <w:b/>
                <w:szCs w:val="16"/>
              </w:rPr>
            </w:pPr>
            <w:r w:rsidRPr="00B25161">
              <w:rPr>
                <w:rFonts w:cs="Arial"/>
                <w:b/>
                <w:szCs w:val="16"/>
              </w:rPr>
              <w:t>Scores</w:t>
            </w:r>
          </w:p>
        </w:tc>
        <w:tc>
          <w:tcPr>
            <w:tcW w:w="833" w:type="pct"/>
          </w:tcPr>
          <w:p w14:paraId="1ECD4EFC" w14:textId="77777777" w:rsidR="00B25161" w:rsidRPr="00E0465B" w:rsidRDefault="00B25161" w:rsidP="00B25161">
            <w:pPr>
              <w:rPr>
                <w:rFonts w:cs="Arial"/>
                <w:bCs/>
                <w:szCs w:val="16"/>
              </w:rPr>
            </w:pPr>
            <w:r w:rsidRPr="00E0465B">
              <w:rPr>
                <w:rFonts w:cs="Arial"/>
                <w:bCs/>
                <w:szCs w:val="16"/>
              </w:rPr>
              <w:t>1</w:t>
            </w:r>
          </w:p>
        </w:tc>
        <w:tc>
          <w:tcPr>
            <w:tcW w:w="833" w:type="pct"/>
          </w:tcPr>
          <w:p w14:paraId="455BC9BA" w14:textId="77777777" w:rsidR="00B25161" w:rsidRPr="00E0465B" w:rsidRDefault="00B25161" w:rsidP="00B25161">
            <w:pPr>
              <w:rPr>
                <w:rFonts w:cs="Arial"/>
                <w:bCs/>
                <w:szCs w:val="16"/>
              </w:rPr>
            </w:pPr>
            <w:r w:rsidRPr="00E0465B">
              <w:rPr>
                <w:rFonts w:cs="Arial"/>
                <w:bCs/>
                <w:szCs w:val="16"/>
              </w:rPr>
              <w:t>1</w:t>
            </w:r>
          </w:p>
        </w:tc>
        <w:tc>
          <w:tcPr>
            <w:tcW w:w="833" w:type="pct"/>
          </w:tcPr>
          <w:p w14:paraId="6D56B68A" w14:textId="77777777" w:rsidR="00B25161" w:rsidRPr="00E0465B" w:rsidRDefault="00B25161" w:rsidP="00B25161">
            <w:pPr>
              <w:rPr>
                <w:rFonts w:cs="Arial"/>
                <w:bCs/>
                <w:szCs w:val="16"/>
              </w:rPr>
            </w:pPr>
            <w:r w:rsidRPr="00E0465B">
              <w:rPr>
                <w:rFonts w:cs="Arial"/>
                <w:bCs/>
                <w:szCs w:val="16"/>
              </w:rPr>
              <w:t>1</w:t>
            </w:r>
          </w:p>
        </w:tc>
        <w:tc>
          <w:tcPr>
            <w:tcW w:w="833" w:type="pct"/>
          </w:tcPr>
          <w:p w14:paraId="32A5C166" w14:textId="77777777" w:rsidR="00B25161" w:rsidRPr="00E0465B" w:rsidRDefault="00B25161" w:rsidP="00B25161">
            <w:pPr>
              <w:rPr>
                <w:rFonts w:cs="Arial"/>
                <w:bCs/>
                <w:szCs w:val="16"/>
              </w:rPr>
            </w:pPr>
            <w:r w:rsidRPr="00E0465B">
              <w:rPr>
                <w:rFonts w:cs="Arial"/>
                <w:bCs/>
                <w:szCs w:val="16"/>
              </w:rPr>
              <w:t>0</w:t>
            </w:r>
          </w:p>
        </w:tc>
        <w:tc>
          <w:tcPr>
            <w:tcW w:w="833" w:type="pct"/>
          </w:tcPr>
          <w:p w14:paraId="1BF923E0" w14:textId="77777777" w:rsidR="00B25161" w:rsidRPr="00E0465B" w:rsidRDefault="00B25161" w:rsidP="00B25161">
            <w:pPr>
              <w:rPr>
                <w:rFonts w:cs="Arial"/>
                <w:bCs/>
                <w:szCs w:val="16"/>
              </w:rPr>
            </w:pPr>
            <w:r w:rsidRPr="00E0465B">
              <w:rPr>
                <w:rFonts w:cs="Arial"/>
                <w:bCs/>
                <w:szCs w:val="16"/>
              </w:rPr>
              <w:t>0</w:t>
            </w:r>
          </w:p>
        </w:tc>
      </w:tr>
    </w:tbl>
    <w:p w14:paraId="5AB01591" w14:textId="77777777" w:rsidR="00B25161" w:rsidRPr="00B25161" w:rsidRDefault="00B25161" w:rsidP="00B25161">
      <w:pPr>
        <w:rPr>
          <w:rFonts w:cs="Arial"/>
          <w:b/>
          <w:szCs w:val="16"/>
        </w:rPr>
      </w:pPr>
    </w:p>
    <w:tbl>
      <w:tblPr>
        <w:tblStyle w:val="TableGrid1"/>
        <w:tblW w:w="0" w:type="auto"/>
        <w:tblLook w:val="04A0" w:firstRow="1" w:lastRow="0" w:firstColumn="1" w:lastColumn="0" w:noHBand="0" w:noVBand="1"/>
        <w:tblCaption w:val="C03OTCFNL"/>
      </w:tblPr>
      <w:tblGrid>
        <w:gridCol w:w="2880"/>
        <w:gridCol w:w="1932"/>
      </w:tblGrid>
      <w:tr w:rsidR="00B25161" w:rsidRPr="00B25161" w14:paraId="1B488901" w14:textId="77777777" w:rsidTr="004A2E39">
        <w:trPr>
          <w:trHeight w:val="272"/>
          <w:tblHeader/>
        </w:trPr>
        <w:tc>
          <w:tcPr>
            <w:tcW w:w="2880" w:type="dxa"/>
          </w:tcPr>
          <w:p w14:paraId="3038373D" w14:textId="77777777" w:rsidR="00B25161" w:rsidRPr="00B25161" w:rsidRDefault="00B25161" w:rsidP="00B25161">
            <w:pPr>
              <w:rPr>
                <w:rFonts w:cs="Arial"/>
                <w:b/>
                <w:szCs w:val="16"/>
              </w:rPr>
            </w:pPr>
          </w:p>
        </w:tc>
        <w:tc>
          <w:tcPr>
            <w:tcW w:w="1932" w:type="dxa"/>
          </w:tcPr>
          <w:p w14:paraId="77ABF7A6" w14:textId="77777777" w:rsidR="00B25161" w:rsidRPr="00B25161" w:rsidRDefault="00B25161" w:rsidP="00B25161">
            <w:pPr>
              <w:rPr>
                <w:rFonts w:cs="Arial"/>
                <w:b/>
                <w:szCs w:val="16"/>
              </w:rPr>
            </w:pPr>
            <w:r w:rsidRPr="00B25161">
              <w:rPr>
                <w:rFonts w:cs="Arial"/>
                <w:b/>
                <w:szCs w:val="16"/>
              </w:rPr>
              <w:t>Total Score</w:t>
            </w:r>
          </w:p>
        </w:tc>
      </w:tr>
      <w:tr w:rsidR="00B25161" w:rsidRPr="00B25161" w14:paraId="2D9A730F" w14:textId="77777777" w:rsidTr="00B25161">
        <w:trPr>
          <w:trHeight w:val="272"/>
        </w:trPr>
        <w:tc>
          <w:tcPr>
            <w:tcW w:w="2880" w:type="dxa"/>
          </w:tcPr>
          <w:p w14:paraId="48BC9BD7" w14:textId="77777777" w:rsidR="00B25161" w:rsidRPr="00B25161" w:rsidRDefault="00B25161" w:rsidP="00B25161">
            <w:pPr>
              <w:rPr>
                <w:rFonts w:cs="Arial"/>
                <w:b/>
                <w:szCs w:val="16"/>
              </w:rPr>
            </w:pPr>
            <w:r w:rsidRPr="00B25161">
              <w:rPr>
                <w:rFonts w:cs="Arial"/>
                <w:b/>
                <w:szCs w:val="16"/>
              </w:rPr>
              <w:t>Outcome A</w:t>
            </w:r>
          </w:p>
        </w:tc>
        <w:tc>
          <w:tcPr>
            <w:tcW w:w="1932" w:type="dxa"/>
          </w:tcPr>
          <w:p w14:paraId="06B374F4" w14:textId="687DD5CE" w:rsidR="00B25161" w:rsidRPr="00E0465B" w:rsidRDefault="00B25161" w:rsidP="00B25161">
            <w:pPr>
              <w:rPr>
                <w:rFonts w:cs="Arial"/>
                <w:bCs/>
                <w:szCs w:val="16"/>
              </w:rPr>
            </w:pPr>
            <w:r w:rsidRPr="00E0465B">
              <w:rPr>
                <w:rFonts w:cs="Arial"/>
                <w:bCs/>
                <w:szCs w:val="16"/>
              </w:rPr>
              <w:t>4</w:t>
            </w:r>
          </w:p>
        </w:tc>
      </w:tr>
      <w:tr w:rsidR="00B25161" w:rsidRPr="00B25161" w14:paraId="75C871C9" w14:textId="77777777" w:rsidTr="00B25161">
        <w:trPr>
          <w:trHeight w:val="272"/>
        </w:trPr>
        <w:tc>
          <w:tcPr>
            <w:tcW w:w="2880" w:type="dxa"/>
          </w:tcPr>
          <w:p w14:paraId="193CC5B1" w14:textId="77777777" w:rsidR="00B25161" w:rsidRPr="00B25161" w:rsidRDefault="00B25161" w:rsidP="00B25161">
            <w:pPr>
              <w:rPr>
                <w:rFonts w:cs="Arial"/>
                <w:b/>
                <w:szCs w:val="16"/>
              </w:rPr>
            </w:pPr>
            <w:r w:rsidRPr="00B25161">
              <w:rPr>
                <w:rFonts w:cs="Arial"/>
                <w:b/>
                <w:szCs w:val="16"/>
              </w:rPr>
              <w:t>Outcome B</w:t>
            </w:r>
          </w:p>
        </w:tc>
        <w:tc>
          <w:tcPr>
            <w:tcW w:w="1932" w:type="dxa"/>
          </w:tcPr>
          <w:p w14:paraId="4B78D677" w14:textId="57794493" w:rsidR="00B25161" w:rsidRPr="00E0465B" w:rsidRDefault="00B25161" w:rsidP="00B25161">
            <w:pPr>
              <w:rPr>
                <w:rFonts w:cs="Arial"/>
                <w:bCs/>
                <w:szCs w:val="16"/>
              </w:rPr>
            </w:pPr>
            <w:r w:rsidRPr="00E0465B">
              <w:rPr>
                <w:rFonts w:cs="Arial"/>
                <w:bCs/>
                <w:szCs w:val="16"/>
              </w:rPr>
              <w:t>5</w:t>
            </w:r>
          </w:p>
        </w:tc>
      </w:tr>
      <w:tr w:rsidR="00B25161" w:rsidRPr="00B25161" w14:paraId="45EE0999" w14:textId="77777777" w:rsidTr="00B25161">
        <w:trPr>
          <w:trHeight w:val="272"/>
        </w:trPr>
        <w:tc>
          <w:tcPr>
            <w:tcW w:w="2880" w:type="dxa"/>
          </w:tcPr>
          <w:p w14:paraId="25C23511" w14:textId="77777777" w:rsidR="00B25161" w:rsidRPr="00B25161" w:rsidRDefault="00B25161" w:rsidP="00B25161">
            <w:pPr>
              <w:rPr>
                <w:rFonts w:cs="Arial"/>
                <w:b/>
                <w:szCs w:val="16"/>
              </w:rPr>
            </w:pPr>
            <w:r w:rsidRPr="00B25161">
              <w:rPr>
                <w:rFonts w:cs="Arial"/>
                <w:b/>
                <w:szCs w:val="16"/>
              </w:rPr>
              <w:t>Outcome C</w:t>
            </w:r>
          </w:p>
        </w:tc>
        <w:tc>
          <w:tcPr>
            <w:tcW w:w="1932" w:type="dxa"/>
          </w:tcPr>
          <w:p w14:paraId="267A8932" w14:textId="15899D96" w:rsidR="00B25161" w:rsidRPr="00E0465B" w:rsidRDefault="00B25161" w:rsidP="00B25161">
            <w:pPr>
              <w:rPr>
                <w:rFonts w:cs="Arial"/>
                <w:bCs/>
                <w:szCs w:val="16"/>
              </w:rPr>
            </w:pPr>
            <w:r w:rsidRPr="00E0465B">
              <w:rPr>
                <w:rFonts w:cs="Arial"/>
                <w:bCs/>
                <w:szCs w:val="16"/>
              </w:rPr>
              <w:t>3</w:t>
            </w:r>
          </w:p>
        </w:tc>
      </w:tr>
      <w:tr w:rsidR="00B25161" w:rsidRPr="00B25161" w14:paraId="581A701A" w14:textId="77777777" w:rsidTr="00B25161">
        <w:trPr>
          <w:trHeight w:val="272"/>
        </w:trPr>
        <w:tc>
          <w:tcPr>
            <w:tcW w:w="2880" w:type="dxa"/>
          </w:tcPr>
          <w:p w14:paraId="57F30288" w14:textId="77777777" w:rsidR="00B25161" w:rsidRPr="00B25161" w:rsidRDefault="00B25161" w:rsidP="00B25161">
            <w:pPr>
              <w:rPr>
                <w:rFonts w:cs="Arial"/>
                <w:b/>
                <w:szCs w:val="16"/>
              </w:rPr>
            </w:pPr>
            <w:r w:rsidRPr="00B25161">
              <w:rPr>
                <w:rFonts w:cs="Arial"/>
                <w:b/>
                <w:szCs w:val="16"/>
              </w:rPr>
              <w:t>Outcomes A-C</w:t>
            </w:r>
          </w:p>
        </w:tc>
        <w:tc>
          <w:tcPr>
            <w:tcW w:w="1932" w:type="dxa"/>
          </w:tcPr>
          <w:p w14:paraId="20B4EDFB" w14:textId="5665A534" w:rsidR="00B25161" w:rsidRPr="00E0465B" w:rsidRDefault="00B25161" w:rsidP="00B25161">
            <w:pPr>
              <w:rPr>
                <w:rFonts w:cs="Arial"/>
                <w:bCs/>
                <w:szCs w:val="16"/>
              </w:rPr>
            </w:pPr>
            <w:r w:rsidRPr="00E0465B">
              <w:rPr>
                <w:rFonts w:cs="Arial"/>
                <w:bCs/>
                <w:szCs w:val="16"/>
              </w:rPr>
              <w:t>12</w:t>
            </w:r>
          </w:p>
        </w:tc>
      </w:tr>
    </w:tbl>
    <w:p w14:paraId="094B7EF3" w14:textId="77777777" w:rsidR="00B25161" w:rsidRPr="00B25161" w:rsidRDefault="00B25161" w:rsidP="00B25161">
      <w:pPr>
        <w:rPr>
          <w:rFonts w:cs="Arial"/>
          <w:b/>
          <w:szCs w:val="16"/>
        </w:rPr>
      </w:pPr>
    </w:p>
    <w:tbl>
      <w:tblPr>
        <w:tblStyle w:val="TableGrid1"/>
        <w:tblW w:w="0" w:type="auto"/>
        <w:tblLook w:val="04A0" w:firstRow="1" w:lastRow="0" w:firstColumn="1" w:lastColumn="0" w:noHBand="0" w:noVBand="1"/>
        <w:tblCaption w:val="C03ANOMFNL"/>
      </w:tblPr>
      <w:tblGrid>
        <w:gridCol w:w="2880"/>
        <w:gridCol w:w="2880"/>
      </w:tblGrid>
      <w:tr w:rsidR="00B25161" w:rsidRPr="00B25161" w14:paraId="4A0FEA67" w14:textId="77777777" w:rsidTr="00B25161">
        <w:tc>
          <w:tcPr>
            <w:tcW w:w="2880" w:type="dxa"/>
          </w:tcPr>
          <w:p w14:paraId="3051DA2A" w14:textId="77777777" w:rsidR="00B25161" w:rsidRPr="00B25161" w:rsidRDefault="00B25161" w:rsidP="00B25161">
            <w:pPr>
              <w:rPr>
                <w:rFonts w:cs="Arial"/>
                <w:b/>
                <w:szCs w:val="16"/>
              </w:rPr>
            </w:pPr>
            <w:r w:rsidRPr="00B25161">
              <w:rPr>
                <w:rFonts w:cs="Arial"/>
                <w:b/>
                <w:szCs w:val="16"/>
              </w:rPr>
              <w:t>Data Anomalies Score</w:t>
            </w:r>
          </w:p>
        </w:tc>
        <w:tc>
          <w:tcPr>
            <w:tcW w:w="2880" w:type="dxa"/>
          </w:tcPr>
          <w:p w14:paraId="4F2B4557" w14:textId="77777777" w:rsidR="00B25161" w:rsidRPr="00E0465B" w:rsidRDefault="00B25161" w:rsidP="00B25161">
            <w:pPr>
              <w:rPr>
                <w:rFonts w:cs="Arial"/>
                <w:bCs/>
                <w:szCs w:val="16"/>
              </w:rPr>
            </w:pPr>
            <w:r w:rsidRPr="00E0465B">
              <w:rPr>
                <w:rFonts w:cs="Arial"/>
                <w:bCs/>
                <w:szCs w:val="16"/>
              </w:rPr>
              <w:t>1</w:t>
            </w:r>
          </w:p>
        </w:tc>
      </w:tr>
    </w:tbl>
    <w:p w14:paraId="5EF02BB7" w14:textId="77777777" w:rsidR="00716DBD" w:rsidRDefault="00716DBD" w:rsidP="0081611B">
      <w:pPr>
        <w:rPr>
          <w:rFonts w:cs="Arial"/>
          <w:b/>
          <w:szCs w:val="16"/>
        </w:rPr>
      </w:pPr>
    </w:p>
    <w:p w14:paraId="5246613C" w14:textId="77777777" w:rsidR="00B25161" w:rsidRDefault="00B25161" w:rsidP="0081611B">
      <w:pPr>
        <w:rPr>
          <w:rFonts w:cs="Arial"/>
          <w:b/>
          <w:szCs w:val="16"/>
        </w:rPr>
      </w:pPr>
    </w:p>
    <w:p w14:paraId="1E89FB21" w14:textId="77777777" w:rsidR="00B25161" w:rsidRDefault="00B25161" w:rsidP="0081611B">
      <w:pPr>
        <w:rPr>
          <w:rFonts w:cs="Arial"/>
          <w:b/>
          <w:szCs w:val="16"/>
        </w:rPr>
      </w:pPr>
    </w:p>
    <w:p w14:paraId="2FCF86B1" w14:textId="77777777" w:rsidR="00B25161" w:rsidRDefault="00B25161" w:rsidP="0081611B">
      <w:pPr>
        <w:rPr>
          <w:rFonts w:cs="Arial"/>
          <w:b/>
          <w:szCs w:val="16"/>
        </w:rPr>
      </w:pPr>
    </w:p>
    <w:p w14:paraId="09FA12B4" w14:textId="77777777" w:rsidR="00B25161" w:rsidRDefault="00B25161" w:rsidP="0081611B">
      <w:pPr>
        <w:rPr>
          <w:rFonts w:cs="Arial"/>
          <w:b/>
          <w:szCs w:val="16"/>
        </w:rPr>
      </w:pPr>
    </w:p>
    <w:p w14:paraId="3E5A38FA" w14:textId="77777777" w:rsidR="00B25161" w:rsidRDefault="00B25161" w:rsidP="0081611B">
      <w:pPr>
        <w:rPr>
          <w:rFonts w:cs="Arial"/>
          <w:b/>
          <w:szCs w:val="16"/>
        </w:rPr>
      </w:pPr>
    </w:p>
    <w:p w14:paraId="17852D5C" w14:textId="77777777" w:rsidR="00E0465B" w:rsidRDefault="00E0465B">
      <w:pPr>
        <w:spacing w:before="0" w:after="200" w:line="276" w:lineRule="auto"/>
        <w:rPr>
          <w:rFonts w:cs="Arial"/>
          <w:b/>
          <w:bCs/>
          <w:szCs w:val="16"/>
        </w:rPr>
      </w:pPr>
      <w:r>
        <w:rPr>
          <w:rFonts w:cs="Arial"/>
          <w:b/>
          <w:bCs/>
          <w:szCs w:val="16"/>
        </w:rPr>
        <w:br w:type="page"/>
      </w:r>
    </w:p>
    <w:p w14:paraId="51A974EF" w14:textId="5528C11C" w:rsidR="009F37D6" w:rsidRPr="009F37D6" w:rsidRDefault="009F37D6" w:rsidP="009F37D6">
      <w:pPr>
        <w:rPr>
          <w:rFonts w:cs="Arial"/>
          <w:b/>
          <w:bCs/>
          <w:szCs w:val="16"/>
        </w:rPr>
      </w:pPr>
      <w:r w:rsidRPr="009F37D6">
        <w:rPr>
          <w:rFonts w:cs="Arial"/>
          <w:b/>
          <w:bCs/>
          <w:szCs w:val="16"/>
        </w:rPr>
        <w:lastRenderedPageBreak/>
        <w:t>Appendix C</w:t>
      </w:r>
    </w:p>
    <w:p w14:paraId="170A9CB5" w14:textId="77777777" w:rsidR="00A67CEE" w:rsidRDefault="00A67CEE" w:rsidP="009F37D6">
      <w:pPr>
        <w:rPr>
          <w:rFonts w:cs="Arial"/>
          <w:b/>
          <w:bCs/>
          <w:szCs w:val="16"/>
        </w:rPr>
      </w:pPr>
    </w:p>
    <w:p w14:paraId="6354287C" w14:textId="2EA1FA43" w:rsidR="00A67CEE" w:rsidRDefault="009F37D6" w:rsidP="009F37D6">
      <w:pPr>
        <w:rPr>
          <w:rFonts w:cs="Arial"/>
          <w:b/>
          <w:bCs/>
          <w:szCs w:val="16"/>
        </w:rPr>
      </w:pPr>
      <w:r w:rsidRPr="009F37D6">
        <w:rPr>
          <w:rFonts w:cs="Arial"/>
          <w:b/>
          <w:bCs/>
          <w:szCs w:val="16"/>
        </w:rPr>
        <w:t xml:space="preserve">II. (a) Data Comparison: </w:t>
      </w:r>
    </w:p>
    <w:p w14:paraId="6CF7C333" w14:textId="0062A4AD" w:rsidR="009F37D6" w:rsidRPr="009F37D6" w:rsidRDefault="009F37D6" w:rsidP="009F37D6">
      <w:pPr>
        <w:rPr>
          <w:rFonts w:cs="Arial"/>
          <w:b/>
          <w:bCs/>
          <w:szCs w:val="16"/>
        </w:rPr>
      </w:pPr>
      <w:r w:rsidRPr="009F37D6">
        <w:rPr>
          <w:rFonts w:cs="Arial"/>
          <w:b/>
          <w:bCs/>
          <w:szCs w:val="16"/>
        </w:rPr>
        <w:t>Comparing Your State’s 2021 Outcomes Data to Other States’ 2021 Outcome Data</w:t>
      </w:r>
    </w:p>
    <w:p w14:paraId="78086C37" w14:textId="77777777" w:rsidR="009F37D6" w:rsidRPr="00A67CEE" w:rsidRDefault="009F37D6" w:rsidP="009F37D6">
      <w:pPr>
        <w:rPr>
          <w:rFonts w:cs="Arial"/>
          <w:bCs/>
          <w:szCs w:val="16"/>
        </w:rPr>
      </w:pPr>
      <w:r w:rsidRPr="00A67CEE">
        <w:rPr>
          <w:rFonts w:cs="Arial"/>
          <w:bCs/>
          <w:szCs w:val="16"/>
        </w:rPr>
        <w:t>This score represents how your State's FFY 2021 Outcomes data compares to other States' FFY 2021 Outcomes Data. Your State received a score for the distribution of the 6 Summary Statements for your State compared to the distribution of the 6 Summary Statements in all other States. The 10th and 90th percentile for each of the 6 Summary Statements was identified and used to assign points to performance outcome data for each Summary Statement</w:t>
      </w:r>
      <w:r w:rsidRPr="00A67CEE">
        <w:rPr>
          <w:rFonts w:cs="Arial"/>
          <w:bCs/>
          <w:szCs w:val="16"/>
          <w:vertAlign w:val="superscript"/>
        </w:rPr>
        <w:footnoteReference w:id="10"/>
      </w:r>
      <w:r w:rsidRPr="00A67CEE">
        <w:rPr>
          <w:rFonts w:cs="Arial"/>
          <w:bCs/>
          <w:szCs w:val="16"/>
        </w:rPr>
        <w:t>. Each Summary Statement outcome was assigned 0, 1, or 2 points. If your State's Summary Statement value fell at or below the 10th percentile, that Summary Statement was assigned 0 points. If your State's Summary Statement value fell between the 10th and 90th percentile, the Summary Statement was assigned 1 point, and if your State's Summary Statement value fell at or above the 90th percentile the Summary Statement was assigned 2 points. The points were added up across the 6 Summary Statements. A State can receive a total number of points between 0 and 12, with 0 points indicating all 6 Summary Statement values were at or below the 10th percentile and 12 points indicating all 6 Summary Statements were at or above the 90th percentile. An overall comparison Summary Statement score of 0, 1, or 2 was based on the total points awarded.</w:t>
      </w:r>
    </w:p>
    <w:p w14:paraId="762C815F" w14:textId="77777777" w:rsidR="009F37D6" w:rsidRPr="00A67CEE" w:rsidRDefault="009F37D6" w:rsidP="009F37D6">
      <w:pPr>
        <w:rPr>
          <w:rFonts w:cs="Arial"/>
          <w:bCs/>
          <w:i/>
          <w:iCs/>
          <w:szCs w:val="16"/>
        </w:rPr>
      </w:pPr>
      <w:r w:rsidRPr="00A67CEE">
        <w:rPr>
          <w:rFonts w:cs="Arial"/>
          <w:bCs/>
          <w:i/>
          <w:iCs/>
          <w:szCs w:val="16"/>
        </w:rPr>
        <w:t>Summary Statement 1: Of those infants and toddlers who entered or exited early intervention below age expectations in each Outcome, the percent who substantially increased their rate of growth by the time they turned 3 years of age or exited the program.</w:t>
      </w:r>
    </w:p>
    <w:p w14:paraId="246C2268" w14:textId="77777777" w:rsidR="009F37D6" w:rsidRPr="009F37D6" w:rsidRDefault="009F37D6" w:rsidP="009F37D6">
      <w:pPr>
        <w:rPr>
          <w:rFonts w:cs="Arial"/>
          <w:b/>
          <w:i/>
          <w:iCs/>
          <w:szCs w:val="16"/>
        </w:rPr>
      </w:pPr>
      <w:r w:rsidRPr="00A67CEE">
        <w:rPr>
          <w:rFonts w:cs="Arial"/>
          <w:bCs/>
          <w:i/>
          <w:iCs/>
          <w:szCs w:val="16"/>
        </w:rPr>
        <w:t>Summary Statement 2: The percent of infants and toddlers who were functioning within age expectations in each Outcome by the time they turned 3 years of age or exited the program.</w:t>
      </w:r>
    </w:p>
    <w:p w14:paraId="328AEA2B" w14:textId="77777777" w:rsidR="00A67CEE" w:rsidRDefault="00A67CEE" w:rsidP="009F37D6">
      <w:pPr>
        <w:rPr>
          <w:rFonts w:cs="Arial"/>
          <w:b/>
          <w:bCs/>
          <w:szCs w:val="16"/>
        </w:rPr>
      </w:pPr>
    </w:p>
    <w:p w14:paraId="6370C439" w14:textId="16463590" w:rsidR="009F37D6" w:rsidRPr="009F37D6" w:rsidRDefault="009F37D6" w:rsidP="009F37D6">
      <w:pPr>
        <w:rPr>
          <w:rFonts w:cs="Arial"/>
          <w:b/>
          <w:bCs/>
          <w:szCs w:val="16"/>
        </w:rPr>
      </w:pPr>
      <w:r w:rsidRPr="009F37D6">
        <w:rPr>
          <w:rFonts w:cs="Arial"/>
          <w:b/>
          <w:bCs/>
          <w:szCs w:val="16"/>
        </w:rPr>
        <w:t>Scoring Percentages for the 10th and 90th Percentile for Each Outcome and Summary Statement, FFY 2021</w:t>
      </w:r>
    </w:p>
    <w:tbl>
      <w:tblPr>
        <w:tblStyle w:val="TableGrid1"/>
        <w:tblW w:w="0" w:type="auto"/>
        <w:tblLayout w:type="fixed"/>
        <w:tblLook w:val="04A0" w:firstRow="1" w:lastRow="0" w:firstColumn="1" w:lastColumn="0" w:noHBand="0" w:noVBand="1"/>
        <w:tblCaption w:val="C03OTCPERC"/>
      </w:tblPr>
      <w:tblGrid>
        <w:gridCol w:w="1540"/>
        <w:gridCol w:w="1540"/>
        <w:gridCol w:w="1540"/>
        <w:gridCol w:w="1540"/>
        <w:gridCol w:w="1540"/>
        <w:gridCol w:w="1540"/>
        <w:gridCol w:w="1540"/>
      </w:tblGrid>
      <w:tr w:rsidR="009F37D6" w:rsidRPr="009F37D6" w14:paraId="69A45AE2" w14:textId="77777777" w:rsidTr="004A2E39">
        <w:trPr>
          <w:tblHeader/>
        </w:trPr>
        <w:tc>
          <w:tcPr>
            <w:tcW w:w="1540" w:type="dxa"/>
          </w:tcPr>
          <w:p w14:paraId="7824B3BE" w14:textId="77777777" w:rsidR="009F37D6" w:rsidRPr="009F37D6" w:rsidRDefault="009F37D6" w:rsidP="009F37D6">
            <w:pPr>
              <w:rPr>
                <w:rFonts w:cs="Arial"/>
                <w:b/>
                <w:szCs w:val="16"/>
              </w:rPr>
            </w:pPr>
            <w:r w:rsidRPr="009F37D6">
              <w:rPr>
                <w:rFonts w:cs="Arial"/>
                <w:b/>
                <w:szCs w:val="16"/>
              </w:rPr>
              <w:t>Percentiles</w:t>
            </w:r>
          </w:p>
        </w:tc>
        <w:tc>
          <w:tcPr>
            <w:tcW w:w="1540" w:type="dxa"/>
          </w:tcPr>
          <w:p w14:paraId="33107596" w14:textId="77777777" w:rsidR="009F37D6" w:rsidRPr="009F37D6" w:rsidRDefault="009F37D6" w:rsidP="009F37D6">
            <w:pPr>
              <w:rPr>
                <w:rFonts w:cs="Arial"/>
                <w:b/>
                <w:szCs w:val="16"/>
              </w:rPr>
            </w:pPr>
            <w:r w:rsidRPr="009F37D6">
              <w:rPr>
                <w:rFonts w:cs="Arial"/>
                <w:b/>
                <w:szCs w:val="16"/>
              </w:rPr>
              <w:t>Outcome A SS1</w:t>
            </w:r>
          </w:p>
        </w:tc>
        <w:tc>
          <w:tcPr>
            <w:tcW w:w="1540" w:type="dxa"/>
          </w:tcPr>
          <w:p w14:paraId="197BD52F" w14:textId="77777777" w:rsidR="009F37D6" w:rsidRPr="009F37D6" w:rsidRDefault="009F37D6" w:rsidP="009F37D6">
            <w:pPr>
              <w:rPr>
                <w:rFonts w:cs="Arial"/>
                <w:b/>
                <w:szCs w:val="16"/>
              </w:rPr>
            </w:pPr>
            <w:r w:rsidRPr="009F37D6">
              <w:rPr>
                <w:rFonts w:cs="Arial"/>
                <w:b/>
                <w:szCs w:val="16"/>
              </w:rPr>
              <w:t>Outcome A SS2</w:t>
            </w:r>
          </w:p>
        </w:tc>
        <w:tc>
          <w:tcPr>
            <w:tcW w:w="1540" w:type="dxa"/>
          </w:tcPr>
          <w:p w14:paraId="3EAE2FCF" w14:textId="77777777" w:rsidR="009F37D6" w:rsidRPr="009F37D6" w:rsidRDefault="009F37D6" w:rsidP="009F37D6">
            <w:pPr>
              <w:rPr>
                <w:rFonts w:cs="Arial"/>
                <w:b/>
                <w:szCs w:val="16"/>
              </w:rPr>
            </w:pPr>
            <w:r w:rsidRPr="009F37D6">
              <w:rPr>
                <w:rFonts w:cs="Arial"/>
                <w:b/>
                <w:szCs w:val="16"/>
              </w:rPr>
              <w:t>Outcome B SS1</w:t>
            </w:r>
          </w:p>
        </w:tc>
        <w:tc>
          <w:tcPr>
            <w:tcW w:w="1540" w:type="dxa"/>
          </w:tcPr>
          <w:p w14:paraId="3B6CF9D5" w14:textId="77777777" w:rsidR="009F37D6" w:rsidRPr="009F37D6" w:rsidRDefault="009F37D6" w:rsidP="009F37D6">
            <w:pPr>
              <w:rPr>
                <w:rFonts w:cs="Arial"/>
                <w:b/>
                <w:szCs w:val="16"/>
              </w:rPr>
            </w:pPr>
            <w:r w:rsidRPr="009F37D6">
              <w:rPr>
                <w:rFonts w:cs="Arial"/>
                <w:b/>
                <w:szCs w:val="16"/>
              </w:rPr>
              <w:t>Outcome B SS2</w:t>
            </w:r>
          </w:p>
        </w:tc>
        <w:tc>
          <w:tcPr>
            <w:tcW w:w="1540" w:type="dxa"/>
          </w:tcPr>
          <w:p w14:paraId="5EB92DDA" w14:textId="77777777" w:rsidR="009F37D6" w:rsidRPr="009F37D6" w:rsidRDefault="009F37D6" w:rsidP="009F37D6">
            <w:pPr>
              <w:rPr>
                <w:rFonts w:cs="Arial"/>
                <w:b/>
                <w:szCs w:val="16"/>
              </w:rPr>
            </w:pPr>
            <w:r w:rsidRPr="009F37D6">
              <w:rPr>
                <w:rFonts w:cs="Arial"/>
                <w:b/>
                <w:szCs w:val="16"/>
              </w:rPr>
              <w:t>Outcome C SS1</w:t>
            </w:r>
          </w:p>
        </w:tc>
        <w:tc>
          <w:tcPr>
            <w:tcW w:w="1540" w:type="dxa"/>
          </w:tcPr>
          <w:p w14:paraId="0120FD5C" w14:textId="77777777" w:rsidR="009F37D6" w:rsidRPr="009F37D6" w:rsidRDefault="009F37D6" w:rsidP="009F37D6">
            <w:pPr>
              <w:rPr>
                <w:rFonts w:cs="Arial"/>
                <w:b/>
                <w:szCs w:val="16"/>
              </w:rPr>
            </w:pPr>
            <w:r w:rsidRPr="009F37D6">
              <w:rPr>
                <w:rFonts w:cs="Arial"/>
                <w:b/>
                <w:szCs w:val="16"/>
              </w:rPr>
              <w:t>Outcome C SS2</w:t>
            </w:r>
          </w:p>
        </w:tc>
      </w:tr>
      <w:tr w:rsidR="009F37D6" w:rsidRPr="009F37D6" w14:paraId="6D70AD4B" w14:textId="77777777" w:rsidTr="009F37D6">
        <w:tc>
          <w:tcPr>
            <w:tcW w:w="1540" w:type="dxa"/>
          </w:tcPr>
          <w:p w14:paraId="613F6D3D" w14:textId="77777777" w:rsidR="009F37D6" w:rsidRPr="009F37D6" w:rsidRDefault="009F37D6" w:rsidP="009F37D6">
            <w:pPr>
              <w:rPr>
                <w:rFonts w:cs="Arial"/>
                <w:b/>
                <w:szCs w:val="16"/>
              </w:rPr>
            </w:pPr>
            <w:r w:rsidRPr="009F37D6">
              <w:rPr>
                <w:rFonts w:cs="Arial"/>
                <w:b/>
                <w:szCs w:val="16"/>
              </w:rPr>
              <w:t>10</w:t>
            </w:r>
          </w:p>
        </w:tc>
        <w:tc>
          <w:tcPr>
            <w:tcW w:w="1540" w:type="dxa"/>
          </w:tcPr>
          <w:p w14:paraId="594E99FF" w14:textId="77777777" w:rsidR="009F37D6" w:rsidRPr="009F37D6" w:rsidRDefault="009F37D6" w:rsidP="009F37D6">
            <w:pPr>
              <w:rPr>
                <w:rFonts w:cs="Arial"/>
                <w:bCs/>
                <w:szCs w:val="16"/>
              </w:rPr>
            </w:pPr>
            <w:r w:rsidRPr="009F37D6">
              <w:rPr>
                <w:rFonts w:cs="Arial"/>
                <w:bCs/>
                <w:szCs w:val="16"/>
              </w:rPr>
              <w:t>43.42%</w:t>
            </w:r>
          </w:p>
        </w:tc>
        <w:tc>
          <w:tcPr>
            <w:tcW w:w="1540" w:type="dxa"/>
          </w:tcPr>
          <w:p w14:paraId="3776A780" w14:textId="77777777" w:rsidR="009F37D6" w:rsidRPr="009F37D6" w:rsidRDefault="009F37D6" w:rsidP="009F37D6">
            <w:pPr>
              <w:rPr>
                <w:rFonts w:cs="Arial"/>
                <w:bCs/>
                <w:szCs w:val="16"/>
              </w:rPr>
            </w:pPr>
            <w:r w:rsidRPr="009F37D6">
              <w:rPr>
                <w:rFonts w:cs="Arial"/>
                <w:bCs/>
                <w:szCs w:val="16"/>
              </w:rPr>
              <w:t>36.60%</w:t>
            </w:r>
          </w:p>
        </w:tc>
        <w:tc>
          <w:tcPr>
            <w:tcW w:w="1540" w:type="dxa"/>
          </w:tcPr>
          <w:p w14:paraId="5E04A780" w14:textId="77777777" w:rsidR="009F37D6" w:rsidRPr="009F37D6" w:rsidRDefault="009F37D6" w:rsidP="009F37D6">
            <w:pPr>
              <w:rPr>
                <w:rFonts w:cs="Arial"/>
                <w:bCs/>
                <w:szCs w:val="16"/>
              </w:rPr>
            </w:pPr>
            <w:r w:rsidRPr="009F37D6">
              <w:rPr>
                <w:rFonts w:cs="Arial"/>
                <w:bCs/>
                <w:szCs w:val="16"/>
              </w:rPr>
              <w:t>54.62%</w:t>
            </w:r>
          </w:p>
        </w:tc>
        <w:tc>
          <w:tcPr>
            <w:tcW w:w="1540" w:type="dxa"/>
          </w:tcPr>
          <w:p w14:paraId="739AB6B5" w14:textId="77777777" w:rsidR="009F37D6" w:rsidRPr="009F37D6" w:rsidRDefault="009F37D6" w:rsidP="009F37D6">
            <w:pPr>
              <w:rPr>
                <w:rFonts w:cs="Arial"/>
                <w:bCs/>
                <w:szCs w:val="16"/>
              </w:rPr>
            </w:pPr>
            <w:r w:rsidRPr="009F37D6">
              <w:rPr>
                <w:rFonts w:cs="Arial"/>
                <w:bCs/>
                <w:szCs w:val="16"/>
              </w:rPr>
              <w:t>29.02%</w:t>
            </w:r>
          </w:p>
        </w:tc>
        <w:tc>
          <w:tcPr>
            <w:tcW w:w="1540" w:type="dxa"/>
          </w:tcPr>
          <w:p w14:paraId="11603C76" w14:textId="77777777" w:rsidR="009F37D6" w:rsidRPr="009F37D6" w:rsidRDefault="009F37D6" w:rsidP="009F37D6">
            <w:pPr>
              <w:rPr>
                <w:rFonts w:cs="Arial"/>
                <w:bCs/>
                <w:szCs w:val="16"/>
              </w:rPr>
            </w:pPr>
            <w:r w:rsidRPr="009F37D6">
              <w:rPr>
                <w:rFonts w:cs="Arial"/>
                <w:bCs/>
                <w:szCs w:val="16"/>
              </w:rPr>
              <w:t>55.14%</w:t>
            </w:r>
          </w:p>
        </w:tc>
        <w:tc>
          <w:tcPr>
            <w:tcW w:w="1540" w:type="dxa"/>
          </w:tcPr>
          <w:p w14:paraId="33FC3457" w14:textId="77777777" w:rsidR="009F37D6" w:rsidRPr="009F37D6" w:rsidRDefault="009F37D6" w:rsidP="009F37D6">
            <w:pPr>
              <w:rPr>
                <w:rFonts w:cs="Arial"/>
                <w:bCs/>
                <w:szCs w:val="16"/>
              </w:rPr>
            </w:pPr>
            <w:r w:rsidRPr="009F37D6">
              <w:rPr>
                <w:rFonts w:cs="Arial"/>
                <w:bCs/>
                <w:szCs w:val="16"/>
              </w:rPr>
              <w:t>36.15%</w:t>
            </w:r>
          </w:p>
        </w:tc>
      </w:tr>
      <w:tr w:rsidR="009F37D6" w:rsidRPr="009F37D6" w14:paraId="5351DBD5" w14:textId="77777777" w:rsidTr="009F37D6">
        <w:tc>
          <w:tcPr>
            <w:tcW w:w="1540" w:type="dxa"/>
          </w:tcPr>
          <w:p w14:paraId="16B4FF39" w14:textId="77777777" w:rsidR="009F37D6" w:rsidRPr="009F37D6" w:rsidRDefault="009F37D6" w:rsidP="009F37D6">
            <w:pPr>
              <w:rPr>
                <w:rFonts w:cs="Arial"/>
                <w:b/>
                <w:szCs w:val="16"/>
              </w:rPr>
            </w:pPr>
            <w:r w:rsidRPr="009F37D6">
              <w:rPr>
                <w:rFonts w:cs="Arial"/>
                <w:b/>
                <w:szCs w:val="16"/>
              </w:rPr>
              <w:t>90</w:t>
            </w:r>
          </w:p>
        </w:tc>
        <w:tc>
          <w:tcPr>
            <w:tcW w:w="1540" w:type="dxa"/>
          </w:tcPr>
          <w:p w14:paraId="38AFF39E" w14:textId="77777777" w:rsidR="009F37D6" w:rsidRPr="009F37D6" w:rsidRDefault="009F37D6" w:rsidP="009F37D6">
            <w:pPr>
              <w:rPr>
                <w:rFonts w:cs="Arial"/>
                <w:bCs/>
                <w:szCs w:val="16"/>
              </w:rPr>
            </w:pPr>
            <w:r w:rsidRPr="009F37D6">
              <w:rPr>
                <w:rFonts w:cs="Arial"/>
                <w:bCs/>
                <w:szCs w:val="16"/>
              </w:rPr>
              <w:t>82.74%</w:t>
            </w:r>
          </w:p>
        </w:tc>
        <w:tc>
          <w:tcPr>
            <w:tcW w:w="1540" w:type="dxa"/>
          </w:tcPr>
          <w:p w14:paraId="5121B9EE" w14:textId="77777777" w:rsidR="009F37D6" w:rsidRPr="009F37D6" w:rsidRDefault="009F37D6" w:rsidP="009F37D6">
            <w:pPr>
              <w:rPr>
                <w:rFonts w:cs="Arial"/>
                <w:bCs/>
                <w:szCs w:val="16"/>
              </w:rPr>
            </w:pPr>
            <w:r w:rsidRPr="009F37D6">
              <w:rPr>
                <w:rFonts w:cs="Arial"/>
                <w:bCs/>
                <w:szCs w:val="16"/>
              </w:rPr>
              <w:t>69.30%</w:t>
            </w:r>
          </w:p>
        </w:tc>
        <w:tc>
          <w:tcPr>
            <w:tcW w:w="1540" w:type="dxa"/>
          </w:tcPr>
          <w:p w14:paraId="15E6CEE2" w14:textId="77777777" w:rsidR="009F37D6" w:rsidRPr="009F37D6" w:rsidRDefault="009F37D6" w:rsidP="009F37D6">
            <w:pPr>
              <w:rPr>
                <w:rFonts w:cs="Arial"/>
                <w:bCs/>
                <w:szCs w:val="16"/>
              </w:rPr>
            </w:pPr>
            <w:r w:rsidRPr="009F37D6">
              <w:rPr>
                <w:rFonts w:cs="Arial"/>
                <w:bCs/>
                <w:szCs w:val="16"/>
              </w:rPr>
              <w:t>79.34%</w:t>
            </w:r>
          </w:p>
        </w:tc>
        <w:tc>
          <w:tcPr>
            <w:tcW w:w="1540" w:type="dxa"/>
          </w:tcPr>
          <w:p w14:paraId="529B6B66" w14:textId="77777777" w:rsidR="009F37D6" w:rsidRPr="009F37D6" w:rsidRDefault="009F37D6" w:rsidP="009F37D6">
            <w:pPr>
              <w:rPr>
                <w:rFonts w:cs="Arial"/>
                <w:bCs/>
                <w:szCs w:val="16"/>
              </w:rPr>
            </w:pPr>
            <w:r w:rsidRPr="009F37D6">
              <w:rPr>
                <w:rFonts w:cs="Arial"/>
                <w:bCs/>
                <w:szCs w:val="16"/>
              </w:rPr>
              <w:t>55.52%</w:t>
            </w:r>
          </w:p>
        </w:tc>
        <w:tc>
          <w:tcPr>
            <w:tcW w:w="1540" w:type="dxa"/>
          </w:tcPr>
          <w:p w14:paraId="2F7403D8" w14:textId="77777777" w:rsidR="009F37D6" w:rsidRPr="009F37D6" w:rsidRDefault="009F37D6" w:rsidP="009F37D6">
            <w:pPr>
              <w:rPr>
                <w:rFonts w:cs="Arial"/>
                <w:bCs/>
                <w:szCs w:val="16"/>
              </w:rPr>
            </w:pPr>
            <w:r w:rsidRPr="009F37D6">
              <w:rPr>
                <w:rFonts w:cs="Arial"/>
                <w:bCs/>
                <w:szCs w:val="16"/>
              </w:rPr>
              <w:t>85.72%</w:t>
            </w:r>
          </w:p>
        </w:tc>
        <w:tc>
          <w:tcPr>
            <w:tcW w:w="1540" w:type="dxa"/>
          </w:tcPr>
          <w:p w14:paraId="10C43C81" w14:textId="77777777" w:rsidR="009F37D6" w:rsidRPr="009F37D6" w:rsidRDefault="009F37D6" w:rsidP="009F37D6">
            <w:pPr>
              <w:rPr>
                <w:rFonts w:cs="Arial"/>
                <w:bCs/>
                <w:szCs w:val="16"/>
              </w:rPr>
            </w:pPr>
            <w:r w:rsidRPr="009F37D6">
              <w:rPr>
                <w:rFonts w:cs="Arial"/>
                <w:bCs/>
                <w:szCs w:val="16"/>
              </w:rPr>
              <w:t>76.15%</w:t>
            </w:r>
          </w:p>
        </w:tc>
      </w:tr>
    </w:tbl>
    <w:p w14:paraId="066B5259" w14:textId="77777777" w:rsidR="009F37D6" w:rsidRPr="009F37D6" w:rsidRDefault="009F37D6" w:rsidP="009F37D6">
      <w:pPr>
        <w:rPr>
          <w:rFonts w:cs="Arial"/>
          <w:b/>
          <w:szCs w:val="16"/>
        </w:rPr>
      </w:pPr>
    </w:p>
    <w:tbl>
      <w:tblPr>
        <w:tblStyle w:val="TableGrid1"/>
        <w:tblW w:w="5006" w:type="pct"/>
        <w:tblLook w:val="04A0" w:firstRow="1" w:lastRow="0" w:firstColumn="1" w:lastColumn="0" w:noHBand="0" w:noVBand="1"/>
        <w:tblCaption w:val="CAPPCSCR"/>
        <w:tblDescription w:val="Data Comparison Score"/>
      </w:tblPr>
      <w:tblGrid>
        <w:gridCol w:w="3163"/>
        <w:gridCol w:w="7640"/>
      </w:tblGrid>
      <w:tr w:rsidR="009F37D6" w:rsidRPr="009F37D6" w14:paraId="07C5CBA1" w14:textId="77777777" w:rsidTr="005B7427">
        <w:tc>
          <w:tcPr>
            <w:tcW w:w="1464" w:type="pct"/>
            <w:hideMark/>
          </w:tcPr>
          <w:p w14:paraId="5E42DD3F" w14:textId="77777777" w:rsidR="009F37D6" w:rsidRPr="009F37D6" w:rsidRDefault="009F37D6" w:rsidP="009F37D6">
            <w:pPr>
              <w:rPr>
                <w:rFonts w:cs="Arial"/>
                <w:b/>
                <w:szCs w:val="16"/>
              </w:rPr>
            </w:pPr>
            <w:r w:rsidRPr="009F37D6">
              <w:rPr>
                <w:rFonts w:cs="Arial"/>
                <w:b/>
                <w:szCs w:val="16"/>
              </w:rPr>
              <w:t>Data Comparison Score</w:t>
            </w:r>
          </w:p>
        </w:tc>
        <w:tc>
          <w:tcPr>
            <w:tcW w:w="3536" w:type="pct"/>
            <w:hideMark/>
          </w:tcPr>
          <w:p w14:paraId="462EAD93" w14:textId="77777777" w:rsidR="009F37D6" w:rsidRPr="009F37D6" w:rsidRDefault="009F37D6" w:rsidP="009F37D6">
            <w:pPr>
              <w:rPr>
                <w:rFonts w:cs="Arial"/>
                <w:b/>
                <w:szCs w:val="16"/>
              </w:rPr>
            </w:pPr>
            <w:r w:rsidRPr="009F37D6">
              <w:rPr>
                <w:rFonts w:cs="Arial"/>
                <w:b/>
                <w:szCs w:val="16"/>
              </w:rPr>
              <w:t>Total Points Received Across SS1 and SS2</w:t>
            </w:r>
          </w:p>
        </w:tc>
      </w:tr>
      <w:tr w:rsidR="009F37D6" w:rsidRPr="009F37D6" w14:paraId="5CCCFDDA" w14:textId="77777777" w:rsidTr="005B7427">
        <w:tc>
          <w:tcPr>
            <w:tcW w:w="1464" w:type="pct"/>
            <w:noWrap/>
            <w:hideMark/>
          </w:tcPr>
          <w:p w14:paraId="4A219031" w14:textId="77777777" w:rsidR="009F37D6" w:rsidRPr="009F37D6" w:rsidRDefault="009F37D6" w:rsidP="009F37D6">
            <w:pPr>
              <w:rPr>
                <w:rFonts w:cs="Arial"/>
                <w:b/>
                <w:szCs w:val="16"/>
              </w:rPr>
            </w:pPr>
            <w:r w:rsidRPr="009F37D6">
              <w:rPr>
                <w:rFonts w:cs="Arial"/>
                <w:b/>
                <w:szCs w:val="16"/>
              </w:rPr>
              <w:t>0</w:t>
            </w:r>
          </w:p>
        </w:tc>
        <w:tc>
          <w:tcPr>
            <w:tcW w:w="3536" w:type="pct"/>
            <w:noWrap/>
            <w:hideMark/>
          </w:tcPr>
          <w:p w14:paraId="04A58431" w14:textId="77777777" w:rsidR="009F37D6" w:rsidRPr="009F37D6" w:rsidRDefault="009F37D6" w:rsidP="009F37D6">
            <w:pPr>
              <w:rPr>
                <w:rFonts w:cs="Arial"/>
                <w:bCs/>
                <w:szCs w:val="16"/>
              </w:rPr>
            </w:pPr>
            <w:r w:rsidRPr="009F37D6">
              <w:rPr>
                <w:rFonts w:cs="Arial"/>
                <w:bCs/>
                <w:szCs w:val="16"/>
              </w:rPr>
              <w:t>0 through 4 points</w:t>
            </w:r>
          </w:p>
        </w:tc>
      </w:tr>
      <w:tr w:rsidR="009F37D6" w:rsidRPr="009F37D6" w14:paraId="4A78BC22" w14:textId="77777777" w:rsidTr="005B7427">
        <w:tc>
          <w:tcPr>
            <w:tcW w:w="1464" w:type="pct"/>
            <w:noWrap/>
            <w:hideMark/>
          </w:tcPr>
          <w:p w14:paraId="3F337AEC" w14:textId="77777777" w:rsidR="009F37D6" w:rsidRPr="009F37D6" w:rsidRDefault="009F37D6" w:rsidP="009F37D6">
            <w:pPr>
              <w:rPr>
                <w:rFonts w:cs="Arial"/>
                <w:b/>
                <w:szCs w:val="16"/>
              </w:rPr>
            </w:pPr>
            <w:r w:rsidRPr="009F37D6">
              <w:rPr>
                <w:rFonts w:cs="Arial"/>
                <w:b/>
                <w:szCs w:val="16"/>
              </w:rPr>
              <w:t>1</w:t>
            </w:r>
          </w:p>
        </w:tc>
        <w:tc>
          <w:tcPr>
            <w:tcW w:w="3536" w:type="pct"/>
            <w:noWrap/>
            <w:hideMark/>
          </w:tcPr>
          <w:p w14:paraId="34FF8AB3" w14:textId="77777777" w:rsidR="009F37D6" w:rsidRPr="009F37D6" w:rsidRDefault="009F37D6" w:rsidP="009F37D6">
            <w:pPr>
              <w:rPr>
                <w:rFonts w:cs="Arial"/>
                <w:bCs/>
                <w:szCs w:val="16"/>
              </w:rPr>
            </w:pPr>
            <w:r w:rsidRPr="009F37D6">
              <w:rPr>
                <w:rFonts w:cs="Arial"/>
                <w:bCs/>
                <w:szCs w:val="16"/>
              </w:rPr>
              <w:t>5 through 8 points</w:t>
            </w:r>
          </w:p>
        </w:tc>
      </w:tr>
      <w:tr w:rsidR="009F37D6" w:rsidRPr="009F37D6" w14:paraId="5C9A633E" w14:textId="77777777" w:rsidTr="005B7427">
        <w:tc>
          <w:tcPr>
            <w:tcW w:w="1464" w:type="pct"/>
            <w:noWrap/>
            <w:hideMark/>
          </w:tcPr>
          <w:p w14:paraId="14D64CA8" w14:textId="77777777" w:rsidR="009F37D6" w:rsidRPr="009F37D6" w:rsidRDefault="009F37D6" w:rsidP="009F37D6">
            <w:pPr>
              <w:rPr>
                <w:rFonts w:cs="Arial"/>
                <w:b/>
                <w:szCs w:val="16"/>
              </w:rPr>
            </w:pPr>
            <w:r w:rsidRPr="009F37D6">
              <w:rPr>
                <w:rFonts w:cs="Arial"/>
                <w:b/>
                <w:szCs w:val="16"/>
              </w:rPr>
              <w:t>2</w:t>
            </w:r>
          </w:p>
        </w:tc>
        <w:tc>
          <w:tcPr>
            <w:tcW w:w="3536" w:type="pct"/>
            <w:noWrap/>
            <w:hideMark/>
          </w:tcPr>
          <w:p w14:paraId="7C477682" w14:textId="77777777" w:rsidR="009F37D6" w:rsidRPr="009F37D6" w:rsidRDefault="009F37D6" w:rsidP="009F37D6">
            <w:pPr>
              <w:rPr>
                <w:rFonts w:cs="Arial"/>
                <w:bCs/>
                <w:szCs w:val="16"/>
              </w:rPr>
            </w:pPr>
            <w:r w:rsidRPr="009F37D6">
              <w:rPr>
                <w:rFonts w:cs="Arial"/>
                <w:bCs/>
                <w:szCs w:val="16"/>
              </w:rPr>
              <w:t>9 through 12 points</w:t>
            </w:r>
          </w:p>
        </w:tc>
      </w:tr>
    </w:tbl>
    <w:p w14:paraId="69838966" w14:textId="77777777" w:rsidR="00A67CEE" w:rsidRDefault="00A67CEE" w:rsidP="009F37D6">
      <w:pPr>
        <w:rPr>
          <w:rFonts w:cs="Arial"/>
          <w:b/>
          <w:bCs/>
          <w:szCs w:val="16"/>
        </w:rPr>
      </w:pPr>
    </w:p>
    <w:p w14:paraId="29DE31D8" w14:textId="1E8182CC" w:rsidR="009F37D6" w:rsidRPr="009F37D6" w:rsidRDefault="009F37D6" w:rsidP="009F37D6">
      <w:pPr>
        <w:rPr>
          <w:rFonts w:cs="Arial"/>
          <w:b/>
          <w:bCs/>
          <w:szCs w:val="16"/>
        </w:rPr>
      </w:pPr>
      <w:r w:rsidRPr="009F37D6">
        <w:rPr>
          <w:rFonts w:cs="Arial"/>
          <w:b/>
          <w:bCs/>
          <w:szCs w:val="16"/>
        </w:rPr>
        <w:t>Your State’s Summary Statement Performance FFY 2021</w:t>
      </w:r>
    </w:p>
    <w:tbl>
      <w:tblPr>
        <w:tblStyle w:val="TableGrid1"/>
        <w:tblW w:w="10790" w:type="dxa"/>
        <w:tblLayout w:type="fixed"/>
        <w:tblLook w:val="04A0" w:firstRow="1" w:lastRow="0" w:firstColumn="1" w:lastColumn="0" w:noHBand="0" w:noVBand="1"/>
        <w:tblCaption w:val="C03STESSP"/>
      </w:tblPr>
      <w:tblGrid>
        <w:gridCol w:w="1541"/>
        <w:gridCol w:w="1541"/>
        <w:gridCol w:w="1542"/>
        <w:gridCol w:w="1541"/>
        <w:gridCol w:w="1542"/>
        <w:gridCol w:w="1541"/>
        <w:gridCol w:w="1542"/>
      </w:tblGrid>
      <w:tr w:rsidR="009F37D6" w:rsidRPr="009F37D6" w14:paraId="004F0D78" w14:textId="77777777" w:rsidTr="004A2E39">
        <w:trPr>
          <w:tblHeader/>
        </w:trPr>
        <w:tc>
          <w:tcPr>
            <w:tcW w:w="1541" w:type="dxa"/>
          </w:tcPr>
          <w:p w14:paraId="4C2AE9A9" w14:textId="77777777" w:rsidR="009F37D6" w:rsidRPr="009F37D6" w:rsidRDefault="009F37D6" w:rsidP="009F37D6">
            <w:pPr>
              <w:rPr>
                <w:rFonts w:cs="Arial"/>
                <w:b/>
                <w:szCs w:val="16"/>
              </w:rPr>
            </w:pPr>
            <w:r w:rsidRPr="009F37D6">
              <w:rPr>
                <w:rFonts w:cs="Arial"/>
                <w:b/>
                <w:szCs w:val="16"/>
              </w:rPr>
              <w:t>Summary Statement (SS)</w:t>
            </w:r>
          </w:p>
        </w:tc>
        <w:tc>
          <w:tcPr>
            <w:tcW w:w="1541" w:type="dxa"/>
          </w:tcPr>
          <w:p w14:paraId="2552C918" w14:textId="77777777" w:rsidR="009F37D6" w:rsidRPr="009F37D6" w:rsidRDefault="009F37D6" w:rsidP="009F37D6">
            <w:pPr>
              <w:rPr>
                <w:rFonts w:cs="Arial"/>
                <w:b/>
                <w:szCs w:val="16"/>
              </w:rPr>
            </w:pPr>
            <w:r w:rsidRPr="009F37D6">
              <w:rPr>
                <w:rFonts w:cs="Arial"/>
                <w:b/>
                <w:szCs w:val="16"/>
              </w:rPr>
              <w:t>Outcome A: Positive Social Relationships SS1</w:t>
            </w:r>
          </w:p>
        </w:tc>
        <w:tc>
          <w:tcPr>
            <w:tcW w:w="1542" w:type="dxa"/>
          </w:tcPr>
          <w:p w14:paraId="73F9693E" w14:textId="77777777" w:rsidR="009F37D6" w:rsidRPr="009F37D6" w:rsidRDefault="009F37D6" w:rsidP="009F37D6">
            <w:pPr>
              <w:rPr>
                <w:rFonts w:cs="Arial"/>
                <w:b/>
                <w:szCs w:val="16"/>
              </w:rPr>
            </w:pPr>
            <w:r w:rsidRPr="009F37D6">
              <w:rPr>
                <w:rFonts w:cs="Arial"/>
                <w:b/>
                <w:szCs w:val="16"/>
              </w:rPr>
              <w:t>Outcome A: Positive Social Relationships SS2</w:t>
            </w:r>
          </w:p>
        </w:tc>
        <w:tc>
          <w:tcPr>
            <w:tcW w:w="1541" w:type="dxa"/>
          </w:tcPr>
          <w:p w14:paraId="42477353" w14:textId="77777777" w:rsidR="009F37D6" w:rsidRPr="009F37D6" w:rsidRDefault="009F37D6" w:rsidP="009F37D6">
            <w:pPr>
              <w:rPr>
                <w:rFonts w:cs="Arial"/>
                <w:b/>
                <w:szCs w:val="16"/>
              </w:rPr>
            </w:pPr>
            <w:r w:rsidRPr="009F37D6">
              <w:rPr>
                <w:rFonts w:cs="Arial"/>
                <w:b/>
                <w:szCs w:val="16"/>
              </w:rPr>
              <w:t>Outcome B: Knowledge and Skills SS1</w:t>
            </w:r>
          </w:p>
        </w:tc>
        <w:tc>
          <w:tcPr>
            <w:tcW w:w="1542" w:type="dxa"/>
          </w:tcPr>
          <w:p w14:paraId="4A1FFE1C" w14:textId="77777777" w:rsidR="009F37D6" w:rsidRPr="009F37D6" w:rsidRDefault="009F37D6" w:rsidP="009F37D6">
            <w:pPr>
              <w:rPr>
                <w:rFonts w:cs="Arial"/>
                <w:b/>
                <w:szCs w:val="16"/>
              </w:rPr>
            </w:pPr>
            <w:r w:rsidRPr="009F37D6">
              <w:rPr>
                <w:rFonts w:cs="Arial"/>
                <w:b/>
                <w:szCs w:val="16"/>
              </w:rPr>
              <w:t>Outcome B: Knowledge and Skills SS2</w:t>
            </w:r>
          </w:p>
        </w:tc>
        <w:tc>
          <w:tcPr>
            <w:tcW w:w="1541" w:type="dxa"/>
          </w:tcPr>
          <w:p w14:paraId="48645289" w14:textId="77777777" w:rsidR="009F37D6" w:rsidRPr="009F37D6" w:rsidRDefault="009F37D6" w:rsidP="009F37D6">
            <w:pPr>
              <w:rPr>
                <w:rFonts w:cs="Arial"/>
                <w:b/>
                <w:szCs w:val="16"/>
              </w:rPr>
            </w:pPr>
            <w:r w:rsidRPr="009F37D6">
              <w:rPr>
                <w:rFonts w:cs="Arial"/>
                <w:b/>
                <w:szCs w:val="16"/>
              </w:rPr>
              <w:t>Outcome C: Actions to meet needs SS1</w:t>
            </w:r>
          </w:p>
        </w:tc>
        <w:tc>
          <w:tcPr>
            <w:tcW w:w="1542" w:type="dxa"/>
          </w:tcPr>
          <w:p w14:paraId="4BBF2DDB" w14:textId="77777777" w:rsidR="009F37D6" w:rsidRPr="009F37D6" w:rsidRDefault="009F37D6" w:rsidP="009F37D6">
            <w:pPr>
              <w:rPr>
                <w:rFonts w:cs="Arial"/>
                <w:b/>
                <w:szCs w:val="16"/>
              </w:rPr>
            </w:pPr>
            <w:r w:rsidRPr="009F37D6">
              <w:rPr>
                <w:rFonts w:cs="Arial"/>
                <w:b/>
                <w:szCs w:val="16"/>
              </w:rPr>
              <w:t>Outcome C: Actions to meet needs SS2</w:t>
            </w:r>
          </w:p>
        </w:tc>
      </w:tr>
      <w:tr w:rsidR="009F37D6" w:rsidRPr="009F37D6" w14:paraId="7D8923E2" w14:textId="77777777" w:rsidTr="00B80BA1">
        <w:tc>
          <w:tcPr>
            <w:tcW w:w="1541" w:type="dxa"/>
          </w:tcPr>
          <w:p w14:paraId="73C45F13" w14:textId="77777777" w:rsidR="009F37D6" w:rsidRPr="009F37D6" w:rsidRDefault="009F37D6" w:rsidP="009F37D6">
            <w:pPr>
              <w:rPr>
                <w:rFonts w:cs="Arial"/>
                <w:b/>
                <w:szCs w:val="16"/>
              </w:rPr>
            </w:pPr>
            <w:r w:rsidRPr="009F37D6">
              <w:rPr>
                <w:rFonts w:cs="Arial"/>
                <w:b/>
                <w:szCs w:val="16"/>
              </w:rPr>
              <w:t>Performance (%)</w:t>
            </w:r>
          </w:p>
        </w:tc>
        <w:tc>
          <w:tcPr>
            <w:tcW w:w="1541" w:type="dxa"/>
          </w:tcPr>
          <w:p w14:paraId="4F805BBB" w14:textId="7CC98BA7" w:rsidR="009F37D6" w:rsidRPr="009F37D6" w:rsidRDefault="009F37D6" w:rsidP="009F37D6">
            <w:pPr>
              <w:rPr>
                <w:rFonts w:cs="Arial"/>
                <w:bCs/>
                <w:szCs w:val="16"/>
              </w:rPr>
            </w:pPr>
            <w:r w:rsidRPr="009F37D6">
              <w:rPr>
                <w:rFonts w:cs="Arial"/>
                <w:bCs/>
                <w:szCs w:val="16"/>
              </w:rPr>
              <w:t>48.01%</w:t>
            </w:r>
          </w:p>
        </w:tc>
        <w:tc>
          <w:tcPr>
            <w:tcW w:w="1542" w:type="dxa"/>
          </w:tcPr>
          <w:p w14:paraId="0A4BF884" w14:textId="147273C9" w:rsidR="009F37D6" w:rsidRPr="009F37D6" w:rsidRDefault="009F37D6" w:rsidP="009F37D6">
            <w:pPr>
              <w:rPr>
                <w:rFonts w:cs="Arial"/>
                <w:bCs/>
                <w:szCs w:val="16"/>
              </w:rPr>
            </w:pPr>
            <w:r w:rsidRPr="009F37D6">
              <w:rPr>
                <w:rFonts w:cs="Arial"/>
                <w:bCs/>
                <w:szCs w:val="16"/>
              </w:rPr>
              <w:t>77.21%</w:t>
            </w:r>
          </w:p>
        </w:tc>
        <w:tc>
          <w:tcPr>
            <w:tcW w:w="1541" w:type="dxa"/>
          </w:tcPr>
          <w:p w14:paraId="1F89A2CB" w14:textId="2D305F3C" w:rsidR="009F37D6" w:rsidRPr="009F37D6" w:rsidRDefault="009F37D6" w:rsidP="009F37D6">
            <w:pPr>
              <w:rPr>
                <w:rFonts w:cs="Arial"/>
                <w:bCs/>
                <w:szCs w:val="16"/>
              </w:rPr>
            </w:pPr>
            <w:r w:rsidRPr="009F37D6">
              <w:rPr>
                <w:rFonts w:cs="Arial"/>
                <w:bCs/>
                <w:szCs w:val="16"/>
              </w:rPr>
              <w:t>63.34%</w:t>
            </w:r>
          </w:p>
        </w:tc>
        <w:tc>
          <w:tcPr>
            <w:tcW w:w="1542" w:type="dxa"/>
          </w:tcPr>
          <w:p w14:paraId="7E36FA1E" w14:textId="3FFCA954" w:rsidR="009F37D6" w:rsidRPr="009F37D6" w:rsidRDefault="009F37D6" w:rsidP="009F37D6">
            <w:pPr>
              <w:rPr>
                <w:rFonts w:cs="Arial"/>
                <w:bCs/>
                <w:szCs w:val="16"/>
              </w:rPr>
            </w:pPr>
            <w:r w:rsidRPr="009F37D6">
              <w:rPr>
                <w:rFonts w:cs="Arial"/>
                <w:bCs/>
                <w:szCs w:val="16"/>
              </w:rPr>
              <w:t>42.88%</w:t>
            </w:r>
          </w:p>
        </w:tc>
        <w:tc>
          <w:tcPr>
            <w:tcW w:w="1541" w:type="dxa"/>
          </w:tcPr>
          <w:p w14:paraId="1E264FD4" w14:textId="18CA2277" w:rsidR="009F37D6" w:rsidRPr="009F37D6" w:rsidRDefault="009F37D6" w:rsidP="009F37D6">
            <w:pPr>
              <w:rPr>
                <w:rFonts w:cs="Arial"/>
                <w:bCs/>
                <w:szCs w:val="16"/>
              </w:rPr>
            </w:pPr>
            <w:r w:rsidRPr="009F37D6">
              <w:rPr>
                <w:rFonts w:cs="Arial"/>
                <w:bCs/>
                <w:szCs w:val="16"/>
              </w:rPr>
              <w:t>45.11%</w:t>
            </w:r>
          </w:p>
        </w:tc>
        <w:tc>
          <w:tcPr>
            <w:tcW w:w="1542" w:type="dxa"/>
          </w:tcPr>
          <w:p w14:paraId="3ED14677" w14:textId="0D242C98" w:rsidR="009F37D6" w:rsidRPr="009F37D6" w:rsidRDefault="009F37D6" w:rsidP="009F37D6">
            <w:pPr>
              <w:rPr>
                <w:rFonts w:cs="Arial"/>
                <w:bCs/>
                <w:szCs w:val="16"/>
              </w:rPr>
            </w:pPr>
            <w:r w:rsidRPr="009F37D6">
              <w:rPr>
                <w:rFonts w:cs="Arial"/>
                <w:bCs/>
                <w:szCs w:val="16"/>
              </w:rPr>
              <w:t>69.99%</w:t>
            </w:r>
          </w:p>
        </w:tc>
      </w:tr>
      <w:tr w:rsidR="009F37D6" w:rsidRPr="009F37D6" w14:paraId="5BB68048" w14:textId="77777777" w:rsidTr="00B80BA1">
        <w:tc>
          <w:tcPr>
            <w:tcW w:w="1541" w:type="dxa"/>
          </w:tcPr>
          <w:p w14:paraId="1132A172" w14:textId="77777777" w:rsidR="009F37D6" w:rsidRPr="009F37D6" w:rsidRDefault="009F37D6" w:rsidP="009F37D6">
            <w:pPr>
              <w:rPr>
                <w:rFonts w:cs="Arial"/>
                <w:b/>
                <w:szCs w:val="16"/>
              </w:rPr>
            </w:pPr>
            <w:r w:rsidRPr="009F37D6">
              <w:rPr>
                <w:rFonts w:cs="Arial"/>
                <w:b/>
                <w:szCs w:val="16"/>
              </w:rPr>
              <w:t>Points</w:t>
            </w:r>
          </w:p>
        </w:tc>
        <w:tc>
          <w:tcPr>
            <w:tcW w:w="1541" w:type="dxa"/>
          </w:tcPr>
          <w:p w14:paraId="5E684E21" w14:textId="77777777" w:rsidR="009F37D6" w:rsidRPr="009F37D6" w:rsidRDefault="009F37D6" w:rsidP="009F37D6">
            <w:pPr>
              <w:rPr>
                <w:rFonts w:cs="Arial"/>
                <w:bCs/>
                <w:szCs w:val="16"/>
              </w:rPr>
            </w:pPr>
            <w:r w:rsidRPr="009F37D6">
              <w:rPr>
                <w:rFonts w:cs="Arial"/>
                <w:bCs/>
                <w:szCs w:val="16"/>
              </w:rPr>
              <w:t>1</w:t>
            </w:r>
          </w:p>
        </w:tc>
        <w:tc>
          <w:tcPr>
            <w:tcW w:w="1542" w:type="dxa"/>
          </w:tcPr>
          <w:p w14:paraId="628A3F46" w14:textId="77777777" w:rsidR="009F37D6" w:rsidRPr="009F37D6" w:rsidRDefault="009F37D6" w:rsidP="009F37D6">
            <w:pPr>
              <w:rPr>
                <w:rFonts w:cs="Arial"/>
                <w:bCs/>
                <w:szCs w:val="16"/>
              </w:rPr>
            </w:pPr>
            <w:r w:rsidRPr="009F37D6">
              <w:rPr>
                <w:rFonts w:cs="Arial"/>
                <w:bCs/>
                <w:szCs w:val="16"/>
              </w:rPr>
              <w:t>2</w:t>
            </w:r>
          </w:p>
        </w:tc>
        <w:tc>
          <w:tcPr>
            <w:tcW w:w="1541" w:type="dxa"/>
          </w:tcPr>
          <w:p w14:paraId="6CAA40DC" w14:textId="77777777" w:rsidR="009F37D6" w:rsidRPr="009F37D6" w:rsidRDefault="009F37D6" w:rsidP="009F37D6">
            <w:pPr>
              <w:rPr>
                <w:rFonts w:cs="Arial"/>
                <w:bCs/>
                <w:szCs w:val="16"/>
              </w:rPr>
            </w:pPr>
            <w:r w:rsidRPr="009F37D6">
              <w:rPr>
                <w:rFonts w:cs="Arial"/>
                <w:bCs/>
                <w:szCs w:val="16"/>
              </w:rPr>
              <w:t>1</w:t>
            </w:r>
          </w:p>
        </w:tc>
        <w:tc>
          <w:tcPr>
            <w:tcW w:w="1542" w:type="dxa"/>
          </w:tcPr>
          <w:p w14:paraId="5A872F5B" w14:textId="77777777" w:rsidR="009F37D6" w:rsidRPr="009F37D6" w:rsidRDefault="009F37D6" w:rsidP="009F37D6">
            <w:pPr>
              <w:rPr>
                <w:rFonts w:cs="Arial"/>
                <w:bCs/>
                <w:szCs w:val="16"/>
              </w:rPr>
            </w:pPr>
            <w:r w:rsidRPr="009F37D6">
              <w:rPr>
                <w:rFonts w:cs="Arial"/>
                <w:bCs/>
                <w:szCs w:val="16"/>
              </w:rPr>
              <w:t>1</w:t>
            </w:r>
          </w:p>
        </w:tc>
        <w:tc>
          <w:tcPr>
            <w:tcW w:w="1541" w:type="dxa"/>
          </w:tcPr>
          <w:p w14:paraId="0F30A495" w14:textId="77777777" w:rsidR="009F37D6" w:rsidRPr="009F37D6" w:rsidRDefault="009F37D6" w:rsidP="009F37D6">
            <w:pPr>
              <w:rPr>
                <w:rFonts w:cs="Arial"/>
                <w:bCs/>
                <w:szCs w:val="16"/>
              </w:rPr>
            </w:pPr>
            <w:r w:rsidRPr="009F37D6">
              <w:rPr>
                <w:rFonts w:cs="Arial"/>
                <w:bCs/>
                <w:szCs w:val="16"/>
              </w:rPr>
              <w:t>0</w:t>
            </w:r>
          </w:p>
        </w:tc>
        <w:tc>
          <w:tcPr>
            <w:tcW w:w="1542" w:type="dxa"/>
          </w:tcPr>
          <w:p w14:paraId="58269888" w14:textId="77777777" w:rsidR="009F37D6" w:rsidRPr="009F37D6" w:rsidRDefault="009F37D6" w:rsidP="009F37D6">
            <w:pPr>
              <w:rPr>
                <w:rFonts w:cs="Arial"/>
                <w:bCs/>
                <w:szCs w:val="16"/>
              </w:rPr>
            </w:pPr>
            <w:r w:rsidRPr="009F37D6">
              <w:rPr>
                <w:rFonts w:cs="Arial"/>
                <w:bCs/>
                <w:szCs w:val="16"/>
              </w:rPr>
              <w:t>1</w:t>
            </w:r>
          </w:p>
        </w:tc>
      </w:tr>
    </w:tbl>
    <w:p w14:paraId="0364330F" w14:textId="77777777" w:rsidR="009F37D6" w:rsidRPr="009F37D6" w:rsidRDefault="009F37D6" w:rsidP="009F37D6">
      <w:pPr>
        <w:rPr>
          <w:rFonts w:cs="Arial"/>
          <w:b/>
          <w:szCs w:val="16"/>
        </w:rPr>
      </w:pPr>
    </w:p>
    <w:tbl>
      <w:tblPr>
        <w:tblStyle w:val="TableGrid1"/>
        <w:tblW w:w="10800" w:type="dxa"/>
        <w:tblLook w:val="04A0" w:firstRow="1" w:lastRow="0" w:firstColumn="1" w:lastColumn="0" w:noHBand="0" w:noVBand="1"/>
        <w:tblCaption w:val="C03SSPTPFNL"/>
      </w:tblPr>
      <w:tblGrid>
        <w:gridCol w:w="5400"/>
        <w:gridCol w:w="5400"/>
      </w:tblGrid>
      <w:tr w:rsidR="009F37D6" w:rsidRPr="009F37D6" w14:paraId="59592056" w14:textId="77777777" w:rsidTr="00B80BA1">
        <w:tc>
          <w:tcPr>
            <w:tcW w:w="5400" w:type="dxa"/>
          </w:tcPr>
          <w:p w14:paraId="36078551" w14:textId="77777777" w:rsidR="009F37D6" w:rsidRPr="009F37D6" w:rsidRDefault="009F37D6" w:rsidP="009F37D6">
            <w:pPr>
              <w:rPr>
                <w:rFonts w:cs="Arial"/>
                <w:b/>
                <w:szCs w:val="16"/>
              </w:rPr>
            </w:pPr>
            <w:r w:rsidRPr="009F37D6">
              <w:rPr>
                <w:rFonts w:cs="Arial"/>
                <w:b/>
                <w:szCs w:val="16"/>
              </w:rPr>
              <w:t>Total Points Across SS1 and SS2(*)</w:t>
            </w:r>
          </w:p>
        </w:tc>
        <w:tc>
          <w:tcPr>
            <w:tcW w:w="5400" w:type="dxa"/>
          </w:tcPr>
          <w:p w14:paraId="5992371C" w14:textId="77777777" w:rsidR="009F37D6" w:rsidRPr="009F37D6" w:rsidRDefault="009F37D6" w:rsidP="009F37D6">
            <w:pPr>
              <w:rPr>
                <w:rFonts w:cs="Arial"/>
                <w:bCs/>
                <w:szCs w:val="16"/>
              </w:rPr>
            </w:pPr>
            <w:r w:rsidRPr="009F37D6">
              <w:rPr>
                <w:rFonts w:cs="Arial"/>
                <w:bCs/>
                <w:szCs w:val="16"/>
              </w:rPr>
              <w:t>6</w:t>
            </w:r>
          </w:p>
        </w:tc>
      </w:tr>
    </w:tbl>
    <w:p w14:paraId="4B3A640D" w14:textId="77777777" w:rsidR="009F37D6" w:rsidRPr="009F37D6" w:rsidRDefault="009F37D6" w:rsidP="009F37D6">
      <w:pPr>
        <w:rPr>
          <w:rFonts w:cs="Arial"/>
          <w:b/>
          <w:szCs w:val="16"/>
        </w:rPr>
      </w:pPr>
    </w:p>
    <w:tbl>
      <w:tblPr>
        <w:tblStyle w:val="TableGrid1"/>
        <w:tblW w:w="10800" w:type="dxa"/>
        <w:tblLook w:val="04A0" w:firstRow="1" w:lastRow="0" w:firstColumn="1" w:lastColumn="0" w:noHBand="0" w:noVBand="1"/>
        <w:tblCaption w:val="C03STECOMPFNL"/>
      </w:tblPr>
      <w:tblGrid>
        <w:gridCol w:w="5400"/>
        <w:gridCol w:w="5400"/>
      </w:tblGrid>
      <w:tr w:rsidR="009F37D6" w:rsidRPr="009F37D6" w14:paraId="4E1197DE" w14:textId="77777777" w:rsidTr="00B80BA1">
        <w:tc>
          <w:tcPr>
            <w:tcW w:w="5400" w:type="dxa"/>
          </w:tcPr>
          <w:p w14:paraId="1A1D1447" w14:textId="77777777" w:rsidR="009F37D6" w:rsidRPr="009F37D6" w:rsidRDefault="009F37D6" w:rsidP="009F37D6">
            <w:pPr>
              <w:rPr>
                <w:rFonts w:cs="Arial"/>
                <w:b/>
                <w:szCs w:val="16"/>
              </w:rPr>
            </w:pPr>
            <w:r w:rsidRPr="009F37D6">
              <w:rPr>
                <w:rFonts w:cs="Arial"/>
                <w:b/>
                <w:szCs w:val="16"/>
              </w:rPr>
              <w:t>Your State’s Data Comparison Score</w:t>
            </w:r>
          </w:p>
        </w:tc>
        <w:tc>
          <w:tcPr>
            <w:tcW w:w="5400" w:type="dxa"/>
          </w:tcPr>
          <w:p w14:paraId="689F9B31" w14:textId="77777777" w:rsidR="009F37D6" w:rsidRPr="009F37D6" w:rsidRDefault="009F37D6" w:rsidP="009F37D6">
            <w:pPr>
              <w:rPr>
                <w:rFonts w:cs="Arial"/>
                <w:bCs/>
                <w:szCs w:val="16"/>
              </w:rPr>
            </w:pPr>
            <w:r w:rsidRPr="009F37D6">
              <w:rPr>
                <w:rFonts w:cs="Arial"/>
                <w:bCs/>
                <w:szCs w:val="16"/>
              </w:rPr>
              <w:t>1</w:t>
            </w:r>
          </w:p>
        </w:tc>
      </w:tr>
    </w:tbl>
    <w:p w14:paraId="5B723B46" w14:textId="07471B67" w:rsidR="002E52E1" w:rsidRDefault="002E52E1" w:rsidP="001E51FC">
      <w:pPr>
        <w:rPr>
          <w:rFonts w:cs="Arial"/>
          <w:b/>
          <w:bCs/>
          <w:szCs w:val="16"/>
        </w:rPr>
      </w:pPr>
    </w:p>
    <w:p w14:paraId="691FE2A7" w14:textId="7F3ECCF1" w:rsidR="006D2754" w:rsidRDefault="002E52E1" w:rsidP="002E52E1">
      <w:pPr>
        <w:spacing w:before="0" w:after="200" w:line="276" w:lineRule="auto"/>
        <w:rPr>
          <w:rFonts w:cs="Arial"/>
          <w:b/>
          <w:bCs/>
          <w:szCs w:val="16"/>
        </w:rPr>
      </w:pPr>
      <w:r>
        <w:rPr>
          <w:rFonts w:cs="Arial"/>
          <w:b/>
          <w:bCs/>
          <w:szCs w:val="16"/>
        </w:rPr>
        <w:br w:type="page"/>
      </w:r>
    </w:p>
    <w:p w14:paraId="0FC96435" w14:textId="4858C119" w:rsidR="001E51FC" w:rsidRPr="001E51FC" w:rsidRDefault="001E51FC" w:rsidP="001E51FC">
      <w:pPr>
        <w:rPr>
          <w:rFonts w:cs="Arial"/>
          <w:b/>
          <w:bCs/>
          <w:szCs w:val="16"/>
        </w:rPr>
      </w:pPr>
      <w:r w:rsidRPr="001E51FC">
        <w:rPr>
          <w:rFonts w:cs="Arial"/>
          <w:b/>
          <w:bCs/>
          <w:szCs w:val="16"/>
        </w:rPr>
        <w:lastRenderedPageBreak/>
        <w:t>Appendix D</w:t>
      </w:r>
    </w:p>
    <w:p w14:paraId="5F13077F" w14:textId="77777777" w:rsidR="00A67CEE" w:rsidRDefault="00A67CEE" w:rsidP="001E51FC">
      <w:pPr>
        <w:rPr>
          <w:rFonts w:cs="Arial"/>
          <w:b/>
          <w:bCs/>
          <w:szCs w:val="16"/>
        </w:rPr>
      </w:pPr>
    </w:p>
    <w:p w14:paraId="763323B9" w14:textId="77777777" w:rsidR="00A67CEE" w:rsidRDefault="001E51FC" w:rsidP="001E51FC">
      <w:pPr>
        <w:rPr>
          <w:rFonts w:cs="Arial"/>
          <w:b/>
          <w:bCs/>
          <w:szCs w:val="16"/>
        </w:rPr>
      </w:pPr>
      <w:r w:rsidRPr="001E51FC">
        <w:rPr>
          <w:rFonts w:cs="Arial"/>
          <w:b/>
          <w:bCs/>
          <w:szCs w:val="16"/>
        </w:rPr>
        <w:t xml:space="preserve">II. (b) Performance Change Over Time: </w:t>
      </w:r>
    </w:p>
    <w:p w14:paraId="3C16071E" w14:textId="154AEB57" w:rsidR="001E51FC" w:rsidRPr="001E51FC" w:rsidRDefault="001E51FC" w:rsidP="001E51FC">
      <w:pPr>
        <w:rPr>
          <w:rFonts w:cs="Arial"/>
          <w:b/>
          <w:bCs/>
          <w:szCs w:val="16"/>
        </w:rPr>
      </w:pPr>
      <w:r w:rsidRPr="001E51FC">
        <w:rPr>
          <w:rFonts w:cs="Arial"/>
          <w:b/>
          <w:bCs/>
          <w:szCs w:val="16"/>
        </w:rPr>
        <w:t>Comparing your State’s FFY 2021 data to your State’s FFY 2020 data</w:t>
      </w:r>
    </w:p>
    <w:p w14:paraId="341BD6C7" w14:textId="3AD128A8" w:rsidR="001E51FC" w:rsidRPr="00A67CEE" w:rsidRDefault="001E51FC" w:rsidP="001E51FC">
      <w:pPr>
        <w:rPr>
          <w:rFonts w:cs="Arial"/>
          <w:bCs/>
          <w:szCs w:val="16"/>
        </w:rPr>
      </w:pPr>
      <w:r w:rsidRPr="00A67CEE">
        <w:rPr>
          <w:rFonts w:cs="Arial"/>
          <w:bCs/>
          <w:szCs w:val="16"/>
        </w:rPr>
        <w:t>The Summary Statement percentages in each Outcomes Area from the previous year’s reporting (FFY 2020) is compared to the current year (FFY 2021) using the test of proportional difference to determine whether there is a statistically significant (or meaningful) growth or decline in child achievement based upon a significance level of p&lt;=.05. The data in each Outcome Area is assigned a value of 0 if there was a statistically significant decrease from one year to the next, a value of 1 if there was no significant change, and a value of 2 if there was a statistically significant increase across the years. The scores from all 6 Outcome Areas are totaled, resulting in a score from 0 – 12. The Overall Performance Change Score for this results element of ‘0’, ‘1’, or ‘2’ for each State is based on the total points awarded. Where OSEP has approved a State’s reestablishment of its Indicator C3 Outcome Area baseline data the State received a score of ‘N/A’ for this element.</w:t>
      </w:r>
    </w:p>
    <w:p w14:paraId="6CB65421" w14:textId="77777777" w:rsidR="00A67CEE" w:rsidRDefault="00A67CEE" w:rsidP="001E51FC">
      <w:pPr>
        <w:rPr>
          <w:rFonts w:cs="Arial"/>
          <w:b/>
          <w:bCs/>
          <w:szCs w:val="16"/>
        </w:rPr>
      </w:pPr>
    </w:p>
    <w:p w14:paraId="2B0B51B5" w14:textId="6E707E9E" w:rsidR="001E51FC" w:rsidRPr="001E51FC" w:rsidRDefault="001E51FC" w:rsidP="001E51FC">
      <w:pPr>
        <w:rPr>
          <w:rFonts w:cs="Arial"/>
          <w:b/>
          <w:bCs/>
          <w:szCs w:val="16"/>
        </w:rPr>
      </w:pPr>
      <w:r w:rsidRPr="001E51FC">
        <w:rPr>
          <w:rFonts w:cs="Arial"/>
          <w:b/>
          <w:bCs/>
          <w:szCs w:val="16"/>
        </w:rPr>
        <w:t>Test of Proportional Difference Calculation Overview</w:t>
      </w:r>
    </w:p>
    <w:p w14:paraId="6C4A562E" w14:textId="77777777" w:rsidR="001E51FC" w:rsidRPr="00A67CEE" w:rsidRDefault="001E51FC" w:rsidP="001E51FC">
      <w:pPr>
        <w:rPr>
          <w:rFonts w:cs="Arial"/>
          <w:bCs/>
          <w:szCs w:val="16"/>
        </w:rPr>
      </w:pPr>
      <w:r w:rsidRPr="00A67CEE">
        <w:rPr>
          <w:rFonts w:cs="Arial"/>
          <w:bCs/>
          <w:szCs w:val="16"/>
        </w:rPr>
        <w:t>The summary statement percentages from the previous year’s reporting were compared to the current year using an accepted formula (test of proportional difference) to determine whether the difference between the two percentages is statistically significant (or meaningful), based upon a significance level of p&lt;=.05. The statistical test has several steps.</w:t>
      </w:r>
    </w:p>
    <w:p w14:paraId="0BBD088B" w14:textId="77777777" w:rsidR="00A67CEE" w:rsidRDefault="00A67CEE" w:rsidP="001E51FC">
      <w:pPr>
        <w:rPr>
          <w:rFonts w:cs="Arial"/>
          <w:bCs/>
          <w:szCs w:val="16"/>
        </w:rPr>
      </w:pPr>
    </w:p>
    <w:p w14:paraId="373542AE" w14:textId="77777777" w:rsidR="007B0FF2" w:rsidRPr="00A67CEE" w:rsidRDefault="007B0FF2" w:rsidP="007B0FF2">
      <w:pPr>
        <w:rPr>
          <w:rFonts w:cs="Arial"/>
          <w:bCs/>
          <w:szCs w:val="16"/>
        </w:rPr>
      </w:pPr>
      <w:r w:rsidRPr="00A67CEE">
        <w:rPr>
          <w:rFonts w:cs="Arial"/>
          <w:bCs/>
          <w:szCs w:val="16"/>
        </w:rPr>
        <w:t>Step 1: Compute the difference between the FFY 2021 and FFY 2020 summary statements.</w:t>
      </w:r>
    </w:p>
    <w:p w14:paraId="114BDD3D" w14:textId="77777777" w:rsidR="007B0FF2" w:rsidRPr="00A67CEE" w:rsidRDefault="007B0FF2" w:rsidP="007B0FF2">
      <w:pPr>
        <w:ind w:firstLine="720"/>
        <w:rPr>
          <w:rFonts w:cs="Arial"/>
          <w:bCs/>
          <w:szCs w:val="16"/>
        </w:rPr>
      </w:pPr>
      <w:r w:rsidRPr="00A67CEE">
        <w:rPr>
          <w:rFonts w:cs="Arial"/>
          <w:bCs/>
          <w:szCs w:val="16"/>
        </w:rPr>
        <w:t>e.g., C3A FFY2021% - C3A FFY2020% = Difference in proportions</w:t>
      </w:r>
    </w:p>
    <w:p w14:paraId="26732057" w14:textId="77777777" w:rsidR="007B0FF2" w:rsidRDefault="007B0FF2" w:rsidP="007B0FF2">
      <w:pPr>
        <w:rPr>
          <w:rFonts w:cs="Arial"/>
          <w:bCs/>
          <w:szCs w:val="16"/>
        </w:rPr>
      </w:pPr>
    </w:p>
    <w:p w14:paraId="4E6FA3E0" w14:textId="5E6A0D45" w:rsidR="006F3905" w:rsidRPr="006F3905" w:rsidRDefault="007B0FF2" w:rsidP="006F3905">
      <w:pPr>
        <w:spacing w:after="120"/>
        <w:ind w:left="720" w:hanging="720"/>
        <w:rPr>
          <w:rFonts w:cs="Arial"/>
          <w:szCs w:val="16"/>
        </w:rPr>
      </w:pPr>
      <w:r w:rsidRPr="00A67CEE">
        <w:rPr>
          <w:rFonts w:cs="Arial"/>
          <w:bCs/>
          <w:szCs w:val="16"/>
        </w:rPr>
        <w:t>Step 2:</w:t>
      </w:r>
      <w:r w:rsidR="006F3905">
        <w:rPr>
          <w:rFonts w:cs="Arial"/>
          <w:bCs/>
          <w:szCs w:val="16"/>
        </w:rPr>
        <w:t xml:space="preserve"> </w:t>
      </w:r>
      <w:r w:rsidRPr="006F3905">
        <w:rPr>
          <w:rFonts w:cs="Arial"/>
          <w:szCs w:val="16"/>
        </w:rPr>
        <w:t xml:space="preserve">Compute the standard error of the difference in proportions using the following formula which </w:t>
      </w:r>
      <w:proofErr w:type="gramStart"/>
      <w:r w:rsidRPr="006F3905">
        <w:rPr>
          <w:rFonts w:cs="Arial"/>
          <w:szCs w:val="16"/>
        </w:rPr>
        <w:t>takes into account</w:t>
      </w:r>
      <w:proofErr w:type="gramEnd"/>
      <w:r w:rsidRPr="006F3905">
        <w:rPr>
          <w:rFonts w:cs="Arial"/>
          <w:szCs w:val="16"/>
        </w:rPr>
        <w:t xml:space="preserve"> the value of the summary statement from both years and the number of children that the summary statement is based on</w:t>
      </w:r>
      <w:r w:rsidRPr="001C4B22">
        <w:rPr>
          <w:rFonts w:cs="Arial"/>
          <w:szCs w:val="16"/>
          <w:vertAlign w:val="superscript"/>
        </w:rPr>
        <w:footnoteReference w:id="11"/>
      </w:r>
    </w:p>
    <w:p w14:paraId="54D4DC4A" w14:textId="46E9E955" w:rsidR="007B0FF2" w:rsidRPr="006F3905" w:rsidRDefault="006F3905" w:rsidP="006F3905">
      <w:pPr>
        <w:ind w:left="720"/>
        <w:rPr>
          <w:rFonts w:cs="Arial"/>
          <w:color w:val="000000" w:themeColor="text1"/>
          <w:szCs w:val="16"/>
        </w:rPr>
      </w:pPr>
      <w:proofErr w:type="gramStart"/>
      <w:r w:rsidRPr="001C4B22">
        <w:rPr>
          <w:rFonts w:cs="Arial"/>
          <w:color w:val="000000" w:themeColor="text1"/>
          <w:szCs w:val="16"/>
        </w:rPr>
        <w:t>Sqrt[</w:t>
      </w:r>
      <w:proofErr w:type="gramEnd"/>
      <w:r w:rsidRPr="001C4B22">
        <w:rPr>
          <w:rFonts w:cs="Arial"/>
          <w:color w:val="000000" w:themeColor="text1"/>
          <w:szCs w:val="16"/>
        </w:rPr>
        <w:t xml:space="preserve">([FFY2021% * (1-FFY2021%)] / FFY2021N) + ([FFY2022% * (1-FFY2022%)] / FFY2022N)] = </w:t>
      </w:r>
      <w:r w:rsidRPr="006F3905">
        <w:rPr>
          <w:rFonts w:cs="Arial"/>
          <w:color w:val="000000" w:themeColor="text1"/>
          <w:szCs w:val="16"/>
        </w:rPr>
        <w:t>S</w:t>
      </w:r>
      <w:r w:rsidR="007B0FF2" w:rsidRPr="001C4B22">
        <w:rPr>
          <w:rFonts w:cs="Arial"/>
          <w:color w:val="000000" w:themeColor="text1"/>
          <w:szCs w:val="16"/>
        </w:rPr>
        <w:t>tandard Error of Difference in Proportions</w:t>
      </w:r>
    </w:p>
    <w:p w14:paraId="6B46120F" w14:textId="77777777" w:rsidR="006F3905" w:rsidRPr="001C4B22" w:rsidRDefault="006F3905" w:rsidP="001C4B22">
      <w:pPr>
        <w:ind w:left="720"/>
        <w:rPr>
          <w:rFonts w:cs="Arial"/>
          <w:color w:val="000000" w:themeColor="text1"/>
          <w:szCs w:val="16"/>
        </w:rPr>
      </w:pPr>
    </w:p>
    <w:p w14:paraId="0513F5FA" w14:textId="77777777" w:rsidR="007B0FF2" w:rsidRPr="00A67CEE" w:rsidRDefault="007B0FF2" w:rsidP="007B0FF2">
      <w:pPr>
        <w:rPr>
          <w:rFonts w:cs="Arial"/>
          <w:bCs/>
          <w:szCs w:val="16"/>
        </w:rPr>
      </w:pPr>
      <w:r w:rsidRPr="006F3905">
        <w:rPr>
          <w:rFonts w:cs="Arial"/>
          <w:bCs/>
          <w:szCs w:val="16"/>
        </w:rPr>
        <w:t>Step 3: The difference in</w:t>
      </w:r>
      <w:r w:rsidRPr="00A67CEE">
        <w:rPr>
          <w:rFonts w:cs="Arial"/>
          <w:bCs/>
          <w:szCs w:val="16"/>
        </w:rPr>
        <w:t xml:space="preserve"> proportions is then divided by the standard error of the difference to compute a z score. </w:t>
      </w:r>
    </w:p>
    <w:p w14:paraId="69D02B4B" w14:textId="77777777" w:rsidR="007B0FF2" w:rsidRPr="00A67CEE" w:rsidRDefault="007B0FF2" w:rsidP="007B0FF2">
      <w:pPr>
        <w:ind w:firstLine="720"/>
        <w:rPr>
          <w:rFonts w:cs="Arial"/>
          <w:bCs/>
          <w:szCs w:val="16"/>
        </w:rPr>
      </w:pPr>
      <w:r w:rsidRPr="00A67CEE">
        <w:rPr>
          <w:rFonts w:cs="Arial"/>
          <w:bCs/>
          <w:szCs w:val="16"/>
        </w:rPr>
        <w:t>Difference in proportions /standard error of the difference in proportions = z score </w:t>
      </w:r>
    </w:p>
    <w:p w14:paraId="7219D447" w14:textId="77777777" w:rsidR="007B0FF2" w:rsidRDefault="007B0FF2" w:rsidP="007B0FF2">
      <w:pPr>
        <w:rPr>
          <w:rFonts w:cs="Arial"/>
          <w:bCs/>
          <w:szCs w:val="16"/>
        </w:rPr>
      </w:pPr>
    </w:p>
    <w:p w14:paraId="63F1A78B" w14:textId="77777777" w:rsidR="007B0FF2" w:rsidRPr="00A67CEE" w:rsidRDefault="007B0FF2" w:rsidP="007B0FF2">
      <w:pPr>
        <w:rPr>
          <w:rFonts w:cs="Arial"/>
          <w:bCs/>
          <w:szCs w:val="16"/>
        </w:rPr>
      </w:pPr>
      <w:r w:rsidRPr="00A67CEE">
        <w:rPr>
          <w:rFonts w:cs="Arial"/>
          <w:bCs/>
          <w:szCs w:val="16"/>
        </w:rPr>
        <w:t xml:space="preserve">Step 4: The statistical significance of the z score is located within a table and the </w:t>
      </w:r>
      <w:r w:rsidRPr="00A67CEE">
        <w:rPr>
          <w:rFonts w:cs="Arial"/>
          <w:bCs/>
          <w:i/>
          <w:iCs/>
          <w:szCs w:val="16"/>
        </w:rPr>
        <w:t>p</w:t>
      </w:r>
      <w:r w:rsidRPr="00A67CEE">
        <w:rPr>
          <w:rFonts w:cs="Arial"/>
          <w:bCs/>
          <w:szCs w:val="16"/>
        </w:rPr>
        <w:t xml:space="preserve"> value is determined. </w:t>
      </w:r>
    </w:p>
    <w:p w14:paraId="48B57429" w14:textId="77777777" w:rsidR="007B0FF2" w:rsidRDefault="007B0FF2" w:rsidP="007B0FF2">
      <w:pPr>
        <w:rPr>
          <w:rFonts w:cs="Arial"/>
          <w:bCs/>
          <w:szCs w:val="16"/>
        </w:rPr>
      </w:pPr>
    </w:p>
    <w:p w14:paraId="74361B9D" w14:textId="77777777" w:rsidR="007B0FF2" w:rsidRDefault="007B0FF2" w:rsidP="007B0FF2">
      <w:pPr>
        <w:rPr>
          <w:rFonts w:cs="Arial"/>
          <w:bCs/>
          <w:szCs w:val="16"/>
        </w:rPr>
      </w:pPr>
      <w:r w:rsidRPr="00A67CEE">
        <w:rPr>
          <w:rFonts w:cs="Arial"/>
          <w:bCs/>
          <w:szCs w:val="16"/>
        </w:rPr>
        <w:t xml:space="preserve">Step 5: The difference in proportions is coded as statistically significant if the </w:t>
      </w:r>
      <w:r w:rsidRPr="00A67CEE">
        <w:rPr>
          <w:rFonts w:cs="Arial"/>
          <w:bCs/>
          <w:i/>
          <w:iCs/>
          <w:szCs w:val="16"/>
        </w:rPr>
        <w:t xml:space="preserve">p </w:t>
      </w:r>
      <w:r w:rsidRPr="00A67CEE">
        <w:rPr>
          <w:rFonts w:cs="Arial"/>
          <w:bCs/>
          <w:szCs w:val="16"/>
        </w:rPr>
        <w:t>value is it is less than or equal to .05.</w:t>
      </w:r>
    </w:p>
    <w:p w14:paraId="5ACE4441" w14:textId="77777777" w:rsidR="007B0FF2" w:rsidRPr="00333DBB" w:rsidRDefault="007B0FF2" w:rsidP="007B0FF2">
      <w:pPr>
        <w:rPr>
          <w:rFonts w:cs="Arial"/>
          <w:bCs/>
          <w:sz w:val="14"/>
          <w:szCs w:val="14"/>
        </w:rPr>
      </w:pPr>
    </w:p>
    <w:p w14:paraId="361D52F2" w14:textId="77777777" w:rsidR="007B0FF2" w:rsidRPr="00333DBB" w:rsidRDefault="007B0FF2" w:rsidP="007B0FF2">
      <w:pPr>
        <w:spacing w:after="0"/>
        <w:ind w:left="720" w:hanging="720"/>
        <w:rPr>
          <w:szCs w:val="16"/>
        </w:rPr>
      </w:pPr>
      <w:r w:rsidRPr="00333DBB">
        <w:rPr>
          <w:szCs w:val="16"/>
        </w:rPr>
        <w:t xml:space="preserve">Step 6: Information about the statistical significance of the change and the direction of the change are combined to arrive at a score for the summary statement using the following </w:t>
      </w:r>
      <w:proofErr w:type="gramStart"/>
      <w:r w:rsidRPr="00333DBB">
        <w:rPr>
          <w:szCs w:val="16"/>
        </w:rPr>
        <w:t>criteria</w:t>
      </w:r>
      <w:proofErr w:type="gramEnd"/>
    </w:p>
    <w:p w14:paraId="1E03E5E2" w14:textId="77777777" w:rsidR="007B0FF2" w:rsidRPr="00333DBB" w:rsidRDefault="007B0FF2" w:rsidP="007B0FF2">
      <w:pPr>
        <w:spacing w:after="0"/>
        <w:ind w:left="720"/>
        <w:rPr>
          <w:szCs w:val="16"/>
        </w:rPr>
      </w:pPr>
      <w:r w:rsidRPr="00333DBB">
        <w:rPr>
          <w:szCs w:val="16"/>
        </w:rPr>
        <w:t>0 = statistically significant decrease from FFY 2020 to FFY 2021</w:t>
      </w:r>
    </w:p>
    <w:p w14:paraId="1696CC05" w14:textId="77777777" w:rsidR="007B0FF2" w:rsidRPr="00333DBB" w:rsidRDefault="007B0FF2" w:rsidP="007B0FF2">
      <w:pPr>
        <w:spacing w:after="0"/>
        <w:ind w:left="720"/>
        <w:rPr>
          <w:szCs w:val="16"/>
        </w:rPr>
      </w:pPr>
      <w:r w:rsidRPr="00333DBB">
        <w:rPr>
          <w:szCs w:val="16"/>
        </w:rPr>
        <w:t>1 = No statistically significant change</w:t>
      </w:r>
    </w:p>
    <w:p w14:paraId="321DA925" w14:textId="77777777" w:rsidR="007B0FF2" w:rsidRPr="00333DBB" w:rsidRDefault="007B0FF2" w:rsidP="007B0FF2">
      <w:pPr>
        <w:ind w:left="720"/>
        <w:rPr>
          <w:szCs w:val="16"/>
        </w:rPr>
      </w:pPr>
      <w:r w:rsidRPr="00333DBB">
        <w:rPr>
          <w:szCs w:val="16"/>
        </w:rPr>
        <w:t>2= statistically significant increase from FFY 2020 to FFY 2021</w:t>
      </w:r>
    </w:p>
    <w:p w14:paraId="36EEB54D" w14:textId="77777777" w:rsidR="007B0FF2" w:rsidRDefault="007B0FF2" w:rsidP="007B0FF2">
      <w:pPr>
        <w:rPr>
          <w:rFonts w:cs="Arial"/>
          <w:bCs/>
          <w:szCs w:val="16"/>
        </w:rPr>
      </w:pPr>
    </w:p>
    <w:p w14:paraId="7EAE2209" w14:textId="77777777" w:rsidR="007B0FF2" w:rsidRPr="00333DBB" w:rsidRDefault="007B0FF2" w:rsidP="007B0FF2">
      <w:pPr>
        <w:spacing w:after="120"/>
        <w:ind w:left="720" w:hanging="720"/>
        <w:rPr>
          <w:szCs w:val="16"/>
        </w:rPr>
      </w:pPr>
      <w:r w:rsidRPr="00333DBB">
        <w:rPr>
          <w:szCs w:val="16"/>
        </w:rPr>
        <w:t xml:space="preserve">Step 7: The score for each summary statement and outcome is summed to create a total score with a minimum of 0 and a maximum of 12. The score for the test of proportional difference is assigned a score for the </w:t>
      </w:r>
      <w:proofErr w:type="gramStart"/>
      <w:r w:rsidRPr="00333DBB">
        <w:rPr>
          <w:szCs w:val="16"/>
        </w:rPr>
        <w:t>Indicator</w:t>
      </w:r>
      <w:proofErr w:type="gramEnd"/>
      <w:r w:rsidRPr="00333DBB">
        <w:rPr>
          <w:szCs w:val="16"/>
        </w:rPr>
        <w:t xml:space="preserve"> 3 Overall Performance Change Score based on the following cut points:</w:t>
      </w:r>
    </w:p>
    <w:p w14:paraId="642FF550" w14:textId="77777777" w:rsidR="00A67CEE" w:rsidRPr="001E51FC" w:rsidRDefault="00A67CEE" w:rsidP="001E51FC">
      <w:pPr>
        <w:rPr>
          <w:rFonts w:cs="Arial"/>
          <w:b/>
          <w:szCs w:val="16"/>
        </w:rPr>
      </w:pPr>
    </w:p>
    <w:tbl>
      <w:tblPr>
        <w:tblStyle w:val="TableGrid1"/>
        <w:tblW w:w="5010" w:type="pct"/>
        <w:tblLook w:val="04A0" w:firstRow="1" w:lastRow="0" w:firstColumn="1" w:lastColumn="0" w:noHBand="0" w:noVBand="1"/>
        <w:tblCaption w:val="CAPPDSCR"/>
        <w:tblDescription w:val="Indicator 2 Overall Performance Change Score"/>
      </w:tblPr>
      <w:tblGrid>
        <w:gridCol w:w="3955"/>
        <w:gridCol w:w="6857"/>
      </w:tblGrid>
      <w:tr w:rsidR="001E51FC" w:rsidRPr="001E51FC" w14:paraId="37490DAE" w14:textId="77777777" w:rsidTr="00B05769">
        <w:tc>
          <w:tcPr>
            <w:tcW w:w="1829" w:type="pct"/>
            <w:hideMark/>
          </w:tcPr>
          <w:p w14:paraId="0865BD08" w14:textId="77777777" w:rsidR="001E51FC" w:rsidRPr="001E51FC" w:rsidRDefault="001E51FC" w:rsidP="001E51FC">
            <w:pPr>
              <w:rPr>
                <w:rFonts w:cs="Arial"/>
                <w:b/>
                <w:szCs w:val="16"/>
              </w:rPr>
            </w:pPr>
            <w:r w:rsidRPr="001E51FC">
              <w:rPr>
                <w:rFonts w:cs="Arial"/>
                <w:b/>
                <w:szCs w:val="16"/>
              </w:rPr>
              <w:t>Indicator 3 Overall Performance Change Score</w:t>
            </w:r>
          </w:p>
        </w:tc>
        <w:tc>
          <w:tcPr>
            <w:tcW w:w="3171" w:type="pct"/>
            <w:hideMark/>
          </w:tcPr>
          <w:p w14:paraId="42119334" w14:textId="77777777" w:rsidR="001E51FC" w:rsidRPr="001E51FC" w:rsidRDefault="001E51FC" w:rsidP="001E51FC">
            <w:pPr>
              <w:rPr>
                <w:rFonts w:cs="Arial"/>
                <w:b/>
                <w:szCs w:val="16"/>
              </w:rPr>
            </w:pPr>
            <w:r w:rsidRPr="001E51FC">
              <w:rPr>
                <w:rFonts w:cs="Arial"/>
                <w:b/>
                <w:szCs w:val="16"/>
              </w:rPr>
              <w:t>Cut Points for Change Over Time in Summary Statements Total Score</w:t>
            </w:r>
          </w:p>
        </w:tc>
      </w:tr>
      <w:tr w:rsidR="001E51FC" w:rsidRPr="001E51FC" w14:paraId="40A5B386" w14:textId="77777777" w:rsidTr="00B05769">
        <w:tc>
          <w:tcPr>
            <w:tcW w:w="1829" w:type="pct"/>
            <w:noWrap/>
            <w:hideMark/>
          </w:tcPr>
          <w:p w14:paraId="089E933F" w14:textId="77777777" w:rsidR="001E51FC" w:rsidRPr="001E51FC" w:rsidRDefault="001E51FC" w:rsidP="00B05769">
            <w:pPr>
              <w:jc w:val="center"/>
              <w:rPr>
                <w:rFonts w:cs="Arial"/>
                <w:b/>
                <w:szCs w:val="16"/>
              </w:rPr>
            </w:pPr>
            <w:r w:rsidRPr="001E51FC">
              <w:rPr>
                <w:rFonts w:cs="Arial"/>
                <w:b/>
                <w:szCs w:val="16"/>
              </w:rPr>
              <w:t>0</w:t>
            </w:r>
          </w:p>
        </w:tc>
        <w:tc>
          <w:tcPr>
            <w:tcW w:w="3171" w:type="pct"/>
            <w:noWrap/>
            <w:hideMark/>
          </w:tcPr>
          <w:p w14:paraId="468392DB" w14:textId="77777777" w:rsidR="001E51FC" w:rsidRPr="001E51FC" w:rsidRDefault="001E51FC" w:rsidP="001E51FC">
            <w:pPr>
              <w:rPr>
                <w:rFonts w:cs="Arial"/>
                <w:bCs/>
                <w:szCs w:val="16"/>
              </w:rPr>
            </w:pPr>
            <w:r w:rsidRPr="001E51FC">
              <w:rPr>
                <w:rFonts w:cs="Arial"/>
                <w:bCs/>
                <w:szCs w:val="16"/>
              </w:rPr>
              <w:t>Lowest score through 3</w:t>
            </w:r>
          </w:p>
        </w:tc>
      </w:tr>
      <w:tr w:rsidR="001E51FC" w:rsidRPr="001E51FC" w14:paraId="07BFA187" w14:textId="77777777" w:rsidTr="00B05769">
        <w:tc>
          <w:tcPr>
            <w:tcW w:w="1829" w:type="pct"/>
            <w:noWrap/>
            <w:hideMark/>
          </w:tcPr>
          <w:p w14:paraId="2FE4FEF6" w14:textId="77777777" w:rsidR="001E51FC" w:rsidRPr="001E51FC" w:rsidRDefault="001E51FC" w:rsidP="00B05769">
            <w:pPr>
              <w:jc w:val="center"/>
              <w:rPr>
                <w:rFonts w:cs="Arial"/>
                <w:b/>
                <w:szCs w:val="16"/>
              </w:rPr>
            </w:pPr>
            <w:r w:rsidRPr="001E51FC">
              <w:rPr>
                <w:rFonts w:cs="Arial"/>
                <w:b/>
                <w:szCs w:val="16"/>
              </w:rPr>
              <w:t>1</w:t>
            </w:r>
          </w:p>
        </w:tc>
        <w:tc>
          <w:tcPr>
            <w:tcW w:w="3171" w:type="pct"/>
            <w:noWrap/>
            <w:hideMark/>
          </w:tcPr>
          <w:p w14:paraId="7F15F0B1" w14:textId="77777777" w:rsidR="001E51FC" w:rsidRPr="001E51FC" w:rsidRDefault="001E51FC" w:rsidP="001E51FC">
            <w:pPr>
              <w:rPr>
                <w:rFonts w:cs="Arial"/>
                <w:bCs/>
                <w:szCs w:val="16"/>
              </w:rPr>
            </w:pPr>
            <w:r w:rsidRPr="001E51FC">
              <w:rPr>
                <w:rFonts w:cs="Arial"/>
                <w:bCs/>
                <w:szCs w:val="16"/>
              </w:rPr>
              <w:t>4 through 7</w:t>
            </w:r>
          </w:p>
        </w:tc>
      </w:tr>
      <w:tr w:rsidR="001E51FC" w:rsidRPr="001E51FC" w14:paraId="0EA2453D" w14:textId="77777777" w:rsidTr="00B05769">
        <w:tc>
          <w:tcPr>
            <w:tcW w:w="1829" w:type="pct"/>
            <w:noWrap/>
            <w:hideMark/>
          </w:tcPr>
          <w:p w14:paraId="5DA468D2" w14:textId="77777777" w:rsidR="001E51FC" w:rsidRPr="001E51FC" w:rsidRDefault="001E51FC" w:rsidP="00B05769">
            <w:pPr>
              <w:jc w:val="center"/>
              <w:rPr>
                <w:rFonts w:cs="Arial"/>
                <w:b/>
                <w:szCs w:val="16"/>
              </w:rPr>
            </w:pPr>
            <w:r w:rsidRPr="001E51FC">
              <w:rPr>
                <w:rFonts w:cs="Arial"/>
                <w:b/>
                <w:szCs w:val="16"/>
              </w:rPr>
              <w:t>2</w:t>
            </w:r>
          </w:p>
        </w:tc>
        <w:tc>
          <w:tcPr>
            <w:tcW w:w="3171" w:type="pct"/>
            <w:noWrap/>
            <w:hideMark/>
          </w:tcPr>
          <w:p w14:paraId="075623A6" w14:textId="77777777" w:rsidR="001E51FC" w:rsidRPr="001E51FC" w:rsidRDefault="001E51FC" w:rsidP="001E51FC">
            <w:pPr>
              <w:rPr>
                <w:rFonts w:cs="Arial"/>
                <w:bCs/>
                <w:szCs w:val="16"/>
              </w:rPr>
            </w:pPr>
            <w:r w:rsidRPr="001E51FC">
              <w:rPr>
                <w:rFonts w:cs="Arial"/>
                <w:bCs/>
                <w:szCs w:val="16"/>
              </w:rPr>
              <w:t>8 through highest</w:t>
            </w:r>
          </w:p>
        </w:tc>
      </w:tr>
    </w:tbl>
    <w:p w14:paraId="088D50B4" w14:textId="36839911" w:rsidR="002E52E1" w:rsidRDefault="002E52E1" w:rsidP="0081611B">
      <w:pPr>
        <w:rPr>
          <w:rFonts w:cs="Arial"/>
          <w:b/>
          <w:szCs w:val="16"/>
        </w:rPr>
      </w:pPr>
    </w:p>
    <w:p w14:paraId="719400B5" w14:textId="77777777" w:rsidR="002E52E1" w:rsidRDefault="002E52E1">
      <w:pPr>
        <w:spacing w:before="0" w:after="200" w:line="276" w:lineRule="auto"/>
        <w:rPr>
          <w:rFonts w:cs="Arial"/>
          <w:b/>
          <w:szCs w:val="16"/>
        </w:rPr>
      </w:pPr>
      <w:r>
        <w:rPr>
          <w:rFonts w:cs="Arial"/>
          <w:b/>
          <w:szCs w:val="16"/>
        </w:rPr>
        <w:br w:type="page"/>
      </w:r>
    </w:p>
    <w:p w14:paraId="15033136" w14:textId="77777777" w:rsidR="002163B7" w:rsidRDefault="002163B7" w:rsidP="0081611B">
      <w:pPr>
        <w:rPr>
          <w:rFonts w:cs="Arial"/>
          <w:b/>
          <w:szCs w:val="16"/>
        </w:rPr>
      </w:pPr>
    </w:p>
    <w:tbl>
      <w:tblPr>
        <w:tblStyle w:val="TableGrid1"/>
        <w:tblW w:w="5186" w:type="pct"/>
        <w:tblLayout w:type="fixed"/>
        <w:tblLook w:val="04A0" w:firstRow="1" w:lastRow="0" w:firstColumn="1" w:lastColumn="0" w:noHBand="0" w:noVBand="1"/>
        <w:tblCaption w:val="C03SSCOYTYSTAT"/>
        <w:tblDescription w:val=" "/>
      </w:tblPr>
      <w:tblGrid>
        <w:gridCol w:w="1304"/>
        <w:gridCol w:w="915"/>
        <w:gridCol w:w="1009"/>
        <w:gridCol w:w="915"/>
        <w:gridCol w:w="1009"/>
        <w:gridCol w:w="1296"/>
        <w:gridCol w:w="864"/>
        <w:gridCol w:w="864"/>
        <w:gridCol w:w="864"/>
        <w:gridCol w:w="864"/>
        <w:gridCol w:w="1287"/>
      </w:tblGrid>
      <w:tr w:rsidR="007B0FF2" w:rsidRPr="002163B7" w14:paraId="67AD5D58" w14:textId="77777777" w:rsidTr="007B0FF2">
        <w:trPr>
          <w:tblHeader/>
        </w:trPr>
        <w:tc>
          <w:tcPr>
            <w:tcW w:w="582" w:type="pct"/>
          </w:tcPr>
          <w:p w14:paraId="5023293D" w14:textId="3A8A1044" w:rsidR="002163B7" w:rsidRPr="002163B7" w:rsidRDefault="002163B7" w:rsidP="002163B7">
            <w:pPr>
              <w:rPr>
                <w:rFonts w:cs="Arial"/>
                <w:b/>
                <w:bCs/>
                <w:szCs w:val="16"/>
              </w:rPr>
            </w:pPr>
            <w:r w:rsidRPr="002163B7">
              <w:rPr>
                <w:rFonts w:cs="Arial"/>
                <w:b/>
                <w:bCs/>
                <w:szCs w:val="16"/>
              </w:rPr>
              <w:t>Summary Statement/</w:t>
            </w:r>
            <w:r w:rsidR="00FD2AA0">
              <w:rPr>
                <w:rFonts w:cs="Arial"/>
                <w:b/>
                <w:bCs/>
                <w:szCs w:val="16"/>
              </w:rPr>
              <w:t xml:space="preserve"> </w:t>
            </w:r>
            <w:r w:rsidRPr="002163B7">
              <w:rPr>
                <w:rFonts w:cs="Arial"/>
                <w:b/>
                <w:bCs/>
                <w:szCs w:val="16"/>
              </w:rPr>
              <w:t>Child Outcome</w:t>
            </w:r>
          </w:p>
        </w:tc>
        <w:tc>
          <w:tcPr>
            <w:tcW w:w="409" w:type="pct"/>
          </w:tcPr>
          <w:p w14:paraId="6FF1FC19" w14:textId="77777777" w:rsidR="002163B7" w:rsidRPr="002163B7" w:rsidRDefault="002163B7" w:rsidP="002163B7">
            <w:pPr>
              <w:rPr>
                <w:rFonts w:cs="Arial"/>
                <w:b/>
                <w:bCs/>
                <w:szCs w:val="16"/>
              </w:rPr>
            </w:pPr>
            <w:r w:rsidRPr="002163B7">
              <w:rPr>
                <w:rFonts w:cs="Arial"/>
                <w:b/>
                <w:bCs/>
                <w:szCs w:val="16"/>
              </w:rPr>
              <w:t>FFY 2020 N</w:t>
            </w:r>
          </w:p>
        </w:tc>
        <w:tc>
          <w:tcPr>
            <w:tcW w:w="451" w:type="pct"/>
          </w:tcPr>
          <w:p w14:paraId="31613D59" w14:textId="77777777" w:rsidR="002163B7" w:rsidRPr="002163B7" w:rsidRDefault="002163B7" w:rsidP="002163B7">
            <w:pPr>
              <w:rPr>
                <w:rFonts w:cs="Arial"/>
                <w:b/>
                <w:bCs/>
                <w:szCs w:val="16"/>
              </w:rPr>
            </w:pPr>
            <w:r w:rsidRPr="002163B7">
              <w:rPr>
                <w:rFonts w:cs="Arial"/>
                <w:b/>
                <w:bCs/>
                <w:szCs w:val="16"/>
              </w:rPr>
              <w:t>FFY 2020 Summary Statement (%)</w:t>
            </w:r>
          </w:p>
        </w:tc>
        <w:tc>
          <w:tcPr>
            <w:tcW w:w="409" w:type="pct"/>
          </w:tcPr>
          <w:p w14:paraId="7A7B5951" w14:textId="77777777" w:rsidR="002163B7" w:rsidRPr="002163B7" w:rsidRDefault="002163B7" w:rsidP="002163B7">
            <w:pPr>
              <w:rPr>
                <w:rFonts w:cs="Arial"/>
                <w:b/>
                <w:bCs/>
                <w:szCs w:val="16"/>
              </w:rPr>
            </w:pPr>
            <w:r w:rsidRPr="002163B7">
              <w:rPr>
                <w:rFonts w:cs="Arial"/>
                <w:b/>
                <w:bCs/>
                <w:szCs w:val="16"/>
              </w:rPr>
              <w:t>FFY 2021 N</w:t>
            </w:r>
          </w:p>
        </w:tc>
        <w:tc>
          <w:tcPr>
            <w:tcW w:w="451" w:type="pct"/>
          </w:tcPr>
          <w:p w14:paraId="691E7E65" w14:textId="77777777" w:rsidR="002163B7" w:rsidRPr="002163B7" w:rsidRDefault="002163B7" w:rsidP="002163B7">
            <w:pPr>
              <w:rPr>
                <w:rFonts w:cs="Arial"/>
                <w:b/>
                <w:bCs/>
                <w:szCs w:val="16"/>
              </w:rPr>
            </w:pPr>
            <w:r w:rsidRPr="002163B7">
              <w:rPr>
                <w:rFonts w:cs="Arial"/>
                <w:b/>
                <w:bCs/>
                <w:szCs w:val="16"/>
              </w:rPr>
              <w:t>FFY 2021 Summary Statement (%)</w:t>
            </w:r>
          </w:p>
        </w:tc>
        <w:tc>
          <w:tcPr>
            <w:tcW w:w="579" w:type="pct"/>
          </w:tcPr>
          <w:p w14:paraId="51E3E034" w14:textId="77777777" w:rsidR="002163B7" w:rsidRPr="002163B7" w:rsidRDefault="002163B7" w:rsidP="002163B7">
            <w:pPr>
              <w:rPr>
                <w:rFonts w:cs="Arial"/>
                <w:b/>
                <w:bCs/>
                <w:szCs w:val="16"/>
              </w:rPr>
            </w:pPr>
            <w:r w:rsidRPr="002163B7">
              <w:rPr>
                <w:rFonts w:cs="Arial"/>
                <w:b/>
                <w:bCs/>
                <w:szCs w:val="16"/>
              </w:rPr>
              <w:t>Difference between Percentages (%)</w:t>
            </w:r>
          </w:p>
        </w:tc>
        <w:tc>
          <w:tcPr>
            <w:tcW w:w="386" w:type="pct"/>
          </w:tcPr>
          <w:p w14:paraId="2E1CF9DE" w14:textId="77777777" w:rsidR="002163B7" w:rsidRPr="002163B7" w:rsidRDefault="002163B7" w:rsidP="002163B7">
            <w:pPr>
              <w:rPr>
                <w:rFonts w:cs="Arial"/>
                <w:b/>
                <w:bCs/>
                <w:szCs w:val="16"/>
              </w:rPr>
            </w:pPr>
            <w:r w:rsidRPr="002163B7">
              <w:rPr>
                <w:rFonts w:cs="Arial"/>
                <w:b/>
                <w:bCs/>
                <w:szCs w:val="16"/>
              </w:rPr>
              <w:t>Std Error</w:t>
            </w:r>
          </w:p>
        </w:tc>
        <w:tc>
          <w:tcPr>
            <w:tcW w:w="386" w:type="pct"/>
          </w:tcPr>
          <w:p w14:paraId="28AA7E5C" w14:textId="77777777" w:rsidR="002163B7" w:rsidRPr="002163B7" w:rsidRDefault="002163B7" w:rsidP="002163B7">
            <w:pPr>
              <w:rPr>
                <w:rFonts w:cs="Arial"/>
                <w:b/>
                <w:bCs/>
                <w:szCs w:val="16"/>
              </w:rPr>
            </w:pPr>
            <w:r w:rsidRPr="002163B7">
              <w:rPr>
                <w:rFonts w:cs="Arial"/>
                <w:b/>
                <w:bCs/>
                <w:szCs w:val="16"/>
              </w:rPr>
              <w:t>z value</w:t>
            </w:r>
          </w:p>
        </w:tc>
        <w:tc>
          <w:tcPr>
            <w:tcW w:w="386" w:type="pct"/>
          </w:tcPr>
          <w:p w14:paraId="2FBE588E" w14:textId="77777777" w:rsidR="002163B7" w:rsidRPr="002163B7" w:rsidRDefault="002163B7" w:rsidP="002163B7">
            <w:pPr>
              <w:rPr>
                <w:rFonts w:cs="Arial"/>
                <w:b/>
                <w:bCs/>
                <w:szCs w:val="16"/>
              </w:rPr>
            </w:pPr>
            <w:r w:rsidRPr="002163B7">
              <w:rPr>
                <w:rFonts w:cs="Arial"/>
                <w:b/>
                <w:bCs/>
                <w:szCs w:val="16"/>
              </w:rPr>
              <w:t>p-value</w:t>
            </w:r>
          </w:p>
        </w:tc>
        <w:tc>
          <w:tcPr>
            <w:tcW w:w="386" w:type="pct"/>
          </w:tcPr>
          <w:p w14:paraId="3457FDDA" w14:textId="77777777" w:rsidR="002163B7" w:rsidRPr="002163B7" w:rsidRDefault="002163B7" w:rsidP="002163B7">
            <w:pPr>
              <w:rPr>
                <w:rFonts w:cs="Arial"/>
                <w:b/>
                <w:bCs/>
                <w:szCs w:val="16"/>
              </w:rPr>
            </w:pPr>
            <w:r w:rsidRPr="002163B7">
              <w:rPr>
                <w:rFonts w:cs="Arial"/>
                <w:b/>
                <w:bCs/>
                <w:szCs w:val="16"/>
              </w:rPr>
              <w:t>p&lt;=.05</w:t>
            </w:r>
          </w:p>
        </w:tc>
        <w:tc>
          <w:tcPr>
            <w:tcW w:w="575" w:type="pct"/>
          </w:tcPr>
          <w:p w14:paraId="636653E5" w14:textId="13168F62" w:rsidR="002163B7" w:rsidRPr="002163B7" w:rsidRDefault="002163B7" w:rsidP="002163B7">
            <w:pPr>
              <w:rPr>
                <w:rFonts w:cs="Arial"/>
                <w:b/>
                <w:bCs/>
                <w:szCs w:val="16"/>
              </w:rPr>
            </w:pPr>
            <w:r w:rsidRPr="002163B7">
              <w:rPr>
                <w:rFonts w:cs="Arial"/>
                <w:b/>
                <w:bCs/>
                <w:szCs w:val="16"/>
              </w:rPr>
              <w:t>Score: 0 = significant decrease</w:t>
            </w:r>
            <w:r w:rsidR="00FD2AA0">
              <w:rPr>
                <w:rFonts w:cs="Arial"/>
                <w:b/>
                <w:bCs/>
                <w:szCs w:val="16"/>
              </w:rPr>
              <w:t xml:space="preserve">; </w:t>
            </w:r>
            <w:r w:rsidRPr="002163B7">
              <w:rPr>
                <w:rFonts w:cs="Arial"/>
                <w:b/>
                <w:bCs/>
                <w:szCs w:val="16"/>
              </w:rPr>
              <w:t>1 = no significant change</w:t>
            </w:r>
            <w:r w:rsidR="00FD2AA0">
              <w:rPr>
                <w:rFonts w:cs="Arial"/>
                <w:b/>
                <w:bCs/>
                <w:szCs w:val="16"/>
              </w:rPr>
              <w:t>;</w:t>
            </w:r>
            <w:r w:rsidRPr="002163B7">
              <w:rPr>
                <w:rFonts w:cs="Arial"/>
                <w:b/>
                <w:bCs/>
                <w:szCs w:val="16"/>
              </w:rPr>
              <w:t xml:space="preserve"> 2 = significant increase</w:t>
            </w:r>
          </w:p>
        </w:tc>
      </w:tr>
      <w:tr w:rsidR="007B0FF2" w:rsidRPr="002163B7" w14:paraId="562524D0" w14:textId="77777777" w:rsidTr="007B0FF2">
        <w:tc>
          <w:tcPr>
            <w:tcW w:w="582" w:type="pct"/>
          </w:tcPr>
          <w:p w14:paraId="00E2F20F" w14:textId="77777777" w:rsidR="002163B7" w:rsidRPr="002163B7" w:rsidRDefault="002163B7" w:rsidP="002163B7">
            <w:pPr>
              <w:rPr>
                <w:rFonts w:cs="Arial"/>
                <w:b/>
                <w:bCs/>
                <w:szCs w:val="16"/>
              </w:rPr>
            </w:pPr>
            <w:r w:rsidRPr="002163B7">
              <w:rPr>
                <w:rFonts w:cs="Arial"/>
                <w:b/>
                <w:bCs/>
                <w:szCs w:val="16"/>
              </w:rPr>
              <w:t>SS1/Outcome A: Positive Social Relationships</w:t>
            </w:r>
          </w:p>
        </w:tc>
        <w:tc>
          <w:tcPr>
            <w:tcW w:w="409" w:type="pct"/>
          </w:tcPr>
          <w:p w14:paraId="1D6CCAF2" w14:textId="7D18DEAE" w:rsidR="002163B7" w:rsidRPr="002163B7" w:rsidRDefault="002163B7" w:rsidP="002163B7">
            <w:pPr>
              <w:rPr>
                <w:rFonts w:cs="Arial"/>
                <w:bCs/>
                <w:szCs w:val="16"/>
              </w:rPr>
            </w:pPr>
            <w:r w:rsidRPr="002163B7">
              <w:rPr>
                <w:rFonts w:cs="Arial"/>
                <w:bCs/>
                <w:szCs w:val="16"/>
              </w:rPr>
              <w:t>752</w:t>
            </w:r>
          </w:p>
        </w:tc>
        <w:tc>
          <w:tcPr>
            <w:tcW w:w="451" w:type="pct"/>
          </w:tcPr>
          <w:p w14:paraId="71B260CE" w14:textId="08E9F3B4" w:rsidR="002163B7" w:rsidRPr="002163B7" w:rsidRDefault="002163B7" w:rsidP="002163B7">
            <w:pPr>
              <w:rPr>
                <w:rFonts w:cs="Arial"/>
                <w:bCs/>
                <w:szCs w:val="16"/>
              </w:rPr>
            </w:pPr>
            <w:r w:rsidRPr="002163B7">
              <w:rPr>
                <w:rFonts w:cs="Arial"/>
                <w:bCs/>
                <w:szCs w:val="16"/>
              </w:rPr>
              <w:t>43.09%</w:t>
            </w:r>
          </w:p>
        </w:tc>
        <w:tc>
          <w:tcPr>
            <w:tcW w:w="409" w:type="pct"/>
          </w:tcPr>
          <w:p w14:paraId="6338C1B2" w14:textId="7BC386DE" w:rsidR="002163B7" w:rsidRPr="002163B7" w:rsidRDefault="002163B7" w:rsidP="002163B7">
            <w:pPr>
              <w:rPr>
                <w:rFonts w:cs="Arial"/>
                <w:bCs/>
                <w:szCs w:val="16"/>
              </w:rPr>
            </w:pPr>
            <w:r w:rsidRPr="002163B7">
              <w:rPr>
                <w:rFonts w:cs="Arial"/>
                <w:bCs/>
                <w:szCs w:val="16"/>
              </w:rPr>
              <w:t>577</w:t>
            </w:r>
          </w:p>
        </w:tc>
        <w:tc>
          <w:tcPr>
            <w:tcW w:w="451" w:type="pct"/>
          </w:tcPr>
          <w:p w14:paraId="136BBFD4" w14:textId="1CEB9412" w:rsidR="002163B7" w:rsidRPr="002163B7" w:rsidRDefault="002163B7" w:rsidP="002163B7">
            <w:pPr>
              <w:rPr>
                <w:rFonts w:cs="Arial"/>
                <w:bCs/>
                <w:szCs w:val="16"/>
              </w:rPr>
            </w:pPr>
            <w:r w:rsidRPr="002163B7">
              <w:rPr>
                <w:rFonts w:cs="Arial"/>
                <w:bCs/>
                <w:szCs w:val="16"/>
              </w:rPr>
              <w:t>48.01%</w:t>
            </w:r>
          </w:p>
        </w:tc>
        <w:tc>
          <w:tcPr>
            <w:tcW w:w="579" w:type="pct"/>
          </w:tcPr>
          <w:p w14:paraId="27AAECA7" w14:textId="77777777" w:rsidR="002163B7" w:rsidRPr="002163B7" w:rsidRDefault="002163B7" w:rsidP="002163B7">
            <w:pPr>
              <w:rPr>
                <w:rFonts w:cs="Arial"/>
                <w:bCs/>
                <w:szCs w:val="16"/>
              </w:rPr>
            </w:pPr>
            <w:r w:rsidRPr="002163B7">
              <w:rPr>
                <w:rFonts w:cs="Arial"/>
                <w:bCs/>
                <w:szCs w:val="16"/>
              </w:rPr>
              <w:t>4.92</w:t>
            </w:r>
          </w:p>
        </w:tc>
        <w:tc>
          <w:tcPr>
            <w:tcW w:w="386" w:type="pct"/>
          </w:tcPr>
          <w:p w14:paraId="634584D4" w14:textId="77777777" w:rsidR="002163B7" w:rsidRPr="002163B7" w:rsidRDefault="002163B7" w:rsidP="002163B7">
            <w:pPr>
              <w:rPr>
                <w:rFonts w:cs="Arial"/>
                <w:bCs/>
                <w:szCs w:val="16"/>
              </w:rPr>
            </w:pPr>
            <w:r w:rsidRPr="002163B7">
              <w:rPr>
                <w:rFonts w:cs="Arial"/>
                <w:bCs/>
                <w:szCs w:val="16"/>
              </w:rPr>
              <w:t>0.0275</w:t>
            </w:r>
          </w:p>
        </w:tc>
        <w:tc>
          <w:tcPr>
            <w:tcW w:w="386" w:type="pct"/>
          </w:tcPr>
          <w:p w14:paraId="7D05A1C3" w14:textId="77777777" w:rsidR="002163B7" w:rsidRPr="002163B7" w:rsidRDefault="002163B7" w:rsidP="002163B7">
            <w:pPr>
              <w:rPr>
                <w:rFonts w:cs="Arial"/>
                <w:bCs/>
                <w:szCs w:val="16"/>
              </w:rPr>
            </w:pPr>
            <w:r w:rsidRPr="002163B7">
              <w:rPr>
                <w:rFonts w:cs="Arial"/>
                <w:bCs/>
                <w:szCs w:val="16"/>
              </w:rPr>
              <w:t>1.7869</w:t>
            </w:r>
          </w:p>
        </w:tc>
        <w:tc>
          <w:tcPr>
            <w:tcW w:w="386" w:type="pct"/>
          </w:tcPr>
          <w:p w14:paraId="5C1BB37E" w14:textId="77777777" w:rsidR="002163B7" w:rsidRPr="002163B7" w:rsidRDefault="002163B7" w:rsidP="002163B7">
            <w:pPr>
              <w:rPr>
                <w:rFonts w:cs="Arial"/>
                <w:bCs/>
                <w:szCs w:val="16"/>
              </w:rPr>
            </w:pPr>
            <w:r w:rsidRPr="002163B7">
              <w:rPr>
                <w:rFonts w:cs="Arial"/>
                <w:bCs/>
                <w:szCs w:val="16"/>
              </w:rPr>
              <w:t>0.074</w:t>
            </w:r>
          </w:p>
        </w:tc>
        <w:tc>
          <w:tcPr>
            <w:tcW w:w="386" w:type="pct"/>
          </w:tcPr>
          <w:p w14:paraId="2DC1DA24" w14:textId="77777777" w:rsidR="002163B7" w:rsidRPr="002163B7" w:rsidRDefault="002163B7" w:rsidP="002163B7">
            <w:pPr>
              <w:rPr>
                <w:rFonts w:cs="Arial"/>
                <w:bCs/>
                <w:szCs w:val="16"/>
              </w:rPr>
            </w:pPr>
            <w:r w:rsidRPr="002163B7">
              <w:rPr>
                <w:rFonts w:cs="Arial"/>
                <w:bCs/>
                <w:szCs w:val="16"/>
              </w:rPr>
              <w:t>NO</w:t>
            </w:r>
          </w:p>
        </w:tc>
        <w:tc>
          <w:tcPr>
            <w:tcW w:w="575" w:type="pct"/>
          </w:tcPr>
          <w:p w14:paraId="00DA6A1A" w14:textId="77777777" w:rsidR="002163B7" w:rsidRPr="002163B7" w:rsidRDefault="002163B7" w:rsidP="002163B7">
            <w:pPr>
              <w:rPr>
                <w:rFonts w:cs="Arial"/>
                <w:bCs/>
                <w:szCs w:val="16"/>
              </w:rPr>
            </w:pPr>
            <w:r w:rsidRPr="002163B7">
              <w:rPr>
                <w:rFonts w:cs="Arial"/>
                <w:bCs/>
                <w:szCs w:val="16"/>
              </w:rPr>
              <w:t>1</w:t>
            </w:r>
          </w:p>
        </w:tc>
      </w:tr>
      <w:tr w:rsidR="007B0FF2" w:rsidRPr="002163B7" w14:paraId="7815C981" w14:textId="77777777" w:rsidTr="007B0FF2">
        <w:tc>
          <w:tcPr>
            <w:tcW w:w="582" w:type="pct"/>
          </w:tcPr>
          <w:p w14:paraId="6A021056" w14:textId="77777777" w:rsidR="002163B7" w:rsidRPr="002163B7" w:rsidRDefault="002163B7" w:rsidP="002163B7">
            <w:pPr>
              <w:rPr>
                <w:rFonts w:cs="Arial"/>
                <w:b/>
                <w:bCs/>
                <w:szCs w:val="16"/>
              </w:rPr>
            </w:pPr>
            <w:r w:rsidRPr="002163B7">
              <w:rPr>
                <w:rFonts w:cs="Arial"/>
                <w:b/>
                <w:bCs/>
                <w:szCs w:val="16"/>
              </w:rPr>
              <w:t>SS1/Outcome B: Knowledge and Skills</w:t>
            </w:r>
          </w:p>
        </w:tc>
        <w:tc>
          <w:tcPr>
            <w:tcW w:w="409" w:type="pct"/>
          </w:tcPr>
          <w:p w14:paraId="6C399133" w14:textId="5B4F7274" w:rsidR="002163B7" w:rsidRPr="002163B7" w:rsidRDefault="002163B7" w:rsidP="002163B7">
            <w:pPr>
              <w:rPr>
                <w:rFonts w:cs="Arial"/>
                <w:bCs/>
                <w:szCs w:val="16"/>
              </w:rPr>
            </w:pPr>
            <w:r w:rsidRPr="002163B7">
              <w:rPr>
                <w:rFonts w:cs="Arial"/>
                <w:bCs/>
                <w:szCs w:val="16"/>
              </w:rPr>
              <w:t>1,964</w:t>
            </w:r>
          </w:p>
        </w:tc>
        <w:tc>
          <w:tcPr>
            <w:tcW w:w="451" w:type="pct"/>
          </w:tcPr>
          <w:p w14:paraId="7784492F" w14:textId="617B5A37" w:rsidR="002163B7" w:rsidRPr="002163B7" w:rsidRDefault="002163B7" w:rsidP="002163B7">
            <w:pPr>
              <w:rPr>
                <w:rFonts w:cs="Arial"/>
                <w:bCs/>
                <w:szCs w:val="16"/>
              </w:rPr>
            </w:pPr>
            <w:r w:rsidRPr="002163B7">
              <w:rPr>
                <w:rFonts w:cs="Arial"/>
                <w:bCs/>
                <w:szCs w:val="16"/>
              </w:rPr>
              <w:t>58.55%</w:t>
            </w:r>
          </w:p>
        </w:tc>
        <w:tc>
          <w:tcPr>
            <w:tcW w:w="409" w:type="pct"/>
          </w:tcPr>
          <w:p w14:paraId="28F8936D" w14:textId="5A09EDE1" w:rsidR="002163B7" w:rsidRPr="002163B7" w:rsidRDefault="002163B7" w:rsidP="002163B7">
            <w:pPr>
              <w:rPr>
                <w:rFonts w:cs="Arial"/>
                <w:bCs/>
                <w:szCs w:val="16"/>
              </w:rPr>
            </w:pPr>
            <w:r w:rsidRPr="002163B7">
              <w:rPr>
                <w:rFonts w:cs="Arial"/>
                <w:bCs/>
                <w:szCs w:val="16"/>
              </w:rPr>
              <w:t>1,481</w:t>
            </w:r>
          </w:p>
        </w:tc>
        <w:tc>
          <w:tcPr>
            <w:tcW w:w="451" w:type="pct"/>
          </w:tcPr>
          <w:p w14:paraId="633C801B" w14:textId="4A295D67" w:rsidR="002163B7" w:rsidRPr="002163B7" w:rsidRDefault="002163B7" w:rsidP="002163B7">
            <w:pPr>
              <w:rPr>
                <w:rFonts w:cs="Arial"/>
                <w:bCs/>
                <w:szCs w:val="16"/>
              </w:rPr>
            </w:pPr>
            <w:r w:rsidRPr="002163B7">
              <w:rPr>
                <w:rFonts w:cs="Arial"/>
                <w:bCs/>
                <w:szCs w:val="16"/>
              </w:rPr>
              <w:t>63.34%</w:t>
            </w:r>
          </w:p>
        </w:tc>
        <w:tc>
          <w:tcPr>
            <w:tcW w:w="579" w:type="pct"/>
          </w:tcPr>
          <w:p w14:paraId="230B7EE7" w14:textId="77777777" w:rsidR="002163B7" w:rsidRPr="002163B7" w:rsidRDefault="002163B7" w:rsidP="002163B7">
            <w:pPr>
              <w:rPr>
                <w:rFonts w:cs="Arial"/>
                <w:bCs/>
                <w:szCs w:val="16"/>
              </w:rPr>
            </w:pPr>
            <w:r w:rsidRPr="002163B7">
              <w:rPr>
                <w:rFonts w:cs="Arial"/>
                <w:bCs/>
                <w:szCs w:val="16"/>
              </w:rPr>
              <w:t>4.78</w:t>
            </w:r>
          </w:p>
        </w:tc>
        <w:tc>
          <w:tcPr>
            <w:tcW w:w="386" w:type="pct"/>
          </w:tcPr>
          <w:p w14:paraId="0B101766" w14:textId="77777777" w:rsidR="002163B7" w:rsidRPr="002163B7" w:rsidRDefault="002163B7" w:rsidP="002163B7">
            <w:pPr>
              <w:rPr>
                <w:rFonts w:cs="Arial"/>
                <w:bCs/>
                <w:szCs w:val="16"/>
              </w:rPr>
            </w:pPr>
            <w:r w:rsidRPr="002163B7">
              <w:rPr>
                <w:rFonts w:cs="Arial"/>
                <w:bCs/>
                <w:szCs w:val="16"/>
              </w:rPr>
              <w:t>0.0167</w:t>
            </w:r>
          </w:p>
        </w:tc>
        <w:tc>
          <w:tcPr>
            <w:tcW w:w="386" w:type="pct"/>
          </w:tcPr>
          <w:p w14:paraId="035E4F5E" w14:textId="77777777" w:rsidR="002163B7" w:rsidRPr="002163B7" w:rsidRDefault="002163B7" w:rsidP="002163B7">
            <w:pPr>
              <w:rPr>
                <w:rFonts w:cs="Arial"/>
                <w:bCs/>
                <w:szCs w:val="16"/>
              </w:rPr>
            </w:pPr>
            <w:r w:rsidRPr="002163B7">
              <w:rPr>
                <w:rFonts w:cs="Arial"/>
                <w:bCs/>
                <w:szCs w:val="16"/>
              </w:rPr>
              <w:t>2.8557</w:t>
            </w:r>
          </w:p>
        </w:tc>
        <w:tc>
          <w:tcPr>
            <w:tcW w:w="386" w:type="pct"/>
          </w:tcPr>
          <w:p w14:paraId="54177C2C" w14:textId="77777777" w:rsidR="002163B7" w:rsidRPr="002163B7" w:rsidRDefault="002163B7" w:rsidP="002163B7">
            <w:pPr>
              <w:rPr>
                <w:rFonts w:cs="Arial"/>
                <w:bCs/>
                <w:szCs w:val="16"/>
              </w:rPr>
            </w:pPr>
            <w:r w:rsidRPr="002163B7">
              <w:rPr>
                <w:rFonts w:cs="Arial"/>
                <w:bCs/>
                <w:szCs w:val="16"/>
              </w:rPr>
              <w:t>0.0043</w:t>
            </w:r>
          </w:p>
        </w:tc>
        <w:tc>
          <w:tcPr>
            <w:tcW w:w="386" w:type="pct"/>
          </w:tcPr>
          <w:p w14:paraId="24039893" w14:textId="77777777" w:rsidR="002163B7" w:rsidRPr="002163B7" w:rsidRDefault="002163B7" w:rsidP="002163B7">
            <w:pPr>
              <w:rPr>
                <w:rFonts w:cs="Arial"/>
                <w:bCs/>
                <w:szCs w:val="16"/>
              </w:rPr>
            </w:pPr>
            <w:r w:rsidRPr="002163B7">
              <w:rPr>
                <w:rFonts w:cs="Arial"/>
                <w:bCs/>
                <w:szCs w:val="16"/>
              </w:rPr>
              <w:t>YES</w:t>
            </w:r>
          </w:p>
        </w:tc>
        <w:tc>
          <w:tcPr>
            <w:tcW w:w="575" w:type="pct"/>
          </w:tcPr>
          <w:p w14:paraId="39010B28" w14:textId="77777777" w:rsidR="002163B7" w:rsidRPr="002163B7" w:rsidRDefault="002163B7" w:rsidP="002163B7">
            <w:pPr>
              <w:rPr>
                <w:rFonts w:cs="Arial"/>
                <w:bCs/>
                <w:szCs w:val="16"/>
              </w:rPr>
            </w:pPr>
            <w:r w:rsidRPr="002163B7">
              <w:rPr>
                <w:rFonts w:cs="Arial"/>
                <w:bCs/>
                <w:szCs w:val="16"/>
              </w:rPr>
              <w:t>2</w:t>
            </w:r>
          </w:p>
        </w:tc>
      </w:tr>
      <w:tr w:rsidR="007B0FF2" w:rsidRPr="002163B7" w14:paraId="0778F602" w14:textId="77777777" w:rsidTr="007B0FF2">
        <w:tc>
          <w:tcPr>
            <w:tcW w:w="582" w:type="pct"/>
          </w:tcPr>
          <w:p w14:paraId="76E0611B" w14:textId="77777777" w:rsidR="002163B7" w:rsidRPr="002163B7" w:rsidRDefault="002163B7" w:rsidP="002163B7">
            <w:pPr>
              <w:rPr>
                <w:rFonts w:cs="Arial"/>
                <w:b/>
                <w:bCs/>
                <w:szCs w:val="16"/>
              </w:rPr>
            </w:pPr>
            <w:r w:rsidRPr="002163B7">
              <w:rPr>
                <w:rFonts w:cs="Arial"/>
                <w:b/>
                <w:bCs/>
                <w:szCs w:val="16"/>
              </w:rPr>
              <w:t>SS1/Outcome C: Actions to meet needs</w:t>
            </w:r>
          </w:p>
        </w:tc>
        <w:tc>
          <w:tcPr>
            <w:tcW w:w="409" w:type="pct"/>
          </w:tcPr>
          <w:p w14:paraId="18FA43C5" w14:textId="3DAB1DB0" w:rsidR="002163B7" w:rsidRPr="002163B7" w:rsidRDefault="002163B7" w:rsidP="002163B7">
            <w:pPr>
              <w:rPr>
                <w:rFonts w:cs="Arial"/>
                <w:bCs/>
                <w:szCs w:val="16"/>
              </w:rPr>
            </w:pPr>
            <w:r w:rsidRPr="002163B7">
              <w:rPr>
                <w:rFonts w:cs="Arial"/>
                <w:bCs/>
                <w:szCs w:val="16"/>
              </w:rPr>
              <w:t>976</w:t>
            </w:r>
          </w:p>
        </w:tc>
        <w:tc>
          <w:tcPr>
            <w:tcW w:w="451" w:type="pct"/>
          </w:tcPr>
          <w:p w14:paraId="540692E3" w14:textId="56E6F3CD" w:rsidR="002163B7" w:rsidRPr="002163B7" w:rsidRDefault="002163B7" w:rsidP="002163B7">
            <w:pPr>
              <w:rPr>
                <w:rFonts w:cs="Arial"/>
                <w:bCs/>
                <w:szCs w:val="16"/>
              </w:rPr>
            </w:pPr>
            <w:r w:rsidRPr="002163B7">
              <w:rPr>
                <w:rFonts w:cs="Arial"/>
                <w:bCs/>
                <w:szCs w:val="16"/>
              </w:rPr>
              <w:t>43.75%</w:t>
            </w:r>
          </w:p>
        </w:tc>
        <w:tc>
          <w:tcPr>
            <w:tcW w:w="409" w:type="pct"/>
          </w:tcPr>
          <w:p w14:paraId="1B3E02C2" w14:textId="2CE8465F" w:rsidR="002163B7" w:rsidRPr="002163B7" w:rsidRDefault="002163B7" w:rsidP="002163B7">
            <w:pPr>
              <w:rPr>
                <w:rFonts w:cs="Arial"/>
                <w:bCs/>
                <w:szCs w:val="16"/>
              </w:rPr>
            </w:pPr>
            <w:r w:rsidRPr="002163B7">
              <w:rPr>
                <w:rFonts w:cs="Arial"/>
                <w:bCs/>
                <w:szCs w:val="16"/>
              </w:rPr>
              <w:t>716</w:t>
            </w:r>
          </w:p>
        </w:tc>
        <w:tc>
          <w:tcPr>
            <w:tcW w:w="451" w:type="pct"/>
          </w:tcPr>
          <w:p w14:paraId="34FC7C5B" w14:textId="5058C880" w:rsidR="002163B7" w:rsidRPr="002163B7" w:rsidRDefault="002163B7" w:rsidP="002163B7">
            <w:pPr>
              <w:rPr>
                <w:rFonts w:cs="Arial"/>
                <w:bCs/>
                <w:szCs w:val="16"/>
              </w:rPr>
            </w:pPr>
            <w:r w:rsidRPr="002163B7">
              <w:rPr>
                <w:rFonts w:cs="Arial"/>
                <w:bCs/>
                <w:szCs w:val="16"/>
              </w:rPr>
              <w:t>45.11%</w:t>
            </w:r>
          </w:p>
        </w:tc>
        <w:tc>
          <w:tcPr>
            <w:tcW w:w="579" w:type="pct"/>
          </w:tcPr>
          <w:p w14:paraId="553B8B85" w14:textId="77777777" w:rsidR="002163B7" w:rsidRPr="002163B7" w:rsidRDefault="002163B7" w:rsidP="002163B7">
            <w:pPr>
              <w:rPr>
                <w:rFonts w:cs="Arial"/>
                <w:bCs/>
                <w:szCs w:val="16"/>
              </w:rPr>
            </w:pPr>
            <w:r w:rsidRPr="002163B7">
              <w:rPr>
                <w:rFonts w:cs="Arial"/>
                <w:bCs/>
                <w:szCs w:val="16"/>
              </w:rPr>
              <w:t>1.36</w:t>
            </w:r>
          </w:p>
        </w:tc>
        <w:tc>
          <w:tcPr>
            <w:tcW w:w="386" w:type="pct"/>
          </w:tcPr>
          <w:p w14:paraId="68644CB3" w14:textId="77777777" w:rsidR="002163B7" w:rsidRPr="002163B7" w:rsidRDefault="002163B7" w:rsidP="002163B7">
            <w:pPr>
              <w:rPr>
                <w:rFonts w:cs="Arial"/>
                <w:bCs/>
                <w:szCs w:val="16"/>
              </w:rPr>
            </w:pPr>
            <w:r w:rsidRPr="002163B7">
              <w:rPr>
                <w:rFonts w:cs="Arial"/>
                <w:bCs/>
                <w:szCs w:val="16"/>
              </w:rPr>
              <w:t>0.0245</w:t>
            </w:r>
          </w:p>
        </w:tc>
        <w:tc>
          <w:tcPr>
            <w:tcW w:w="386" w:type="pct"/>
          </w:tcPr>
          <w:p w14:paraId="6ADF51A1" w14:textId="77777777" w:rsidR="002163B7" w:rsidRPr="002163B7" w:rsidRDefault="002163B7" w:rsidP="002163B7">
            <w:pPr>
              <w:rPr>
                <w:rFonts w:cs="Arial"/>
                <w:bCs/>
                <w:szCs w:val="16"/>
              </w:rPr>
            </w:pPr>
            <w:r w:rsidRPr="002163B7">
              <w:rPr>
                <w:rFonts w:cs="Arial"/>
                <w:bCs/>
                <w:szCs w:val="16"/>
              </w:rPr>
              <w:t>0.5569</w:t>
            </w:r>
          </w:p>
        </w:tc>
        <w:tc>
          <w:tcPr>
            <w:tcW w:w="386" w:type="pct"/>
          </w:tcPr>
          <w:p w14:paraId="144B8F31" w14:textId="77777777" w:rsidR="002163B7" w:rsidRPr="002163B7" w:rsidRDefault="002163B7" w:rsidP="002163B7">
            <w:pPr>
              <w:rPr>
                <w:rFonts w:cs="Arial"/>
                <w:bCs/>
                <w:szCs w:val="16"/>
              </w:rPr>
            </w:pPr>
            <w:r w:rsidRPr="002163B7">
              <w:rPr>
                <w:rFonts w:cs="Arial"/>
                <w:bCs/>
                <w:szCs w:val="16"/>
              </w:rPr>
              <w:t>0.5776</w:t>
            </w:r>
          </w:p>
        </w:tc>
        <w:tc>
          <w:tcPr>
            <w:tcW w:w="386" w:type="pct"/>
          </w:tcPr>
          <w:p w14:paraId="31C10E76" w14:textId="77777777" w:rsidR="002163B7" w:rsidRPr="002163B7" w:rsidRDefault="002163B7" w:rsidP="002163B7">
            <w:pPr>
              <w:rPr>
                <w:rFonts w:cs="Arial"/>
                <w:bCs/>
                <w:szCs w:val="16"/>
              </w:rPr>
            </w:pPr>
            <w:r w:rsidRPr="002163B7">
              <w:rPr>
                <w:rFonts w:cs="Arial"/>
                <w:bCs/>
                <w:szCs w:val="16"/>
              </w:rPr>
              <w:t>NO</w:t>
            </w:r>
          </w:p>
        </w:tc>
        <w:tc>
          <w:tcPr>
            <w:tcW w:w="575" w:type="pct"/>
          </w:tcPr>
          <w:p w14:paraId="56549F88" w14:textId="77777777" w:rsidR="002163B7" w:rsidRPr="002163B7" w:rsidRDefault="002163B7" w:rsidP="002163B7">
            <w:pPr>
              <w:rPr>
                <w:rFonts w:cs="Arial"/>
                <w:bCs/>
                <w:szCs w:val="16"/>
              </w:rPr>
            </w:pPr>
            <w:r w:rsidRPr="002163B7">
              <w:rPr>
                <w:rFonts w:cs="Arial"/>
                <w:bCs/>
                <w:szCs w:val="16"/>
              </w:rPr>
              <w:t>1</w:t>
            </w:r>
          </w:p>
        </w:tc>
      </w:tr>
      <w:tr w:rsidR="007B0FF2" w:rsidRPr="002163B7" w14:paraId="05E5DA9C" w14:textId="77777777" w:rsidTr="007B0FF2">
        <w:tc>
          <w:tcPr>
            <w:tcW w:w="582" w:type="pct"/>
          </w:tcPr>
          <w:p w14:paraId="468256C9" w14:textId="77777777" w:rsidR="002163B7" w:rsidRPr="002163B7" w:rsidRDefault="002163B7" w:rsidP="002163B7">
            <w:pPr>
              <w:rPr>
                <w:rFonts w:cs="Arial"/>
                <w:b/>
                <w:bCs/>
                <w:szCs w:val="16"/>
              </w:rPr>
            </w:pPr>
            <w:r w:rsidRPr="002163B7">
              <w:rPr>
                <w:rFonts w:cs="Arial"/>
                <w:b/>
                <w:bCs/>
                <w:szCs w:val="16"/>
              </w:rPr>
              <w:t>SS2/Outcome A: Positive Social Relationships</w:t>
            </w:r>
          </w:p>
        </w:tc>
        <w:tc>
          <w:tcPr>
            <w:tcW w:w="409" w:type="pct"/>
          </w:tcPr>
          <w:p w14:paraId="11482F5E" w14:textId="7117244E" w:rsidR="002163B7" w:rsidRPr="002163B7" w:rsidRDefault="002163B7" w:rsidP="002163B7">
            <w:pPr>
              <w:rPr>
                <w:rFonts w:cs="Arial"/>
                <w:bCs/>
                <w:szCs w:val="16"/>
              </w:rPr>
            </w:pPr>
            <w:r w:rsidRPr="002163B7">
              <w:rPr>
                <w:rFonts w:cs="Arial"/>
                <w:bCs/>
                <w:szCs w:val="16"/>
              </w:rPr>
              <w:t>2,133</w:t>
            </w:r>
          </w:p>
        </w:tc>
        <w:tc>
          <w:tcPr>
            <w:tcW w:w="451" w:type="pct"/>
          </w:tcPr>
          <w:p w14:paraId="194DF487" w14:textId="7DCD0747" w:rsidR="002163B7" w:rsidRPr="002163B7" w:rsidRDefault="002163B7" w:rsidP="002163B7">
            <w:pPr>
              <w:rPr>
                <w:rFonts w:cs="Arial"/>
                <w:bCs/>
                <w:szCs w:val="16"/>
              </w:rPr>
            </w:pPr>
            <w:r w:rsidRPr="002163B7">
              <w:rPr>
                <w:rFonts w:cs="Arial"/>
                <w:bCs/>
                <w:szCs w:val="16"/>
              </w:rPr>
              <w:t>75.81%</w:t>
            </w:r>
          </w:p>
        </w:tc>
        <w:tc>
          <w:tcPr>
            <w:tcW w:w="409" w:type="pct"/>
          </w:tcPr>
          <w:p w14:paraId="5EAAAE8A" w14:textId="57AB6E77" w:rsidR="002163B7" w:rsidRPr="002163B7" w:rsidRDefault="002163B7" w:rsidP="002163B7">
            <w:pPr>
              <w:rPr>
                <w:rFonts w:cs="Arial"/>
                <w:bCs/>
                <w:szCs w:val="16"/>
              </w:rPr>
            </w:pPr>
            <w:r w:rsidRPr="002163B7">
              <w:rPr>
                <w:rFonts w:cs="Arial"/>
                <w:bCs/>
                <w:szCs w:val="16"/>
              </w:rPr>
              <w:t>1,593</w:t>
            </w:r>
          </w:p>
        </w:tc>
        <w:tc>
          <w:tcPr>
            <w:tcW w:w="451" w:type="pct"/>
          </w:tcPr>
          <w:p w14:paraId="54F6D99F" w14:textId="0EE83B30" w:rsidR="002163B7" w:rsidRPr="002163B7" w:rsidRDefault="002163B7" w:rsidP="002163B7">
            <w:pPr>
              <w:rPr>
                <w:rFonts w:cs="Arial"/>
                <w:bCs/>
                <w:szCs w:val="16"/>
              </w:rPr>
            </w:pPr>
            <w:r w:rsidRPr="002163B7">
              <w:rPr>
                <w:rFonts w:cs="Arial"/>
                <w:bCs/>
                <w:szCs w:val="16"/>
              </w:rPr>
              <w:t>77.21%</w:t>
            </w:r>
          </w:p>
        </w:tc>
        <w:tc>
          <w:tcPr>
            <w:tcW w:w="579" w:type="pct"/>
          </w:tcPr>
          <w:p w14:paraId="1D077B69" w14:textId="77777777" w:rsidR="002163B7" w:rsidRPr="002163B7" w:rsidRDefault="002163B7" w:rsidP="002163B7">
            <w:pPr>
              <w:rPr>
                <w:rFonts w:cs="Arial"/>
                <w:bCs/>
                <w:szCs w:val="16"/>
              </w:rPr>
            </w:pPr>
            <w:r w:rsidRPr="002163B7">
              <w:rPr>
                <w:rFonts w:cs="Arial"/>
                <w:bCs/>
                <w:szCs w:val="16"/>
              </w:rPr>
              <w:t>1.40</w:t>
            </w:r>
          </w:p>
        </w:tc>
        <w:tc>
          <w:tcPr>
            <w:tcW w:w="386" w:type="pct"/>
          </w:tcPr>
          <w:p w14:paraId="43162C08" w14:textId="77777777" w:rsidR="002163B7" w:rsidRPr="002163B7" w:rsidRDefault="002163B7" w:rsidP="002163B7">
            <w:pPr>
              <w:rPr>
                <w:rFonts w:cs="Arial"/>
                <w:bCs/>
                <w:szCs w:val="16"/>
              </w:rPr>
            </w:pPr>
            <w:r w:rsidRPr="002163B7">
              <w:rPr>
                <w:rFonts w:cs="Arial"/>
                <w:bCs/>
                <w:szCs w:val="16"/>
              </w:rPr>
              <w:t>0.0140</w:t>
            </w:r>
          </w:p>
        </w:tc>
        <w:tc>
          <w:tcPr>
            <w:tcW w:w="386" w:type="pct"/>
          </w:tcPr>
          <w:p w14:paraId="44A41449" w14:textId="77777777" w:rsidR="002163B7" w:rsidRPr="002163B7" w:rsidRDefault="002163B7" w:rsidP="002163B7">
            <w:pPr>
              <w:rPr>
                <w:rFonts w:cs="Arial"/>
                <w:bCs/>
                <w:szCs w:val="16"/>
              </w:rPr>
            </w:pPr>
            <w:r w:rsidRPr="002163B7">
              <w:rPr>
                <w:rFonts w:cs="Arial"/>
                <w:bCs/>
                <w:szCs w:val="16"/>
              </w:rPr>
              <w:t>1.0018</w:t>
            </w:r>
          </w:p>
        </w:tc>
        <w:tc>
          <w:tcPr>
            <w:tcW w:w="386" w:type="pct"/>
          </w:tcPr>
          <w:p w14:paraId="65AB0524" w14:textId="77777777" w:rsidR="002163B7" w:rsidRPr="002163B7" w:rsidRDefault="002163B7" w:rsidP="002163B7">
            <w:pPr>
              <w:rPr>
                <w:rFonts w:cs="Arial"/>
                <w:bCs/>
                <w:szCs w:val="16"/>
              </w:rPr>
            </w:pPr>
            <w:r w:rsidRPr="002163B7">
              <w:rPr>
                <w:rFonts w:cs="Arial"/>
                <w:bCs/>
                <w:szCs w:val="16"/>
              </w:rPr>
              <w:t>0.3164</w:t>
            </w:r>
          </w:p>
        </w:tc>
        <w:tc>
          <w:tcPr>
            <w:tcW w:w="386" w:type="pct"/>
          </w:tcPr>
          <w:p w14:paraId="6CF12100" w14:textId="77777777" w:rsidR="002163B7" w:rsidRPr="002163B7" w:rsidRDefault="002163B7" w:rsidP="002163B7">
            <w:pPr>
              <w:rPr>
                <w:rFonts w:cs="Arial"/>
                <w:bCs/>
                <w:szCs w:val="16"/>
              </w:rPr>
            </w:pPr>
            <w:r w:rsidRPr="002163B7">
              <w:rPr>
                <w:rFonts w:cs="Arial"/>
                <w:bCs/>
                <w:szCs w:val="16"/>
              </w:rPr>
              <w:t>NO</w:t>
            </w:r>
          </w:p>
        </w:tc>
        <w:tc>
          <w:tcPr>
            <w:tcW w:w="575" w:type="pct"/>
          </w:tcPr>
          <w:p w14:paraId="798BDE8E" w14:textId="77777777" w:rsidR="002163B7" w:rsidRPr="002163B7" w:rsidRDefault="002163B7" w:rsidP="002163B7">
            <w:pPr>
              <w:rPr>
                <w:rFonts w:cs="Arial"/>
                <w:bCs/>
                <w:szCs w:val="16"/>
              </w:rPr>
            </w:pPr>
            <w:r w:rsidRPr="002163B7">
              <w:rPr>
                <w:rFonts w:cs="Arial"/>
                <w:bCs/>
                <w:szCs w:val="16"/>
              </w:rPr>
              <w:t>1</w:t>
            </w:r>
          </w:p>
        </w:tc>
      </w:tr>
      <w:tr w:rsidR="007B0FF2" w:rsidRPr="002163B7" w14:paraId="30DB6BCD" w14:textId="77777777" w:rsidTr="007B0FF2">
        <w:tc>
          <w:tcPr>
            <w:tcW w:w="582" w:type="pct"/>
          </w:tcPr>
          <w:p w14:paraId="5E00513C" w14:textId="77777777" w:rsidR="002163B7" w:rsidRPr="002163B7" w:rsidRDefault="002163B7" w:rsidP="002163B7">
            <w:pPr>
              <w:rPr>
                <w:rFonts w:cs="Arial"/>
                <w:b/>
                <w:bCs/>
                <w:szCs w:val="16"/>
              </w:rPr>
            </w:pPr>
            <w:r w:rsidRPr="002163B7">
              <w:rPr>
                <w:rFonts w:cs="Arial"/>
                <w:b/>
                <w:bCs/>
                <w:szCs w:val="16"/>
              </w:rPr>
              <w:t>SS2/Outcome B: Knowledge and Skills</w:t>
            </w:r>
          </w:p>
        </w:tc>
        <w:tc>
          <w:tcPr>
            <w:tcW w:w="409" w:type="pct"/>
          </w:tcPr>
          <w:p w14:paraId="4D395E56" w14:textId="7D237C82" w:rsidR="002163B7" w:rsidRPr="002163B7" w:rsidRDefault="002163B7" w:rsidP="002163B7">
            <w:pPr>
              <w:rPr>
                <w:rFonts w:cs="Arial"/>
                <w:bCs/>
                <w:szCs w:val="16"/>
              </w:rPr>
            </w:pPr>
            <w:r w:rsidRPr="002163B7">
              <w:rPr>
                <w:rFonts w:cs="Arial"/>
                <w:bCs/>
                <w:szCs w:val="16"/>
              </w:rPr>
              <w:t>2,133</w:t>
            </w:r>
          </w:p>
        </w:tc>
        <w:tc>
          <w:tcPr>
            <w:tcW w:w="451" w:type="pct"/>
          </w:tcPr>
          <w:p w14:paraId="2CE4E688" w14:textId="5431A696" w:rsidR="002163B7" w:rsidRPr="002163B7" w:rsidRDefault="002163B7" w:rsidP="002163B7">
            <w:pPr>
              <w:rPr>
                <w:rFonts w:cs="Arial"/>
                <w:bCs/>
                <w:szCs w:val="16"/>
              </w:rPr>
            </w:pPr>
            <w:r w:rsidRPr="002163B7">
              <w:rPr>
                <w:rFonts w:cs="Arial"/>
                <w:bCs/>
                <w:szCs w:val="16"/>
              </w:rPr>
              <w:t>41.73%</w:t>
            </w:r>
          </w:p>
        </w:tc>
        <w:tc>
          <w:tcPr>
            <w:tcW w:w="409" w:type="pct"/>
          </w:tcPr>
          <w:p w14:paraId="646CA85A" w14:textId="3C895BAE" w:rsidR="002163B7" w:rsidRPr="002163B7" w:rsidRDefault="002163B7" w:rsidP="002163B7">
            <w:pPr>
              <w:rPr>
                <w:rFonts w:cs="Arial"/>
                <w:bCs/>
                <w:szCs w:val="16"/>
              </w:rPr>
            </w:pPr>
            <w:r w:rsidRPr="002163B7">
              <w:rPr>
                <w:rFonts w:cs="Arial"/>
                <w:bCs/>
                <w:szCs w:val="16"/>
              </w:rPr>
              <w:t>1,593</w:t>
            </w:r>
          </w:p>
        </w:tc>
        <w:tc>
          <w:tcPr>
            <w:tcW w:w="451" w:type="pct"/>
          </w:tcPr>
          <w:p w14:paraId="37836055" w14:textId="1351FC3C" w:rsidR="002163B7" w:rsidRPr="002163B7" w:rsidRDefault="002163B7" w:rsidP="002163B7">
            <w:pPr>
              <w:rPr>
                <w:rFonts w:cs="Arial"/>
                <w:bCs/>
                <w:szCs w:val="16"/>
              </w:rPr>
            </w:pPr>
            <w:r w:rsidRPr="002163B7">
              <w:rPr>
                <w:rFonts w:cs="Arial"/>
                <w:bCs/>
                <w:szCs w:val="16"/>
              </w:rPr>
              <w:t>42.88%</w:t>
            </w:r>
          </w:p>
        </w:tc>
        <w:tc>
          <w:tcPr>
            <w:tcW w:w="579" w:type="pct"/>
          </w:tcPr>
          <w:p w14:paraId="46137C56" w14:textId="77777777" w:rsidR="002163B7" w:rsidRPr="002163B7" w:rsidRDefault="002163B7" w:rsidP="002163B7">
            <w:pPr>
              <w:rPr>
                <w:rFonts w:cs="Arial"/>
                <w:bCs/>
                <w:szCs w:val="16"/>
              </w:rPr>
            </w:pPr>
            <w:r w:rsidRPr="002163B7">
              <w:rPr>
                <w:rFonts w:cs="Arial"/>
                <w:bCs/>
                <w:szCs w:val="16"/>
              </w:rPr>
              <w:t>1.15</w:t>
            </w:r>
          </w:p>
        </w:tc>
        <w:tc>
          <w:tcPr>
            <w:tcW w:w="386" w:type="pct"/>
          </w:tcPr>
          <w:p w14:paraId="7495D8D0" w14:textId="77777777" w:rsidR="002163B7" w:rsidRPr="002163B7" w:rsidRDefault="002163B7" w:rsidP="002163B7">
            <w:pPr>
              <w:rPr>
                <w:rFonts w:cs="Arial"/>
                <w:bCs/>
                <w:szCs w:val="16"/>
              </w:rPr>
            </w:pPr>
            <w:r w:rsidRPr="002163B7">
              <w:rPr>
                <w:rFonts w:cs="Arial"/>
                <w:bCs/>
                <w:szCs w:val="16"/>
              </w:rPr>
              <w:t>0.0164</w:t>
            </w:r>
          </w:p>
        </w:tc>
        <w:tc>
          <w:tcPr>
            <w:tcW w:w="386" w:type="pct"/>
          </w:tcPr>
          <w:p w14:paraId="33ABA125" w14:textId="77777777" w:rsidR="002163B7" w:rsidRPr="002163B7" w:rsidRDefault="002163B7" w:rsidP="002163B7">
            <w:pPr>
              <w:rPr>
                <w:rFonts w:cs="Arial"/>
                <w:bCs/>
                <w:szCs w:val="16"/>
              </w:rPr>
            </w:pPr>
            <w:r w:rsidRPr="002163B7">
              <w:rPr>
                <w:rFonts w:cs="Arial"/>
                <w:bCs/>
                <w:szCs w:val="16"/>
              </w:rPr>
              <w:t>0.7027</w:t>
            </w:r>
          </w:p>
        </w:tc>
        <w:tc>
          <w:tcPr>
            <w:tcW w:w="386" w:type="pct"/>
          </w:tcPr>
          <w:p w14:paraId="5A51CC66" w14:textId="77777777" w:rsidR="002163B7" w:rsidRPr="002163B7" w:rsidRDefault="002163B7" w:rsidP="002163B7">
            <w:pPr>
              <w:rPr>
                <w:rFonts w:cs="Arial"/>
                <w:bCs/>
                <w:szCs w:val="16"/>
              </w:rPr>
            </w:pPr>
            <w:r w:rsidRPr="002163B7">
              <w:rPr>
                <w:rFonts w:cs="Arial"/>
                <w:bCs/>
                <w:szCs w:val="16"/>
              </w:rPr>
              <w:t>0.4822</w:t>
            </w:r>
          </w:p>
        </w:tc>
        <w:tc>
          <w:tcPr>
            <w:tcW w:w="386" w:type="pct"/>
          </w:tcPr>
          <w:p w14:paraId="0F1B5B98" w14:textId="77777777" w:rsidR="002163B7" w:rsidRPr="002163B7" w:rsidRDefault="002163B7" w:rsidP="002163B7">
            <w:pPr>
              <w:rPr>
                <w:rFonts w:cs="Arial"/>
                <w:bCs/>
                <w:szCs w:val="16"/>
              </w:rPr>
            </w:pPr>
            <w:r w:rsidRPr="002163B7">
              <w:rPr>
                <w:rFonts w:cs="Arial"/>
                <w:bCs/>
                <w:szCs w:val="16"/>
              </w:rPr>
              <w:t>NO</w:t>
            </w:r>
          </w:p>
        </w:tc>
        <w:tc>
          <w:tcPr>
            <w:tcW w:w="575" w:type="pct"/>
          </w:tcPr>
          <w:p w14:paraId="27959755" w14:textId="77777777" w:rsidR="002163B7" w:rsidRPr="002163B7" w:rsidRDefault="002163B7" w:rsidP="002163B7">
            <w:pPr>
              <w:rPr>
                <w:rFonts w:cs="Arial"/>
                <w:bCs/>
                <w:szCs w:val="16"/>
              </w:rPr>
            </w:pPr>
            <w:r w:rsidRPr="002163B7">
              <w:rPr>
                <w:rFonts w:cs="Arial"/>
                <w:bCs/>
                <w:szCs w:val="16"/>
              </w:rPr>
              <w:t>1</w:t>
            </w:r>
          </w:p>
        </w:tc>
      </w:tr>
      <w:tr w:rsidR="007B0FF2" w:rsidRPr="002163B7" w14:paraId="00C318DD" w14:textId="77777777" w:rsidTr="007B0FF2">
        <w:trPr>
          <w:trHeight w:val="31"/>
        </w:trPr>
        <w:tc>
          <w:tcPr>
            <w:tcW w:w="582" w:type="pct"/>
          </w:tcPr>
          <w:p w14:paraId="6CC35BBB" w14:textId="77777777" w:rsidR="002163B7" w:rsidRPr="002163B7" w:rsidRDefault="002163B7" w:rsidP="002163B7">
            <w:pPr>
              <w:rPr>
                <w:rFonts w:cs="Arial"/>
                <w:b/>
                <w:bCs/>
                <w:szCs w:val="16"/>
              </w:rPr>
            </w:pPr>
            <w:r w:rsidRPr="002163B7">
              <w:rPr>
                <w:rFonts w:cs="Arial"/>
                <w:b/>
                <w:bCs/>
                <w:szCs w:val="16"/>
              </w:rPr>
              <w:t>SS2/Outcome C: Actions to meet needs</w:t>
            </w:r>
          </w:p>
        </w:tc>
        <w:tc>
          <w:tcPr>
            <w:tcW w:w="409" w:type="pct"/>
          </w:tcPr>
          <w:p w14:paraId="1DA300FC" w14:textId="14FAE9CD" w:rsidR="002163B7" w:rsidRPr="002163B7" w:rsidRDefault="002163B7" w:rsidP="002163B7">
            <w:pPr>
              <w:rPr>
                <w:rFonts w:cs="Arial"/>
                <w:bCs/>
                <w:szCs w:val="16"/>
              </w:rPr>
            </w:pPr>
            <w:r w:rsidRPr="002163B7">
              <w:rPr>
                <w:rFonts w:cs="Arial"/>
                <w:bCs/>
                <w:szCs w:val="16"/>
              </w:rPr>
              <w:t>2,133</w:t>
            </w:r>
          </w:p>
        </w:tc>
        <w:tc>
          <w:tcPr>
            <w:tcW w:w="451" w:type="pct"/>
          </w:tcPr>
          <w:p w14:paraId="11697454" w14:textId="54436DC8" w:rsidR="002163B7" w:rsidRPr="002163B7" w:rsidRDefault="002163B7" w:rsidP="002163B7">
            <w:pPr>
              <w:rPr>
                <w:rFonts w:cs="Arial"/>
                <w:bCs/>
                <w:szCs w:val="16"/>
              </w:rPr>
            </w:pPr>
            <w:r w:rsidRPr="002163B7">
              <w:rPr>
                <w:rFonts w:cs="Arial"/>
                <w:bCs/>
                <w:szCs w:val="16"/>
              </w:rPr>
              <w:t>69.57%</w:t>
            </w:r>
          </w:p>
        </w:tc>
        <w:tc>
          <w:tcPr>
            <w:tcW w:w="409" w:type="pct"/>
          </w:tcPr>
          <w:p w14:paraId="15A07783" w14:textId="7CD02A10" w:rsidR="002163B7" w:rsidRPr="002163B7" w:rsidRDefault="002163B7" w:rsidP="002163B7">
            <w:pPr>
              <w:rPr>
                <w:rFonts w:cs="Arial"/>
                <w:bCs/>
                <w:szCs w:val="16"/>
              </w:rPr>
            </w:pPr>
            <w:r w:rsidRPr="002163B7">
              <w:rPr>
                <w:rFonts w:cs="Arial"/>
                <w:bCs/>
                <w:szCs w:val="16"/>
              </w:rPr>
              <w:t>1,593</w:t>
            </w:r>
          </w:p>
        </w:tc>
        <w:tc>
          <w:tcPr>
            <w:tcW w:w="451" w:type="pct"/>
          </w:tcPr>
          <w:p w14:paraId="48158A85" w14:textId="5FA103FF" w:rsidR="002163B7" w:rsidRPr="002163B7" w:rsidRDefault="002163B7" w:rsidP="002163B7">
            <w:pPr>
              <w:rPr>
                <w:rFonts w:cs="Arial"/>
                <w:bCs/>
                <w:szCs w:val="16"/>
              </w:rPr>
            </w:pPr>
            <w:r w:rsidRPr="002163B7">
              <w:rPr>
                <w:rFonts w:cs="Arial"/>
                <w:bCs/>
                <w:szCs w:val="16"/>
              </w:rPr>
              <w:t>69.99%</w:t>
            </w:r>
          </w:p>
        </w:tc>
        <w:tc>
          <w:tcPr>
            <w:tcW w:w="579" w:type="pct"/>
          </w:tcPr>
          <w:p w14:paraId="7D6FF76A" w14:textId="77777777" w:rsidR="002163B7" w:rsidRPr="002163B7" w:rsidRDefault="002163B7" w:rsidP="002163B7">
            <w:pPr>
              <w:rPr>
                <w:rFonts w:cs="Arial"/>
                <w:bCs/>
                <w:szCs w:val="16"/>
              </w:rPr>
            </w:pPr>
            <w:r w:rsidRPr="002163B7">
              <w:rPr>
                <w:rFonts w:cs="Arial"/>
                <w:bCs/>
                <w:szCs w:val="16"/>
              </w:rPr>
              <w:t>0.42</w:t>
            </w:r>
          </w:p>
        </w:tc>
        <w:tc>
          <w:tcPr>
            <w:tcW w:w="386" w:type="pct"/>
          </w:tcPr>
          <w:p w14:paraId="4B739B50" w14:textId="77777777" w:rsidR="002163B7" w:rsidRPr="002163B7" w:rsidRDefault="002163B7" w:rsidP="002163B7">
            <w:pPr>
              <w:rPr>
                <w:rFonts w:cs="Arial"/>
                <w:bCs/>
                <w:szCs w:val="16"/>
              </w:rPr>
            </w:pPr>
            <w:r w:rsidRPr="002163B7">
              <w:rPr>
                <w:rFonts w:cs="Arial"/>
                <w:bCs/>
                <w:szCs w:val="16"/>
              </w:rPr>
              <w:t>0.0152</w:t>
            </w:r>
          </w:p>
        </w:tc>
        <w:tc>
          <w:tcPr>
            <w:tcW w:w="386" w:type="pct"/>
          </w:tcPr>
          <w:p w14:paraId="2D1A2501" w14:textId="77777777" w:rsidR="002163B7" w:rsidRPr="002163B7" w:rsidRDefault="002163B7" w:rsidP="002163B7">
            <w:pPr>
              <w:rPr>
                <w:rFonts w:cs="Arial"/>
                <w:bCs/>
                <w:szCs w:val="16"/>
              </w:rPr>
            </w:pPr>
            <w:r w:rsidRPr="002163B7">
              <w:rPr>
                <w:rFonts w:cs="Arial"/>
                <w:bCs/>
                <w:szCs w:val="16"/>
              </w:rPr>
              <w:t>0.2765</w:t>
            </w:r>
          </w:p>
        </w:tc>
        <w:tc>
          <w:tcPr>
            <w:tcW w:w="386" w:type="pct"/>
          </w:tcPr>
          <w:p w14:paraId="5F0A6224" w14:textId="77777777" w:rsidR="002163B7" w:rsidRPr="002163B7" w:rsidRDefault="002163B7" w:rsidP="002163B7">
            <w:pPr>
              <w:rPr>
                <w:rFonts w:cs="Arial"/>
                <w:bCs/>
                <w:szCs w:val="16"/>
              </w:rPr>
            </w:pPr>
            <w:r w:rsidRPr="002163B7">
              <w:rPr>
                <w:rFonts w:cs="Arial"/>
                <w:bCs/>
                <w:szCs w:val="16"/>
              </w:rPr>
              <w:t>0.7821</w:t>
            </w:r>
          </w:p>
        </w:tc>
        <w:tc>
          <w:tcPr>
            <w:tcW w:w="386" w:type="pct"/>
          </w:tcPr>
          <w:p w14:paraId="2C63E38F" w14:textId="77777777" w:rsidR="002163B7" w:rsidRPr="002163B7" w:rsidRDefault="002163B7" w:rsidP="002163B7">
            <w:pPr>
              <w:rPr>
                <w:rFonts w:cs="Arial"/>
                <w:bCs/>
                <w:szCs w:val="16"/>
              </w:rPr>
            </w:pPr>
            <w:r w:rsidRPr="002163B7">
              <w:rPr>
                <w:rFonts w:cs="Arial"/>
                <w:bCs/>
                <w:szCs w:val="16"/>
              </w:rPr>
              <w:t>NO</w:t>
            </w:r>
          </w:p>
        </w:tc>
        <w:tc>
          <w:tcPr>
            <w:tcW w:w="575" w:type="pct"/>
          </w:tcPr>
          <w:p w14:paraId="0F1DAEAF" w14:textId="77777777" w:rsidR="002163B7" w:rsidRPr="002163B7" w:rsidRDefault="002163B7" w:rsidP="002163B7">
            <w:pPr>
              <w:rPr>
                <w:rFonts w:cs="Arial"/>
                <w:bCs/>
                <w:szCs w:val="16"/>
              </w:rPr>
            </w:pPr>
            <w:r w:rsidRPr="002163B7">
              <w:rPr>
                <w:rFonts w:cs="Arial"/>
                <w:bCs/>
                <w:szCs w:val="16"/>
              </w:rPr>
              <w:t>1</w:t>
            </w:r>
          </w:p>
        </w:tc>
      </w:tr>
    </w:tbl>
    <w:p w14:paraId="579D8CFB" w14:textId="77777777" w:rsidR="002163B7" w:rsidRPr="002163B7" w:rsidRDefault="002163B7" w:rsidP="002163B7">
      <w:pPr>
        <w:rPr>
          <w:rFonts w:cs="Arial"/>
          <w:b/>
          <w:szCs w:val="16"/>
        </w:rPr>
      </w:pPr>
    </w:p>
    <w:tbl>
      <w:tblPr>
        <w:tblStyle w:val="TableGrid1"/>
        <w:tblW w:w="10898" w:type="dxa"/>
        <w:tblLook w:val="04A0" w:firstRow="1" w:lastRow="0" w:firstColumn="1" w:lastColumn="0" w:noHBand="0" w:noVBand="1"/>
        <w:tblCaption w:val="C03SSCOYTYFNL"/>
      </w:tblPr>
      <w:tblGrid>
        <w:gridCol w:w="5449"/>
        <w:gridCol w:w="5449"/>
      </w:tblGrid>
      <w:tr w:rsidR="002163B7" w:rsidRPr="002163B7" w14:paraId="5F238957" w14:textId="77777777" w:rsidTr="008F04FB">
        <w:trPr>
          <w:trHeight w:val="314"/>
        </w:trPr>
        <w:tc>
          <w:tcPr>
            <w:tcW w:w="5449" w:type="dxa"/>
          </w:tcPr>
          <w:p w14:paraId="523669F3" w14:textId="77777777" w:rsidR="002163B7" w:rsidRPr="002163B7" w:rsidRDefault="002163B7" w:rsidP="002163B7">
            <w:pPr>
              <w:rPr>
                <w:rFonts w:cs="Arial"/>
                <w:b/>
                <w:bCs/>
                <w:szCs w:val="16"/>
              </w:rPr>
            </w:pPr>
            <w:r w:rsidRPr="002163B7">
              <w:rPr>
                <w:rFonts w:cs="Arial"/>
                <w:b/>
                <w:bCs/>
                <w:szCs w:val="16"/>
              </w:rPr>
              <w:t>Total Points Across SS1 and SS2</w:t>
            </w:r>
          </w:p>
        </w:tc>
        <w:tc>
          <w:tcPr>
            <w:tcW w:w="5449" w:type="dxa"/>
          </w:tcPr>
          <w:p w14:paraId="0C8B82BF" w14:textId="3C567D8C" w:rsidR="002163B7" w:rsidRPr="002163B7" w:rsidRDefault="002163B7" w:rsidP="002163B7">
            <w:pPr>
              <w:rPr>
                <w:rFonts w:cs="Arial"/>
                <w:b/>
                <w:bCs/>
                <w:szCs w:val="16"/>
              </w:rPr>
            </w:pPr>
            <w:r w:rsidRPr="002163B7">
              <w:rPr>
                <w:rFonts w:cs="Arial"/>
                <w:b/>
                <w:bCs/>
                <w:szCs w:val="16"/>
              </w:rPr>
              <w:t>7</w:t>
            </w:r>
          </w:p>
        </w:tc>
      </w:tr>
    </w:tbl>
    <w:p w14:paraId="7158B208" w14:textId="77777777" w:rsidR="002163B7" w:rsidRPr="002163B7" w:rsidRDefault="002163B7" w:rsidP="002163B7">
      <w:pPr>
        <w:rPr>
          <w:rFonts w:cs="Arial"/>
          <w:b/>
          <w:szCs w:val="16"/>
        </w:rPr>
      </w:pPr>
    </w:p>
    <w:tbl>
      <w:tblPr>
        <w:tblStyle w:val="TableGrid1"/>
        <w:tblW w:w="10909" w:type="dxa"/>
        <w:tblLook w:val="04A0" w:firstRow="1" w:lastRow="0" w:firstColumn="1" w:lastColumn="0" w:noHBand="0" w:noVBand="1"/>
        <w:tblCaption w:val="C03STEPRMFNL"/>
      </w:tblPr>
      <w:tblGrid>
        <w:gridCol w:w="5440"/>
        <w:gridCol w:w="5469"/>
      </w:tblGrid>
      <w:tr w:rsidR="002163B7" w:rsidRPr="002163B7" w14:paraId="24A56F99" w14:textId="77777777" w:rsidTr="008F04FB">
        <w:trPr>
          <w:trHeight w:val="342"/>
        </w:trPr>
        <w:tc>
          <w:tcPr>
            <w:tcW w:w="5440" w:type="dxa"/>
          </w:tcPr>
          <w:p w14:paraId="72B2DE88" w14:textId="77777777" w:rsidR="002163B7" w:rsidRPr="002163B7" w:rsidRDefault="002163B7" w:rsidP="002163B7">
            <w:pPr>
              <w:rPr>
                <w:rFonts w:cs="Arial"/>
                <w:b/>
                <w:bCs/>
                <w:szCs w:val="16"/>
              </w:rPr>
            </w:pPr>
            <w:r w:rsidRPr="002163B7">
              <w:rPr>
                <w:rFonts w:cs="Arial"/>
                <w:b/>
                <w:bCs/>
                <w:szCs w:val="16"/>
              </w:rPr>
              <w:t>Your State’s Performance Change Score</w:t>
            </w:r>
          </w:p>
        </w:tc>
        <w:tc>
          <w:tcPr>
            <w:tcW w:w="5469" w:type="dxa"/>
          </w:tcPr>
          <w:p w14:paraId="530FEA89" w14:textId="77BEFD58" w:rsidR="002163B7" w:rsidRPr="002163B7" w:rsidRDefault="002163B7" w:rsidP="002163B7">
            <w:pPr>
              <w:rPr>
                <w:rFonts w:cs="Arial"/>
                <w:b/>
                <w:bCs/>
                <w:szCs w:val="16"/>
              </w:rPr>
            </w:pPr>
            <w:r w:rsidRPr="002163B7">
              <w:rPr>
                <w:rFonts w:cs="Arial"/>
                <w:b/>
                <w:bCs/>
                <w:szCs w:val="16"/>
              </w:rPr>
              <w:t>1</w:t>
            </w:r>
          </w:p>
        </w:tc>
      </w:tr>
    </w:tbl>
    <w:p w14:paraId="568AEF09" w14:textId="77777777" w:rsidR="00A241E8" w:rsidRDefault="00A241E8">
      <w:pPr>
        <w:spacing w:before="0" w:after="200" w:line="276" w:lineRule="auto"/>
      </w:pPr>
      <w:r>
        <w:br w:type="page"/>
      </w:r>
    </w:p>
    <w:p w14:paraId="095BF10D" w14:textId="6E117F05" w:rsidR="000135C2" w:rsidRDefault="000135C2" w:rsidP="000135C2">
      <w:pPr>
        <w:pStyle w:val="Heading2"/>
      </w:pPr>
      <w:r w:rsidRPr="003E43D9">
        <w:lastRenderedPageBreak/>
        <w:t>Data Rubric</w:t>
      </w:r>
    </w:p>
    <w:p w14:paraId="69377D69" w14:textId="77777777" w:rsidR="008A5B63" w:rsidRPr="008A5B63" w:rsidRDefault="008A5B63" w:rsidP="008A5B63">
      <w:pPr>
        <w:rPr>
          <w:b/>
          <w:bCs/>
          <w:sz w:val="20"/>
          <w:szCs w:val="28"/>
        </w:rPr>
      </w:pPr>
      <w:r w:rsidRPr="008A5B63">
        <w:rPr>
          <w:b/>
          <w:bCs/>
          <w:sz w:val="20"/>
          <w:szCs w:val="28"/>
        </w:rPr>
        <w:t>Puerto Rico</w:t>
      </w:r>
    </w:p>
    <w:p w14:paraId="5783754A" w14:textId="77777777" w:rsidR="008A5B63" w:rsidRPr="008A5B63" w:rsidRDefault="008A5B63" w:rsidP="008A5B63"/>
    <w:p w14:paraId="60B91978" w14:textId="2DD731EE" w:rsidR="00DC6D97" w:rsidRPr="003445A2" w:rsidRDefault="003445A2" w:rsidP="003445A2">
      <w:pPr>
        <w:jc w:val="center"/>
      </w:pPr>
      <w:r w:rsidRPr="006B69D7">
        <w:rPr>
          <w:b/>
          <w:bCs/>
        </w:rPr>
        <w:t>FFY 2021 APR</w:t>
      </w:r>
      <w:r w:rsidR="00F2466D">
        <w:rPr>
          <w:rStyle w:val="FootnoteReference"/>
        </w:rPr>
        <w:footnoteReference w:id="12"/>
      </w:r>
    </w:p>
    <w:tbl>
      <w:tblPr>
        <w:tblStyle w:val="TableGrid1"/>
        <w:tblW w:w="9824" w:type="dxa"/>
        <w:tblLook w:val="04A0" w:firstRow="1" w:lastRow="0" w:firstColumn="1" w:lastColumn="0" w:noHBand="0" w:noVBand="1"/>
        <w:tblCaption w:val="CRUBCFFYINDVRSTAT"/>
      </w:tblPr>
      <w:tblGrid>
        <w:gridCol w:w="1866"/>
        <w:gridCol w:w="5260"/>
        <w:gridCol w:w="2698"/>
      </w:tblGrid>
      <w:tr w:rsidR="000135C2" w:rsidRPr="00210AC6" w14:paraId="7FA48B8E" w14:textId="77777777" w:rsidTr="00A47616">
        <w:trPr>
          <w:trHeight w:val="440"/>
          <w:tblHeader/>
        </w:trPr>
        <w:tc>
          <w:tcPr>
            <w:tcW w:w="1866" w:type="dxa"/>
            <w:hideMark/>
          </w:tcPr>
          <w:p w14:paraId="273B47E1" w14:textId="77777777" w:rsidR="000135C2" w:rsidRPr="00210AC6" w:rsidRDefault="000135C2" w:rsidP="00A47616">
            <w:pPr>
              <w:spacing w:before="0" w:after="0"/>
              <w:jc w:val="center"/>
              <w:rPr>
                <w:rFonts w:eastAsia="Times New Roman" w:cs="Arial"/>
                <w:szCs w:val="16"/>
              </w:rPr>
            </w:pPr>
          </w:p>
        </w:tc>
        <w:tc>
          <w:tcPr>
            <w:tcW w:w="5260" w:type="dxa"/>
          </w:tcPr>
          <w:p w14:paraId="28415982" w14:textId="4D3D4A3E" w:rsidR="000135C2" w:rsidRPr="00210AC6" w:rsidRDefault="000135C2" w:rsidP="00A47616">
            <w:pPr>
              <w:spacing w:before="0" w:after="0"/>
              <w:jc w:val="center"/>
              <w:rPr>
                <w:rFonts w:eastAsia="Times New Roman" w:cs="Arial"/>
                <w:szCs w:val="16"/>
              </w:rPr>
            </w:pPr>
            <w:r w:rsidRPr="00210AC6">
              <w:rPr>
                <w:rFonts w:eastAsia="Times New Roman" w:cs="Arial"/>
                <w:b/>
                <w:bCs/>
                <w:szCs w:val="16"/>
              </w:rPr>
              <w:t>Part C Timely and Accurate Data -- SPP/APR Data</w:t>
            </w:r>
          </w:p>
        </w:tc>
        <w:tc>
          <w:tcPr>
            <w:tcW w:w="2698" w:type="dxa"/>
          </w:tcPr>
          <w:p w14:paraId="6E1390BD" w14:textId="77777777" w:rsidR="000135C2" w:rsidRPr="00210AC6" w:rsidRDefault="000135C2" w:rsidP="00A47616">
            <w:pPr>
              <w:spacing w:before="0" w:after="0"/>
              <w:jc w:val="center"/>
              <w:rPr>
                <w:rFonts w:eastAsia="Times New Roman" w:cs="Arial"/>
                <w:b/>
                <w:bCs/>
                <w:szCs w:val="16"/>
              </w:rPr>
            </w:pPr>
          </w:p>
        </w:tc>
      </w:tr>
      <w:tr w:rsidR="000135C2" w:rsidRPr="00210AC6" w14:paraId="7644F667" w14:textId="77777777" w:rsidTr="00A47616">
        <w:trPr>
          <w:trHeight w:val="440"/>
        </w:trPr>
        <w:tc>
          <w:tcPr>
            <w:tcW w:w="1866" w:type="dxa"/>
            <w:hideMark/>
          </w:tcPr>
          <w:p w14:paraId="668AD22D" w14:textId="77777777" w:rsidR="000135C2" w:rsidRPr="00210AC6" w:rsidRDefault="000135C2" w:rsidP="00A47616">
            <w:pPr>
              <w:spacing w:before="0" w:after="0"/>
              <w:jc w:val="center"/>
              <w:rPr>
                <w:rFonts w:eastAsia="Times New Roman" w:cs="Arial"/>
                <w:b/>
                <w:bCs/>
                <w:szCs w:val="16"/>
              </w:rPr>
            </w:pPr>
            <w:r w:rsidRPr="00210AC6">
              <w:rPr>
                <w:rFonts w:eastAsia="Times New Roman" w:cs="Arial"/>
                <w:b/>
                <w:bCs/>
                <w:szCs w:val="16"/>
              </w:rPr>
              <w:t>APR Indicator</w:t>
            </w:r>
          </w:p>
        </w:tc>
        <w:tc>
          <w:tcPr>
            <w:tcW w:w="5260" w:type="dxa"/>
            <w:hideMark/>
          </w:tcPr>
          <w:p w14:paraId="76ADF178" w14:textId="77777777" w:rsidR="000135C2" w:rsidRPr="00210AC6" w:rsidRDefault="000135C2" w:rsidP="00A47616">
            <w:pPr>
              <w:spacing w:before="0" w:after="0"/>
              <w:jc w:val="center"/>
              <w:rPr>
                <w:rFonts w:eastAsia="Times New Roman" w:cs="Arial"/>
                <w:b/>
                <w:bCs/>
                <w:szCs w:val="16"/>
              </w:rPr>
            </w:pPr>
            <w:r w:rsidRPr="00210AC6">
              <w:rPr>
                <w:rFonts w:eastAsia="Times New Roman" w:cs="Arial"/>
                <w:b/>
                <w:bCs/>
                <w:szCs w:val="16"/>
              </w:rPr>
              <w:t>Valid and Reliable</w:t>
            </w:r>
          </w:p>
        </w:tc>
        <w:tc>
          <w:tcPr>
            <w:tcW w:w="2698" w:type="dxa"/>
            <w:hideMark/>
          </w:tcPr>
          <w:p w14:paraId="0A1582BB" w14:textId="77777777" w:rsidR="000135C2" w:rsidRPr="00210AC6" w:rsidRDefault="000135C2" w:rsidP="00A47616">
            <w:pPr>
              <w:spacing w:before="0" w:after="0"/>
              <w:jc w:val="center"/>
              <w:rPr>
                <w:rFonts w:eastAsia="Times New Roman" w:cs="Arial"/>
                <w:b/>
                <w:bCs/>
                <w:szCs w:val="16"/>
              </w:rPr>
            </w:pPr>
            <w:r w:rsidRPr="00210AC6">
              <w:rPr>
                <w:rFonts w:eastAsia="Times New Roman" w:cs="Arial"/>
                <w:b/>
                <w:bCs/>
                <w:szCs w:val="16"/>
              </w:rPr>
              <w:t>Total</w:t>
            </w:r>
          </w:p>
        </w:tc>
      </w:tr>
      <w:tr w:rsidR="00CC21DE" w:rsidRPr="00210AC6" w14:paraId="4BDCC11C" w14:textId="77777777" w:rsidTr="00A47616">
        <w:trPr>
          <w:trHeight w:val="440"/>
        </w:trPr>
        <w:tc>
          <w:tcPr>
            <w:tcW w:w="1866" w:type="dxa"/>
            <w:hideMark/>
          </w:tcPr>
          <w:p w14:paraId="4EADCFA5" w14:textId="4576C419" w:rsidR="00CC21DE" w:rsidRPr="00CC21DE" w:rsidRDefault="00CC21DE" w:rsidP="00A47616">
            <w:pPr>
              <w:spacing w:before="0" w:after="0"/>
              <w:jc w:val="center"/>
              <w:rPr>
                <w:rFonts w:eastAsia="Times New Roman" w:cs="Arial"/>
                <w:b/>
                <w:bCs/>
                <w:szCs w:val="16"/>
              </w:rPr>
            </w:pPr>
            <w:r w:rsidRPr="00CC21DE">
              <w:rPr>
                <w:b/>
                <w:bCs/>
              </w:rPr>
              <w:t>1</w:t>
            </w:r>
          </w:p>
        </w:tc>
        <w:tc>
          <w:tcPr>
            <w:tcW w:w="5260" w:type="dxa"/>
            <w:hideMark/>
          </w:tcPr>
          <w:p w14:paraId="7D03BB17" w14:textId="1F605F90" w:rsidR="00CC21DE" w:rsidRPr="00210AC6" w:rsidRDefault="00CC21DE" w:rsidP="00A47616">
            <w:pPr>
              <w:spacing w:before="0" w:after="0"/>
              <w:jc w:val="center"/>
              <w:rPr>
                <w:rFonts w:eastAsia="Times New Roman" w:cs="Arial"/>
                <w:szCs w:val="16"/>
              </w:rPr>
            </w:pPr>
            <w:r>
              <w:t>1</w:t>
            </w:r>
          </w:p>
        </w:tc>
        <w:tc>
          <w:tcPr>
            <w:tcW w:w="2698" w:type="dxa"/>
            <w:hideMark/>
          </w:tcPr>
          <w:p w14:paraId="132D4C82" w14:textId="723349EC" w:rsidR="00CC21DE" w:rsidRPr="00210AC6" w:rsidRDefault="00CC21DE" w:rsidP="00A47616">
            <w:pPr>
              <w:spacing w:before="0" w:after="0"/>
              <w:jc w:val="center"/>
              <w:rPr>
                <w:rFonts w:eastAsia="Times New Roman" w:cs="Arial"/>
                <w:szCs w:val="16"/>
              </w:rPr>
            </w:pPr>
            <w:r>
              <w:t>1</w:t>
            </w:r>
          </w:p>
        </w:tc>
      </w:tr>
      <w:tr w:rsidR="00CC21DE" w:rsidRPr="00210AC6" w14:paraId="253B684B" w14:textId="77777777" w:rsidTr="00A47616">
        <w:trPr>
          <w:trHeight w:val="440"/>
        </w:trPr>
        <w:tc>
          <w:tcPr>
            <w:tcW w:w="1866" w:type="dxa"/>
            <w:hideMark/>
          </w:tcPr>
          <w:p w14:paraId="6EE93D9D" w14:textId="5987E4C1" w:rsidR="00CC21DE" w:rsidRPr="00CC21DE" w:rsidRDefault="00CC21DE" w:rsidP="00A47616">
            <w:pPr>
              <w:spacing w:before="0" w:after="0"/>
              <w:jc w:val="center"/>
              <w:rPr>
                <w:rFonts w:eastAsia="Times New Roman" w:cs="Arial"/>
                <w:b/>
                <w:bCs/>
                <w:szCs w:val="16"/>
              </w:rPr>
            </w:pPr>
            <w:r w:rsidRPr="00CC21DE">
              <w:rPr>
                <w:b/>
                <w:bCs/>
              </w:rPr>
              <w:t>2</w:t>
            </w:r>
          </w:p>
        </w:tc>
        <w:tc>
          <w:tcPr>
            <w:tcW w:w="5260" w:type="dxa"/>
            <w:hideMark/>
          </w:tcPr>
          <w:p w14:paraId="04EDA633" w14:textId="3B3AC7E9" w:rsidR="00CC21DE" w:rsidRPr="00210AC6" w:rsidRDefault="00CC21DE" w:rsidP="00A47616">
            <w:pPr>
              <w:spacing w:before="0" w:after="0"/>
              <w:jc w:val="center"/>
              <w:rPr>
                <w:rFonts w:eastAsia="Times New Roman" w:cs="Arial"/>
                <w:szCs w:val="16"/>
              </w:rPr>
            </w:pPr>
            <w:r>
              <w:t>1</w:t>
            </w:r>
          </w:p>
        </w:tc>
        <w:tc>
          <w:tcPr>
            <w:tcW w:w="2698" w:type="dxa"/>
            <w:hideMark/>
          </w:tcPr>
          <w:p w14:paraId="2C0DB73D" w14:textId="27A8A3B6" w:rsidR="00CC21DE" w:rsidRPr="00210AC6" w:rsidRDefault="00CC21DE" w:rsidP="00A47616">
            <w:pPr>
              <w:spacing w:before="0" w:after="0"/>
              <w:jc w:val="center"/>
              <w:rPr>
                <w:rFonts w:eastAsia="Times New Roman" w:cs="Arial"/>
                <w:szCs w:val="16"/>
              </w:rPr>
            </w:pPr>
            <w:r>
              <w:t>1</w:t>
            </w:r>
          </w:p>
        </w:tc>
      </w:tr>
      <w:tr w:rsidR="00CC21DE" w:rsidRPr="00210AC6" w14:paraId="4D7B3C27" w14:textId="77777777" w:rsidTr="00A47616">
        <w:trPr>
          <w:trHeight w:val="440"/>
        </w:trPr>
        <w:tc>
          <w:tcPr>
            <w:tcW w:w="1866" w:type="dxa"/>
            <w:hideMark/>
          </w:tcPr>
          <w:p w14:paraId="731CC382" w14:textId="67E6F435" w:rsidR="00CC21DE" w:rsidRPr="00CC21DE" w:rsidRDefault="00CC21DE" w:rsidP="00A47616">
            <w:pPr>
              <w:spacing w:before="0" w:after="0"/>
              <w:jc w:val="center"/>
              <w:rPr>
                <w:rFonts w:eastAsia="Times New Roman" w:cs="Arial"/>
                <w:b/>
                <w:bCs/>
                <w:szCs w:val="16"/>
              </w:rPr>
            </w:pPr>
            <w:r w:rsidRPr="00CC21DE">
              <w:rPr>
                <w:b/>
                <w:bCs/>
              </w:rPr>
              <w:t>3</w:t>
            </w:r>
          </w:p>
        </w:tc>
        <w:tc>
          <w:tcPr>
            <w:tcW w:w="5260" w:type="dxa"/>
            <w:hideMark/>
          </w:tcPr>
          <w:p w14:paraId="31855042" w14:textId="729A0E98" w:rsidR="00CC21DE" w:rsidRPr="00210AC6" w:rsidRDefault="00CC21DE" w:rsidP="00A47616">
            <w:pPr>
              <w:spacing w:before="0" w:after="0"/>
              <w:jc w:val="center"/>
              <w:rPr>
                <w:rFonts w:eastAsia="Times New Roman" w:cs="Arial"/>
                <w:szCs w:val="16"/>
              </w:rPr>
            </w:pPr>
            <w:r>
              <w:t>1</w:t>
            </w:r>
          </w:p>
        </w:tc>
        <w:tc>
          <w:tcPr>
            <w:tcW w:w="2698" w:type="dxa"/>
            <w:hideMark/>
          </w:tcPr>
          <w:p w14:paraId="6264BB88" w14:textId="2D0CB2F7" w:rsidR="00CC21DE" w:rsidRPr="00210AC6" w:rsidRDefault="00CC21DE" w:rsidP="00A47616">
            <w:pPr>
              <w:spacing w:before="0" w:after="0"/>
              <w:jc w:val="center"/>
              <w:rPr>
                <w:rFonts w:eastAsia="Times New Roman" w:cs="Arial"/>
                <w:szCs w:val="16"/>
              </w:rPr>
            </w:pPr>
            <w:r>
              <w:t>1</w:t>
            </w:r>
          </w:p>
        </w:tc>
      </w:tr>
      <w:tr w:rsidR="00CC21DE" w:rsidRPr="00210AC6" w14:paraId="6F6A3652" w14:textId="77777777" w:rsidTr="00A47616">
        <w:trPr>
          <w:trHeight w:val="440"/>
        </w:trPr>
        <w:tc>
          <w:tcPr>
            <w:tcW w:w="1866" w:type="dxa"/>
            <w:hideMark/>
          </w:tcPr>
          <w:p w14:paraId="0BBF85A7" w14:textId="2C95623C" w:rsidR="00CC21DE" w:rsidRPr="00CC21DE" w:rsidRDefault="00CC21DE" w:rsidP="00A47616">
            <w:pPr>
              <w:spacing w:before="0" w:after="0"/>
              <w:jc w:val="center"/>
              <w:rPr>
                <w:rFonts w:eastAsia="Times New Roman" w:cs="Arial"/>
                <w:b/>
                <w:bCs/>
                <w:szCs w:val="16"/>
              </w:rPr>
            </w:pPr>
            <w:r w:rsidRPr="00CC21DE">
              <w:rPr>
                <w:b/>
                <w:bCs/>
              </w:rPr>
              <w:t>4</w:t>
            </w:r>
          </w:p>
        </w:tc>
        <w:tc>
          <w:tcPr>
            <w:tcW w:w="5260" w:type="dxa"/>
            <w:hideMark/>
          </w:tcPr>
          <w:p w14:paraId="4D771735" w14:textId="6E815A88" w:rsidR="00CC21DE" w:rsidRPr="00210AC6" w:rsidRDefault="00CC21DE" w:rsidP="00A47616">
            <w:pPr>
              <w:spacing w:before="0" w:after="0"/>
              <w:jc w:val="center"/>
              <w:rPr>
                <w:rFonts w:eastAsia="Times New Roman" w:cs="Arial"/>
                <w:szCs w:val="16"/>
              </w:rPr>
            </w:pPr>
            <w:r>
              <w:t>1</w:t>
            </w:r>
          </w:p>
        </w:tc>
        <w:tc>
          <w:tcPr>
            <w:tcW w:w="2698" w:type="dxa"/>
            <w:hideMark/>
          </w:tcPr>
          <w:p w14:paraId="6CC2274A" w14:textId="6ACC931F" w:rsidR="00CC21DE" w:rsidRPr="00210AC6" w:rsidRDefault="00CC21DE" w:rsidP="00A47616">
            <w:pPr>
              <w:spacing w:before="0" w:after="0"/>
              <w:jc w:val="center"/>
              <w:rPr>
                <w:rFonts w:eastAsia="Times New Roman" w:cs="Arial"/>
                <w:szCs w:val="16"/>
              </w:rPr>
            </w:pPr>
            <w:r>
              <w:t>1</w:t>
            </w:r>
          </w:p>
        </w:tc>
      </w:tr>
      <w:tr w:rsidR="00CC21DE" w:rsidRPr="00210AC6" w14:paraId="18A61206" w14:textId="77777777" w:rsidTr="00A47616">
        <w:trPr>
          <w:trHeight w:val="440"/>
        </w:trPr>
        <w:tc>
          <w:tcPr>
            <w:tcW w:w="1866" w:type="dxa"/>
            <w:hideMark/>
          </w:tcPr>
          <w:p w14:paraId="58B2CC1E" w14:textId="155AF1A7" w:rsidR="00CC21DE" w:rsidRPr="00CC21DE" w:rsidRDefault="00CC21DE" w:rsidP="00A47616">
            <w:pPr>
              <w:spacing w:before="0" w:after="0"/>
              <w:jc w:val="center"/>
              <w:rPr>
                <w:rFonts w:eastAsia="Times New Roman" w:cs="Arial"/>
                <w:b/>
                <w:bCs/>
                <w:szCs w:val="16"/>
              </w:rPr>
            </w:pPr>
            <w:r w:rsidRPr="00CC21DE">
              <w:rPr>
                <w:b/>
                <w:bCs/>
              </w:rPr>
              <w:t>5</w:t>
            </w:r>
          </w:p>
        </w:tc>
        <w:tc>
          <w:tcPr>
            <w:tcW w:w="5260" w:type="dxa"/>
            <w:hideMark/>
          </w:tcPr>
          <w:p w14:paraId="5E4D7D21" w14:textId="53363ECC" w:rsidR="00CC21DE" w:rsidRPr="00210AC6" w:rsidRDefault="00CC21DE" w:rsidP="00A47616">
            <w:pPr>
              <w:spacing w:before="0" w:after="0"/>
              <w:jc w:val="center"/>
              <w:rPr>
                <w:rFonts w:eastAsia="Times New Roman" w:cs="Arial"/>
                <w:szCs w:val="16"/>
              </w:rPr>
            </w:pPr>
            <w:r>
              <w:t>1</w:t>
            </w:r>
          </w:p>
        </w:tc>
        <w:tc>
          <w:tcPr>
            <w:tcW w:w="2698" w:type="dxa"/>
            <w:hideMark/>
          </w:tcPr>
          <w:p w14:paraId="5DC639D9" w14:textId="1B748DB6" w:rsidR="00CC21DE" w:rsidRPr="00210AC6" w:rsidRDefault="00CC21DE" w:rsidP="00A47616">
            <w:pPr>
              <w:spacing w:before="0" w:after="0"/>
              <w:jc w:val="center"/>
              <w:rPr>
                <w:rFonts w:eastAsia="Times New Roman" w:cs="Arial"/>
                <w:szCs w:val="16"/>
              </w:rPr>
            </w:pPr>
            <w:r>
              <w:t>1</w:t>
            </w:r>
          </w:p>
        </w:tc>
      </w:tr>
      <w:tr w:rsidR="00CC21DE" w:rsidRPr="00210AC6" w14:paraId="6B821000" w14:textId="77777777" w:rsidTr="00A47616">
        <w:trPr>
          <w:trHeight w:val="440"/>
        </w:trPr>
        <w:tc>
          <w:tcPr>
            <w:tcW w:w="1866" w:type="dxa"/>
            <w:hideMark/>
          </w:tcPr>
          <w:p w14:paraId="360E4201" w14:textId="4AC81051" w:rsidR="00CC21DE" w:rsidRPr="00CC21DE" w:rsidRDefault="00CC21DE" w:rsidP="00A47616">
            <w:pPr>
              <w:spacing w:before="0" w:after="0"/>
              <w:jc w:val="center"/>
              <w:rPr>
                <w:rFonts w:eastAsia="Times New Roman" w:cs="Arial"/>
                <w:b/>
                <w:bCs/>
                <w:szCs w:val="16"/>
              </w:rPr>
            </w:pPr>
            <w:r w:rsidRPr="00CC21DE">
              <w:rPr>
                <w:b/>
                <w:bCs/>
              </w:rPr>
              <w:t>6</w:t>
            </w:r>
          </w:p>
        </w:tc>
        <w:tc>
          <w:tcPr>
            <w:tcW w:w="5260" w:type="dxa"/>
            <w:hideMark/>
          </w:tcPr>
          <w:p w14:paraId="5C06E153" w14:textId="0DD158FD" w:rsidR="00CC21DE" w:rsidRPr="00210AC6" w:rsidRDefault="00CC21DE" w:rsidP="00A47616">
            <w:pPr>
              <w:spacing w:before="0" w:after="0"/>
              <w:jc w:val="center"/>
              <w:rPr>
                <w:rFonts w:eastAsia="Times New Roman" w:cs="Arial"/>
                <w:szCs w:val="16"/>
              </w:rPr>
            </w:pPr>
            <w:r>
              <w:t>1</w:t>
            </w:r>
          </w:p>
        </w:tc>
        <w:tc>
          <w:tcPr>
            <w:tcW w:w="2698" w:type="dxa"/>
            <w:hideMark/>
          </w:tcPr>
          <w:p w14:paraId="0EFF1981" w14:textId="385CBECF" w:rsidR="00CC21DE" w:rsidRPr="00210AC6" w:rsidRDefault="00CC21DE" w:rsidP="00A47616">
            <w:pPr>
              <w:spacing w:before="0" w:after="0"/>
              <w:jc w:val="center"/>
              <w:rPr>
                <w:rFonts w:eastAsia="Times New Roman" w:cs="Arial"/>
                <w:szCs w:val="16"/>
              </w:rPr>
            </w:pPr>
            <w:r>
              <w:t>1</w:t>
            </w:r>
          </w:p>
        </w:tc>
      </w:tr>
      <w:tr w:rsidR="00CC21DE" w:rsidRPr="00210AC6" w14:paraId="21E963EB" w14:textId="77777777" w:rsidTr="00A47616">
        <w:trPr>
          <w:trHeight w:val="440"/>
        </w:trPr>
        <w:tc>
          <w:tcPr>
            <w:tcW w:w="1866" w:type="dxa"/>
            <w:hideMark/>
          </w:tcPr>
          <w:p w14:paraId="77ACBB4B" w14:textId="04E52CA3" w:rsidR="00CC21DE" w:rsidRPr="00CC21DE" w:rsidRDefault="00CC21DE" w:rsidP="00A47616">
            <w:pPr>
              <w:spacing w:before="0" w:after="0"/>
              <w:jc w:val="center"/>
              <w:rPr>
                <w:rFonts w:eastAsia="Times New Roman" w:cs="Arial"/>
                <w:b/>
                <w:bCs/>
                <w:szCs w:val="16"/>
              </w:rPr>
            </w:pPr>
            <w:r w:rsidRPr="00CC21DE">
              <w:rPr>
                <w:b/>
                <w:bCs/>
              </w:rPr>
              <w:t>7</w:t>
            </w:r>
          </w:p>
        </w:tc>
        <w:tc>
          <w:tcPr>
            <w:tcW w:w="5260" w:type="dxa"/>
            <w:hideMark/>
          </w:tcPr>
          <w:p w14:paraId="389A30A5" w14:textId="10E8F435" w:rsidR="00CC21DE" w:rsidRPr="00210AC6" w:rsidRDefault="00CC21DE" w:rsidP="00A47616">
            <w:pPr>
              <w:spacing w:before="0" w:after="0"/>
              <w:jc w:val="center"/>
              <w:rPr>
                <w:rFonts w:eastAsia="Times New Roman" w:cs="Arial"/>
                <w:szCs w:val="16"/>
              </w:rPr>
            </w:pPr>
            <w:r>
              <w:t>1</w:t>
            </w:r>
          </w:p>
        </w:tc>
        <w:tc>
          <w:tcPr>
            <w:tcW w:w="2698" w:type="dxa"/>
            <w:hideMark/>
          </w:tcPr>
          <w:p w14:paraId="0E490249" w14:textId="78496123" w:rsidR="00CC21DE" w:rsidRPr="00210AC6" w:rsidRDefault="00CC21DE" w:rsidP="00A47616">
            <w:pPr>
              <w:spacing w:before="0" w:after="0"/>
              <w:jc w:val="center"/>
              <w:rPr>
                <w:rFonts w:eastAsia="Times New Roman" w:cs="Arial"/>
                <w:szCs w:val="16"/>
              </w:rPr>
            </w:pPr>
            <w:r>
              <w:t>1</w:t>
            </w:r>
          </w:p>
        </w:tc>
      </w:tr>
      <w:tr w:rsidR="00CC21DE" w:rsidRPr="00210AC6" w14:paraId="67AE1B08" w14:textId="77777777" w:rsidTr="00A47616">
        <w:trPr>
          <w:trHeight w:val="440"/>
        </w:trPr>
        <w:tc>
          <w:tcPr>
            <w:tcW w:w="1866" w:type="dxa"/>
            <w:hideMark/>
          </w:tcPr>
          <w:p w14:paraId="11AAE718" w14:textId="731967D2" w:rsidR="00CC21DE" w:rsidRPr="00CC21DE" w:rsidRDefault="00CC21DE" w:rsidP="00A47616">
            <w:pPr>
              <w:spacing w:before="0" w:after="0"/>
              <w:jc w:val="center"/>
              <w:rPr>
                <w:rFonts w:eastAsia="Times New Roman" w:cs="Arial"/>
                <w:b/>
                <w:bCs/>
                <w:szCs w:val="16"/>
              </w:rPr>
            </w:pPr>
            <w:r w:rsidRPr="00CC21DE">
              <w:rPr>
                <w:b/>
                <w:bCs/>
              </w:rPr>
              <w:t>8A</w:t>
            </w:r>
          </w:p>
        </w:tc>
        <w:tc>
          <w:tcPr>
            <w:tcW w:w="5260" w:type="dxa"/>
            <w:hideMark/>
          </w:tcPr>
          <w:p w14:paraId="64704A73" w14:textId="5122FE92" w:rsidR="00CC21DE" w:rsidRPr="00210AC6" w:rsidRDefault="00CC21DE" w:rsidP="00A47616">
            <w:pPr>
              <w:spacing w:before="0" w:after="0"/>
              <w:jc w:val="center"/>
              <w:rPr>
                <w:rFonts w:eastAsia="Times New Roman" w:cs="Arial"/>
                <w:szCs w:val="16"/>
              </w:rPr>
            </w:pPr>
            <w:r>
              <w:t>1</w:t>
            </w:r>
          </w:p>
        </w:tc>
        <w:tc>
          <w:tcPr>
            <w:tcW w:w="2698" w:type="dxa"/>
            <w:hideMark/>
          </w:tcPr>
          <w:p w14:paraId="42E50999" w14:textId="235E56C6" w:rsidR="00CC21DE" w:rsidRPr="00210AC6" w:rsidRDefault="00CC21DE" w:rsidP="00A47616">
            <w:pPr>
              <w:spacing w:before="0" w:after="0"/>
              <w:jc w:val="center"/>
              <w:rPr>
                <w:rFonts w:eastAsia="Times New Roman" w:cs="Arial"/>
                <w:szCs w:val="16"/>
              </w:rPr>
            </w:pPr>
            <w:r>
              <w:t>1</w:t>
            </w:r>
          </w:p>
        </w:tc>
      </w:tr>
      <w:tr w:rsidR="00CC21DE" w:rsidRPr="00210AC6" w14:paraId="3C6FF3D3" w14:textId="77777777" w:rsidTr="00A47616">
        <w:trPr>
          <w:trHeight w:val="440"/>
        </w:trPr>
        <w:tc>
          <w:tcPr>
            <w:tcW w:w="1866" w:type="dxa"/>
            <w:hideMark/>
          </w:tcPr>
          <w:p w14:paraId="1D4FE3B1" w14:textId="0AD54464" w:rsidR="00CC21DE" w:rsidRPr="00CC21DE" w:rsidRDefault="00CC21DE" w:rsidP="00A47616">
            <w:pPr>
              <w:spacing w:before="0" w:after="0"/>
              <w:jc w:val="center"/>
              <w:rPr>
                <w:rFonts w:eastAsia="Times New Roman" w:cs="Arial"/>
                <w:b/>
                <w:bCs/>
                <w:szCs w:val="16"/>
              </w:rPr>
            </w:pPr>
            <w:r w:rsidRPr="00CC21DE">
              <w:rPr>
                <w:b/>
                <w:bCs/>
              </w:rPr>
              <w:t>8B</w:t>
            </w:r>
          </w:p>
        </w:tc>
        <w:tc>
          <w:tcPr>
            <w:tcW w:w="5260" w:type="dxa"/>
            <w:hideMark/>
          </w:tcPr>
          <w:p w14:paraId="1CDEB25A" w14:textId="2B2540E0" w:rsidR="00CC21DE" w:rsidRPr="00210AC6" w:rsidRDefault="00CC21DE" w:rsidP="00A47616">
            <w:pPr>
              <w:spacing w:before="0" w:after="0"/>
              <w:jc w:val="center"/>
              <w:rPr>
                <w:rFonts w:eastAsia="Times New Roman" w:cs="Arial"/>
                <w:szCs w:val="16"/>
              </w:rPr>
            </w:pPr>
            <w:r>
              <w:t>1</w:t>
            </w:r>
          </w:p>
        </w:tc>
        <w:tc>
          <w:tcPr>
            <w:tcW w:w="2698" w:type="dxa"/>
            <w:hideMark/>
          </w:tcPr>
          <w:p w14:paraId="266CF140" w14:textId="59248533" w:rsidR="00CC21DE" w:rsidRPr="00210AC6" w:rsidRDefault="00CC21DE" w:rsidP="00A47616">
            <w:pPr>
              <w:spacing w:before="0" w:after="0"/>
              <w:jc w:val="center"/>
              <w:rPr>
                <w:rFonts w:eastAsia="Times New Roman" w:cs="Arial"/>
                <w:szCs w:val="16"/>
              </w:rPr>
            </w:pPr>
            <w:r>
              <w:t>1</w:t>
            </w:r>
          </w:p>
        </w:tc>
      </w:tr>
      <w:tr w:rsidR="00CC21DE" w:rsidRPr="00210AC6" w14:paraId="714ABEFF" w14:textId="77777777" w:rsidTr="00A47616">
        <w:trPr>
          <w:trHeight w:val="440"/>
        </w:trPr>
        <w:tc>
          <w:tcPr>
            <w:tcW w:w="1866" w:type="dxa"/>
            <w:hideMark/>
          </w:tcPr>
          <w:p w14:paraId="2DE9BBBF" w14:textId="3EDDDE66" w:rsidR="00CC21DE" w:rsidRPr="00CC21DE" w:rsidRDefault="00CC21DE" w:rsidP="00A47616">
            <w:pPr>
              <w:spacing w:before="0" w:after="0"/>
              <w:jc w:val="center"/>
              <w:rPr>
                <w:rFonts w:eastAsia="Times New Roman" w:cs="Arial"/>
                <w:b/>
                <w:bCs/>
                <w:szCs w:val="16"/>
              </w:rPr>
            </w:pPr>
            <w:r w:rsidRPr="00CC21DE">
              <w:rPr>
                <w:b/>
                <w:bCs/>
              </w:rPr>
              <w:t>8C</w:t>
            </w:r>
          </w:p>
        </w:tc>
        <w:tc>
          <w:tcPr>
            <w:tcW w:w="5260" w:type="dxa"/>
            <w:hideMark/>
          </w:tcPr>
          <w:p w14:paraId="7AD45CE9" w14:textId="7EBDB560" w:rsidR="00CC21DE" w:rsidRPr="00210AC6" w:rsidRDefault="00CC21DE" w:rsidP="00A47616">
            <w:pPr>
              <w:spacing w:before="0" w:after="0"/>
              <w:jc w:val="center"/>
              <w:rPr>
                <w:rFonts w:eastAsia="Times New Roman" w:cs="Arial"/>
                <w:szCs w:val="16"/>
              </w:rPr>
            </w:pPr>
            <w:r>
              <w:t>1</w:t>
            </w:r>
          </w:p>
        </w:tc>
        <w:tc>
          <w:tcPr>
            <w:tcW w:w="2698" w:type="dxa"/>
            <w:hideMark/>
          </w:tcPr>
          <w:p w14:paraId="3FFD3E45" w14:textId="2ED2B025" w:rsidR="00CC21DE" w:rsidRPr="00210AC6" w:rsidRDefault="00CC21DE" w:rsidP="00A47616">
            <w:pPr>
              <w:spacing w:before="0" w:after="0"/>
              <w:jc w:val="center"/>
              <w:rPr>
                <w:rFonts w:eastAsia="Times New Roman" w:cs="Arial"/>
                <w:szCs w:val="16"/>
              </w:rPr>
            </w:pPr>
            <w:r>
              <w:t>1</w:t>
            </w:r>
          </w:p>
        </w:tc>
      </w:tr>
      <w:tr w:rsidR="00CC21DE" w:rsidRPr="00210AC6" w14:paraId="6752A9E2" w14:textId="77777777" w:rsidTr="00A47616">
        <w:trPr>
          <w:trHeight w:val="440"/>
        </w:trPr>
        <w:tc>
          <w:tcPr>
            <w:tcW w:w="1866" w:type="dxa"/>
            <w:hideMark/>
          </w:tcPr>
          <w:p w14:paraId="5B8E25FC" w14:textId="43BDFD13" w:rsidR="00CC21DE" w:rsidRPr="00CC21DE" w:rsidRDefault="00CC21DE" w:rsidP="00A47616">
            <w:pPr>
              <w:spacing w:before="0" w:after="0"/>
              <w:jc w:val="center"/>
              <w:rPr>
                <w:rFonts w:eastAsia="Times New Roman" w:cs="Arial"/>
                <w:b/>
                <w:bCs/>
                <w:szCs w:val="16"/>
              </w:rPr>
            </w:pPr>
            <w:r w:rsidRPr="00CC21DE">
              <w:rPr>
                <w:b/>
                <w:bCs/>
              </w:rPr>
              <w:t>9</w:t>
            </w:r>
          </w:p>
        </w:tc>
        <w:tc>
          <w:tcPr>
            <w:tcW w:w="5260" w:type="dxa"/>
            <w:hideMark/>
          </w:tcPr>
          <w:p w14:paraId="77541D5E" w14:textId="1ED64135" w:rsidR="00CC21DE" w:rsidRPr="00210AC6" w:rsidRDefault="00CC21DE" w:rsidP="00A47616">
            <w:pPr>
              <w:spacing w:before="0" w:after="0"/>
              <w:jc w:val="center"/>
              <w:rPr>
                <w:rFonts w:eastAsia="Times New Roman" w:cs="Arial"/>
                <w:szCs w:val="16"/>
              </w:rPr>
            </w:pPr>
            <w:r>
              <w:t>N/A</w:t>
            </w:r>
          </w:p>
        </w:tc>
        <w:tc>
          <w:tcPr>
            <w:tcW w:w="2698" w:type="dxa"/>
            <w:hideMark/>
          </w:tcPr>
          <w:p w14:paraId="70F7A3C5" w14:textId="487A1B59" w:rsidR="00CC21DE" w:rsidRPr="00210AC6" w:rsidRDefault="00CC21DE" w:rsidP="00A47616">
            <w:pPr>
              <w:spacing w:before="0" w:after="0"/>
              <w:jc w:val="center"/>
              <w:rPr>
                <w:rFonts w:eastAsia="Times New Roman" w:cs="Arial"/>
                <w:szCs w:val="16"/>
              </w:rPr>
            </w:pPr>
            <w:r>
              <w:t>0</w:t>
            </w:r>
          </w:p>
        </w:tc>
      </w:tr>
      <w:tr w:rsidR="00CC21DE" w:rsidRPr="00210AC6" w14:paraId="34EBFDBF" w14:textId="77777777" w:rsidTr="00A47616">
        <w:trPr>
          <w:trHeight w:val="440"/>
        </w:trPr>
        <w:tc>
          <w:tcPr>
            <w:tcW w:w="1866" w:type="dxa"/>
            <w:hideMark/>
          </w:tcPr>
          <w:p w14:paraId="694C43E7" w14:textId="7D710058" w:rsidR="00CC21DE" w:rsidRPr="00CC21DE" w:rsidRDefault="00CC21DE" w:rsidP="00A47616">
            <w:pPr>
              <w:spacing w:before="0" w:after="0"/>
              <w:jc w:val="center"/>
              <w:rPr>
                <w:rFonts w:eastAsia="Times New Roman" w:cs="Arial"/>
                <w:b/>
                <w:bCs/>
                <w:szCs w:val="16"/>
              </w:rPr>
            </w:pPr>
            <w:r w:rsidRPr="00CC21DE">
              <w:rPr>
                <w:b/>
                <w:bCs/>
              </w:rPr>
              <w:t>10</w:t>
            </w:r>
          </w:p>
        </w:tc>
        <w:tc>
          <w:tcPr>
            <w:tcW w:w="5260" w:type="dxa"/>
            <w:hideMark/>
          </w:tcPr>
          <w:p w14:paraId="2DD5D7F9" w14:textId="6897ADAD" w:rsidR="00CC21DE" w:rsidRPr="00210AC6" w:rsidRDefault="00CC21DE" w:rsidP="00A47616">
            <w:pPr>
              <w:spacing w:before="0" w:after="0"/>
              <w:jc w:val="center"/>
              <w:rPr>
                <w:rFonts w:eastAsia="Times New Roman" w:cs="Arial"/>
                <w:szCs w:val="16"/>
              </w:rPr>
            </w:pPr>
            <w:r>
              <w:t>1</w:t>
            </w:r>
          </w:p>
        </w:tc>
        <w:tc>
          <w:tcPr>
            <w:tcW w:w="2698" w:type="dxa"/>
            <w:hideMark/>
          </w:tcPr>
          <w:p w14:paraId="7FCB4A3D" w14:textId="0B793628" w:rsidR="00CC21DE" w:rsidRPr="00210AC6" w:rsidRDefault="00CC21DE" w:rsidP="00A47616">
            <w:pPr>
              <w:spacing w:before="0" w:after="0"/>
              <w:jc w:val="center"/>
              <w:rPr>
                <w:rFonts w:eastAsia="Times New Roman" w:cs="Arial"/>
                <w:szCs w:val="16"/>
              </w:rPr>
            </w:pPr>
            <w:r>
              <w:t>1</w:t>
            </w:r>
          </w:p>
        </w:tc>
      </w:tr>
      <w:tr w:rsidR="00CC21DE" w:rsidRPr="00210AC6" w14:paraId="03742C31" w14:textId="77777777" w:rsidTr="00A47616">
        <w:trPr>
          <w:trHeight w:val="440"/>
        </w:trPr>
        <w:tc>
          <w:tcPr>
            <w:tcW w:w="1866" w:type="dxa"/>
            <w:hideMark/>
          </w:tcPr>
          <w:p w14:paraId="5C725E54" w14:textId="410E1E21" w:rsidR="00CC21DE" w:rsidRPr="00CC21DE" w:rsidRDefault="00CC21DE" w:rsidP="00A47616">
            <w:pPr>
              <w:spacing w:before="0" w:after="0"/>
              <w:jc w:val="center"/>
              <w:rPr>
                <w:rFonts w:eastAsia="Times New Roman" w:cs="Arial"/>
                <w:b/>
                <w:bCs/>
                <w:szCs w:val="16"/>
              </w:rPr>
            </w:pPr>
            <w:r w:rsidRPr="00CC21DE">
              <w:rPr>
                <w:b/>
                <w:bCs/>
              </w:rPr>
              <w:t>11</w:t>
            </w:r>
          </w:p>
        </w:tc>
        <w:tc>
          <w:tcPr>
            <w:tcW w:w="5260" w:type="dxa"/>
            <w:hideMark/>
          </w:tcPr>
          <w:p w14:paraId="2A99A378" w14:textId="6A33E948" w:rsidR="00CC21DE" w:rsidRPr="00210AC6" w:rsidRDefault="00CC21DE" w:rsidP="00A47616">
            <w:pPr>
              <w:spacing w:before="0" w:after="0"/>
              <w:jc w:val="center"/>
              <w:rPr>
                <w:rFonts w:eastAsia="Times New Roman" w:cs="Arial"/>
                <w:szCs w:val="16"/>
              </w:rPr>
            </w:pPr>
            <w:r>
              <w:t>1</w:t>
            </w:r>
          </w:p>
        </w:tc>
        <w:tc>
          <w:tcPr>
            <w:tcW w:w="2698" w:type="dxa"/>
            <w:hideMark/>
          </w:tcPr>
          <w:p w14:paraId="6320FC19" w14:textId="02021ABF" w:rsidR="00CC21DE" w:rsidRPr="00210AC6" w:rsidRDefault="00CC21DE" w:rsidP="00A47616">
            <w:pPr>
              <w:spacing w:before="0" w:after="0"/>
              <w:jc w:val="center"/>
              <w:rPr>
                <w:rFonts w:eastAsia="Times New Roman" w:cs="Arial"/>
                <w:szCs w:val="16"/>
              </w:rPr>
            </w:pPr>
            <w:r>
              <w:t>1</w:t>
            </w:r>
          </w:p>
        </w:tc>
      </w:tr>
      <w:tr w:rsidR="002E52E1" w:rsidRPr="00210AC6" w14:paraId="06D918E1" w14:textId="77777777" w:rsidTr="007E182E">
        <w:trPr>
          <w:trHeight w:val="440"/>
        </w:trPr>
        <w:tc>
          <w:tcPr>
            <w:tcW w:w="1866" w:type="dxa"/>
            <w:hideMark/>
          </w:tcPr>
          <w:p w14:paraId="0CC49880" w14:textId="6416C461" w:rsidR="002E52E1" w:rsidRPr="00210AC6" w:rsidRDefault="002E52E1" w:rsidP="00A47616">
            <w:pPr>
              <w:spacing w:before="0" w:after="0"/>
              <w:jc w:val="center"/>
              <w:rPr>
                <w:rFonts w:eastAsia="Times New Roman" w:cs="Arial"/>
                <w:szCs w:val="16"/>
              </w:rPr>
            </w:pPr>
          </w:p>
        </w:tc>
        <w:tc>
          <w:tcPr>
            <w:tcW w:w="5260" w:type="dxa"/>
            <w:hideMark/>
          </w:tcPr>
          <w:p w14:paraId="462781D1" w14:textId="3A11920A" w:rsidR="002E52E1" w:rsidRPr="00210AC6" w:rsidRDefault="002E52E1" w:rsidP="00A47616">
            <w:pPr>
              <w:spacing w:before="0" w:after="0"/>
              <w:jc w:val="center"/>
              <w:rPr>
                <w:rFonts w:eastAsia="Times New Roman" w:cs="Arial"/>
                <w:b/>
                <w:bCs/>
                <w:szCs w:val="16"/>
              </w:rPr>
            </w:pPr>
            <w:r>
              <w:rPr>
                <w:rFonts w:eastAsia="Times New Roman" w:cs="Arial"/>
                <w:b/>
                <w:bCs/>
                <w:szCs w:val="16"/>
              </w:rPr>
              <w:t>Subtotal</w:t>
            </w:r>
          </w:p>
        </w:tc>
        <w:tc>
          <w:tcPr>
            <w:tcW w:w="2698" w:type="dxa"/>
            <w:hideMark/>
          </w:tcPr>
          <w:p w14:paraId="74AC08C3" w14:textId="2EF7E8A8" w:rsidR="002E52E1" w:rsidRPr="00210AC6" w:rsidRDefault="002E52E1" w:rsidP="00A47616">
            <w:pPr>
              <w:spacing w:before="0" w:after="0"/>
              <w:jc w:val="center"/>
              <w:rPr>
                <w:rFonts w:eastAsia="Times New Roman" w:cs="Arial"/>
                <w:szCs w:val="16"/>
              </w:rPr>
            </w:pPr>
            <w:r>
              <w:t>12</w:t>
            </w:r>
          </w:p>
        </w:tc>
      </w:tr>
      <w:tr w:rsidR="000135C2" w:rsidRPr="00210AC6" w14:paraId="76E0A2EF" w14:textId="77777777" w:rsidTr="00A47616">
        <w:trPr>
          <w:trHeight w:val="735"/>
        </w:trPr>
        <w:tc>
          <w:tcPr>
            <w:tcW w:w="1866" w:type="dxa"/>
            <w:hideMark/>
          </w:tcPr>
          <w:p w14:paraId="519C22EA" w14:textId="77777777" w:rsidR="000135C2" w:rsidRPr="00210AC6" w:rsidRDefault="000135C2" w:rsidP="00A47616">
            <w:pPr>
              <w:spacing w:before="0" w:after="0"/>
              <w:jc w:val="center"/>
              <w:rPr>
                <w:rFonts w:eastAsia="Times New Roman" w:cs="Arial"/>
                <w:b/>
                <w:bCs/>
                <w:szCs w:val="16"/>
              </w:rPr>
            </w:pPr>
            <w:r w:rsidRPr="00210AC6">
              <w:rPr>
                <w:rFonts w:eastAsia="Times New Roman" w:cs="Arial"/>
                <w:b/>
                <w:bCs/>
                <w:szCs w:val="16"/>
              </w:rPr>
              <w:t>APR Score Calculation</w:t>
            </w:r>
          </w:p>
        </w:tc>
        <w:tc>
          <w:tcPr>
            <w:tcW w:w="5260" w:type="dxa"/>
            <w:hideMark/>
          </w:tcPr>
          <w:p w14:paraId="6DF4472B" w14:textId="77777777" w:rsidR="000135C2" w:rsidRPr="00210AC6" w:rsidRDefault="000135C2" w:rsidP="00A47616">
            <w:pPr>
              <w:spacing w:before="0" w:after="0"/>
              <w:rPr>
                <w:rFonts w:eastAsia="Times New Roman" w:cs="Arial"/>
                <w:b/>
                <w:bCs/>
                <w:szCs w:val="16"/>
              </w:rPr>
            </w:pPr>
            <w:r w:rsidRPr="00210AC6">
              <w:rPr>
                <w:rFonts w:eastAsia="Times New Roman" w:cs="Arial"/>
                <w:b/>
                <w:bCs/>
                <w:szCs w:val="16"/>
              </w:rPr>
              <w:t xml:space="preserve">Timely Submission Points </w:t>
            </w:r>
            <w:proofErr w:type="gramStart"/>
            <w:r w:rsidRPr="00210AC6">
              <w:rPr>
                <w:rFonts w:eastAsia="Times New Roman" w:cs="Arial"/>
                <w:szCs w:val="16"/>
              </w:rPr>
              <w:t>-  If</w:t>
            </w:r>
            <w:proofErr w:type="gramEnd"/>
            <w:r w:rsidRPr="00210AC6">
              <w:rPr>
                <w:rFonts w:eastAsia="Times New Roman" w:cs="Arial"/>
                <w:szCs w:val="16"/>
              </w:rPr>
              <w:t xml:space="preserve"> the FFY 2021 APR was submitted  on-time, place the number 5 in the cell on the right.</w:t>
            </w:r>
          </w:p>
        </w:tc>
        <w:tc>
          <w:tcPr>
            <w:tcW w:w="2698" w:type="dxa"/>
            <w:hideMark/>
          </w:tcPr>
          <w:p w14:paraId="4F5B267F" w14:textId="19824D33" w:rsidR="000135C2" w:rsidRPr="00210AC6" w:rsidRDefault="007266A5" w:rsidP="00A47616">
            <w:pPr>
              <w:spacing w:before="0" w:after="0"/>
              <w:jc w:val="center"/>
              <w:rPr>
                <w:rFonts w:eastAsia="Times New Roman" w:cs="Arial"/>
                <w:szCs w:val="16"/>
              </w:rPr>
            </w:pPr>
            <w:r>
              <w:t>5</w:t>
            </w:r>
          </w:p>
        </w:tc>
      </w:tr>
      <w:tr w:rsidR="000135C2" w:rsidRPr="00210AC6" w14:paraId="7F7F2D97" w14:textId="77777777" w:rsidTr="00A47616">
        <w:trPr>
          <w:trHeight w:val="735"/>
        </w:trPr>
        <w:tc>
          <w:tcPr>
            <w:tcW w:w="1866" w:type="dxa"/>
            <w:hideMark/>
          </w:tcPr>
          <w:p w14:paraId="22D7B1FF" w14:textId="77777777" w:rsidR="000135C2" w:rsidRPr="00210AC6" w:rsidRDefault="000135C2" w:rsidP="00A47616">
            <w:pPr>
              <w:spacing w:before="0" w:after="0"/>
              <w:jc w:val="center"/>
              <w:rPr>
                <w:rFonts w:eastAsia="Times New Roman" w:cs="Arial"/>
                <w:b/>
                <w:bCs/>
                <w:szCs w:val="16"/>
              </w:rPr>
            </w:pPr>
          </w:p>
        </w:tc>
        <w:tc>
          <w:tcPr>
            <w:tcW w:w="5260" w:type="dxa"/>
            <w:hideMark/>
          </w:tcPr>
          <w:p w14:paraId="47D45130" w14:textId="638767C2" w:rsidR="000135C2" w:rsidRPr="00210AC6" w:rsidRDefault="000135C2" w:rsidP="00A47616">
            <w:pPr>
              <w:spacing w:before="0" w:after="0"/>
              <w:rPr>
                <w:rFonts w:eastAsia="Times New Roman" w:cs="Arial"/>
                <w:b/>
                <w:bCs/>
                <w:szCs w:val="16"/>
              </w:rPr>
            </w:pPr>
            <w:r w:rsidRPr="00210AC6">
              <w:rPr>
                <w:rFonts w:eastAsia="Times New Roman" w:cs="Arial"/>
                <w:b/>
                <w:bCs/>
                <w:szCs w:val="16"/>
              </w:rPr>
              <w:t>Grand Total</w:t>
            </w:r>
            <w:r w:rsidRPr="00210AC6">
              <w:rPr>
                <w:rFonts w:eastAsia="Times New Roman" w:cs="Arial"/>
                <w:szCs w:val="16"/>
              </w:rPr>
              <w:t xml:space="preserve"> - (Sum of </w:t>
            </w:r>
            <w:r w:rsidR="001907A4">
              <w:rPr>
                <w:rFonts w:eastAsia="Times New Roman" w:cs="Arial"/>
                <w:szCs w:val="16"/>
              </w:rPr>
              <w:t>S</w:t>
            </w:r>
            <w:r w:rsidRPr="00210AC6">
              <w:rPr>
                <w:rFonts w:eastAsia="Times New Roman" w:cs="Arial"/>
                <w:szCs w:val="16"/>
              </w:rPr>
              <w:t>ubtotal and Timely Submission Points) =</w:t>
            </w:r>
          </w:p>
        </w:tc>
        <w:tc>
          <w:tcPr>
            <w:tcW w:w="2698" w:type="dxa"/>
            <w:hideMark/>
          </w:tcPr>
          <w:p w14:paraId="373B7834" w14:textId="23B9A443" w:rsidR="000135C2" w:rsidRPr="00210AC6" w:rsidRDefault="007266A5" w:rsidP="00A47616">
            <w:pPr>
              <w:spacing w:before="0" w:after="0"/>
              <w:jc w:val="center"/>
              <w:rPr>
                <w:rFonts w:eastAsia="Times New Roman" w:cs="Arial"/>
                <w:szCs w:val="16"/>
              </w:rPr>
            </w:pPr>
            <w:r>
              <w:t>17</w:t>
            </w:r>
          </w:p>
        </w:tc>
      </w:tr>
    </w:tbl>
    <w:p w14:paraId="4A115913" w14:textId="7D7F5D85" w:rsidR="00AA07A0" w:rsidRDefault="00AA07A0" w:rsidP="000135C2">
      <w:pPr>
        <w:rPr>
          <w:rFonts w:cs="Arial"/>
          <w:szCs w:val="16"/>
        </w:rPr>
      </w:pPr>
    </w:p>
    <w:p w14:paraId="1A33A264" w14:textId="77777777" w:rsidR="00AA07A0" w:rsidRDefault="00AA07A0">
      <w:pPr>
        <w:spacing w:before="0" w:after="200" w:line="276" w:lineRule="auto"/>
        <w:rPr>
          <w:rFonts w:cs="Arial"/>
          <w:szCs w:val="16"/>
        </w:rPr>
      </w:pPr>
      <w:r>
        <w:rPr>
          <w:rFonts w:cs="Arial"/>
          <w:szCs w:val="16"/>
        </w:rPr>
        <w:br w:type="page"/>
      </w:r>
    </w:p>
    <w:p w14:paraId="7B476875" w14:textId="77777777" w:rsidR="00F2466D" w:rsidRPr="00210AC6" w:rsidRDefault="00F2466D" w:rsidP="000135C2">
      <w:pPr>
        <w:rPr>
          <w:rFonts w:cs="Arial"/>
          <w:szCs w:val="16"/>
        </w:rPr>
      </w:pPr>
    </w:p>
    <w:tbl>
      <w:tblPr>
        <w:tblStyle w:val="TableGrid1"/>
        <w:tblW w:w="9841" w:type="dxa"/>
        <w:tblLayout w:type="fixed"/>
        <w:tblLook w:val="04A0" w:firstRow="1" w:lastRow="0" w:firstColumn="1" w:lastColumn="0" w:noHBand="0" w:noVBand="1"/>
        <w:tblCaption w:val="CRUBCFFYCOLLSTAT"/>
      </w:tblPr>
      <w:tblGrid>
        <w:gridCol w:w="1968"/>
        <w:gridCol w:w="1968"/>
        <w:gridCol w:w="1968"/>
        <w:gridCol w:w="1968"/>
        <w:gridCol w:w="1969"/>
      </w:tblGrid>
      <w:tr w:rsidR="000135C2" w:rsidRPr="00210AC6" w14:paraId="1785D52C" w14:textId="77777777" w:rsidTr="00327D53">
        <w:trPr>
          <w:trHeight w:val="304"/>
          <w:tblHeader/>
        </w:trPr>
        <w:tc>
          <w:tcPr>
            <w:tcW w:w="1968" w:type="dxa"/>
            <w:noWrap/>
            <w:hideMark/>
          </w:tcPr>
          <w:p w14:paraId="5386BCC9" w14:textId="77777777" w:rsidR="000135C2" w:rsidRPr="00210AC6" w:rsidRDefault="000135C2" w:rsidP="00327D53">
            <w:pPr>
              <w:spacing w:before="0" w:after="0"/>
              <w:jc w:val="center"/>
              <w:rPr>
                <w:rFonts w:eastAsia="Times New Roman" w:cs="Arial"/>
                <w:b/>
                <w:bCs/>
                <w:szCs w:val="16"/>
              </w:rPr>
            </w:pPr>
          </w:p>
        </w:tc>
        <w:tc>
          <w:tcPr>
            <w:tcW w:w="1968" w:type="dxa"/>
          </w:tcPr>
          <w:p w14:paraId="73053A4A" w14:textId="77777777" w:rsidR="000135C2" w:rsidRPr="00210AC6" w:rsidRDefault="000135C2" w:rsidP="00327D53">
            <w:pPr>
              <w:spacing w:before="0" w:after="0"/>
              <w:jc w:val="center"/>
              <w:rPr>
                <w:rFonts w:eastAsia="Times New Roman" w:cs="Arial"/>
                <w:b/>
                <w:bCs/>
                <w:szCs w:val="16"/>
              </w:rPr>
            </w:pPr>
          </w:p>
        </w:tc>
        <w:tc>
          <w:tcPr>
            <w:tcW w:w="1968" w:type="dxa"/>
          </w:tcPr>
          <w:p w14:paraId="2A9A2FD5" w14:textId="21DF4136"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618 Data</w:t>
            </w:r>
            <w:r w:rsidR="00F253FF">
              <w:rPr>
                <w:rStyle w:val="FootnoteReference"/>
                <w:rFonts w:eastAsia="Times New Roman" w:cs="Arial"/>
                <w:b/>
                <w:bCs/>
                <w:szCs w:val="16"/>
              </w:rPr>
              <w:footnoteReference w:id="13"/>
            </w:r>
          </w:p>
        </w:tc>
        <w:tc>
          <w:tcPr>
            <w:tcW w:w="1968" w:type="dxa"/>
          </w:tcPr>
          <w:p w14:paraId="7829B719" w14:textId="77777777" w:rsidR="000135C2" w:rsidRPr="00210AC6" w:rsidRDefault="000135C2" w:rsidP="00327D53">
            <w:pPr>
              <w:spacing w:before="0" w:after="0"/>
              <w:jc w:val="center"/>
              <w:rPr>
                <w:rFonts w:eastAsia="Times New Roman" w:cs="Arial"/>
                <w:b/>
                <w:bCs/>
                <w:szCs w:val="16"/>
              </w:rPr>
            </w:pPr>
          </w:p>
        </w:tc>
        <w:tc>
          <w:tcPr>
            <w:tcW w:w="1969" w:type="dxa"/>
          </w:tcPr>
          <w:p w14:paraId="7362272D" w14:textId="77777777" w:rsidR="000135C2" w:rsidRPr="00210AC6" w:rsidRDefault="000135C2" w:rsidP="00327D53">
            <w:pPr>
              <w:spacing w:before="0" w:after="0"/>
              <w:jc w:val="center"/>
              <w:rPr>
                <w:rFonts w:eastAsia="Times New Roman" w:cs="Arial"/>
                <w:b/>
                <w:bCs/>
                <w:szCs w:val="16"/>
              </w:rPr>
            </w:pPr>
          </w:p>
        </w:tc>
      </w:tr>
      <w:tr w:rsidR="000135C2" w:rsidRPr="00210AC6" w14:paraId="7DB9D813" w14:textId="77777777" w:rsidTr="00327D53">
        <w:trPr>
          <w:trHeight w:val="458"/>
        </w:trPr>
        <w:tc>
          <w:tcPr>
            <w:tcW w:w="1968" w:type="dxa"/>
            <w:hideMark/>
          </w:tcPr>
          <w:p w14:paraId="044FBB26"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Table</w:t>
            </w:r>
          </w:p>
        </w:tc>
        <w:tc>
          <w:tcPr>
            <w:tcW w:w="1968" w:type="dxa"/>
            <w:hideMark/>
          </w:tcPr>
          <w:p w14:paraId="01CB6332"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Timely</w:t>
            </w:r>
          </w:p>
        </w:tc>
        <w:tc>
          <w:tcPr>
            <w:tcW w:w="1968" w:type="dxa"/>
            <w:hideMark/>
          </w:tcPr>
          <w:p w14:paraId="72A92617"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Complete Data</w:t>
            </w:r>
          </w:p>
        </w:tc>
        <w:tc>
          <w:tcPr>
            <w:tcW w:w="1968" w:type="dxa"/>
            <w:hideMark/>
          </w:tcPr>
          <w:p w14:paraId="5E2731A6"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Passed Edit Check</w:t>
            </w:r>
          </w:p>
        </w:tc>
        <w:tc>
          <w:tcPr>
            <w:tcW w:w="1969" w:type="dxa"/>
            <w:hideMark/>
          </w:tcPr>
          <w:p w14:paraId="20A89070"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Total</w:t>
            </w:r>
          </w:p>
        </w:tc>
      </w:tr>
      <w:tr w:rsidR="008558B7" w:rsidRPr="00210AC6" w14:paraId="6B304846" w14:textId="77777777" w:rsidTr="00327D53">
        <w:trPr>
          <w:trHeight w:val="828"/>
        </w:trPr>
        <w:tc>
          <w:tcPr>
            <w:tcW w:w="1968" w:type="dxa"/>
            <w:hideMark/>
          </w:tcPr>
          <w:p w14:paraId="5DA3445E" w14:textId="266CCAF6" w:rsidR="008558B7" w:rsidRPr="00210AC6" w:rsidRDefault="008558B7" w:rsidP="008558B7">
            <w:pPr>
              <w:spacing w:before="0" w:after="0"/>
              <w:jc w:val="center"/>
              <w:rPr>
                <w:rFonts w:eastAsia="Times New Roman" w:cs="Arial"/>
                <w:b/>
                <w:bCs/>
                <w:szCs w:val="16"/>
              </w:rPr>
            </w:pPr>
            <w:r>
              <w:rPr>
                <w:rFonts w:cs="Arial"/>
                <w:b/>
                <w:bCs/>
              </w:rPr>
              <w:t xml:space="preserve"> Child Count/Settings</w:t>
            </w:r>
            <w:r w:rsidR="00FD2AA0">
              <w:rPr>
                <w:rFonts w:cs="Arial"/>
                <w:b/>
                <w:bCs/>
              </w:rPr>
              <w:t xml:space="preserve"> </w:t>
            </w:r>
            <w:r>
              <w:rPr>
                <w:rFonts w:cs="Arial"/>
                <w:b/>
                <w:bCs/>
              </w:rPr>
              <w:t>Due Date: 4/6/22</w:t>
            </w:r>
          </w:p>
        </w:tc>
        <w:tc>
          <w:tcPr>
            <w:tcW w:w="1968" w:type="dxa"/>
            <w:hideMark/>
          </w:tcPr>
          <w:p w14:paraId="5B82A08A" w14:textId="3E25A48E" w:rsidR="008558B7" w:rsidRPr="00210AC6" w:rsidRDefault="008558B7" w:rsidP="008558B7">
            <w:pPr>
              <w:spacing w:before="0" w:after="0"/>
              <w:jc w:val="center"/>
              <w:rPr>
                <w:rFonts w:eastAsia="Times New Roman" w:cs="Arial"/>
                <w:b/>
                <w:bCs/>
                <w:szCs w:val="16"/>
              </w:rPr>
            </w:pPr>
            <w:r>
              <w:t>1</w:t>
            </w:r>
          </w:p>
        </w:tc>
        <w:tc>
          <w:tcPr>
            <w:tcW w:w="1968" w:type="dxa"/>
            <w:hideMark/>
          </w:tcPr>
          <w:p w14:paraId="3D55B888" w14:textId="764AA7F4" w:rsidR="008558B7" w:rsidRPr="00210AC6" w:rsidRDefault="008558B7" w:rsidP="008558B7">
            <w:pPr>
              <w:spacing w:before="0" w:after="0"/>
              <w:jc w:val="center"/>
              <w:rPr>
                <w:rFonts w:eastAsia="Times New Roman" w:cs="Arial"/>
                <w:b/>
                <w:bCs/>
                <w:szCs w:val="16"/>
              </w:rPr>
            </w:pPr>
            <w:r>
              <w:t>1</w:t>
            </w:r>
          </w:p>
        </w:tc>
        <w:tc>
          <w:tcPr>
            <w:tcW w:w="1968" w:type="dxa"/>
            <w:hideMark/>
          </w:tcPr>
          <w:p w14:paraId="1C95108D" w14:textId="6A7A2D0D" w:rsidR="008558B7" w:rsidRPr="00210AC6" w:rsidRDefault="008558B7" w:rsidP="008558B7">
            <w:pPr>
              <w:spacing w:before="0" w:after="0"/>
              <w:jc w:val="center"/>
              <w:rPr>
                <w:rFonts w:eastAsia="Times New Roman" w:cs="Arial"/>
                <w:b/>
                <w:bCs/>
                <w:szCs w:val="16"/>
              </w:rPr>
            </w:pPr>
            <w:r>
              <w:t>1</w:t>
            </w:r>
          </w:p>
        </w:tc>
        <w:tc>
          <w:tcPr>
            <w:tcW w:w="1969" w:type="dxa"/>
            <w:noWrap/>
            <w:hideMark/>
          </w:tcPr>
          <w:p w14:paraId="1DA8AE37" w14:textId="0784CDF8" w:rsidR="008558B7" w:rsidRPr="00210AC6" w:rsidRDefault="008558B7" w:rsidP="008558B7">
            <w:pPr>
              <w:spacing w:before="0" w:after="0"/>
              <w:jc w:val="center"/>
              <w:rPr>
                <w:rFonts w:eastAsia="Times New Roman" w:cs="Arial"/>
                <w:b/>
                <w:bCs/>
                <w:szCs w:val="16"/>
              </w:rPr>
            </w:pPr>
            <w:r>
              <w:t>3</w:t>
            </w:r>
          </w:p>
        </w:tc>
      </w:tr>
      <w:tr w:rsidR="008558B7" w:rsidRPr="00210AC6" w14:paraId="716C8A41" w14:textId="77777777" w:rsidTr="00327D53">
        <w:trPr>
          <w:trHeight w:val="828"/>
        </w:trPr>
        <w:tc>
          <w:tcPr>
            <w:tcW w:w="1968" w:type="dxa"/>
            <w:hideMark/>
          </w:tcPr>
          <w:p w14:paraId="36518C88" w14:textId="2116883F" w:rsidR="008558B7" w:rsidRPr="00210AC6" w:rsidRDefault="008558B7" w:rsidP="008558B7">
            <w:pPr>
              <w:spacing w:before="0" w:after="0"/>
              <w:jc w:val="center"/>
              <w:rPr>
                <w:rFonts w:eastAsia="Times New Roman" w:cs="Arial"/>
                <w:b/>
                <w:bCs/>
                <w:szCs w:val="16"/>
              </w:rPr>
            </w:pPr>
            <w:r>
              <w:rPr>
                <w:rFonts w:cs="Arial"/>
                <w:b/>
                <w:bCs/>
              </w:rPr>
              <w:t>Exiting</w:t>
            </w:r>
            <w:r w:rsidR="00FD2AA0">
              <w:rPr>
                <w:rFonts w:cs="Arial"/>
                <w:b/>
                <w:bCs/>
              </w:rPr>
              <w:t xml:space="preserve"> </w:t>
            </w:r>
            <w:r>
              <w:rPr>
                <w:rFonts w:cs="Arial"/>
                <w:b/>
                <w:bCs/>
              </w:rPr>
              <w:t>Due Date: 11/2/22</w:t>
            </w:r>
          </w:p>
        </w:tc>
        <w:tc>
          <w:tcPr>
            <w:tcW w:w="1968" w:type="dxa"/>
            <w:hideMark/>
          </w:tcPr>
          <w:p w14:paraId="718914D8" w14:textId="02A5EED7" w:rsidR="008558B7" w:rsidRPr="00210AC6" w:rsidRDefault="008558B7" w:rsidP="008558B7">
            <w:pPr>
              <w:spacing w:before="0" w:after="0"/>
              <w:jc w:val="center"/>
              <w:rPr>
                <w:rFonts w:eastAsia="Times New Roman" w:cs="Arial"/>
                <w:b/>
                <w:bCs/>
                <w:szCs w:val="16"/>
              </w:rPr>
            </w:pPr>
            <w:r>
              <w:t>1</w:t>
            </w:r>
          </w:p>
        </w:tc>
        <w:tc>
          <w:tcPr>
            <w:tcW w:w="1968" w:type="dxa"/>
            <w:hideMark/>
          </w:tcPr>
          <w:p w14:paraId="32F1A1B3" w14:textId="4D9C140F" w:rsidR="008558B7" w:rsidRPr="00210AC6" w:rsidRDefault="008558B7" w:rsidP="008558B7">
            <w:pPr>
              <w:spacing w:before="0" w:after="0"/>
              <w:jc w:val="center"/>
              <w:rPr>
                <w:rFonts w:eastAsia="Times New Roman" w:cs="Arial"/>
                <w:b/>
                <w:bCs/>
                <w:szCs w:val="16"/>
              </w:rPr>
            </w:pPr>
            <w:r>
              <w:t>1</w:t>
            </w:r>
          </w:p>
        </w:tc>
        <w:tc>
          <w:tcPr>
            <w:tcW w:w="1968" w:type="dxa"/>
            <w:hideMark/>
          </w:tcPr>
          <w:p w14:paraId="7AD513FC" w14:textId="4590BAEC" w:rsidR="008558B7" w:rsidRPr="00210AC6" w:rsidRDefault="008558B7" w:rsidP="008558B7">
            <w:pPr>
              <w:spacing w:before="0" w:after="0"/>
              <w:jc w:val="center"/>
              <w:rPr>
                <w:rFonts w:eastAsia="Times New Roman" w:cs="Arial"/>
                <w:b/>
                <w:bCs/>
                <w:szCs w:val="16"/>
              </w:rPr>
            </w:pPr>
            <w:r>
              <w:t>1</w:t>
            </w:r>
          </w:p>
        </w:tc>
        <w:tc>
          <w:tcPr>
            <w:tcW w:w="1969" w:type="dxa"/>
            <w:noWrap/>
            <w:hideMark/>
          </w:tcPr>
          <w:p w14:paraId="5B6CA115" w14:textId="47FC989A" w:rsidR="008558B7" w:rsidRPr="00210AC6" w:rsidRDefault="008558B7" w:rsidP="008558B7">
            <w:pPr>
              <w:spacing w:before="0" w:after="0"/>
              <w:jc w:val="center"/>
              <w:rPr>
                <w:rFonts w:eastAsia="Times New Roman" w:cs="Arial"/>
                <w:b/>
                <w:bCs/>
                <w:szCs w:val="16"/>
              </w:rPr>
            </w:pPr>
            <w:r>
              <w:t>3</w:t>
            </w:r>
          </w:p>
        </w:tc>
      </w:tr>
      <w:tr w:rsidR="008558B7" w:rsidRPr="00210AC6" w14:paraId="24A33538" w14:textId="77777777" w:rsidTr="00327D53">
        <w:trPr>
          <w:trHeight w:val="828"/>
        </w:trPr>
        <w:tc>
          <w:tcPr>
            <w:tcW w:w="1968" w:type="dxa"/>
            <w:hideMark/>
          </w:tcPr>
          <w:p w14:paraId="6C00C178" w14:textId="5473F626" w:rsidR="008558B7" w:rsidRPr="00210AC6" w:rsidRDefault="008558B7" w:rsidP="008558B7">
            <w:pPr>
              <w:spacing w:before="0" w:after="0"/>
              <w:jc w:val="center"/>
              <w:rPr>
                <w:rFonts w:eastAsia="Times New Roman" w:cs="Arial"/>
                <w:b/>
                <w:bCs/>
                <w:szCs w:val="16"/>
              </w:rPr>
            </w:pPr>
            <w:r>
              <w:rPr>
                <w:rFonts w:cs="Arial"/>
                <w:b/>
                <w:bCs/>
              </w:rPr>
              <w:t>Dispute Resolution</w:t>
            </w:r>
            <w:r w:rsidR="00FD2AA0">
              <w:rPr>
                <w:rFonts w:cs="Arial"/>
                <w:b/>
                <w:bCs/>
              </w:rPr>
              <w:t xml:space="preserve"> </w:t>
            </w:r>
            <w:r>
              <w:rPr>
                <w:rFonts w:cs="Arial"/>
                <w:b/>
                <w:bCs/>
              </w:rPr>
              <w:t>Due Date: 11/2/22</w:t>
            </w:r>
          </w:p>
        </w:tc>
        <w:tc>
          <w:tcPr>
            <w:tcW w:w="1968" w:type="dxa"/>
            <w:hideMark/>
          </w:tcPr>
          <w:p w14:paraId="740AFB1F" w14:textId="62DE9166" w:rsidR="008558B7" w:rsidRPr="00210AC6" w:rsidRDefault="008558B7" w:rsidP="008558B7">
            <w:pPr>
              <w:spacing w:before="0" w:after="0"/>
              <w:jc w:val="center"/>
              <w:rPr>
                <w:rFonts w:eastAsia="Times New Roman" w:cs="Arial"/>
                <w:b/>
                <w:bCs/>
                <w:szCs w:val="16"/>
              </w:rPr>
            </w:pPr>
            <w:r>
              <w:t>1</w:t>
            </w:r>
          </w:p>
        </w:tc>
        <w:tc>
          <w:tcPr>
            <w:tcW w:w="1968" w:type="dxa"/>
            <w:hideMark/>
          </w:tcPr>
          <w:p w14:paraId="6450CF11" w14:textId="44E6B758" w:rsidR="008558B7" w:rsidRPr="00210AC6" w:rsidRDefault="008558B7" w:rsidP="008558B7">
            <w:pPr>
              <w:spacing w:before="0" w:after="0"/>
              <w:jc w:val="center"/>
              <w:rPr>
                <w:rFonts w:eastAsia="Times New Roman" w:cs="Arial"/>
                <w:b/>
                <w:bCs/>
                <w:szCs w:val="16"/>
              </w:rPr>
            </w:pPr>
            <w:r>
              <w:t>1</w:t>
            </w:r>
          </w:p>
        </w:tc>
        <w:tc>
          <w:tcPr>
            <w:tcW w:w="1968" w:type="dxa"/>
            <w:hideMark/>
          </w:tcPr>
          <w:p w14:paraId="0B24B44B" w14:textId="462122ED" w:rsidR="008558B7" w:rsidRPr="00210AC6" w:rsidRDefault="008558B7" w:rsidP="008558B7">
            <w:pPr>
              <w:spacing w:before="0" w:after="0"/>
              <w:jc w:val="center"/>
              <w:rPr>
                <w:rFonts w:eastAsia="Times New Roman" w:cs="Arial"/>
                <w:b/>
                <w:bCs/>
                <w:szCs w:val="16"/>
              </w:rPr>
            </w:pPr>
            <w:r>
              <w:t>1</w:t>
            </w:r>
          </w:p>
        </w:tc>
        <w:tc>
          <w:tcPr>
            <w:tcW w:w="1969" w:type="dxa"/>
            <w:noWrap/>
            <w:hideMark/>
          </w:tcPr>
          <w:p w14:paraId="1A25510E" w14:textId="334DE016" w:rsidR="008558B7" w:rsidRPr="00210AC6" w:rsidRDefault="008558B7" w:rsidP="008558B7">
            <w:pPr>
              <w:spacing w:before="0" w:after="0"/>
              <w:jc w:val="center"/>
              <w:rPr>
                <w:rFonts w:eastAsia="Times New Roman" w:cs="Arial"/>
                <w:b/>
                <w:bCs/>
                <w:szCs w:val="16"/>
              </w:rPr>
            </w:pPr>
            <w:r>
              <w:t>3</w:t>
            </w:r>
          </w:p>
        </w:tc>
      </w:tr>
      <w:tr w:rsidR="000135C2" w:rsidRPr="00210AC6" w14:paraId="3E8335BB" w14:textId="77777777" w:rsidTr="00327D53">
        <w:trPr>
          <w:trHeight w:val="828"/>
        </w:trPr>
        <w:tc>
          <w:tcPr>
            <w:tcW w:w="1968" w:type="dxa"/>
            <w:hideMark/>
          </w:tcPr>
          <w:p w14:paraId="56887EA0" w14:textId="69506086" w:rsidR="000135C2" w:rsidRPr="00210AC6" w:rsidRDefault="000135C2" w:rsidP="00327D53">
            <w:pPr>
              <w:spacing w:before="0" w:after="0"/>
              <w:jc w:val="center"/>
              <w:rPr>
                <w:rFonts w:eastAsia="Times New Roman" w:cs="Arial"/>
                <w:szCs w:val="16"/>
              </w:rPr>
            </w:pPr>
          </w:p>
        </w:tc>
        <w:tc>
          <w:tcPr>
            <w:tcW w:w="1968" w:type="dxa"/>
          </w:tcPr>
          <w:p w14:paraId="4D6E9B76" w14:textId="4B93EA04" w:rsidR="000135C2" w:rsidRPr="00210AC6" w:rsidRDefault="000135C2" w:rsidP="00327D53">
            <w:pPr>
              <w:spacing w:before="0" w:after="0"/>
              <w:jc w:val="center"/>
              <w:rPr>
                <w:rFonts w:eastAsia="Times New Roman" w:cs="Arial"/>
                <w:szCs w:val="16"/>
              </w:rPr>
            </w:pPr>
          </w:p>
        </w:tc>
        <w:tc>
          <w:tcPr>
            <w:tcW w:w="1968" w:type="dxa"/>
          </w:tcPr>
          <w:p w14:paraId="274EE7D1" w14:textId="04858688" w:rsidR="000135C2" w:rsidRPr="00210AC6" w:rsidRDefault="000135C2" w:rsidP="00327D53">
            <w:pPr>
              <w:spacing w:before="0" w:after="0"/>
              <w:jc w:val="center"/>
              <w:rPr>
                <w:rFonts w:eastAsia="Times New Roman" w:cs="Arial"/>
                <w:szCs w:val="16"/>
              </w:rPr>
            </w:pPr>
          </w:p>
        </w:tc>
        <w:tc>
          <w:tcPr>
            <w:tcW w:w="1968" w:type="dxa"/>
            <w:hideMark/>
          </w:tcPr>
          <w:p w14:paraId="192010A0"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Subtotal</w:t>
            </w:r>
          </w:p>
        </w:tc>
        <w:tc>
          <w:tcPr>
            <w:tcW w:w="1969" w:type="dxa"/>
            <w:noWrap/>
            <w:hideMark/>
          </w:tcPr>
          <w:p w14:paraId="7E2A797A" w14:textId="37A360E0" w:rsidR="000135C2" w:rsidRPr="00210AC6" w:rsidRDefault="004837DE" w:rsidP="00327D53">
            <w:pPr>
              <w:spacing w:before="0" w:after="0"/>
              <w:jc w:val="center"/>
              <w:rPr>
                <w:rFonts w:eastAsia="Times New Roman" w:cs="Arial"/>
                <w:szCs w:val="16"/>
              </w:rPr>
            </w:pPr>
            <w:r>
              <w:t>9</w:t>
            </w:r>
          </w:p>
        </w:tc>
      </w:tr>
      <w:tr w:rsidR="000135C2" w:rsidRPr="00210AC6" w14:paraId="6F371D2C" w14:textId="77777777" w:rsidTr="00327D53">
        <w:trPr>
          <w:trHeight w:val="828"/>
        </w:trPr>
        <w:tc>
          <w:tcPr>
            <w:tcW w:w="1968" w:type="dxa"/>
            <w:hideMark/>
          </w:tcPr>
          <w:p w14:paraId="4AB11CE0"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 xml:space="preserve">618 </w:t>
            </w:r>
            <w:proofErr w:type="gramStart"/>
            <w:r w:rsidRPr="00210AC6">
              <w:rPr>
                <w:rFonts w:eastAsia="Times New Roman" w:cs="Arial"/>
                <w:b/>
                <w:bCs/>
                <w:szCs w:val="16"/>
              </w:rPr>
              <w:t>Score</w:t>
            </w:r>
            <w:proofErr w:type="gramEnd"/>
            <w:r w:rsidRPr="00210AC6">
              <w:rPr>
                <w:rFonts w:eastAsia="Times New Roman" w:cs="Arial"/>
                <w:b/>
                <w:bCs/>
                <w:szCs w:val="16"/>
              </w:rPr>
              <w:t xml:space="preserve"> Calculation</w:t>
            </w:r>
          </w:p>
        </w:tc>
        <w:tc>
          <w:tcPr>
            <w:tcW w:w="1968" w:type="dxa"/>
          </w:tcPr>
          <w:p w14:paraId="07ADA455" w14:textId="77777777" w:rsidR="000135C2" w:rsidRPr="00210AC6" w:rsidRDefault="000135C2" w:rsidP="00327D53">
            <w:pPr>
              <w:spacing w:before="0" w:after="0"/>
              <w:jc w:val="center"/>
              <w:rPr>
                <w:rFonts w:eastAsia="Times New Roman" w:cs="Arial"/>
                <w:b/>
                <w:bCs/>
                <w:szCs w:val="16"/>
              </w:rPr>
            </w:pPr>
          </w:p>
        </w:tc>
        <w:tc>
          <w:tcPr>
            <w:tcW w:w="1968" w:type="dxa"/>
          </w:tcPr>
          <w:p w14:paraId="2B85F406" w14:textId="77777777" w:rsidR="000135C2" w:rsidRPr="00210AC6" w:rsidRDefault="000135C2" w:rsidP="00327D53">
            <w:pPr>
              <w:spacing w:before="0" w:after="0"/>
              <w:jc w:val="center"/>
              <w:rPr>
                <w:rFonts w:eastAsia="Times New Roman" w:cs="Arial"/>
                <w:b/>
                <w:bCs/>
                <w:szCs w:val="16"/>
              </w:rPr>
            </w:pPr>
          </w:p>
        </w:tc>
        <w:tc>
          <w:tcPr>
            <w:tcW w:w="1968" w:type="dxa"/>
            <w:hideMark/>
          </w:tcPr>
          <w:p w14:paraId="4CEF44EC" w14:textId="5CA4706A" w:rsidR="000135C2" w:rsidRPr="00210AC6" w:rsidRDefault="000135C2" w:rsidP="00FD2AA0">
            <w:pPr>
              <w:spacing w:before="0" w:after="0"/>
              <w:jc w:val="center"/>
              <w:rPr>
                <w:rFonts w:eastAsia="Times New Roman" w:cs="Arial"/>
                <w:b/>
                <w:bCs/>
                <w:szCs w:val="16"/>
              </w:rPr>
            </w:pPr>
            <w:r w:rsidRPr="00210AC6">
              <w:rPr>
                <w:rFonts w:eastAsia="Times New Roman" w:cs="Arial"/>
                <w:b/>
                <w:bCs/>
                <w:szCs w:val="16"/>
              </w:rPr>
              <w:t xml:space="preserve">Grand Total </w:t>
            </w:r>
            <w:r w:rsidRPr="00210AC6">
              <w:rPr>
                <w:rFonts w:eastAsia="Times New Roman" w:cs="Arial"/>
                <w:szCs w:val="16"/>
              </w:rPr>
              <w:t xml:space="preserve">(Subtotal X </w:t>
            </w:r>
            <w:r w:rsidR="003445A2">
              <w:rPr>
                <w:rFonts w:eastAsia="Times New Roman" w:cs="Arial"/>
                <w:szCs w:val="16"/>
              </w:rPr>
              <w:t>2</w:t>
            </w:r>
            <w:r w:rsidRPr="00210AC6">
              <w:rPr>
                <w:rFonts w:eastAsia="Times New Roman" w:cs="Arial"/>
                <w:szCs w:val="16"/>
              </w:rPr>
              <w:t>) =</w:t>
            </w:r>
          </w:p>
        </w:tc>
        <w:tc>
          <w:tcPr>
            <w:tcW w:w="1969" w:type="dxa"/>
            <w:noWrap/>
            <w:hideMark/>
          </w:tcPr>
          <w:p w14:paraId="1233FB29" w14:textId="4D282113" w:rsidR="000135C2" w:rsidRPr="00210AC6" w:rsidRDefault="004837DE" w:rsidP="00327D53">
            <w:pPr>
              <w:spacing w:before="0" w:after="0"/>
              <w:jc w:val="center"/>
              <w:rPr>
                <w:rFonts w:eastAsia="Times New Roman" w:cs="Arial"/>
                <w:szCs w:val="16"/>
              </w:rPr>
            </w:pPr>
            <w:r>
              <w:t>18.00</w:t>
            </w:r>
          </w:p>
        </w:tc>
      </w:tr>
    </w:tbl>
    <w:p w14:paraId="3067138D" w14:textId="77777777" w:rsidR="000135C2" w:rsidRPr="00210AC6" w:rsidRDefault="000135C2" w:rsidP="000135C2">
      <w:pPr>
        <w:rPr>
          <w:rFonts w:cs="Arial"/>
          <w:color w:val="000000" w:themeColor="text1"/>
          <w:szCs w:val="16"/>
        </w:rPr>
      </w:pPr>
    </w:p>
    <w:p w14:paraId="7D65D7B8" w14:textId="77777777" w:rsidR="000135C2" w:rsidRPr="00210AC6" w:rsidRDefault="000135C2" w:rsidP="000135C2">
      <w:pPr>
        <w:rPr>
          <w:rFonts w:cs="Arial"/>
          <w:color w:val="000000" w:themeColor="text1"/>
          <w:szCs w:val="16"/>
        </w:rPr>
      </w:pPr>
    </w:p>
    <w:tbl>
      <w:tblPr>
        <w:tblStyle w:val="TableGrid1"/>
        <w:tblW w:w="9839" w:type="dxa"/>
        <w:tblLook w:val="04A0" w:firstRow="1" w:lastRow="0" w:firstColumn="1" w:lastColumn="0" w:noHBand="0" w:noVBand="1"/>
        <w:tblCaption w:val="CRUBCFFYINDCALC"/>
      </w:tblPr>
      <w:tblGrid>
        <w:gridCol w:w="4919"/>
        <w:gridCol w:w="4920"/>
      </w:tblGrid>
      <w:tr w:rsidR="000135C2" w:rsidRPr="00210AC6" w14:paraId="2DD3E9EF" w14:textId="77777777" w:rsidTr="006D77BE">
        <w:trPr>
          <w:trHeight w:val="467"/>
          <w:tblHeader/>
        </w:trPr>
        <w:tc>
          <w:tcPr>
            <w:tcW w:w="4919" w:type="dxa"/>
            <w:hideMark/>
          </w:tcPr>
          <w:p w14:paraId="4711A355" w14:textId="77777777" w:rsidR="000135C2" w:rsidRPr="00210AC6" w:rsidRDefault="000135C2" w:rsidP="00C452AB">
            <w:pPr>
              <w:spacing w:before="0" w:after="0"/>
              <w:jc w:val="center"/>
              <w:rPr>
                <w:rFonts w:eastAsia="Times New Roman" w:cs="Arial"/>
                <w:b/>
                <w:bCs/>
                <w:szCs w:val="16"/>
              </w:rPr>
            </w:pPr>
            <w:r w:rsidRPr="00210AC6">
              <w:rPr>
                <w:rFonts w:eastAsia="Times New Roman" w:cs="Arial"/>
                <w:b/>
                <w:bCs/>
                <w:szCs w:val="16"/>
              </w:rPr>
              <w:t>Indicator Calculation</w:t>
            </w:r>
          </w:p>
        </w:tc>
        <w:tc>
          <w:tcPr>
            <w:tcW w:w="4920" w:type="dxa"/>
          </w:tcPr>
          <w:p w14:paraId="0AB3C687" w14:textId="77777777" w:rsidR="000135C2" w:rsidRPr="00210AC6" w:rsidRDefault="000135C2" w:rsidP="00C452AB">
            <w:pPr>
              <w:spacing w:before="0" w:after="0"/>
              <w:rPr>
                <w:rFonts w:eastAsia="Times New Roman" w:cs="Arial"/>
                <w:b/>
                <w:bCs/>
                <w:szCs w:val="16"/>
              </w:rPr>
            </w:pPr>
          </w:p>
        </w:tc>
      </w:tr>
      <w:tr w:rsidR="004A2E39" w:rsidRPr="00210AC6" w14:paraId="0B93867F" w14:textId="77777777" w:rsidTr="00C452AB">
        <w:trPr>
          <w:trHeight w:val="432"/>
        </w:trPr>
        <w:tc>
          <w:tcPr>
            <w:tcW w:w="4919" w:type="dxa"/>
            <w:hideMark/>
          </w:tcPr>
          <w:p w14:paraId="35C234D7" w14:textId="77777777" w:rsidR="004A2E39" w:rsidRPr="00210AC6" w:rsidRDefault="004A2E39" w:rsidP="004A2E39">
            <w:pPr>
              <w:spacing w:before="0" w:after="0"/>
              <w:rPr>
                <w:rFonts w:eastAsia="Times New Roman" w:cs="Arial"/>
                <w:szCs w:val="16"/>
              </w:rPr>
            </w:pPr>
            <w:r w:rsidRPr="00210AC6">
              <w:rPr>
                <w:rFonts w:eastAsia="Times New Roman" w:cs="Arial"/>
                <w:szCs w:val="16"/>
              </w:rPr>
              <w:t>A. APR Grand Total</w:t>
            </w:r>
          </w:p>
        </w:tc>
        <w:tc>
          <w:tcPr>
            <w:tcW w:w="4920" w:type="dxa"/>
            <w:hideMark/>
          </w:tcPr>
          <w:p w14:paraId="7671ECBA" w14:textId="73210BF7" w:rsidR="004A2E39" w:rsidRPr="00210AC6" w:rsidRDefault="004A2E39" w:rsidP="004A2E39">
            <w:pPr>
              <w:spacing w:before="0" w:after="0"/>
              <w:rPr>
                <w:rFonts w:eastAsia="Times New Roman" w:cs="Arial"/>
                <w:szCs w:val="16"/>
              </w:rPr>
            </w:pPr>
            <w:r>
              <w:t>17</w:t>
            </w:r>
          </w:p>
        </w:tc>
      </w:tr>
      <w:tr w:rsidR="004A2E39" w:rsidRPr="00210AC6" w14:paraId="539166C5" w14:textId="77777777" w:rsidTr="00C452AB">
        <w:trPr>
          <w:trHeight w:val="432"/>
        </w:trPr>
        <w:tc>
          <w:tcPr>
            <w:tcW w:w="4919" w:type="dxa"/>
            <w:hideMark/>
          </w:tcPr>
          <w:p w14:paraId="359B7168" w14:textId="77777777" w:rsidR="004A2E39" w:rsidRPr="00210AC6" w:rsidRDefault="004A2E39" w:rsidP="004A2E39">
            <w:pPr>
              <w:spacing w:before="0" w:after="0"/>
              <w:rPr>
                <w:rFonts w:eastAsia="Times New Roman" w:cs="Arial"/>
                <w:szCs w:val="16"/>
              </w:rPr>
            </w:pPr>
            <w:r w:rsidRPr="00210AC6">
              <w:rPr>
                <w:rFonts w:eastAsia="Times New Roman" w:cs="Arial"/>
                <w:szCs w:val="16"/>
              </w:rPr>
              <w:t>B. 618 Grand Total</w:t>
            </w:r>
          </w:p>
        </w:tc>
        <w:tc>
          <w:tcPr>
            <w:tcW w:w="4920" w:type="dxa"/>
            <w:hideMark/>
          </w:tcPr>
          <w:p w14:paraId="275A7042" w14:textId="2B5E9662" w:rsidR="004A2E39" w:rsidRPr="00210AC6" w:rsidRDefault="004A2E39" w:rsidP="004A2E39">
            <w:pPr>
              <w:spacing w:before="0" w:after="0"/>
              <w:rPr>
                <w:rFonts w:eastAsia="Times New Roman" w:cs="Arial"/>
                <w:szCs w:val="16"/>
              </w:rPr>
            </w:pPr>
            <w:r>
              <w:t>18.00</w:t>
            </w:r>
          </w:p>
        </w:tc>
      </w:tr>
      <w:tr w:rsidR="004A2E39" w:rsidRPr="00210AC6" w14:paraId="2F0D35A0" w14:textId="77777777" w:rsidTr="00C452AB">
        <w:trPr>
          <w:trHeight w:val="432"/>
        </w:trPr>
        <w:tc>
          <w:tcPr>
            <w:tcW w:w="4919" w:type="dxa"/>
            <w:hideMark/>
          </w:tcPr>
          <w:p w14:paraId="0C2088C2" w14:textId="77777777" w:rsidR="004A2E39" w:rsidRPr="00210AC6" w:rsidRDefault="004A2E39" w:rsidP="004A2E39">
            <w:pPr>
              <w:spacing w:before="0" w:after="0"/>
              <w:rPr>
                <w:rFonts w:eastAsia="Times New Roman" w:cs="Arial"/>
                <w:szCs w:val="16"/>
              </w:rPr>
            </w:pPr>
            <w:r w:rsidRPr="00210AC6">
              <w:rPr>
                <w:rFonts w:eastAsia="Times New Roman" w:cs="Arial"/>
                <w:szCs w:val="16"/>
              </w:rPr>
              <w:t>C. APR Grand Total (A) + 618 Grand Total (B) =</w:t>
            </w:r>
          </w:p>
        </w:tc>
        <w:tc>
          <w:tcPr>
            <w:tcW w:w="4920" w:type="dxa"/>
            <w:hideMark/>
          </w:tcPr>
          <w:p w14:paraId="572B3140" w14:textId="766A218C" w:rsidR="004A2E39" w:rsidRPr="00210AC6" w:rsidRDefault="004A2E39" w:rsidP="004A2E39">
            <w:pPr>
              <w:spacing w:before="0" w:after="0"/>
              <w:rPr>
                <w:rFonts w:eastAsia="Times New Roman" w:cs="Arial"/>
                <w:szCs w:val="16"/>
              </w:rPr>
            </w:pPr>
            <w:r>
              <w:t>35.00</w:t>
            </w:r>
          </w:p>
        </w:tc>
      </w:tr>
      <w:tr w:rsidR="004A2E39" w:rsidRPr="00210AC6" w14:paraId="66370322" w14:textId="77777777" w:rsidTr="00C452AB">
        <w:trPr>
          <w:trHeight w:val="432"/>
        </w:trPr>
        <w:tc>
          <w:tcPr>
            <w:tcW w:w="4919" w:type="dxa"/>
            <w:hideMark/>
          </w:tcPr>
          <w:p w14:paraId="28CEF8A5" w14:textId="2B7984C6" w:rsidR="004A2E39" w:rsidRPr="00210AC6" w:rsidRDefault="004A2E39" w:rsidP="004A2E39">
            <w:pPr>
              <w:spacing w:before="0" w:after="0"/>
              <w:jc w:val="right"/>
              <w:rPr>
                <w:rFonts w:eastAsia="Times New Roman" w:cs="Arial"/>
                <w:szCs w:val="16"/>
              </w:rPr>
            </w:pPr>
            <w:r w:rsidRPr="00210AC6">
              <w:rPr>
                <w:rFonts w:eastAsia="Times New Roman" w:cs="Arial"/>
                <w:szCs w:val="16"/>
              </w:rPr>
              <w:t>Total N</w:t>
            </w:r>
            <w:r w:rsidR="00A20642">
              <w:rPr>
                <w:rFonts w:eastAsia="Times New Roman" w:cs="Arial"/>
                <w:szCs w:val="16"/>
              </w:rPr>
              <w:t>/</w:t>
            </w:r>
            <w:r w:rsidRPr="00210AC6">
              <w:rPr>
                <w:rFonts w:eastAsia="Times New Roman" w:cs="Arial"/>
                <w:szCs w:val="16"/>
              </w:rPr>
              <w:t xml:space="preserve">A Points </w:t>
            </w:r>
            <w:r w:rsidR="00103CD3">
              <w:rPr>
                <w:rFonts w:eastAsia="Times New Roman" w:cs="Arial"/>
                <w:szCs w:val="16"/>
              </w:rPr>
              <w:t xml:space="preserve">in APR Data Table </w:t>
            </w:r>
            <w:r w:rsidRPr="00210AC6">
              <w:rPr>
                <w:rFonts w:eastAsia="Times New Roman" w:cs="Arial"/>
                <w:szCs w:val="16"/>
              </w:rPr>
              <w:t xml:space="preserve">Subtracted </w:t>
            </w:r>
            <w:r w:rsidR="00103CD3">
              <w:rPr>
                <w:rFonts w:eastAsia="Times New Roman" w:cs="Arial"/>
                <w:szCs w:val="16"/>
              </w:rPr>
              <w:t>from Denominator</w:t>
            </w:r>
          </w:p>
        </w:tc>
        <w:tc>
          <w:tcPr>
            <w:tcW w:w="4920" w:type="dxa"/>
            <w:hideMark/>
          </w:tcPr>
          <w:p w14:paraId="27258A4A" w14:textId="0023BF2F" w:rsidR="004A2E39" w:rsidRPr="00210AC6" w:rsidRDefault="004A2E39" w:rsidP="004A2E39">
            <w:pPr>
              <w:spacing w:before="0" w:after="0"/>
              <w:rPr>
                <w:rFonts w:eastAsia="Times New Roman" w:cs="Arial"/>
                <w:szCs w:val="16"/>
              </w:rPr>
            </w:pPr>
            <w:r>
              <w:t>1</w:t>
            </w:r>
          </w:p>
        </w:tc>
      </w:tr>
      <w:tr w:rsidR="004A2E39" w:rsidRPr="00210AC6" w14:paraId="485AF70A" w14:textId="77777777" w:rsidTr="00C452AB">
        <w:trPr>
          <w:trHeight w:val="432"/>
        </w:trPr>
        <w:tc>
          <w:tcPr>
            <w:tcW w:w="4919" w:type="dxa"/>
            <w:hideMark/>
          </w:tcPr>
          <w:p w14:paraId="67802FC7" w14:textId="6FE779D7" w:rsidR="004A2E39" w:rsidRPr="00210AC6" w:rsidRDefault="004A2E39" w:rsidP="004A2E39">
            <w:pPr>
              <w:spacing w:before="0" w:after="0"/>
              <w:jc w:val="right"/>
              <w:rPr>
                <w:rFonts w:eastAsia="Times New Roman" w:cs="Arial"/>
                <w:szCs w:val="16"/>
              </w:rPr>
            </w:pPr>
            <w:r w:rsidRPr="00210AC6">
              <w:rPr>
                <w:rFonts w:eastAsia="Times New Roman" w:cs="Arial"/>
                <w:szCs w:val="16"/>
              </w:rPr>
              <w:t>Total N</w:t>
            </w:r>
            <w:r w:rsidR="00A20642">
              <w:rPr>
                <w:rFonts w:eastAsia="Times New Roman" w:cs="Arial"/>
                <w:szCs w:val="16"/>
              </w:rPr>
              <w:t>/</w:t>
            </w:r>
            <w:r w:rsidRPr="00210AC6">
              <w:rPr>
                <w:rFonts w:eastAsia="Times New Roman" w:cs="Arial"/>
                <w:szCs w:val="16"/>
              </w:rPr>
              <w:t xml:space="preserve">A Points </w:t>
            </w:r>
            <w:r w:rsidR="00103CD3">
              <w:rPr>
                <w:rFonts w:eastAsia="Times New Roman" w:cs="Arial"/>
                <w:szCs w:val="16"/>
              </w:rPr>
              <w:t xml:space="preserve">in 618 Data Table </w:t>
            </w:r>
            <w:r w:rsidRPr="00210AC6">
              <w:rPr>
                <w:rFonts w:eastAsia="Times New Roman" w:cs="Arial"/>
                <w:szCs w:val="16"/>
              </w:rPr>
              <w:t xml:space="preserve">Subtracted </w:t>
            </w:r>
            <w:r w:rsidR="00103CD3">
              <w:rPr>
                <w:rFonts w:eastAsia="Times New Roman" w:cs="Arial"/>
                <w:szCs w:val="16"/>
              </w:rPr>
              <w:t>from Denominator</w:t>
            </w:r>
          </w:p>
        </w:tc>
        <w:tc>
          <w:tcPr>
            <w:tcW w:w="4920" w:type="dxa"/>
            <w:hideMark/>
          </w:tcPr>
          <w:p w14:paraId="3BB5CBDF" w14:textId="56484DCA" w:rsidR="004A2E39" w:rsidRPr="00210AC6" w:rsidRDefault="004A2E39" w:rsidP="004A2E39">
            <w:pPr>
              <w:spacing w:before="0" w:after="0"/>
              <w:rPr>
                <w:rFonts w:eastAsia="Times New Roman" w:cs="Arial"/>
                <w:szCs w:val="16"/>
              </w:rPr>
            </w:pPr>
            <w:r>
              <w:t>0.00</w:t>
            </w:r>
          </w:p>
        </w:tc>
      </w:tr>
      <w:tr w:rsidR="004A2E39" w:rsidRPr="00210AC6" w14:paraId="0BAB0C30" w14:textId="77777777" w:rsidTr="00C452AB">
        <w:trPr>
          <w:trHeight w:val="432"/>
        </w:trPr>
        <w:tc>
          <w:tcPr>
            <w:tcW w:w="4919" w:type="dxa"/>
            <w:hideMark/>
          </w:tcPr>
          <w:p w14:paraId="64C409FB" w14:textId="5C2CBD4A" w:rsidR="004A2E39" w:rsidRPr="00210AC6" w:rsidRDefault="003445A2" w:rsidP="004A2E39">
            <w:pPr>
              <w:spacing w:before="0" w:after="0"/>
              <w:jc w:val="right"/>
              <w:rPr>
                <w:rFonts w:eastAsia="Times New Roman" w:cs="Arial"/>
                <w:b/>
                <w:bCs/>
                <w:szCs w:val="16"/>
              </w:rPr>
            </w:pPr>
            <w:r>
              <w:rPr>
                <w:rFonts w:eastAsia="Times New Roman" w:cs="Arial"/>
                <w:b/>
                <w:bCs/>
                <w:szCs w:val="16"/>
              </w:rPr>
              <w:t>Denominator</w:t>
            </w:r>
          </w:p>
        </w:tc>
        <w:tc>
          <w:tcPr>
            <w:tcW w:w="4920" w:type="dxa"/>
            <w:hideMark/>
          </w:tcPr>
          <w:p w14:paraId="4FBFC9BC" w14:textId="04015575" w:rsidR="004A2E39" w:rsidRPr="00210AC6" w:rsidRDefault="004A2E39" w:rsidP="004A2E39">
            <w:pPr>
              <w:spacing w:before="0" w:after="0"/>
              <w:rPr>
                <w:rFonts w:eastAsia="Times New Roman" w:cs="Arial"/>
                <w:szCs w:val="16"/>
              </w:rPr>
            </w:pPr>
            <w:r>
              <w:t>35.00</w:t>
            </w:r>
          </w:p>
        </w:tc>
      </w:tr>
      <w:tr w:rsidR="004A2E39" w:rsidRPr="00210AC6" w14:paraId="313D2E20" w14:textId="77777777" w:rsidTr="00C452AB">
        <w:trPr>
          <w:trHeight w:val="432"/>
        </w:trPr>
        <w:tc>
          <w:tcPr>
            <w:tcW w:w="4919" w:type="dxa"/>
            <w:hideMark/>
          </w:tcPr>
          <w:p w14:paraId="3BFF4D94" w14:textId="796B2A94" w:rsidR="004A2E39" w:rsidRPr="00210AC6" w:rsidRDefault="004A2E39" w:rsidP="004A2E39">
            <w:pPr>
              <w:spacing w:before="0" w:after="0"/>
              <w:rPr>
                <w:rFonts w:eastAsia="Times New Roman" w:cs="Arial"/>
                <w:szCs w:val="16"/>
              </w:rPr>
            </w:pPr>
            <w:r w:rsidRPr="00210AC6">
              <w:rPr>
                <w:rFonts w:eastAsia="Times New Roman" w:cs="Arial"/>
                <w:szCs w:val="16"/>
              </w:rPr>
              <w:t>D. Subtotal (C divided by Denominator*) =</w:t>
            </w:r>
          </w:p>
        </w:tc>
        <w:tc>
          <w:tcPr>
            <w:tcW w:w="4920" w:type="dxa"/>
            <w:hideMark/>
          </w:tcPr>
          <w:p w14:paraId="4C4FECD3" w14:textId="6A98D3C6" w:rsidR="004A2E39" w:rsidRPr="00210AC6" w:rsidRDefault="004A2E39" w:rsidP="004A2E39">
            <w:pPr>
              <w:spacing w:before="0" w:after="0"/>
              <w:rPr>
                <w:rFonts w:eastAsia="Times New Roman" w:cs="Arial"/>
                <w:szCs w:val="16"/>
              </w:rPr>
            </w:pPr>
            <w:r>
              <w:t>1.0000</w:t>
            </w:r>
          </w:p>
        </w:tc>
      </w:tr>
      <w:tr w:rsidR="004A2E39" w:rsidRPr="00210AC6" w14:paraId="30E510D4" w14:textId="77777777" w:rsidTr="00C452AB">
        <w:trPr>
          <w:trHeight w:val="432"/>
        </w:trPr>
        <w:tc>
          <w:tcPr>
            <w:tcW w:w="4919" w:type="dxa"/>
            <w:hideMark/>
          </w:tcPr>
          <w:p w14:paraId="131F4271" w14:textId="77777777" w:rsidR="004A2E39" w:rsidRPr="00210AC6" w:rsidRDefault="004A2E39" w:rsidP="004A2E39">
            <w:pPr>
              <w:spacing w:before="0" w:after="0"/>
              <w:rPr>
                <w:rFonts w:eastAsia="Times New Roman" w:cs="Arial"/>
                <w:szCs w:val="16"/>
              </w:rPr>
            </w:pPr>
            <w:r w:rsidRPr="00210AC6">
              <w:rPr>
                <w:rFonts w:eastAsia="Times New Roman" w:cs="Arial"/>
                <w:szCs w:val="16"/>
              </w:rPr>
              <w:t>E. Indicator Score (Subtotal D x 100) =</w:t>
            </w:r>
          </w:p>
        </w:tc>
        <w:tc>
          <w:tcPr>
            <w:tcW w:w="4920" w:type="dxa"/>
            <w:hideMark/>
          </w:tcPr>
          <w:p w14:paraId="3144A119" w14:textId="2E9A2561" w:rsidR="004A2E39" w:rsidRPr="00210AC6" w:rsidRDefault="004A2E39" w:rsidP="004A2E39">
            <w:pPr>
              <w:spacing w:before="0" w:after="0"/>
              <w:rPr>
                <w:rFonts w:eastAsia="Times New Roman" w:cs="Arial"/>
                <w:szCs w:val="16"/>
              </w:rPr>
            </w:pPr>
            <w:r>
              <w:t>100.00</w:t>
            </w:r>
          </w:p>
        </w:tc>
      </w:tr>
    </w:tbl>
    <w:p w14:paraId="4A88E261" w14:textId="77777777" w:rsidR="001A0793" w:rsidRDefault="001A0793" w:rsidP="000135C2">
      <w:pPr>
        <w:rPr>
          <w:rFonts w:eastAsia="Times New Roman" w:cs="Arial"/>
          <w:b/>
          <w:bCs/>
          <w:szCs w:val="16"/>
        </w:rPr>
      </w:pPr>
    </w:p>
    <w:p w14:paraId="212B5E2E" w14:textId="08ACEF92" w:rsidR="002E0DD9" w:rsidRDefault="001A0793" w:rsidP="00DC6D97">
      <w:pPr>
        <w:rPr>
          <w:b/>
          <w:bCs/>
        </w:rPr>
      </w:pPr>
      <w:r w:rsidRPr="00DC6D97">
        <w:rPr>
          <w:b/>
          <w:bCs/>
        </w:rPr>
        <w:t xml:space="preserve">*Note </w:t>
      </w:r>
      <w:r w:rsidR="00103CD3">
        <w:rPr>
          <w:b/>
          <w:bCs/>
        </w:rPr>
        <w:t xml:space="preserve">that </w:t>
      </w:r>
      <w:r w:rsidRPr="00DC6D97">
        <w:rPr>
          <w:b/>
          <w:bCs/>
        </w:rPr>
        <w:t xml:space="preserve">any cell marked as N/A </w:t>
      </w:r>
      <w:r w:rsidR="00103CD3">
        <w:rPr>
          <w:b/>
          <w:bCs/>
        </w:rPr>
        <w:t xml:space="preserve">in the APR Data Table </w:t>
      </w:r>
      <w:r w:rsidRPr="00DC6D97">
        <w:rPr>
          <w:b/>
          <w:bCs/>
        </w:rPr>
        <w:t>will decrease the denominator by 1</w:t>
      </w:r>
      <w:r w:rsidR="00103CD3">
        <w:rPr>
          <w:b/>
          <w:bCs/>
        </w:rPr>
        <w:t>,</w:t>
      </w:r>
      <w:r w:rsidRPr="00DC6D97">
        <w:rPr>
          <w:b/>
          <w:bCs/>
        </w:rPr>
        <w:t xml:space="preserve"> and </w:t>
      </w:r>
      <w:r w:rsidR="00103CD3">
        <w:rPr>
          <w:b/>
          <w:bCs/>
        </w:rPr>
        <w:t xml:space="preserve">any cell marked as N/A in the 618 Data Table will decrease the denominator by </w:t>
      </w:r>
      <w:r w:rsidRPr="00DC6D97">
        <w:rPr>
          <w:b/>
          <w:bCs/>
        </w:rPr>
        <w:t>2</w:t>
      </w:r>
      <w:r w:rsidR="00103CD3">
        <w:rPr>
          <w:b/>
          <w:bCs/>
        </w:rPr>
        <w:t>.</w:t>
      </w:r>
    </w:p>
    <w:p w14:paraId="4D089C92" w14:textId="2A372189" w:rsidR="00FD2AA0" w:rsidRDefault="001C4B22" w:rsidP="00DC6D97">
      <w:pPr>
        <w:rPr>
          <w:b/>
          <w:bCs/>
        </w:rPr>
      </w:pPr>
      <w:r>
        <w:rPr>
          <w:b/>
          <w:bCs/>
        </w:rPr>
        <w:t>_________________________________________________________________________________________________________________________</w:t>
      </w:r>
    </w:p>
    <w:p w14:paraId="5992F4B1" w14:textId="77777777" w:rsidR="00FD2AA0" w:rsidRDefault="00FD2AA0" w:rsidP="00DC6D97">
      <w:pPr>
        <w:rPr>
          <w:b/>
          <w:bCs/>
        </w:rPr>
      </w:pPr>
    </w:p>
    <w:p w14:paraId="7483F12B" w14:textId="77777777" w:rsidR="00FD2AA0" w:rsidRDefault="00FD2AA0" w:rsidP="00DC6D97">
      <w:pPr>
        <w:rPr>
          <w:b/>
          <w:bCs/>
        </w:rPr>
      </w:pPr>
    </w:p>
    <w:p w14:paraId="038DFFCF" w14:textId="77777777" w:rsidR="00FD2AA0" w:rsidRPr="00DC6D97" w:rsidRDefault="00FD2AA0" w:rsidP="00DC6D97">
      <w:pPr>
        <w:rPr>
          <w:b/>
          <w:bCs/>
        </w:rPr>
      </w:pPr>
    </w:p>
    <w:p w14:paraId="64D1AEC4" w14:textId="5B2A7F86" w:rsidR="00DC6D97" w:rsidRDefault="00DC6D97" w:rsidP="00DC6D97"/>
    <w:p w14:paraId="086B2E38" w14:textId="12D8DB76" w:rsidR="00DC6D97" w:rsidRDefault="00DC6D97" w:rsidP="00DC6D97"/>
    <w:p w14:paraId="2467EB6D" w14:textId="77777777" w:rsidR="00DC6D97" w:rsidRPr="00DC6D97" w:rsidRDefault="00DC6D97" w:rsidP="00DC6D97"/>
    <w:p w14:paraId="6752827D" w14:textId="2B0103CA" w:rsidR="00A241E8" w:rsidRDefault="00A241E8">
      <w:pPr>
        <w:spacing w:before="0" w:after="200" w:line="276" w:lineRule="auto"/>
      </w:pPr>
      <w:r>
        <w:br w:type="page"/>
      </w:r>
    </w:p>
    <w:p w14:paraId="5959AD1D" w14:textId="3C0EB096" w:rsidR="008A41E6" w:rsidRPr="008A41E6" w:rsidRDefault="008A41E6" w:rsidP="008A41E6">
      <w:pPr>
        <w:rPr>
          <w:b/>
          <w:bCs/>
          <w:sz w:val="20"/>
          <w:szCs w:val="28"/>
        </w:rPr>
      </w:pPr>
      <w:r w:rsidRPr="008A41E6">
        <w:rPr>
          <w:b/>
          <w:bCs/>
          <w:sz w:val="20"/>
          <w:szCs w:val="28"/>
        </w:rPr>
        <w:lastRenderedPageBreak/>
        <w:t>APR and 618 -Timely and Accurate State Reported Data</w:t>
      </w:r>
    </w:p>
    <w:p w14:paraId="1A994B3A" w14:textId="05E7B6A8" w:rsidR="008A41E6" w:rsidRDefault="008A41E6" w:rsidP="008A41E6"/>
    <w:p w14:paraId="2557028E" w14:textId="2D48FD44" w:rsidR="008A41E6" w:rsidRPr="008A41E6" w:rsidRDefault="008A41E6" w:rsidP="008A41E6">
      <w:pPr>
        <w:rPr>
          <w:b/>
          <w:bCs/>
        </w:rPr>
      </w:pPr>
      <w:r w:rsidRPr="008A41E6">
        <w:rPr>
          <w:b/>
          <w:bCs/>
        </w:rPr>
        <w:t>DATE: February 2023 Submission</w:t>
      </w:r>
    </w:p>
    <w:p w14:paraId="6428EBD3" w14:textId="10EBDA7E" w:rsidR="008A41E6" w:rsidRDefault="008A41E6" w:rsidP="008A41E6"/>
    <w:p w14:paraId="07678103" w14:textId="77777777" w:rsidR="004D63DC" w:rsidRDefault="004D63DC" w:rsidP="008A41E6">
      <w:pPr>
        <w:rPr>
          <w:b/>
          <w:bCs/>
        </w:rPr>
      </w:pPr>
      <w:r>
        <w:rPr>
          <w:b/>
          <w:bCs/>
        </w:rPr>
        <w:t>SPP/APR Data</w:t>
      </w:r>
    </w:p>
    <w:p w14:paraId="59D85CD3" w14:textId="77777777" w:rsidR="004D63DC" w:rsidRDefault="004D63DC" w:rsidP="008A41E6">
      <w:pPr>
        <w:rPr>
          <w:b/>
          <w:bCs/>
        </w:rPr>
      </w:pPr>
    </w:p>
    <w:p w14:paraId="4329C946" w14:textId="28CCF4CE" w:rsidR="008A41E6" w:rsidRDefault="008A41E6" w:rsidP="008A41E6">
      <w:r w:rsidRPr="008A41E6">
        <w:rPr>
          <w:b/>
          <w:bCs/>
        </w:rPr>
        <w:t>1) Valid and Reliable Data</w:t>
      </w:r>
      <w:r w:rsidRPr="008A41E6">
        <w:t xml:space="preserve"> - Data provided are from the correct time period, are consistent with 618 (when appropriate) and the </w:t>
      </w:r>
      <w:proofErr w:type="gramStart"/>
      <w:r w:rsidRPr="008A41E6">
        <w:t>measurement, and</w:t>
      </w:r>
      <w:proofErr w:type="gramEnd"/>
      <w:r w:rsidRPr="008A41E6">
        <w:t xml:space="preserve"> are consistent with previous indicator data (unless explained).</w:t>
      </w:r>
    </w:p>
    <w:p w14:paraId="09A8599A" w14:textId="1A822BB6" w:rsidR="008A41E6" w:rsidRDefault="008A41E6" w:rsidP="008A41E6"/>
    <w:p w14:paraId="0ED39287" w14:textId="4C5646EE" w:rsidR="008A41E6" w:rsidRDefault="008A41E6" w:rsidP="008A41E6">
      <w:r w:rsidRPr="008A41E6">
        <w:rPr>
          <w:b/>
          <w:bCs/>
        </w:rPr>
        <w:t>Part C 618 Data</w:t>
      </w:r>
    </w:p>
    <w:p w14:paraId="56DFAC4A" w14:textId="5DE17FC1" w:rsidR="008A41E6" w:rsidRDefault="008A41E6" w:rsidP="008A41E6"/>
    <w:p w14:paraId="2EEEE608" w14:textId="4E352E20" w:rsidR="008A41E6" w:rsidRDefault="008A41E6" w:rsidP="008A41E6">
      <w:r w:rsidRPr="008A41E6">
        <w:rPr>
          <w:b/>
          <w:bCs/>
        </w:rPr>
        <w:t>1) Timely</w:t>
      </w:r>
      <w:r w:rsidRPr="008A41E6">
        <w:t xml:space="preserve"> –   A State will receive one point if it submits counts/ responses for an entire EMAPS survey associated with the IDEA Section 618 data collection to ED by the initial due date for that collection (as described the table below).    </w:t>
      </w:r>
    </w:p>
    <w:p w14:paraId="69375CF6" w14:textId="0BF63352" w:rsidR="008A41E6" w:rsidRDefault="008A41E6" w:rsidP="008A41E6"/>
    <w:tbl>
      <w:tblPr>
        <w:tblStyle w:val="TableGrid"/>
        <w:tblW w:w="0" w:type="auto"/>
        <w:tblLook w:val="04A0" w:firstRow="1" w:lastRow="0" w:firstColumn="1" w:lastColumn="0" w:noHBand="0" w:noVBand="1"/>
        <w:tblCaption w:val="CRUBCFFYREADME"/>
      </w:tblPr>
      <w:tblGrid>
        <w:gridCol w:w="2785"/>
        <w:gridCol w:w="3615"/>
        <w:gridCol w:w="3230"/>
      </w:tblGrid>
      <w:tr w:rsidR="008A41E6" w:rsidRPr="008A41E6" w14:paraId="5C446AB4" w14:textId="77777777" w:rsidTr="008A41E6">
        <w:trPr>
          <w:trHeight w:val="290"/>
        </w:trPr>
        <w:tc>
          <w:tcPr>
            <w:tcW w:w="2785" w:type="dxa"/>
            <w:hideMark/>
          </w:tcPr>
          <w:p w14:paraId="7E9517B5" w14:textId="77777777" w:rsidR="008A41E6" w:rsidRPr="008A41E6" w:rsidRDefault="008A41E6" w:rsidP="008A41E6">
            <w:pPr>
              <w:rPr>
                <w:b/>
                <w:bCs/>
              </w:rPr>
            </w:pPr>
            <w:r w:rsidRPr="008A41E6">
              <w:rPr>
                <w:b/>
                <w:bCs/>
              </w:rPr>
              <w:t>618 Data Collection</w:t>
            </w:r>
          </w:p>
        </w:tc>
        <w:tc>
          <w:tcPr>
            <w:tcW w:w="3615" w:type="dxa"/>
            <w:hideMark/>
          </w:tcPr>
          <w:p w14:paraId="38BB8167" w14:textId="77777777" w:rsidR="008A41E6" w:rsidRPr="008A41E6" w:rsidRDefault="008A41E6">
            <w:pPr>
              <w:rPr>
                <w:b/>
                <w:bCs/>
              </w:rPr>
            </w:pPr>
            <w:r w:rsidRPr="008A41E6">
              <w:rPr>
                <w:b/>
                <w:bCs/>
              </w:rPr>
              <w:t>EMAPS Survey</w:t>
            </w:r>
          </w:p>
        </w:tc>
        <w:tc>
          <w:tcPr>
            <w:tcW w:w="3230" w:type="dxa"/>
            <w:hideMark/>
          </w:tcPr>
          <w:p w14:paraId="0C600FA2" w14:textId="77777777" w:rsidR="008A41E6" w:rsidRPr="008A41E6" w:rsidRDefault="008A41E6">
            <w:pPr>
              <w:rPr>
                <w:b/>
                <w:bCs/>
              </w:rPr>
            </w:pPr>
            <w:r w:rsidRPr="008A41E6">
              <w:rPr>
                <w:b/>
                <w:bCs/>
              </w:rPr>
              <w:t>Due Date</w:t>
            </w:r>
          </w:p>
        </w:tc>
      </w:tr>
      <w:tr w:rsidR="008A41E6" w:rsidRPr="008A41E6" w14:paraId="48B0EA70" w14:textId="77777777" w:rsidTr="008A41E6">
        <w:trPr>
          <w:trHeight w:val="340"/>
        </w:trPr>
        <w:tc>
          <w:tcPr>
            <w:tcW w:w="2785" w:type="dxa"/>
            <w:hideMark/>
          </w:tcPr>
          <w:p w14:paraId="47BE65B7" w14:textId="77777777" w:rsidR="008A41E6" w:rsidRPr="008A41E6" w:rsidRDefault="008A41E6">
            <w:r w:rsidRPr="008A41E6">
              <w:t>Part C Child Count and Setting</w:t>
            </w:r>
          </w:p>
        </w:tc>
        <w:tc>
          <w:tcPr>
            <w:tcW w:w="3615" w:type="dxa"/>
            <w:hideMark/>
          </w:tcPr>
          <w:p w14:paraId="6E50EDA7" w14:textId="77777777" w:rsidR="008A41E6" w:rsidRPr="008A41E6" w:rsidRDefault="008A41E6">
            <w:r w:rsidRPr="008A41E6">
              <w:t>Part C Child Count and Settings in EMAPS</w:t>
            </w:r>
          </w:p>
        </w:tc>
        <w:tc>
          <w:tcPr>
            <w:tcW w:w="3230" w:type="dxa"/>
            <w:hideMark/>
          </w:tcPr>
          <w:p w14:paraId="31BA0725" w14:textId="77777777" w:rsidR="008A41E6" w:rsidRPr="008A41E6" w:rsidRDefault="008A41E6">
            <w:r w:rsidRPr="008A41E6">
              <w:t>1</w:t>
            </w:r>
            <w:r w:rsidRPr="008A41E6">
              <w:rPr>
                <w:vertAlign w:val="superscript"/>
              </w:rPr>
              <w:t>st</w:t>
            </w:r>
            <w:r w:rsidRPr="008A41E6">
              <w:t xml:space="preserve"> Wednesday in April</w:t>
            </w:r>
          </w:p>
        </w:tc>
      </w:tr>
      <w:tr w:rsidR="008A41E6" w:rsidRPr="008A41E6" w14:paraId="1173D2B3" w14:textId="77777777" w:rsidTr="008A41E6">
        <w:trPr>
          <w:trHeight w:val="340"/>
        </w:trPr>
        <w:tc>
          <w:tcPr>
            <w:tcW w:w="2785" w:type="dxa"/>
            <w:hideMark/>
          </w:tcPr>
          <w:p w14:paraId="461E95EA" w14:textId="77777777" w:rsidR="008A41E6" w:rsidRPr="008A41E6" w:rsidRDefault="008A41E6">
            <w:r w:rsidRPr="008A41E6">
              <w:t>Part C Exiting</w:t>
            </w:r>
          </w:p>
        </w:tc>
        <w:tc>
          <w:tcPr>
            <w:tcW w:w="3615" w:type="dxa"/>
            <w:hideMark/>
          </w:tcPr>
          <w:p w14:paraId="1E6A19F0" w14:textId="77777777" w:rsidR="008A41E6" w:rsidRPr="008A41E6" w:rsidRDefault="008A41E6">
            <w:r w:rsidRPr="008A41E6">
              <w:t>Part C Exiting Collection in EMAPS</w:t>
            </w:r>
          </w:p>
        </w:tc>
        <w:tc>
          <w:tcPr>
            <w:tcW w:w="3230" w:type="dxa"/>
            <w:hideMark/>
          </w:tcPr>
          <w:p w14:paraId="6771BD30" w14:textId="77777777" w:rsidR="008A41E6" w:rsidRPr="008A41E6" w:rsidRDefault="008A41E6">
            <w:r w:rsidRPr="008A41E6">
              <w:t>1</w:t>
            </w:r>
            <w:r w:rsidRPr="008A41E6">
              <w:rPr>
                <w:vertAlign w:val="superscript"/>
              </w:rPr>
              <w:t>st</w:t>
            </w:r>
            <w:r w:rsidRPr="008A41E6">
              <w:t xml:space="preserve"> Wednesday in November</w:t>
            </w:r>
          </w:p>
        </w:tc>
      </w:tr>
      <w:tr w:rsidR="008A41E6" w:rsidRPr="008A41E6" w14:paraId="44C89D7A" w14:textId="77777777" w:rsidTr="008A41E6">
        <w:trPr>
          <w:trHeight w:val="340"/>
        </w:trPr>
        <w:tc>
          <w:tcPr>
            <w:tcW w:w="2785" w:type="dxa"/>
            <w:hideMark/>
          </w:tcPr>
          <w:p w14:paraId="2366E4F6" w14:textId="77777777" w:rsidR="008A41E6" w:rsidRPr="008A41E6" w:rsidRDefault="008A41E6">
            <w:r w:rsidRPr="008A41E6">
              <w:t xml:space="preserve">Part C Dispute Resolution </w:t>
            </w:r>
          </w:p>
        </w:tc>
        <w:tc>
          <w:tcPr>
            <w:tcW w:w="3615" w:type="dxa"/>
            <w:hideMark/>
          </w:tcPr>
          <w:p w14:paraId="3D6A733B" w14:textId="77777777" w:rsidR="008A41E6" w:rsidRPr="008A41E6" w:rsidRDefault="008A41E6">
            <w:r w:rsidRPr="008A41E6">
              <w:t>Part C Dispute Resolution Survey in EMAPS</w:t>
            </w:r>
          </w:p>
        </w:tc>
        <w:tc>
          <w:tcPr>
            <w:tcW w:w="3230" w:type="dxa"/>
            <w:hideMark/>
          </w:tcPr>
          <w:p w14:paraId="37D36B50" w14:textId="77777777" w:rsidR="008A41E6" w:rsidRPr="008A41E6" w:rsidRDefault="008A41E6">
            <w:r w:rsidRPr="008A41E6">
              <w:t>1</w:t>
            </w:r>
            <w:r w:rsidRPr="008A41E6">
              <w:rPr>
                <w:vertAlign w:val="superscript"/>
              </w:rPr>
              <w:t>st</w:t>
            </w:r>
            <w:r w:rsidRPr="008A41E6">
              <w:t xml:space="preserve"> Wednesday in November</w:t>
            </w:r>
          </w:p>
        </w:tc>
      </w:tr>
    </w:tbl>
    <w:p w14:paraId="7F1B7E1E" w14:textId="08E3DD99" w:rsidR="008A41E6" w:rsidRDefault="008A41E6" w:rsidP="008A41E6"/>
    <w:p w14:paraId="5A249D59" w14:textId="77777777" w:rsidR="008A41E6" w:rsidRPr="008A41E6" w:rsidRDefault="008A41E6" w:rsidP="008A41E6">
      <w:pPr>
        <w:rPr>
          <w:b/>
          <w:bCs/>
        </w:rPr>
      </w:pPr>
      <w:r w:rsidRPr="008A41E6">
        <w:rPr>
          <w:b/>
          <w:bCs/>
        </w:rPr>
        <w:t>2) Complete Data</w:t>
      </w:r>
      <w:r w:rsidRPr="008A41E6">
        <w:t xml:space="preserve"> – A State will receive one point if it submits data for all data elements, subtotals, totals as well as responses to all questions associated with a specific data collection by the initial due date. No data is reported as missing. No placeholder data is submitted. State-level data include data from all districts or agencies.</w:t>
      </w:r>
    </w:p>
    <w:p w14:paraId="28B8ED82" w14:textId="74CFF7DA" w:rsidR="008A41E6" w:rsidRDefault="008A41E6" w:rsidP="008A41E6"/>
    <w:p w14:paraId="2EA74A56" w14:textId="1FA06DB5" w:rsidR="008A41E6" w:rsidRPr="008A41E6" w:rsidRDefault="008A41E6" w:rsidP="008A41E6">
      <w:pPr>
        <w:rPr>
          <w:b/>
          <w:bCs/>
        </w:rPr>
      </w:pPr>
      <w:r w:rsidRPr="008A41E6">
        <w:rPr>
          <w:b/>
          <w:bCs/>
        </w:rPr>
        <w:t xml:space="preserve">3) Passed Edit Check – </w:t>
      </w:r>
      <w:r w:rsidRPr="008A41E6">
        <w:t xml:space="preserve">A State will receive one point if it submits data that meets all the edit checks related to the specific data collection by the initial due date. The counts included in 618 data submissions are internally consistent within a data collection. See the EMAPS User Guide for each of the Part C 618 Data Collections for a list of edit checks (available at: </w:t>
      </w:r>
      <w:hyperlink r:id="rId13" w:history="1">
        <w:r w:rsidRPr="008A41E6">
          <w:rPr>
            <w:rStyle w:val="Hyperlink"/>
          </w:rPr>
          <w:t>https://www2.ed.gov/about/inits/ed/edfacts/index.html</w:t>
        </w:r>
      </w:hyperlink>
      <w:r w:rsidRPr="008A41E6">
        <w:t xml:space="preserve">). </w:t>
      </w:r>
    </w:p>
    <w:p w14:paraId="69646AD1" w14:textId="77777777" w:rsidR="008A41E6" w:rsidRDefault="008A41E6" w:rsidP="008A41E6"/>
    <w:p w14:paraId="0A8D754F" w14:textId="6FDA0BB2" w:rsidR="008A41E6" w:rsidRPr="008A41E6" w:rsidRDefault="008A41E6" w:rsidP="008A41E6">
      <w:pPr>
        <w:spacing w:before="0" w:after="200" w:line="276" w:lineRule="auto"/>
      </w:pPr>
      <w:r>
        <w:br w:type="page"/>
      </w:r>
    </w:p>
    <w:p w14:paraId="6054DF11" w14:textId="041E1531" w:rsidR="00C571DA" w:rsidRDefault="00C571DA" w:rsidP="00C571DA">
      <w:pPr>
        <w:pStyle w:val="Heading2"/>
      </w:pPr>
      <w:r>
        <w:lastRenderedPageBreak/>
        <w:t>Dispute Resolution</w:t>
      </w:r>
    </w:p>
    <w:p w14:paraId="0E334D8D" w14:textId="77777777" w:rsidR="00497BBC" w:rsidRDefault="00497BBC">
      <w:pPr>
        <w:spacing w:before="0" w:after="200" w:line="276" w:lineRule="auto"/>
      </w:pPr>
    </w:p>
    <w:p w14:paraId="2D73293C" w14:textId="622D6C12" w:rsidR="00A241E8" w:rsidRDefault="008A5B63">
      <w:pPr>
        <w:spacing w:before="0" w:after="200" w:line="276" w:lineRule="auto"/>
      </w:pPr>
      <w:r>
        <w:object w:dxaOrig="1540" w:dyaOrig="997" w14:anchorId="7A740B6E">
          <v:shape id="_x0000_i1026" type="#_x0000_t75" alt="PR-C-DR-2021-22" style="width:77.25pt;height:49.5pt" o:ole="">
            <v:imagedata r:id="rId14" o:title=""/>
          </v:shape>
          <o:OLEObject Type="Embed" ProgID="Acrobat.Document.2020" ShapeID="_x0000_i1026" DrawAspect="Icon" ObjectID="_1749314702" r:id="rId15"/>
        </w:object>
      </w:r>
      <w:r w:rsidR="00A241E8">
        <w:br w:type="page"/>
      </w:r>
    </w:p>
    <w:p w14:paraId="4F693312" w14:textId="07B49994" w:rsidR="000135C2" w:rsidRPr="00DC6D97" w:rsidRDefault="000135C2" w:rsidP="00C571DA">
      <w:pPr>
        <w:pStyle w:val="Heading2"/>
      </w:pPr>
      <w:r w:rsidRPr="00DC6D97">
        <w:lastRenderedPageBreak/>
        <w:t>How the Department Made Determinations</w:t>
      </w:r>
    </w:p>
    <w:p w14:paraId="1D58C3C5" w14:textId="77777777" w:rsidR="002D491B" w:rsidRPr="00852D39" w:rsidRDefault="002D491B" w:rsidP="00815E41">
      <w:pPr>
        <w:pStyle w:val="BodyText"/>
        <w:spacing w:before="7"/>
        <w:rPr>
          <w:rFonts w:ascii="Arial" w:eastAsia="Calibri" w:hAnsi="Arial" w:cs="Arial"/>
          <w:b/>
          <w:color w:val="20798E"/>
          <w:sz w:val="28"/>
          <w:szCs w:val="18"/>
          <w:u w:val="thick" w:color="8DB3E1"/>
        </w:rPr>
      </w:pPr>
    </w:p>
    <w:p w14:paraId="6264FEA6" w14:textId="77777777" w:rsidR="009E43D9" w:rsidRPr="004D63DC" w:rsidRDefault="009E43D9" w:rsidP="009E43D9">
      <w:pPr>
        <w:rPr>
          <w:rFonts w:cs="Arial"/>
          <w:szCs w:val="16"/>
        </w:rPr>
      </w:pPr>
      <w:r w:rsidRPr="004D63DC">
        <w:rPr>
          <w:rFonts w:cs="Arial"/>
          <w:szCs w:val="16"/>
        </w:rPr>
        <w:t>Below is the location of How the Department Made Determinations (HTDMD) on OSEP’s IDEA Website.  How the Department Made Determinations in 2023 will be posted in June 2023. Copy and paste the link below into a browser to view.</w:t>
      </w:r>
    </w:p>
    <w:p w14:paraId="325E4192" w14:textId="77777777" w:rsidR="002D491B" w:rsidRPr="004D63DC" w:rsidRDefault="002D491B" w:rsidP="002D491B">
      <w:pPr>
        <w:pStyle w:val="BodyText"/>
        <w:spacing w:before="7"/>
        <w:rPr>
          <w:rFonts w:ascii="Arial" w:eastAsia="Calibri" w:hAnsi="Arial" w:cs="Arial"/>
          <w:sz w:val="16"/>
          <w:szCs w:val="16"/>
        </w:rPr>
      </w:pPr>
    </w:p>
    <w:p w14:paraId="7B3F3D6E" w14:textId="14E72030" w:rsidR="00FD047C" w:rsidRPr="004D63DC" w:rsidRDefault="008A5B63" w:rsidP="002D491B">
      <w:pPr>
        <w:spacing w:before="0" w:after="200" w:line="276" w:lineRule="auto"/>
        <w:rPr>
          <w:rFonts w:cs="Arial"/>
          <w:b/>
          <w:bCs/>
          <w:szCs w:val="16"/>
        </w:rPr>
      </w:pPr>
      <w:hyperlink r:id="rId16" w:history="1">
        <w:r w:rsidR="00496C09" w:rsidRPr="004D63DC">
          <w:rPr>
            <w:rStyle w:val="Hyperlink"/>
            <w:szCs w:val="16"/>
          </w:rPr>
          <w:t>https://sites.ed.gov/idea/how-the-department-made-determinations/</w:t>
        </w:r>
      </w:hyperlink>
    </w:p>
    <w:sectPr w:rsidR="00FD047C" w:rsidRPr="004D63DC" w:rsidSect="00A20642">
      <w:footerReference w:type="default" r:id="rId17"/>
      <w:pgSz w:w="12240" w:h="15840"/>
      <w:pgMar w:top="720" w:right="720" w:bottom="720" w:left="720" w:header="0" w:footer="445" w:gutter="0"/>
      <w:cols w:space="720"/>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74875" w14:textId="77777777" w:rsidR="00C778B0" w:rsidRDefault="00C778B0" w:rsidP="000802F7">
      <w:pPr>
        <w:spacing w:before="0" w:after="0"/>
      </w:pPr>
      <w:r>
        <w:separator/>
      </w:r>
    </w:p>
  </w:endnote>
  <w:endnote w:type="continuationSeparator" w:id="0">
    <w:p w14:paraId="72686F77" w14:textId="77777777" w:rsidR="00C778B0" w:rsidRDefault="00C778B0" w:rsidP="000802F7">
      <w:pPr>
        <w:spacing w:before="0" w:after="0"/>
      </w:pPr>
      <w:r>
        <w:continuationSeparator/>
      </w:r>
    </w:p>
  </w:endnote>
  <w:endnote w:type="continuationNotice" w:id="1">
    <w:p w14:paraId="4690AB47" w14:textId="77777777" w:rsidR="00C778B0" w:rsidRDefault="00C778B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rlito">
    <w:altName w:val="Calibri"/>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1447722"/>
      <w:docPartObj>
        <w:docPartGallery w:val="Page Numbers (Bottom of Page)"/>
        <w:docPartUnique/>
      </w:docPartObj>
    </w:sdtPr>
    <w:sdtEndPr>
      <w:rPr>
        <w:noProof/>
      </w:rPr>
    </w:sdtEndPr>
    <w:sdtContent>
      <w:sdt>
        <w:sdtPr>
          <w:id w:val="-1101716582"/>
          <w:docPartObj>
            <w:docPartGallery w:val="Page Numbers (Bottom of Page)"/>
            <w:docPartUnique/>
          </w:docPartObj>
        </w:sdtPr>
        <w:sdtEndPr>
          <w:rPr>
            <w:noProof/>
          </w:rPr>
        </w:sdtEndPr>
        <w:sdtContent>
          <w:p w14:paraId="57E60C7E" w14:textId="375FA555" w:rsidR="00F178A0" w:rsidRDefault="00F178A0" w:rsidP="00042EBF">
            <w:pPr>
              <w:pStyle w:val="Footer"/>
              <w:rPr>
                <w:noProof/>
              </w:rPr>
            </w:pPr>
            <w:r>
              <w:ptab w:relativeTo="margin" w:alignment="left" w:leader="none"/>
            </w:r>
            <w:r>
              <w:ptab w:relativeTo="margin" w:alignment="left" w:leader="none"/>
            </w:r>
            <w:r>
              <w:fldChar w:fldCharType="begin"/>
            </w:r>
            <w:r>
              <w:instrText xml:space="preserve"> PAGE   \* MERGEFORMAT </w:instrText>
            </w:r>
            <w:r>
              <w:fldChar w:fldCharType="separate"/>
            </w:r>
            <w:r w:rsidR="00B46E05">
              <w:rPr>
                <w:noProof/>
              </w:rPr>
              <w:t>43</w:t>
            </w:r>
            <w:r>
              <w:rPr>
                <w:noProof/>
              </w:rPr>
              <w:fldChar w:fldCharType="end"/>
            </w:r>
            <w:r>
              <w:rPr>
                <w:noProof/>
              </w:rPr>
              <w:ptab w:relativeTo="margin" w:alignment="right" w:leader="none"/>
            </w:r>
            <w:r>
              <w:rPr>
                <w:noProof/>
              </w:rPr>
              <w:t>Part C</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0514675"/>
      <w:docPartObj>
        <w:docPartGallery w:val="Page Numbers (Bottom of Page)"/>
        <w:docPartUnique/>
      </w:docPartObj>
    </w:sdtPr>
    <w:sdtEndPr>
      <w:rPr>
        <w:noProof/>
      </w:rPr>
    </w:sdtEndPr>
    <w:sdtContent>
      <w:sdt>
        <w:sdtPr>
          <w:id w:val="667683106"/>
          <w:docPartObj>
            <w:docPartGallery w:val="Page Numbers (Bottom of Page)"/>
            <w:docPartUnique/>
          </w:docPartObj>
        </w:sdtPr>
        <w:sdtEndPr>
          <w:rPr>
            <w:noProof/>
          </w:rPr>
        </w:sdtEndPr>
        <w:sdtContent>
          <w:p w14:paraId="06E917B7" w14:textId="0F2B3510" w:rsidR="00D614DB" w:rsidRPr="00A20642" w:rsidRDefault="00A20642" w:rsidP="00A20642">
            <w:pPr>
              <w:pStyle w:val="Footer"/>
              <w:rPr>
                <w:noProof/>
              </w:rPr>
            </w:pPr>
            <w:r>
              <w:ptab w:relativeTo="margin" w:alignment="left" w:leader="none"/>
            </w:r>
            <w:r>
              <w:ptab w:relativeTo="margin" w:alignment="left" w:leader="none"/>
            </w:r>
            <w:r>
              <w:fldChar w:fldCharType="begin"/>
            </w:r>
            <w:r>
              <w:instrText xml:space="preserve"> PAGE   \* MERGEFORMAT </w:instrText>
            </w:r>
            <w:r>
              <w:fldChar w:fldCharType="separate"/>
            </w:r>
            <w:r w:rsidR="00B46E05">
              <w:rPr>
                <w:noProof/>
              </w:rPr>
              <w:t>68</w:t>
            </w:r>
            <w:r>
              <w:rPr>
                <w:noProof/>
              </w:rPr>
              <w:fldChar w:fldCharType="end"/>
            </w:r>
            <w:r>
              <w:rPr>
                <w:noProof/>
              </w:rPr>
              <w:ptab w:relativeTo="margin" w:alignment="right" w:leader="none"/>
            </w:r>
            <w:r>
              <w:rPr>
                <w:noProof/>
              </w:rPr>
              <w:t>Part C</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43422" w14:textId="77777777" w:rsidR="00C778B0" w:rsidRDefault="00C778B0" w:rsidP="000802F7">
      <w:pPr>
        <w:spacing w:before="0" w:after="0"/>
      </w:pPr>
      <w:r>
        <w:separator/>
      </w:r>
    </w:p>
  </w:footnote>
  <w:footnote w:type="continuationSeparator" w:id="0">
    <w:p w14:paraId="51077DB7" w14:textId="77777777" w:rsidR="00C778B0" w:rsidRDefault="00C778B0" w:rsidP="000802F7">
      <w:pPr>
        <w:spacing w:before="0" w:after="0"/>
      </w:pPr>
      <w:r>
        <w:continuationSeparator/>
      </w:r>
    </w:p>
  </w:footnote>
  <w:footnote w:type="continuationNotice" w:id="1">
    <w:p w14:paraId="5EF4CFAE" w14:textId="77777777" w:rsidR="00C778B0" w:rsidRDefault="00C778B0">
      <w:pPr>
        <w:spacing w:before="0" w:after="0"/>
      </w:pPr>
    </w:p>
  </w:footnote>
  <w:footnote w:id="2">
    <w:p w14:paraId="7B3620D7" w14:textId="4F418351" w:rsidR="000135C2" w:rsidRPr="00E34D8D" w:rsidRDefault="000135C2" w:rsidP="000135C2">
      <w:pPr>
        <w:pStyle w:val="FootnoteText"/>
        <w:spacing w:after="60"/>
        <w:ind w:left="180" w:hanging="180"/>
        <w:rPr>
          <w:sz w:val="16"/>
          <w:szCs w:val="16"/>
        </w:rPr>
      </w:pPr>
      <w:r w:rsidRPr="00E34D8D">
        <w:rPr>
          <w:rStyle w:val="FootnoteReference"/>
          <w:sz w:val="16"/>
          <w:szCs w:val="16"/>
        </w:rPr>
        <w:footnoteRef/>
      </w:r>
      <w:r w:rsidRPr="00E34D8D">
        <w:rPr>
          <w:sz w:val="16"/>
          <w:szCs w:val="16"/>
        </w:rPr>
        <w:t xml:space="preserve"> For a detailed explanation of how the Compliance Score, Results Score, and the Results-Driven Accountability Percentage and Determination were calculated, review "How the Department Made Determinations under Section 616(d) of the </w:t>
      </w:r>
      <w:r w:rsidRPr="00E34D8D">
        <w:rPr>
          <w:i/>
          <w:sz w:val="16"/>
          <w:szCs w:val="16"/>
        </w:rPr>
        <w:t>Individuals with Disabilities Education Act</w:t>
      </w:r>
      <w:r w:rsidRPr="00E34D8D">
        <w:rPr>
          <w:sz w:val="16"/>
          <w:szCs w:val="16"/>
        </w:rPr>
        <w:t xml:space="preserve"> in 2023: Part </w:t>
      </w:r>
      <w:r w:rsidR="00E34D8D" w:rsidRPr="00E34D8D">
        <w:rPr>
          <w:sz w:val="16"/>
          <w:szCs w:val="16"/>
        </w:rPr>
        <w:t>C</w:t>
      </w:r>
      <w:r w:rsidRPr="00E34D8D">
        <w:rPr>
          <w:sz w:val="16"/>
          <w:szCs w:val="16"/>
        </w:rPr>
        <w:t>."</w:t>
      </w:r>
    </w:p>
  </w:footnote>
  <w:footnote w:id="3">
    <w:p w14:paraId="0A26823E" w14:textId="77777777" w:rsidR="0025401C" w:rsidRPr="00E34D8D" w:rsidRDefault="0025401C" w:rsidP="00083FA7">
      <w:pPr>
        <w:pStyle w:val="FootnoteText"/>
        <w:spacing w:after="40"/>
        <w:rPr>
          <w:sz w:val="16"/>
          <w:szCs w:val="16"/>
        </w:rPr>
      </w:pPr>
      <w:r w:rsidRPr="00E34D8D">
        <w:rPr>
          <w:rStyle w:val="FootnoteReference"/>
          <w:sz w:val="16"/>
          <w:szCs w:val="16"/>
        </w:rPr>
        <w:footnoteRef/>
      </w:r>
      <w:r w:rsidRPr="00E34D8D">
        <w:rPr>
          <w:sz w:val="16"/>
          <w:szCs w:val="16"/>
        </w:rPr>
        <w:t xml:space="preserve"> Please see Appendix A for a detailed description of this calculation.</w:t>
      </w:r>
    </w:p>
  </w:footnote>
  <w:footnote w:id="4">
    <w:p w14:paraId="5E6925CB" w14:textId="77777777" w:rsidR="006362E6" w:rsidRPr="00E34D8D" w:rsidRDefault="006362E6" w:rsidP="006362E6">
      <w:pPr>
        <w:pStyle w:val="FootnoteText"/>
        <w:spacing w:after="40"/>
        <w:rPr>
          <w:rFonts w:asciiTheme="minorHAnsi" w:hAnsiTheme="minorHAnsi"/>
          <w:sz w:val="16"/>
          <w:szCs w:val="16"/>
        </w:rPr>
      </w:pPr>
      <w:r w:rsidRPr="00E34D8D">
        <w:rPr>
          <w:rStyle w:val="FootnoteReference"/>
          <w:sz w:val="16"/>
          <w:szCs w:val="16"/>
        </w:rPr>
        <w:footnoteRef/>
      </w:r>
      <w:r w:rsidRPr="00E34D8D">
        <w:rPr>
          <w:sz w:val="16"/>
          <w:szCs w:val="16"/>
        </w:rPr>
        <w:t xml:space="preserve"> Please see Appendix B for a detailed description of this calculation.</w:t>
      </w:r>
    </w:p>
  </w:footnote>
  <w:footnote w:id="5">
    <w:p w14:paraId="67566248" w14:textId="78DF570B" w:rsidR="007C3ED8" w:rsidRPr="00E34D8D" w:rsidRDefault="007C3ED8" w:rsidP="007C3ED8">
      <w:pPr>
        <w:pStyle w:val="FootnoteText"/>
        <w:spacing w:after="40"/>
        <w:rPr>
          <w:sz w:val="16"/>
          <w:szCs w:val="16"/>
        </w:rPr>
      </w:pPr>
      <w:r w:rsidRPr="00E34D8D">
        <w:rPr>
          <w:rStyle w:val="FootnoteReference"/>
          <w:sz w:val="16"/>
          <w:szCs w:val="16"/>
        </w:rPr>
        <w:footnoteRef/>
      </w:r>
      <w:r w:rsidRPr="00E34D8D">
        <w:rPr>
          <w:sz w:val="16"/>
          <w:szCs w:val="16"/>
        </w:rPr>
        <w:t xml:space="preserve"> Please see Appendix </w:t>
      </w:r>
      <w:r w:rsidR="00E34D8D">
        <w:rPr>
          <w:sz w:val="16"/>
          <w:szCs w:val="16"/>
        </w:rPr>
        <w:t>C</w:t>
      </w:r>
      <w:r w:rsidRPr="00E34D8D">
        <w:rPr>
          <w:sz w:val="16"/>
          <w:szCs w:val="16"/>
        </w:rPr>
        <w:t xml:space="preserve"> for a detailed description of this calculation.</w:t>
      </w:r>
    </w:p>
  </w:footnote>
  <w:footnote w:id="6">
    <w:p w14:paraId="31C02E8C" w14:textId="4F3F57AC" w:rsidR="00E34D8D" w:rsidRPr="00F83501" w:rsidRDefault="00E34D8D" w:rsidP="00E34D8D">
      <w:pPr>
        <w:pStyle w:val="FootnoteText"/>
        <w:spacing w:after="40"/>
        <w:rPr>
          <w:sz w:val="16"/>
          <w:szCs w:val="16"/>
        </w:rPr>
      </w:pPr>
      <w:r w:rsidRPr="00E34D8D">
        <w:rPr>
          <w:rStyle w:val="FootnoteReference"/>
          <w:sz w:val="16"/>
          <w:szCs w:val="16"/>
        </w:rPr>
        <w:footnoteRef/>
      </w:r>
      <w:r w:rsidRPr="00E34D8D">
        <w:rPr>
          <w:sz w:val="16"/>
          <w:szCs w:val="16"/>
        </w:rPr>
        <w:t xml:space="preserve"> Please see Appendix </w:t>
      </w:r>
      <w:r>
        <w:rPr>
          <w:sz w:val="16"/>
          <w:szCs w:val="16"/>
        </w:rPr>
        <w:t>D</w:t>
      </w:r>
      <w:r w:rsidRPr="00E34D8D">
        <w:rPr>
          <w:sz w:val="16"/>
          <w:szCs w:val="16"/>
        </w:rPr>
        <w:t xml:space="preserve"> for a detailed description of this calculation.</w:t>
      </w:r>
    </w:p>
  </w:footnote>
  <w:footnote w:id="7">
    <w:p w14:paraId="4217F5EA" w14:textId="52C5F556" w:rsidR="000135C2" w:rsidRDefault="000135C2" w:rsidP="000135C2">
      <w:pPr>
        <w:pStyle w:val="FootnoteText"/>
        <w:spacing w:after="60"/>
        <w:ind w:left="180" w:hanging="180"/>
      </w:pPr>
      <w:r w:rsidRPr="00E34D8D">
        <w:rPr>
          <w:rStyle w:val="FootnoteReference"/>
          <w:sz w:val="16"/>
          <w:szCs w:val="16"/>
        </w:rPr>
        <w:footnoteRef/>
      </w:r>
      <w:r w:rsidRPr="00E34D8D">
        <w:rPr>
          <w:sz w:val="16"/>
          <w:szCs w:val="16"/>
        </w:rPr>
        <w:t xml:space="preserve"> The complete language for each indicator is located in the Part </w:t>
      </w:r>
      <w:r w:rsidR="00983E83">
        <w:rPr>
          <w:sz w:val="16"/>
          <w:szCs w:val="16"/>
        </w:rPr>
        <w:t>C</w:t>
      </w:r>
      <w:r w:rsidRPr="00E34D8D">
        <w:rPr>
          <w:sz w:val="16"/>
          <w:szCs w:val="16"/>
        </w:rPr>
        <w:t xml:space="preserve"> SPP/APR Indicator Measurement Table at: </w:t>
      </w:r>
      <w:hyperlink w:history="1"/>
      <w:hyperlink r:id="rId1" w:history="1">
        <w:r w:rsidR="00E34D8D" w:rsidRPr="00E34D8D">
          <w:rPr>
            <w:rStyle w:val="Hyperlink"/>
            <w:sz w:val="16"/>
            <w:szCs w:val="16"/>
          </w:rPr>
          <w:t>https://sites.ed.gov/idea/files/2023_Part-C_SPP-APR_Measurement_Table.pdf</w:t>
        </w:r>
      </w:hyperlink>
      <w:r w:rsidRPr="00E34D8D">
        <w:rPr>
          <w:sz w:val="16"/>
          <w:szCs w:val="16"/>
        </w:rPr>
        <w:t xml:space="preserve"> </w:t>
      </w:r>
      <w:hyperlink w:history="1"/>
    </w:p>
  </w:footnote>
  <w:footnote w:id="8">
    <w:p w14:paraId="11BFCAE3" w14:textId="77777777" w:rsidR="002F672B" w:rsidRPr="007C05FD" w:rsidRDefault="002F672B" w:rsidP="002F672B">
      <w:pPr>
        <w:pStyle w:val="FootnoteText"/>
        <w:spacing w:after="40"/>
        <w:rPr>
          <w:sz w:val="16"/>
          <w:szCs w:val="16"/>
        </w:rPr>
      </w:pPr>
      <w:r w:rsidRPr="007C05FD">
        <w:rPr>
          <w:sz w:val="16"/>
          <w:szCs w:val="16"/>
          <w:vertAlign w:val="superscript"/>
        </w:rPr>
        <w:footnoteRef/>
      </w:r>
      <w:r w:rsidRPr="007C05FD">
        <w:rPr>
          <w:sz w:val="16"/>
          <w:szCs w:val="16"/>
          <w:vertAlign w:val="superscript"/>
        </w:rPr>
        <w:t xml:space="preserve"> </w:t>
      </w:r>
      <w:r w:rsidRPr="007C05FD">
        <w:rPr>
          <w:sz w:val="16"/>
          <w:szCs w:val="16"/>
        </w:rPr>
        <w:t>Numbers shown as rounded for display purposes.</w:t>
      </w:r>
    </w:p>
  </w:footnote>
  <w:footnote w:id="9">
    <w:p w14:paraId="05D72A0E" w14:textId="77777777" w:rsidR="002F672B" w:rsidRDefault="002F672B" w:rsidP="002F672B">
      <w:pPr>
        <w:pStyle w:val="FootnoteText"/>
        <w:spacing w:after="40"/>
      </w:pPr>
      <w:r w:rsidRPr="007C05FD">
        <w:rPr>
          <w:sz w:val="16"/>
          <w:szCs w:val="16"/>
          <w:vertAlign w:val="superscript"/>
        </w:rPr>
        <w:footnoteRef/>
      </w:r>
      <w:r w:rsidRPr="007C05FD">
        <w:rPr>
          <w:sz w:val="16"/>
          <w:szCs w:val="16"/>
        </w:rPr>
        <w:t xml:space="preserve"> Values based on </w:t>
      </w:r>
      <w:r>
        <w:rPr>
          <w:sz w:val="16"/>
          <w:szCs w:val="16"/>
        </w:rPr>
        <w:t xml:space="preserve">data for States with </w:t>
      </w:r>
      <w:r w:rsidRPr="007C05FD">
        <w:rPr>
          <w:sz w:val="16"/>
          <w:szCs w:val="16"/>
        </w:rPr>
        <w:t xml:space="preserve">summary statement denominator greater than 199 </w:t>
      </w:r>
      <w:proofErr w:type="spellStart"/>
      <w:r w:rsidRPr="007C05FD">
        <w:rPr>
          <w:sz w:val="16"/>
          <w:szCs w:val="16"/>
        </w:rPr>
        <w:t>exiters</w:t>
      </w:r>
      <w:proofErr w:type="spellEnd"/>
      <w:r w:rsidRPr="007C05FD">
        <w:rPr>
          <w:sz w:val="16"/>
          <w:szCs w:val="16"/>
        </w:rPr>
        <w:t>.</w:t>
      </w:r>
    </w:p>
  </w:footnote>
  <w:footnote w:id="10">
    <w:p w14:paraId="3E99FDA9" w14:textId="77777777" w:rsidR="009F37D6" w:rsidRPr="002040DE" w:rsidRDefault="009F37D6" w:rsidP="009F37D6">
      <w:pPr>
        <w:pStyle w:val="FootnoteText"/>
        <w:spacing w:after="40"/>
        <w:rPr>
          <w:sz w:val="16"/>
          <w:szCs w:val="16"/>
        </w:rPr>
      </w:pPr>
      <w:r w:rsidRPr="002040DE">
        <w:rPr>
          <w:rStyle w:val="FootnoteReference"/>
        </w:rPr>
        <w:footnoteRef/>
      </w:r>
      <w:r w:rsidRPr="002040DE">
        <w:rPr>
          <w:sz w:val="16"/>
          <w:szCs w:val="16"/>
        </w:rPr>
        <w:t xml:space="preserve"> </w:t>
      </w:r>
      <w:r w:rsidRPr="007C05FD">
        <w:rPr>
          <w:sz w:val="16"/>
          <w:szCs w:val="16"/>
        </w:rPr>
        <w:t xml:space="preserve">Values based on </w:t>
      </w:r>
      <w:r>
        <w:rPr>
          <w:sz w:val="16"/>
          <w:szCs w:val="16"/>
        </w:rPr>
        <w:t xml:space="preserve">data for States with </w:t>
      </w:r>
      <w:r w:rsidRPr="007C05FD">
        <w:rPr>
          <w:sz w:val="16"/>
          <w:szCs w:val="16"/>
        </w:rPr>
        <w:t xml:space="preserve">summary statement denominator greater than 199 </w:t>
      </w:r>
      <w:proofErr w:type="spellStart"/>
      <w:r w:rsidRPr="007C05FD">
        <w:rPr>
          <w:sz w:val="16"/>
          <w:szCs w:val="16"/>
        </w:rPr>
        <w:t>exiters</w:t>
      </w:r>
      <w:proofErr w:type="spellEnd"/>
      <w:r w:rsidRPr="002040DE">
        <w:rPr>
          <w:sz w:val="16"/>
          <w:szCs w:val="16"/>
        </w:rPr>
        <w:t>.</w:t>
      </w:r>
    </w:p>
  </w:footnote>
  <w:footnote w:id="11">
    <w:p w14:paraId="795CB604" w14:textId="77777777" w:rsidR="007B0FF2" w:rsidRDefault="007B0FF2" w:rsidP="007B0FF2">
      <w:pPr>
        <w:pStyle w:val="FootnoteText"/>
        <w:spacing w:after="40"/>
      </w:pPr>
      <w:r>
        <w:rPr>
          <w:rStyle w:val="FootnoteReference"/>
        </w:rPr>
        <w:footnoteRef/>
      </w:r>
      <w:r w:rsidRPr="002040DE">
        <w:rPr>
          <w:sz w:val="16"/>
          <w:szCs w:val="16"/>
        </w:rPr>
        <w:t>Numbers shown as rounded for display purposes.</w:t>
      </w:r>
    </w:p>
  </w:footnote>
  <w:footnote w:id="12">
    <w:p w14:paraId="40866F79" w14:textId="115F273E" w:rsidR="00F2466D" w:rsidRDefault="00F2466D">
      <w:pPr>
        <w:pStyle w:val="FootnoteText"/>
      </w:pPr>
      <w:r>
        <w:rPr>
          <w:rStyle w:val="FootnoteReference"/>
        </w:rPr>
        <w:footnoteRef/>
      </w:r>
      <w:r>
        <w:t xml:space="preserve"> </w:t>
      </w:r>
      <w:r w:rsidR="00C67DD9" w:rsidRPr="00606A3B">
        <w:rPr>
          <w:rFonts w:eastAsia="Times New Roman" w:cs="Arial"/>
          <w:sz w:val="16"/>
          <w:szCs w:val="16"/>
        </w:rPr>
        <w:t>In the SPP</w:t>
      </w:r>
      <w:r w:rsidR="00621A58">
        <w:rPr>
          <w:rFonts w:eastAsia="Times New Roman" w:cs="Arial"/>
          <w:sz w:val="16"/>
          <w:szCs w:val="16"/>
        </w:rPr>
        <w:t>/</w:t>
      </w:r>
      <w:r w:rsidR="00C67DD9" w:rsidRPr="00606A3B">
        <w:rPr>
          <w:rFonts w:eastAsia="Times New Roman" w:cs="Arial"/>
          <w:sz w:val="16"/>
          <w:szCs w:val="16"/>
        </w:rPr>
        <w:t>APR Data table, where there is an N/A in the Valid and Reliable column, the Total column will display a 0. This is a change from prior years in display only; all calculation</w:t>
      </w:r>
      <w:r w:rsidR="001907A4">
        <w:rPr>
          <w:rFonts w:eastAsia="Times New Roman" w:cs="Arial"/>
          <w:sz w:val="16"/>
          <w:szCs w:val="16"/>
        </w:rPr>
        <w:t xml:space="preserve"> method</w:t>
      </w:r>
      <w:r w:rsidR="00C67DD9" w:rsidRPr="00606A3B">
        <w:rPr>
          <w:rFonts w:eastAsia="Times New Roman" w:cs="Arial"/>
          <w:sz w:val="16"/>
          <w:szCs w:val="16"/>
        </w:rPr>
        <w:t xml:space="preserve">s are unchanged. An N/A does not </w:t>
      </w:r>
      <w:r w:rsidR="001907A4">
        <w:rPr>
          <w:rFonts w:eastAsia="Times New Roman" w:cs="Arial"/>
          <w:sz w:val="16"/>
          <w:szCs w:val="16"/>
        </w:rPr>
        <w:t>negatively affect</w:t>
      </w:r>
      <w:r w:rsidR="00C67DD9" w:rsidRPr="00606A3B">
        <w:rPr>
          <w:rFonts w:eastAsia="Times New Roman" w:cs="Arial"/>
          <w:sz w:val="16"/>
          <w:szCs w:val="16"/>
        </w:rPr>
        <w:t xml:space="preserve"> a </w:t>
      </w:r>
      <w:proofErr w:type="gramStart"/>
      <w:r w:rsidR="00C67DD9" w:rsidRPr="00606A3B">
        <w:rPr>
          <w:rFonts w:eastAsia="Times New Roman" w:cs="Arial"/>
          <w:sz w:val="16"/>
          <w:szCs w:val="16"/>
        </w:rPr>
        <w:t>State's</w:t>
      </w:r>
      <w:proofErr w:type="gramEnd"/>
      <w:r w:rsidR="00C67DD9" w:rsidRPr="00606A3B">
        <w:rPr>
          <w:rFonts w:eastAsia="Times New Roman" w:cs="Arial"/>
          <w:sz w:val="16"/>
          <w:szCs w:val="16"/>
        </w:rPr>
        <w:t xml:space="preserve"> score</w:t>
      </w:r>
      <w:r w:rsidR="001907A4">
        <w:rPr>
          <w:rFonts w:eastAsia="Times New Roman" w:cs="Arial"/>
          <w:sz w:val="16"/>
          <w:szCs w:val="16"/>
        </w:rPr>
        <w:t>; this is because</w:t>
      </w:r>
      <w:r w:rsidR="008E135E">
        <w:rPr>
          <w:rFonts w:eastAsia="Times New Roman" w:cs="Arial"/>
          <w:sz w:val="16"/>
          <w:szCs w:val="16"/>
        </w:rPr>
        <w:t xml:space="preserve"> 1</w:t>
      </w:r>
      <w:r w:rsidR="00C67DD9" w:rsidRPr="00606A3B">
        <w:rPr>
          <w:rFonts w:eastAsia="Times New Roman" w:cs="Arial"/>
          <w:sz w:val="16"/>
          <w:szCs w:val="16"/>
        </w:rPr>
        <w:t xml:space="preserve"> point</w:t>
      </w:r>
      <w:r w:rsidR="008E135E">
        <w:rPr>
          <w:rFonts w:eastAsia="Times New Roman" w:cs="Arial"/>
          <w:sz w:val="16"/>
          <w:szCs w:val="16"/>
        </w:rPr>
        <w:t xml:space="preserve"> is</w:t>
      </w:r>
      <w:r w:rsidR="00C67DD9" w:rsidRPr="00606A3B">
        <w:rPr>
          <w:rFonts w:eastAsia="Times New Roman" w:cs="Arial"/>
          <w:sz w:val="16"/>
          <w:szCs w:val="16"/>
        </w:rPr>
        <w:t xml:space="preserve"> subtracted from the </w:t>
      </w:r>
      <w:r w:rsidR="008E135E">
        <w:rPr>
          <w:rFonts w:eastAsia="Times New Roman" w:cs="Arial"/>
          <w:sz w:val="16"/>
          <w:szCs w:val="16"/>
        </w:rPr>
        <w:t>Denominator</w:t>
      </w:r>
      <w:r w:rsidR="00C67DD9" w:rsidRPr="00606A3B">
        <w:rPr>
          <w:rFonts w:eastAsia="Times New Roman" w:cs="Arial"/>
          <w:sz w:val="16"/>
          <w:szCs w:val="16"/>
        </w:rPr>
        <w:t xml:space="preserve"> in the Indicator Calculation table</w:t>
      </w:r>
      <w:r w:rsidR="008E135E">
        <w:rPr>
          <w:rFonts w:eastAsia="Times New Roman" w:cs="Arial"/>
          <w:sz w:val="16"/>
          <w:szCs w:val="16"/>
        </w:rPr>
        <w:t xml:space="preserve"> for each cell marked as N/A in the SPP/APR Data table</w:t>
      </w:r>
      <w:r w:rsidR="00C67DD9" w:rsidRPr="00606A3B">
        <w:rPr>
          <w:rFonts w:eastAsia="Times New Roman" w:cs="Arial"/>
          <w:sz w:val="16"/>
          <w:szCs w:val="16"/>
        </w:rPr>
        <w:t>.</w:t>
      </w:r>
    </w:p>
  </w:footnote>
  <w:footnote w:id="13">
    <w:p w14:paraId="0CD57F79" w14:textId="71DAFCC0" w:rsidR="00F253FF" w:rsidRDefault="00F253FF">
      <w:pPr>
        <w:pStyle w:val="FootnoteText"/>
      </w:pPr>
      <w:r w:rsidRPr="00061896">
        <w:rPr>
          <w:rStyle w:val="FootnoteReference"/>
          <w:sz w:val="16"/>
          <w:szCs w:val="16"/>
        </w:rPr>
        <w:footnoteRef/>
      </w:r>
      <w:r w:rsidRPr="00061896">
        <w:rPr>
          <w:sz w:val="16"/>
          <w:szCs w:val="16"/>
        </w:rPr>
        <w:t xml:space="preserve"> </w:t>
      </w:r>
      <w:r w:rsidR="00061896" w:rsidRPr="00061896">
        <w:rPr>
          <w:color w:val="000000" w:themeColor="text1"/>
          <w:sz w:val="16"/>
          <w:szCs w:val="16"/>
        </w:rPr>
        <w:t xml:space="preserve">In the 618 Data table, when calculating the value in the Total column, any N/As in the Timely, Complete Data, or Passed Edit Checks columns are treated as a ‘0’. An N/A does not negatively affect a </w:t>
      </w:r>
      <w:proofErr w:type="gramStart"/>
      <w:r w:rsidR="00061896" w:rsidRPr="00061896">
        <w:rPr>
          <w:color w:val="000000" w:themeColor="text1"/>
          <w:sz w:val="16"/>
          <w:szCs w:val="16"/>
        </w:rPr>
        <w:t>State's</w:t>
      </w:r>
      <w:proofErr w:type="gramEnd"/>
      <w:r w:rsidR="00061896" w:rsidRPr="00061896">
        <w:rPr>
          <w:color w:val="000000" w:themeColor="text1"/>
          <w:sz w:val="16"/>
          <w:szCs w:val="16"/>
        </w:rPr>
        <w:t xml:space="preserve"> score; this is because </w:t>
      </w:r>
      <w:r w:rsidR="00061896">
        <w:rPr>
          <w:color w:val="000000" w:themeColor="text1"/>
          <w:sz w:val="16"/>
          <w:szCs w:val="16"/>
        </w:rPr>
        <w:t>2</w:t>
      </w:r>
      <w:r w:rsidR="00061896" w:rsidRPr="00061896">
        <w:rPr>
          <w:color w:val="000000" w:themeColor="text1"/>
          <w:sz w:val="16"/>
          <w:szCs w:val="16"/>
        </w:rPr>
        <w:t xml:space="preserve"> points is subtracted from the Denominator in the Indicator Calculation table for each cell marked as N/A in the 618 Data table.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7" type="#_x0000_t75" style="width:19.5pt;height:18.75pt;visibility:visible" o:bullet="t">
        <v:imagedata r:id="rId1" o:title="" croptop="12526f" cropbottom="7411f" cropleft="12045f" cropright="6359f"/>
      </v:shape>
    </w:pict>
  </w:numPicBullet>
  <w:abstractNum w:abstractNumId="0" w15:restartNumberingAfterBreak="0">
    <w:nsid w:val="0195615D"/>
    <w:multiLevelType w:val="hybridMultilevel"/>
    <w:tmpl w:val="FC944D1A"/>
    <w:lvl w:ilvl="0" w:tplc="35F68138">
      <w:start w:val="1"/>
      <w:numFmt w:val="decimal"/>
      <w:lvlText w:val="%1."/>
      <w:lvlJc w:val="left"/>
      <w:pPr>
        <w:ind w:left="451" w:hanging="180"/>
      </w:pPr>
      <w:rPr>
        <w:rFonts w:ascii="Calibri" w:eastAsia="Calibri" w:hAnsi="Calibri" w:cs="Calibri" w:hint="default"/>
        <w:w w:val="100"/>
        <w:sz w:val="18"/>
        <w:szCs w:val="18"/>
        <w:lang w:val="en-US" w:eastAsia="en-US" w:bidi="ar-SA"/>
      </w:rPr>
    </w:lvl>
    <w:lvl w:ilvl="1" w:tplc="B2D423C2">
      <w:numFmt w:val="bullet"/>
      <w:lvlText w:val="•"/>
      <w:lvlJc w:val="left"/>
      <w:pPr>
        <w:ind w:left="1365" w:hanging="180"/>
      </w:pPr>
      <w:rPr>
        <w:rFonts w:hint="default"/>
        <w:lang w:val="en-US" w:eastAsia="en-US" w:bidi="ar-SA"/>
      </w:rPr>
    </w:lvl>
    <w:lvl w:ilvl="2" w:tplc="23E800E6">
      <w:numFmt w:val="bullet"/>
      <w:lvlText w:val="•"/>
      <w:lvlJc w:val="left"/>
      <w:pPr>
        <w:ind w:left="2279" w:hanging="180"/>
      </w:pPr>
      <w:rPr>
        <w:rFonts w:hint="default"/>
        <w:lang w:val="en-US" w:eastAsia="en-US" w:bidi="ar-SA"/>
      </w:rPr>
    </w:lvl>
    <w:lvl w:ilvl="3" w:tplc="E3085B44">
      <w:numFmt w:val="bullet"/>
      <w:lvlText w:val="•"/>
      <w:lvlJc w:val="left"/>
      <w:pPr>
        <w:ind w:left="3193" w:hanging="180"/>
      </w:pPr>
      <w:rPr>
        <w:rFonts w:hint="default"/>
        <w:lang w:val="en-US" w:eastAsia="en-US" w:bidi="ar-SA"/>
      </w:rPr>
    </w:lvl>
    <w:lvl w:ilvl="4" w:tplc="DC9AA4B0">
      <w:numFmt w:val="bullet"/>
      <w:lvlText w:val="•"/>
      <w:lvlJc w:val="left"/>
      <w:pPr>
        <w:ind w:left="4107" w:hanging="180"/>
      </w:pPr>
      <w:rPr>
        <w:rFonts w:hint="default"/>
        <w:lang w:val="en-US" w:eastAsia="en-US" w:bidi="ar-SA"/>
      </w:rPr>
    </w:lvl>
    <w:lvl w:ilvl="5" w:tplc="9B628C62">
      <w:numFmt w:val="bullet"/>
      <w:lvlText w:val="•"/>
      <w:lvlJc w:val="left"/>
      <w:pPr>
        <w:ind w:left="5021" w:hanging="180"/>
      </w:pPr>
      <w:rPr>
        <w:rFonts w:hint="default"/>
        <w:lang w:val="en-US" w:eastAsia="en-US" w:bidi="ar-SA"/>
      </w:rPr>
    </w:lvl>
    <w:lvl w:ilvl="6" w:tplc="2D22CBF2">
      <w:numFmt w:val="bullet"/>
      <w:lvlText w:val="•"/>
      <w:lvlJc w:val="left"/>
      <w:pPr>
        <w:ind w:left="5935" w:hanging="180"/>
      </w:pPr>
      <w:rPr>
        <w:rFonts w:hint="default"/>
        <w:lang w:val="en-US" w:eastAsia="en-US" w:bidi="ar-SA"/>
      </w:rPr>
    </w:lvl>
    <w:lvl w:ilvl="7" w:tplc="7C8C7DC0">
      <w:numFmt w:val="bullet"/>
      <w:lvlText w:val="•"/>
      <w:lvlJc w:val="left"/>
      <w:pPr>
        <w:ind w:left="6849" w:hanging="180"/>
      </w:pPr>
      <w:rPr>
        <w:rFonts w:hint="default"/>
        <w:lang w:val="en-US" w:eastAsia="en-US" w:bidi="ar-SA"/>
      </w:rPr>
    </w:lvl>
    <w:lvl w:ilvl="8" w:tplc="96DACD4A">
      <w:numFmt w:val="bullet"/>
      <w:lvlText w:val="•"/>
      <w:lvlJc w:val="left"/>
      <w:pPr>
        <w:ind w:left="7763" w:hanging="180"/>
      </w:pPr>
      <w:rPr>
        <w:rFonts w:hint="default"/>
        <w:lang w:val="en-US" w:eastAsia="en-US" w:bidi="ar-SA"/>
      </w:rPr>
    </w:lvl>
  </w:abstractNum>
  <w:abstractNum w:abstractNumId="1" w15:restartNumberingAfterBreak="0">
    <w:nsid w:val="0A9D61CC"/>
    <w:multiLevelType w:val="hybridMultilevel"/>
    <w:tmpl w:val="26E6B21A"/>
    <w:lvl w:ilvl="0" w:tplc="41A26586">
      <w:start w:val="1"/>
      <w:numFmt w:val="lowerLetter"/>
      <w:lvlText w:val="%1."/>
      <w:lvlJc w:val="left"/>
      <w:pPr>
        <w:ind w:left="680" w:hanging="180"/>
      </w:pPr>
      <w:rPr>
        <w:rFonts w:ascii="Calibri" w:eastAsia="Calibri" w:hAnsi="Calibri" w:cs="Calibri" w:hint="default"/>
        <w:w w:val="99"/>
        <w:sz w:val="20"/>
        <w:szCs w:val="20"/>
        <w:lang w:val="en-US" w:eastAsia="en-US" w:bidi="ar-SA"/>
      </w:rPr>
    </w:lvl>
    <w:lvl w:ilvl="1" w:tplc="2FE48818">
      <w:numFmt w:val="bullet"/>
      <w:lvlText w:val="•"/>
      <w:lvlJc w:val="left"/>
      <w:pPr>
        <w:ind w:left="1576" w:hanging="180"/>
      </w:pPr>
      <w:rPr>
        <w:rFonts w:hint="default"/>
        <w:lang w:val="en-US" w:eastAsia="en-US" w:bidi="ar-SA"/>
      </w:rPr>
    </w:lvl>
    <w:lvl w:ilvl="2" w:tplc="984871E8">
      <w:numFmt w:val="bullet"/>
      <w:lvlText w:val="•"/>
      <w:lvlJc w:val="left"/>
      <w:pPr>
        <w:ind w:left="2472" w:hanging="180"/>
      </w:pPr>
      <w:rPr>
        <w:rFonts w:hint="default"/>
        <w:lang w:val="en-US" w:eastAsia="en-US" w:bidi="ar-SA"/>
      </w:rPr>
    </w:lvl>
    <w:lvl w:ilvl="3" w:tplc="42CAC4A6">
      <w:numFmt w:val="bullet"/>
      <w:lvlText w:val="•"/>
      <w:lvlJc w:val="left"/>
      <w:pPr>
        <w:ind w:left="3368" w:hanging="180"/>
      </w:pPr>
      <w:rPr>
        <w:rFonts w:hint="default"/>
        <w:lang w:val="en-US" w:eastAsia="en-US" w:bidi="ar-SA"/>
      </w:rPr>
    </w:lvl>
    <w:lvl w:ilvl="4" w:tplc="B302F33E">
      <w:numFmt w:val="bullet"/>
      <w:lvlText w:val="•"/>
      <w:lvlJc w:val="left"/>
      <w:pPr>
        <w:ind w:left="4264" w:hanging="180"/>
      </w:pPr>
      <w:rPr>
        <w:rFonts w:hint="default"/>
        <w:lang w:val="en-US" w:eastAsia="en-US" w:bidi="ar-SA"/>
      </w:rPr>
    </w:lvl>
    <w:lvl w:ilvl="5" w:tplc="4574C070">
      <w:numFmt w:val="bullet"/>
      <w:lvlText w:val="•"/>
      <w:lvlJc w:val="left"/>
      <w:pPr>
        <w:ind w:left="5160" w:hanging="180"/>
      </w:pPr>
      <w:rPr>
        <w:rFonts w:hint="default"/>
        <w:lang w:val="en-US" w:eastAsia="en-US" w:bidi="ar-SA"/>
      </w:rPr>
    </w:lvl>
    <w:lvl w:ilvl="6" w:tplc="420670D8">
      <w:numFmt w:val="bullet"/>
      <w:lvlText w:val="•"/>
      <w:lvlJc w:val="left"/>
      <w:pPr>
        <w:ind w:left="6056" w:hanging="180"/>
      </w:pPr>
      <w:rPr>
        <w:rFonts w:hint="default"/>
        <w:lang w:val="en-US" w:eastAsia="en-US" w:bidi="ar-SA"/>
      </w:rPr>
    </w:lvl>
    <w:lvl w:ilvl="7" w:tplc="8C02ACEE">
      <w:numFmt w:val="bullet"/>
      <w:lvlText w:val="•"/>
      <w:lvlJc w:val="left"/>
      <w:pPr>
        <w:ind w:left="6952" w:hanging="180"/>
      </w:pPr>
      <w:rPr>
        <w:rFonts w:hint="default"/>
        <w:lang w:val="en-US" w:eastAsia="en-US" w:bidi="ar-SA"/>
      </w:rPr>
    </w:lvl>
    <w:lvl w:ilvl="8" w:tplc="948AFAF6">
      <w:numFmt w:val="bullet"/>
      <w:lvlText w:val="•"/>
      <w:lvlJc w:val="left"/>
      <w:pPr>
        <w:ind w:left="7848" w:hanging="180"/>
      </w:pPr>
      <w:rPr>
        <w:rFonts w:hint="default"/>
        <w:lang w:val="en-US" w:eastAsia="en-US" w:bidi="ar-SA"/>
      </w:rPr>
    </w:lvl>
  </w:abstractNum>
  <w:abstractNum w:abstractNumId="2" w15:restartNumberingAfterBreak="0">
    <w:nsid w:val="213B0175"/>
    <w:multiLevelType w:val="hybridMultilevel"/>
    <w:tmpl w:val="9CE8104C"/>
    <w:lvl w:ilvl="0" w:tplc="3F88AF4C">
      <w:start w:val="1"/>
      <w:numFmt w:val="lowerLetter"/>
      <w:lvlText w:val="(%1)"/>
      <w:lvlJc w:val="left"/>
      <w:pPr>
        <w:ind w:left="859" w:hanging="360"/>
      </w:pPr>
      <w:rPr>
        <w:rFonts w:ascii="Calibri" w:eastAsia="Calibri" w:hAnsi="Calibri" w:cs="Calibri" w:hint="default"/>
        <w:b/>
        <w:bCs w:val="0"/>
        <w:spacing w:val="-1"/>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702D98"/>
    <w:multiLevelType w:val="hybridMultilevel"/>
    <w:tmpl w:val="9A7024A4"/>
    <w:lvl w:ilvl="0" w:tplc="FA484848">
      <w:start w:val="1"/>
      <w:numFmt w:val="decimal"/>
      <w:lvlText w:val="(%1)"/>
      <w:lvlJc w:val="left"/>
      <w:pPr>
        <w:ind w:left="859" w:hanging="361"/>
      </w:pPr>
      <w:rPr>
        <w:rFonts w:ascii="Calibri" w:eastAsia="Calibri" w:hAnsi="Calibri" w:cs="Calibri" w:hint="default"/>
        <w:w w:val="100"/>
        <w:sz w:val="22"/>
        <w:szCs w:val="22"/>
        <w:lang w:val="en-US" w:eastAsia="en-US" w:bidi="ar-SA"/>
      </w:rPr>
    </w:lvl>
    <w:lvl w:ilvl="1" w:tplc="5F0813E0">
      <w:start w:val="1"/>
      <w:numFmt w:val="lowerLetter"/>
      <w:lvlText w:val="(%2)"/>
      <w:lvlJc w:val="left"/>
      <w:pPr>
        <w:ind w:left="1219" w:hanging="360"/>
      </w:pPr>
      <w:rPr>
        <w:rFonts w:ascii="Calibri" w:eastAsia="Calibri" w:hAnsi="Calibri" w:cs="Calibri" w:hint="default"/>
        <w:spacing w:val="-1"/>
        <w:w w:val="100"/>
        <w:sz w:val="22"/>
        <w:szCs w:val="22"/>
        <w:lang w:val="en-US" w:eastAsia="en-US" w:bidi="ar-SA"/>
      </w:rPr>
    </w:lvl>
    <w:lvl w:ilvl="2" w:tplc="FC2CA5B8">
      <w:numFmt w:val="bullet"/>
      <w:lvlText w:val="•"/>
      <w:lvlJc w:val="left"/>
      <w:pPr>
        <w:ind w:left="2155" w:hanging="360"/>
      </w:pPr>
      <w:rPr>
        <w:rFonts w:hint="default"/>
        <w:lang w:val="en-US" w:eastAsia="en-US" w:bidi="ar-SA"/>
      </w:rPr>
    </w:lvl>
    <w:lvl w:ilvl="3" w:tplc="FE104920">
      <w:numFmt w:val="bullet"/>
      <w:lvlText w:val="•"/>
      <w:lvlJc w:val="left"/>
      <w:pPr>
        <w:ind w:left="3091" w:hanging="360"/>
      </w:pPr>
      <w:rPr>
        <w:rFonts w:hint="default"/>
        <w:lang w:val="en-US" w:eastAsia="en-US" w:bidi="ar-SA"/>
      </w:rPr>
    </w:lvl>
    <w:lvl w:ilvl="4" w:tplc="C700DABA">
      <w:numFmt w:val="bullet"/>
      <w:lvlText w:val="•"/>
      <w:lvlJc w:val="left"/>
      <w:pPr>
        <w:ind w:left="4026" w:hanging="360"/>
      </w:pPr>
      <w:rPr>
        <w:rFonts w:hint="default"/>
        <w:lang w:val="en-US" w:eastAsia="en-US" w:bidi="ar-SA"/>
      </w:rPr>
    </w:lvl>
    <w:lvl w:ilvl="5" w:tplc="D44C0D6A">
      <w:numFmt w:val="bullet"/>
      <w:lvlText w:val="•"/>
      <w:lvlJc w:val="left"/>
      <w:pPr>
        <w:ind w:left="4962" w:hanging="360"/>
      </w:pPr>
      <w:rPr>
        <w:rFonts w:hint="default"/>
        <w:lang w:val="en-US" w:eastAsia="en-US" w:bidi="ar-SA"/>
      </w:rPr>
    </w:lvl>
    <w:lvl w:ilvl="6" w:tplc="194E45C6">
      <w:numFmt w:val="bullet"/>
      <w:lvlText w:val="•"/>
      <w:lvlJc w:val="left"/>
      <w:pPr>
        <w:ind w:left="5897" w:hanging="360"/>
      </w:pPr>
      <w:rPr>
        <w:rFonts w:hint="default"/>
        <w:lang w:val="en-US" w:eastAsia="en-US" w:bidi="ar-SA"/>
      </w:rPr>
    </w:lvl>
    <w:lvl w:ilvl="7" w:tplc="0E645416">
      <w:numFmt w:val="bullet"/>
      <w:lvlText w:val="•"/>
      <w:lvlJc w:val="left"/>
      <w:pPr>
        <w:ind w:left="6833" w:hanging="360"/>
      </w:pPr>
      <w:rPr>
        <w:rFonts w:hint="default"/>
        <w:lang w:val="en-US" w:eastAsia="en-US" w:bidi="ar-SA"/>
      </w:rPr>
    </w:lvl>
    <w:lvl w:ilvl="8" w:tplc="2F8670A4">
      <w:numFmt w:val="bullet"/>
      <w:lvlText w:val="•"/>
      <w:lvlJc w:val="left"/>
      <w:pPr>
        <w:ind w:left="7768" w:hanging="360"/>
      </w:pPr>
      <w:rPr>
        <w:rFonts w:hint="default"/>
        <w:lang w:val="en-US" w:eastAsia="en-US" w:bidi="ar-SA"/>
      </w:rPr>
    </w:lvl>
  </w:abstractNum>
  <w:abstractNum w:abstractNumId="4" w15:restartNumberingAfterBreak="0">
    <w:nsid w:val="24687444"/>
    <w:multiLevelType w:val="hybridMultilevel"/>
    <w:tmpl w:val="3A483B56"/>
    <w:lvl w:ilvl="0" w:tplc="89D40F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7902EF"/>
    <w:multiLevelType w:val="hybridMultilevel"/>
    <w:tmpl w:val="8DEE4D5C"/>
    <w:lvl w:ilvl="0" w:tplc="3F88AF4C">
      <w:start w:val="1"/>
      <w:numFmt w:val="lowerLetter"/>
      <w:lvlText w:val="(%1)"/>
      <w:lvlJc w:val="left"/>
      <w:pPr>
        <w:ind w:left="859" w:hanging="360"/>
      </w:pPr>
      <w:rPr>
        <w:rFonts w:ascii="Calibri" w:eastAsia="Calibri" w:hAnsi="Calibri" w:cs="Calibri" w:hint="default"/>
        <w:b/>
        <w:bCs w:val="0"/>
        <w:spacing w:val="-1"/>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D4182B"/>
    <w:multiLevelType w:val="hybridMultilevel"/>
    <w:tmpl w:val="C8841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F10816"/>
    <w:multiLevelType w:val="hybridMultilevel"/>
    <w:tmpl w:val="62F02BE2"/>
    <w:lvl w:ilvl="0" w:tplc="D22C94C8">
      <w:start w:val="1"/>
      <w:numFmt w:val="bullet"/>
      <w:pStyle w:val="RadioButtonBullet"/>
      <w:lvlText w:val=""/>
      <w:lvlPicBulletId w:val="0"/>
      <w:lvlJc w:val="left"/>
      <w:pPr>
        <w:tabs>
          <w:tab w:val="num" w:pos="720"/>
        </w:tabs>
        <w:ind w:left="720" w:hanging="360"/>
      </w:pPr>
      <w:rPr>
        <w:rFonts w:ascii="Symbol" w:hAnsi="Symbol" w:hint="default"/>
      </w:rPr>
    </w:lvl>
    <w:lvl w:ilvl="1" w:tplc="199004C2">
      <w:start w:val="1"/>
      <w:numFmt w:val="bullet"/>
      <w:lvlText w:val=""/>
      <w:lvlJc w:val="left"/>
      <w:pPr>
        <w:tabs>
          <w:tab w:val="num" w:pos="1440"/>
        </w:tabs>
        <w:ind w:left="1440" w:hanging="360"/>
      </w:pPr>
      <w:rPr>
        <w:rFonts w:ascii="Symbol" w:hAnsi="Symbol" w:hint="default"/>
      </w:rPr>
    </w:lvl>
    <w:lvl w:ilvl="2" w:tplc="F45AB4D0" w:tentative="1">
      <w:start w:val="1"/>
      <w:numFmt w:val="bullet"/>
      <w:lvlText w:val=""/>
      <w:lvlJc w:val="left"/>
      <w:pPr>
        <w:tabs>
          <w:tab w:val="num" w:pos="2160"/>
        </w:tabs>
        <w:ind w:left="2160" w:hanging="360"/>
      </w:pPr>
      <w:rPr>
        <w:rFonts w:ascii="Symbol" w:hAnsi="Symbol" w:hint="default"/>
      </w:rPr>
    </w:lvl>
    <w:lvl w:ilvl="3" w:tplc="08340BBE" w:tentative="1">
      <w:start w:val="1"/>
      <w:numFmt w:val="bullet"/>
      <w:lvlText w:val=""/>
      <w:lvlJc w:val="left"/>
      <w:pPr>
        <w:tabs>
          <w:tab w:val="num" w:pos="2880"/>
        </w:tabs>
        <w:ind w:left="2880" w:hanging="360"/>
      </w:pPr>
      <w:rPr>
        <w:rFonts w:ascii="Symbol" w:hAnsi="Symbol" w:hint="default"/>
      </w:rPr>
    </w:lvl>
    <w:lvl w:ilvl="4" w:tplc="C38683EA" w:tentative="1">
      <w:start w:val="1"/>
      <w:numFmt w:val="bullet"/>
      <w:lvlText w:val=""/>
      <w:lvlJc w:val="left"/>
      <w:pPr>
        <w:tabs>
          <w:tab w:val="num" w:pos="3600"/>
        </w:tabs>
        <w:ind w:left="3600" w:hanging="360"/>
      </w:pPr>
      <w:rPr>
        <w:rFonts w:ascii="Symbol" w:hAnsi="Symbol" w:hint="default"/>
      </w:rPr>
    </w:lvl>
    <w:lvl w:ilvl="5" w:tplc="49D286D4" w:tentative="1">
      <w:start w:val="1"/>
      <w:numFmt w:val="bullet"/>
      <w:lvlText w:val=""/>
      <w:lvlJc w:val="left"/>
      <w:pPr>
        <w:tabs>
          <w:tab w:val="num" w:pos="4320"/>
        </w:tabs>
        <w:ind w:left="4320" w:hanging="360"/>
      </w:pPr>
      <w:rPr>
        <w:rFonts w:ascii="Symbol" w:hAnsi="Symbol" w:hint="default"/>
      </w:rPr>
    </w:lvl>
    <w:lvl w:ilvl="6" w:tplc="DDEC5CF2" w:tentative="1">
      <w:start w:val="1"/>
      <w:numFmt w:val="bullet"/>
      <w:lvlText w:val=""/>
      <w:lvlJc w:val="left"/>
      <w:pPr>
        <w:tabs>
          <w:tab w:val="num" w:pos="5040"/>
        </w:tabs>
        <w:ind w:left="5040" w:hanging="360"/>
      </w:pPr>
      <w:rPr>
        <w:rFonts w:ascii="Symbol" w:hAnsi="Symbol" w:hint="default"/>
      </w:rPr>
    </w:lvl>
    <w:lvl w:ilvl="7" w:tplc="1DE8D87A" w:tentative="1">
      <w:start w:val="1"/>
      <w:numFmt w:val="bullet"/>
      <w:lvlText w:val=""/>
      <w:lvlJc w:val="left"/>
      <w:pPr>
        <w:tabs>
          <w:tab w:val="num" w:pos="5760"/>
        </w:tabs>
        <w:ind w:left="5760" w:hanging="360"/>
      </w:pPr>
      <w:rPr>
        <w:rFonts w:ascii="Symbol" w:hAnsi="Symbol" w:hint="default"/>
      </w:rPr>
    </w:lvl>
    <w:lvl w:ilvl="8" w:tplc="772899E4"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3A700A69"/>
    <w:multiLevelType w:val="hybridMultilevel"/>
    <w:tmpl w:val="1E02B890"/>
    <w:lvl w:ilvl="0" w:tplc="F5D21736">
      <w:start w:val="1"/>
      <w:numFmt w:val="decimal"/>
      <w:lvlText w:val="%1."/>
      <w:lvlJc w:val="left"/>
      <w:pPr>
        <w:ind w:left="500" w:hanging="360"/>
      </w:pPr>
      <w:rPr>
        <w:rFonts w:ascii="Cambria" w:eastAsia="Cambria" w:hAnsi="Cambria" w:cs="Cambria" w:hint="default"/>
        <w:b/>
        <w:bCs/>
        <w:color w:val="365F91"/>
        <w:spacing w:val="-1"/>
        <w:w w:val="100"/>
        <w:sz w:val="24"/>
        <w:szCs w:val="24"/>
        <w:lang w:val="en-US" w:eastAsia="en-US" w:bidi="ar-SA"/>
      </w:rPr>
    </w:lvl>
    <w:lvl w:ilvl="1" w:tplc="E6305D5A">
      <w:numFmt w:val="bullet"/>
      <w:lvlText w:val=""/>
      <w:lvlJc w:val="left"/>
      <w:pPr>
        <w:ind w:left="860" w:hanging="361"/>
      </w:pPr>
      <w:rPr>
        <w:rFonts w:ascii="Symbol" w:eastAsia="Symbol" w:hAnsi="Symbol" w:cs="Symbol" w:hint="default"/>
        <w:w w:val="100"/>
        <w:sz w:val="22"/>
        <w:szCs w:val="22"/>
        <w:lang w:val="en-US" w:eastAsia="en-US" w:bidi="ar-SA"/>
      </w:rPr>
    </w:lvl>
    <w:lvl w:ilvl="2" w:tplc="D3BC6818">
      <w:numFmt w:val="bullet"/>
      <w:lvlText w:val="o"/>
      <w:lvlJc w:val="left"/>
      <w:pPr>
        <w:ind w:left="1580" w:hanging="361"/>
      </w:pPr>
      <w:rPr>
        <w:rFonts w:ascii="Courier New" w:eastAsia="Courier New" w:hAnsi="Courier New" w:cs="Courier New" w:hint="default"/>
        <w:w w:val="100"/>
        <w:sz w:val="22"/>
        <w:szCs w:val="22"/>
        <w:lang w:val="en-US" w:eastAsia="en-US" w:bidi="ar-SA"/>
      </w:rPr>
    </w:lvl>
    <w:lvl w:ilvl="3" w:tplc="F1482010">
      <w:numFmt w:val="bullet"/>
      <w:lvlText w:val="•"/>
      <w:lvlJc w:val="left"/>
      <w:pPr>
        <w:ind w:left="2587" w:hanging="361"/>
      </w:pPr>
      <w:rPr>
        <w:rFonts w:hint="default"/>
        <w:lang w:val="en-US" w:eastAsia="en-US" w:bidi="ar-SA"/>
      </w:rPr>
    </w:lvl>
    <w:lvl w:ilvl="4" w:tplc="4FE8EF5C">
      <w:numFmt w:val="bullet"/>
      <w:lvlText w:val="•"/>
      <w:lvlJc w:val="left"/>
      <w:pPr>
        <w:ind w:left="3595" w:hanging="361"/>
      </w:pPr>
      <w:rPr>
        <w:rFonts w:hint="default"/>
        <w:lang w:val="en-US" w:eastAsia="en-US" w:bidi="ar-SA"/>
      </w:rPr>
    </w:lvl>
    <w:lvl w:ilvl="5" w:tplc="36C22FA8">
      <w:numFmt w:val="bullet"/>
      <w:lvlText w:val="•"/>
      <w:lvlJc w:val="left"/>
      <w:pPr>
        <w:ind w:left="4602" w:hanging="361"/>
      </w:pPr>
      <w:rPr>
        <w:rFonts w:hint="default"/>
        <w:lang w:val="en-US" w:eastAsia="en-US" w:bidi="ar-SA"/>
      </w:rPr>
    </w:lvl>
    <w:lvl w:ilvl="6" w:tplc="856CE130">
      <w:numFmt w:val="bullet"/>
      <w:lvlText w:val="•"/>
      <w:lvlJc w:val="left"/>
      <w:pPr>
        <w:ind w:left="5610" w:hanging="361"/>
      </w:pPr>
      <w:rPr>
        <w:rFonts w:hint="default"/>
        <w:lang w:val="en-US" w:eastAsia="en-US" w:bidi="ar-SA"/>
      </w:rPr>
    </w:lvl>
    <w:lvl w:ilvl="7" w:tplc="AADC63A0">
      <w:numFmt w:val="bullet"/>
      <w:lvlText w:val="•"/>
      <w:lvlJc w:val="left"/>
      <w:pPr>
        <w:ind w:left="6617" w:hanging="361"/>
      </w:pPr>
      <w:rPr>
        <w:rFonts w:hint="default"/>
        <w:lang w:val="en-US" w:eastAsia="en-US" w:bidi="ar-SA"/>
      </w:rPr>
    </w:lvl>
    <w:lvl w:ilvl="8" w:tplc="554A562E">
      <w:numFmt w:val="bullet"/>
      <w:lvlText w:val="•"/>
      <w:lvlJc w:val="left"/>
      <w:pPr>
        <w:ind w:left="7625" w:hanging="361"/>
      </w:pPr>
      <w:rPr>
        <w:rFonts w:hint="default"/>
        <w:lang w:val="en-US" w:eastAsia="en-US" w:bidi="ar-SA"/>
      </w:rPr>
    </w:lvl>
  </w:abstractNum>
  <w:abstractNum w:abstractNumId="9" w15:restartNumberingAfterBreak="0">
    <w:nsid w:val="3A965831"/>
    <w:multiLevelType w:val="hybridMultilevel"/>
    <w:tmpl w:val="31167B22"/>
    <w:lvl w:ilvl="0" w:tplc="4C76C600">
      <w:start w:val="1"/>
      <w:numFmt w:val="decimal"/>
      <w:lvlText w:val="(%1)"/>
      <w:lvlJc w:val="left"/>
      <w:pPr>
        <w:ind w:left="742" w:hanging="243"/>
      </w:pPr>
      <w:rPr>
        <w:rFonts w:ascii="Calibri" w:eastAsia="Calibri" w:hAnsi="Calibri" w:cs="Calibri" w:hint="default"/>
        <w:spacing w:val="-1"/>
        <w:w w:val="100"/>
        <w:sz w:val="18"/>
        <w:szCs w:val="18"/>
        <w:lang w:val="en-US" w:eastAsia="en-US" w:bidi="ar-SA"/>
      </w:rPr>
    </w:lvl>
    <w:lvl w:ilvl="1" w:tplc="7FB8318A">
      <w:numFmt w:val="bullet"/>
      <w:lvlText w:val="•"/>
      <w:lvlJc w:val="left"/>
      <w:pPr>
        <w:ind w:left="1630" w:hanging="243"/>
      </w:pPr>
      <w:rPr>
        <w:rFonts w:hint="default"/>
        <w:lang w:val="en-US" w:eastAsia="en-US" w:bidi="ar-SA"/>
      </w:rPr>
    </w:lvl>
    <w:lvl w:ilvl="2" w:tplc="0B645188">
      <w:numFmt w:val="bullet"/>
      <w:lvlText w:val="•"/>
      <w:lvlJc w:val="left"/>
      <w:pPr>
        <w:ind w:left="2520" w:hanging="243"/>
      </w:pPr>
      <w:rPr>
        <w:rFonts w:hint="default"/>
        <w:lang w:val="en-US" w:eastAsia="en-US" w:bidi="ar-SA"/>
      </w:rPr>
    </w:lvl>
    <w:lvl w:ilvl="3" w:tplc="2D265A84">
      <w:numFmt w:val="bullet"/>
      <w:lvlText w:val="•"/>
      <w:lvlJc w:val="left"/>
      <w:pPr>
        <w:ind w:left="3410" w:hanging="243"/>
      </w:pPr>
      <w:rPr>
        <w:rFonts w:hint="default"/>
        <w:lang w:val="en-US" w:eastAsia="en-US" w:bidi="ar-SA"/>
      </w:rPr>
    </w:lvl>
    <w:lvl w:ilvl="4" w:tplc="EC3405A6">
      <w:numFmt w:val="bullet"/>
      <w:lvlText w:val="•"/>
      <w:lvlJc w:val="left"/>
      <w:pPr>
        <w:ind w:left="4300" w:hanging="243"/>
      </w:pPr>
      <w:rPr>
        <w:rFonts w:hint="default"/>
        <w:lang w:val="en-US" w:eastAsia="en-US" w:bidi="ar-SA"/>
      </w:rPr>
    </w:lvl>
    <w:lvl w:ilvl="5" w:tplc="1A7453C2">
      <w:numFmt w:val="bullet"/>
      <w:lvlText w:val="•"/>
      <w:lvlJc w:val="left"/>
      <w:pPr>
        <w:ind w:left="5190" w:hanging="243"/>
      </w:pPr>
      <w:rPr>
        <w:rFonts w:hint="default"/>
        <w:lang w:val="en-US" w:eastAsia="en-US" w:bidi="ar-SA"/>
      </w:rPr>
    </w:lvl>
    <w:lvl w:ilvl="6" w:tplc="C08EBB80">
      <w:numFmt w:val="bullet"/>
      <w:lvlText w:val="•"/>
      <w:lvlJc w:val="left"/>
      <w:pPr>
        <w:ind w:left="6080" w:hanging="243"/>
      </w:pPr>
      <w:rPr>
        <w:rFonts w:hint="default"/>
        <w:lang w:val="en-US" w:eastAsia="en-US" w:bidi="ar-SA"/>
      </w:rPr>
    </w:lvl>
    <w:lvl w:ilvl="7" w:tplc="CEDC7EAC">
      <w:numFmt w:val="bullet"/>
      <w:lvlText w:val="•"/>
      <w:lvlJc w:val="left"/>
      <w:pPr>
        <w:ind w:left="6970" w:hanging="243"/>
      </w:pPr>
      <w:rPr>
        <w:rFonts w:hint="default"/>
        <w:lang w:val="en-US" w:eastAsia="en-US" w:bidi="ar-SA"/>
      </w:rPr>
    </w:lvl>
    <w:lvl w:ilvl="8" w:tplc="31E0B7AC">
      <w:numFmt w:val="bullet"/>
      <w:lvlText w:val="•"/>
      <w:lvlJc w:val="left"/>
      <w:pPr>
        <w:ind w:left="7860" w:hanging="243"/>
      </w:pPr>
      <w:rPr>
        <w:rFonts w:hint="default"/>
        <w:lang w:val="en-US" w:eastAsia="en-US" w:bidi="ar-SA"/>
      </w:rPr>
    </w:lvl>
  </w:abstractNum>
  <w:abstractNum w:abstractNumId="10" w15:restartNumberingAfterBreak="0">
    <w:nsid w:val="41EF272A"/>
    <w:multiLevelType w:val="hybridMultilevel"/>
    <w:tmpl w:val="D916B1AE"/>
    <w:lvl w:ilvl="0" w:tplc="3F88AF4C">
      <w:start w:val="1"/>
      <w:numFmt w:val="lowerLetter"/>
      <w:lvlText w:val="(%1)"/>
      <w:lvlJc w:val="left"/>
      <w:pPr>
        <w:ind w:left="859" w:hanging="360"/>
      </w:pPr>
      <w:rPr>
        <w:rFonts w:ascii="Calibri" w:eastAsia="Calibri" w:hAnsi="Calibri" w:cs="Calibri" w:hint="default"/>
        <w:b/>
        <w:bCs w:val="0"/>
        <w:spacing w:val="-1"/>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754471"/>
    <w:multiLevelType w:val="hybridMultilevel"/>
    <w:tmpl w:val="92EE5A32"/>
    <w:lvl w:ilvl="0" w:tplc="3F88AF4C">
      <w:start w:val="1"/>
      <w:numFmt w:val="lowerLetter"/>
      <w:lvlText w:val="(%1)"/>
      <w:lvlJc w:val="left"/>
      <w:pPr>
        <w:ind w:left="859" w:hanging="360"/>
      </w:pPr>
      <w:rPr>
        <w:rFonts w:ascii="Calibri" w:eastAsia="Calibri" w:hAnsi="Calibri" w:cs="Calibri" w:hint="default"/>
        <w:b/>
        <w:bCs w:val="0"/>
        <w:spacing w:val="-1"/>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1A6F6E"/>
    <w:multiLevelType w:val="hybridMultilevel"/>
    <w:tmpl w:val="FE4AE33E"/>
    <w:lvl w:ilvl="0" w:tplc="0409000F">
      <w:start w:val="1"/>
      <w:numFmt w:val="decimal"/>
      <w:lvlText w:val="%1."/>
      <w:lvlJc w:val="left"/>
      <w:pPr>
        <w:ind w:left="859" w:hanging="360"/>
      </w:pPr>
      <w:rPr>
        <w:rFonts w:hint="default"/>
        <w:b/>
        <w:bCs w:val="0"/>
        <w:spacing w:val="-1"/>
        <w:w w:val="100"/>
        <w:sz w:val="22"/>
        <w:szCs w:val="22"/>
        <w:lang w:val="en-US"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B6E6247"/>
    <w:multiLevelType w:val="hybridMultilevel"/>
    <w:tmpl w:val="0ED2101C"/>
    <w:lvl w:ilvl="0" w:tplc="63F2C9E8">
      <w:start w:val="1"/>
      <w:numFmt w:val="decimal"/>
      <w:lvlText w:val="(%1)"/>
      <w:lvlJc w:val="left"/>
      <w:pPr>
        <w:ind w:left="858" w:hanging="361"/>
      </w:pPr>
      <w:rPr>
        <w:rFonts w:ascii="Calibri" w:eastAsia="Calibri" w:hAnsi="Calibri" w:cs="Calibri" w:hint="default"/>
        <w:w w:val="100"/>
        <w:sz w:val="22"/>
        <w:szCs w:val="22"/>
        <w:lang w:val="en-US" w:eastAsia="en-US" w:bidi="ar-SA"/>
      </w:rPr>
    </w:lvl>
    <w:lvl w:ilvl="1" w:tplc="6310C288">
      <w:start w:val="1"/>
      <w:numFmt w:val="upperLetter"/>
      <w:lvlText w:val="%2."/>
      <w:lvlJc w:val="left"/>
      <w:pPr>
        <w:ind w:left="1091" w:hanging="233"/>
      </w:pPr>
      <w:rPr>
        <w:rFonts w:ascii="Calibri" w:eastAsia="Calibri" w:hAnsi="Calibri" w:cs="Calibri" w:hint="default"/>
        <w:spacing w:val="-1"/>
        <w:w w:val="100"/>
        <w:sz w:val="22"/>
        <w:szCs w:val="22"/>
        <w:lang w:val="en-US" w:eastAsia="en-US" w:bidi="ar-SA"/>
      </w:rPr>
    </w:lvl>
    <w:lvl w:ilvl="2" w:tplc="76923070">
      <w:numFmt w:val="bullet"/>
      <w:lvlText w:val="•"/>
      <w:lvlJc w:val="left"/>
      <w:pPr>
        <w:ind w:left="2048" w:hanging="233"/>
      </w:pPr>
      <w:rPr>
        <w:rFonts w:hint="default"/>
        <w:lang w:val="en-US" w:eastAsia="en-US" w:bidi="ar-SA"/>
      </w:rPr>
    </w:lvl>
    <w:lvl w:ilvl="3" w:tplc="8612DC6A">
      <w:numFmt w:val="bullet"/>
      <w:lvlText w:val="•"/>
      <w:lvlJc w:val="left"/>
      <w:pPr>
        <w:ind w:left="2997" w:hanging="233"/>
      </w:pPr>
      <w:rPr>
        <w:rFonts w:hint="default"/>
        <w:lang w:val="en-US" w:eastAsia="en-US" w:bidi="ar-SA"/>
      </w:rPr>
    </w:lvl>
    <w:lvl w:ilvl="4" w:tplc="90C6A2D8">
      <w:numFmt w:val="bullet"/>
      <w:lvlText w:val="•"/>
      <w:lvlJc w:val="left"/>
      <w:pPr>
        <w:ind w:left="3946" w:hanging="233"/>
      </w:pPr>
      <w:rPr>
        <w:rFonts w:hint="default"/>
        <w:lang w:val="en-US" w:eastAsia="en-US" w:bidi="ar-SA"/>
      </w:rPr>
    </w:lvl>
    <w:lvl w:ilvl="5" w:tplc="BAC6C2C0">
      <w:numFmt w:val="bullet"/>
      <w:lvlText w:val="•"/>
      <w:lvlJc w:val="left"/>
      <w:pPr>
        <w:ind w:left="4895" w:hanging="233"/>
      </w:pPr>
      <w:rPr>
        <w:rFonts w:hint="default"/>
        <w:lang w:val="en-US" w:eastAsia="en-US" w:bidi="ar-SA"/>
      </w:rPr>
    </w:lvl>
    <w:lvl w:ilvl="6" w:tplc="F142F090">
      <w:numFmt w:val="bullet"/>
      <w:lvlText w:val="•"/>
      <w:lvlJc w:val="left"/>
      <w:pPr>
        <w:ind w:left="5844" w:hanging="233"/>
      </w:pPr>
      <w:rPr>
        <w:rFonts w:hint="default"/>
        <w:lang w:val="en-US" w:eastAsia="en-US" w:bidi="ar-SA"/>
      </w:rPr>
    </w:lvl>
    <w:lvl w:ilvl="7" w:tplc="481A9C0A">
      <w:numFmt w:val="bullet"/>
      <w:lvlText w:val="•"/>
      <w:lvlJc w:val="left"/>
      <w:pPr>
        <w:ind w:left="6793" w:hanging="233"/>
      </w:pPr>
      <w:rPr>
        <w:rFonts w:hint="default"/>
        <w:lang w:val="en-US" w:eastAsia="en-US" w:bidi="ar-SA"/>
      </w:rPr>
    </w:lvl>
    <w:lvl w:ilvl="8" w:tplc="A106D9BA">
      <w:numFmt w:val="bullet"/>
      <w:lvlText w:val="•"/>
      <w:lvlJc w:val="left"/>
      <w:pPr>
        <w:ind w:left="7742" w:hanging="233"/>
      </w:pPr>
      <w:rPr>
        <w:rFonts w:hint="default"/>
        <w:lang w:val="en-US" w:eastAsia="en-US" w:bidi="ar-SA"/>
      </w:rPr>
    </w:lvl>
  </w:abstractNum>
  <w:abstractNum w:abstractNumId="14" w15:restartNumberingAfterBreak="0">
    <w:nsid w:val="692E6741"/>
    <w:multiLevelType w:val="hybridMultilevel"/>
    <w:tmpl w:val="E28CD48C"/>
    <w:lvl w:ilvl="0" w:tplc="853CDF4E">
      <w:start w:val="1"/>
      <w:numFmt w:val="upperLetter"/>
      <w:lvlText w:val="%1."/>
      <w:lvlJc w:val="left"/>
      <w:pPr>
        <w:ind w:left="499" w:hanging="360"/>
      </w:pPr>
      <w:rPr>
        <w:rFonts w:ascii="Cambria" w:eastAsia="Cambria" w:hAnsi="Cambria" w:cs="Cambria" w:hint="default"/>
        <w:b/>
        <w:bCs/>
        <w:color w:val="365F91"/>
        <w:spacing w:val="-1"/>
        <w:w w:val="100"/>
        <w:sz w:val="28"/>
        <w:szCs w:val="28"/>
        <w:lang w:val="en-US" w:eastAsia="en-US" w:bidi="ar-SA"/>
      </w:rPr>
    </w:lvl>
    <w:lvl w:ilvl="1" w:tplc="3468C978">
      <w:start w:val="1"/>
      <w:numFmt w:val="decimal"/>
      <w:lvlText w:val="%2."/>
      <w:lvlJc w:val="left"/>
      <w:pPr>
        <w:ind w:left="450" w:hanging="360"/>
      </w:pPr>
      <w:rPr>
        <w:rFonts w:hint="default"/>
        <w:b/>
        <w:bCs/>
        <w:spacing w:val="-1"/>
        <w:w w:val="100"/>
        <w:lang w:val="en-US" w:eastAsia="en-US" w:bidi="ar-SA"/>
      </w:rPr>
    </w:lvl>
    <w:lvl w:ilvl="2" w:tplc="8DE061AC">
      <w:start w:val="1"/>
      <w:numFmt w:val="lowerLetter"/>
      <w:lvlText w:val="(%3)"/>
      <w:lvlJc w:val="left"/>
      <w:pPr>
        <w:ind w:left="859" w:hanging="360"/>
      </w:pPr>
      <w:rPr>
        <w:rFonts w:ascii="Calibri" w:eastAsia="Calibri" w:hAnsi="Calibri" w:cs="Calibri" w:hint="default"/>
        <w:spacing w:val="-1"/>
        <w:w w:val="100"/>
        <w:sz w:val="22"/>
        <w:szCs w:val="22"/>
        <w:lang w:val="en-US" w:eastAsia="en-US" w:bidi="ar-SA"/>
      </w:rPr>
    </w:lvl>
    <w:lvl w:ilvl="3" w:tplc="802214E2">
      <w:numFmt w:val="bullet"/>
      <w:lvlText w:val="•"/>
      <w:lvlJc w:val="left"/>
      <w:pPr>
        <w:ind w:left="2202" w:hanging="360"/>
      </w:pPr>
      <w:rPr>
        <w:rFonts w:hint="default"/>
        <w:lang w:val="en-US" w:eastAsia="en-US" w:bidi="ar-SA"/>
      </w:rPr>
    </w:lvl>
    <w:lvl w:ilvl="4" w:tplc="9E7445F2">
      <w:numFmt w:val="bullet"/>
      <w:lvlText w:val="•"/>
      <w:lvlJc w:val="left"/>
      <w:pPr>
        <w:ind w:left="3265" w:hanging="360"/>
      </w:pPr>
      <w:rPr>
        <w:rFonts w:hint="default"/>
        <w:lang w:val="en-US" w:eastAsia="en-US" w:bidi="ar-SA"/>
      </w:rPr>
    </w:lvl>
    <w:lvl w:ilvl="5" w:tplc="E8FA8016">
      <w:numFmt w:val="bullet"/>
      <w:lvlText w:val="•"/>
      <w:lvlJc w:val="left"/>
      <w:pPr>
        <w:ind w:left="4327" w:hanging="360"/>
      </w:pPr>
      <w:rPr>
        <w:rFonts w:hint="default"/>
        <w:lang w:val="en-US" w:eastAsia="en-US" w:bidi="ar-SA"/>
      </w:rPr>
    </w:lvl>
    <w:lvl w:ilvl="6" w:tplc="538801C2">
      <w:numFmt w:val="bullet"/>
      <w:lvlText w:val="•"/>
      <w:lvlJc w:val="left"/>
      <w:pPr>
        <w:ind w:left="5390" w:hanging="360"/>
      </w:pPr>
      <w:rPr>
        <w:rFonts w:hint="default"/>
        <w:lang w:val="en-US" w:eastAsia="en-US" w:bidi="ar-SA"/>
      </w:rPr>
    </w:lvl>
    <w:lvl w:ilvl="7" w:tplc="AB50C48C">
      <w:numFmt w:val="bullet"/>
      <w:lvlText w:val="•"/>
      <w:lvlJc w:val="left"/>
      <w:pPr>
        <w:ind w:left="6452" w:hanging="360"/>
      </w:pPr>
      <w:rPr>
        <w:rFonts w:hint="default"/>
        <w:lang w:val="en-US" w:eastAsia="en-US" w:bidi="ar-SA"/>
      </w:rPr>
    </w:lvl>
    <w:lvl w:ilvl="8" w:tplc="E43C8456">
      <w:numFmt w:val="bullet"/>
      <w:lvlText w:val="•"/>
      <w:lvlJc w:val="left"/>
      <w:pPr>
        <w:ind w:left="7515" w:hanging="360"/>
      </w:pPr>
      <w:rPr>
        <w:rFonts w:hint="default"/>
        <w:lang w:val="en-US" w:eastAsia="en-US" w:bidi="ar-SA"/>
      </w:rPr>
    </w:lvl>
  </w:abstractNum>
  <w:abstractNum w:abstractNumId="15" w15:restartNumberingAfterBreak="0">
    <w:nsid w:val="70B35EEE"/>
    <w:multiLevelType w:val="hybridMultilevel"/>
    <w:tmpl w:val="41584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1335C8"/>
    <w:multiLevelType w:val="hybridMultilevel"/>
    <w:tmpl w:val="FAF4F1C4"/>
    <w:lvl w:ilvl="0" w:tplc="AE4ACDC8">
      <w:start w:val="1"/>
      <w:numFmt w:val="decimal"/>
      <w:pStyle w:val="FigureCaption"/>
      <w:lvlText w:val="Figure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B23C1A"/>
    <w:multiLevelType w:val="hybridMultilevel"/>
    <w:tmpl w:val="CC462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DC7B84"/>
    <w:multiLevelType w:val="hybridMultilevel"/>
    <w:tmpl w:val="7550E538"/>
    <w:lvl w:ilvl="0" w:tplc="3132AB68">
      <w:start w:val="1"/>
      <w:numFmt w:val="lowerLetter"/>
      <w:lvlText w:val="%1."/>
      <w:lvlJc w:val="left"/>
      <w:pPr>
        <w:ind w:left="1579" w:hanging="360"/>
      </w:pPr>
      <w:rPr>
        <w:rFonts w:ascii="Calibri" w:eastAsia="Calibri" w:hAnsi="Calibri" w:cs="Calibri" w:hint="default"/>
        <w:w w:val="100"/>
        <w:sz w:val="24"/>
        <w:szCs w:val="24"/>
        <w:lang w:val="en-US" w:eastAsia="en-US" w:bidi="ar-SA"/>
      </w:rPr>
    </w:lvl>
    <w:lvl w:ilvl="1" w:tplc="1ECE41FA">
      <w:numFmt w:val="bullet"/>
      <w:lvlText w:val="•"/>
      <w:lvlJc w:val="left"/>
      <w:pPr>
        <w:ind w:left="2386" w:hanging="360"/>
      </w:pPr>
      <w:rPr>
        <w:rFonts w:hint="default"/>
        <w:lang w:val="en-US" w:eastAsia="en-US" w:bidi="ar-SA"/>
      </w:rPr>
    </w:lvl>
    <w:lvl w:ilvl="2" w:tplc="A40CFECA">
      <w:numFmt w:val="bullet"/>
      <w:lvlText w:val="•"/>
      <w:lvlJc w:val="left"/>
      <w:pPr>
        <w:ind w:left="3192" w:hanging="360"/>
      </w:pPr>
      <w:rPr>
        <w:rFonts w:hint="default"/>
        <w:lang w:val="en-US" w:eastAsia="en-US" w:bidi="ar-SA"/>
      </w:rPr>
    </w:lvl>
    <w:lvl w:ilvl="3" w:tplc="12B893B0">
      <w:numFmt w:val="bullet"/>
      <w:lvlText w:val="•"/>
      <w:lvlJc w:val="left"/>
      <w:pPr>
        <w:ind w:left="3998" w:hanging="360"/>
      </w:pPr>
      <w:rPr>
        <w:rFonts w:hint="default"/>
        <w:lang w:val="en-US" w:eastAsia="en-US" w:bidi="ar-SA"/>
      </w:rPr>
    </w:lvl>
    <w:lvl w:ilvl="4" w:tplc="40C29D00">
      <w:numFmt w:val="bullet"/>
      <w:lvlText w:val="•"/>
      <w:lvlJc w:val="left"/>
      <w:pPr>
        <w:ind w:left="4804" w:hanging="360"/>
      </w:pPr>
      <w:rPr>
        <w:rFonts w:hint="default"/>
        <w:lang w:val="en-US" w:eastAsia="en-US" w:bidi="ar-SA"/>
      </w:rPr>
    </w:lvl>
    <w:lvl w:ilvl="5" w:tplc="A6BE38EE">
      <w:numFmt w:val="bullet"/>
      <w:lvlText w:val="•"/>
      <w:lvlJc w:val="left"/>
      <w:pPr>
        <w:ind w:left="5610" w:hanging="360"/>
      </w:pPr>
      <w:rPr>
        <w:rFonts w:hint="default"/>
        <w:lang w:val="en-US" w:eastAsia="en-US" w:bidi="ar-SA"/>
      </w:rPr>
    </w:lvl>
    <w:lvl w:ilvl="6" w:tplc="8C1223C6">
      <w:numFmt w:val="bullet"/>
      <w:lvlText w:val="•"/>
      <w:lvlJc w:val="left"/>
      <w:pPr>
        <w:ind w:left="6416" w:hanging="360"/>
      </w:pPr>
      <w:rPr>
        <w:rFonts w:hint="default"/>
        <w:lang w:val="en-US" w:eastAsia="en-US" w:bidi="ar-SA"/>
      </w:rPr>
    </w:lvl>
    <w:lvl w:ilvl="7" w:tplc="E0AA7414">
      <w:numFmt w:val="bullet"/>
      <w:lvlText w:val="•"/>
      <w:lvlJc w:val="left"/>
      <w:pPr>
        <w:ind w:left="7222" w:hanging="360"/>
      </w:pPr>
      <w:rPr>
        <w:rFonts w:hint="default"/>
        <w:lang w:val="en-US" w:eastAsia="en-US" w:bidi="ar-SA"/>
      </w:rPr>
    </w:lvl>
    <w:lvl w:ilvl="8" w:tplc="AC6408C4">
      <w:numFmt w:val="bullet"/>
      <w:lvlText w:val="•"/>
      <w:lvlJc w:val="left"/>
      <w:pPr>
        <w:ind w:left="8028" w:hanging="360"/>
      </w:pPr>
      <w:rPr>
        <w:rFonts w:hint="default"/>
        <w:lang w:val="en-US" w:eastAsia="en-US" w:bidi="ar-SA"/>
      </w:rPr>
    </w:lvl>
  </w:abstractNum>
  <w:num w:numId="1" w16cid:durableId="1795441009">
    <w:abstractNumId w:val="7"/>
  </w:num>
  <w:num w:numId="2" w16cid:durableId="238439792">
    <w:abstractNumId w:val="16"/>
  </w:num>
  <w:num w:numId="3" w16cid:durableId="496767869">
    <w:abstractNumId w:val="9"/>
  </w:num>
  <w:num w:numId="4" w16cid:durableId="1365401628">
    <w:abstractNumId w:val="8"/>
  </w:num>
  <w:num w:numId="5" w16cid:durableId="1392578825">
    <w:abstractNumId w:val="18"/>
  </w:num>
  <w:num w:numId="6" w16cid:durableId="433208599">
    <w:abstractNumId w:val="0"/>
  </w:num>
  <w:num w:numId="7" w16cid:durableId="480581289">
    <w:abstractNumId w:val="1"/>
  </w:num>
  <w:num w:numId="8" w16cid:durableId="1838692146">
    <w:abstractNumId w:val="14"/>
  </w:num>
  <w:num w:numId="9" w16cid:durableId="749346934">
    <w:abstractNumId w:val="13"/>
  </w:num>
  <w:num w:numId="10" w16cid:durableId="384453013">
    <w:abstractNumId w:val="3"/>
  </w:num>
  <w:num w:numId="11" w16cid:durableId="2075931750">
    <w:abstractNumId w:val="2"/>
  </w:num>
  <w:num w:numId="12" w16cid:durableId="1941599382">
    <w:abstractNumId w:val="5"/>
  </w:num>
  <w:num w:numId="13" w16cid:durableId="1117992098">
    <w:abstractNumId w:val="11"/>
  </w:num>
  <w:num w:numId="14" w16cid:durableId="2140099709">
    <w:abstractNumId w:val="10"/>
  </w:num>
  <w:num w:numId="15" w16cid:durableId="1739551672">
    <w:abstractNumId w:val="12"/>
  </w:num>
  <w:num w:numId="16" w16cid:durableId="880558130">
    <w:abstractNumId w:val="15"/>
  </w:num>
  <w:num w:numId="17" w16cid:durableId="1351689032">
    <w:abstractNumId w:val="4"/>
  </w:num>
  <w:num w:numId="18" w16cid:durableId="1107584460">
    <w:abstractNumId w:val="6"/>
  </w:num>
  <w:num w:numId="19" w16cid:durableId="365788011">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669"/>
    <w:rsid w:val="000007DF"/>
    <w:rsid w:val="00000E77"/>
    <w:rsid w:val="00001C5E"/>
    <w:rsid w:val="00001EAE"/>
    <w:rsid w:val="000032E5"/>
    <w:rsid w:val="00003894"/>
    <w:rsid w:val="0000398B"/>
    <w:rsid w:val="000039B6"/>
    <w:rsid w:val="00004700"/>
    <w:rsid w:val="00004E61"/>
    <w:rsid w:val="00006354"/>
    <w:rsid w:val="00010158"/>
    <w:rsid w:val="00011778"/>
    <w:rsid w:val="000123EB"/>
    <w:rsid w:val="0001275E"/>
    <w:rsid w:val="00012CFF"/>
    <w:rsid w:val="00012EB2"/>
    <w:rsid w:val="00012FE7"/>
    <w:rsid w:val="00013004"/>
    <w:rsid w:val="00013420"/>
    <w:rsid w:val="000135C2"/>
    <w:rsid w:val="00013989"/>
    <w:rsid w:val="00014550"/>
    <w:rsid w:val="00014552"/>
    <w:rsid w:val="0001550D"/>
    <w:rsid w:val="00015D55"/>
    <w:rsid w:val="0001707D"/>
    <w:rsid w:val="00017826"/>
    <w:rsid w:val="00017FA6"/>
    <w:rsid w:val="000209D6"/>
    <w:rsid w:val="00020C35"/>
    <w:rsid w:val="0002166F"/>
    <w:rsid w:val="000221B3"/>
    <w:rsid w:val="00023642"/>
    <w:rsid w:val="00023E62"/>
    <w:rsid w:val="0002435E"/>
    <w:rsid w:val="00024979"/>
    <w:rsid w:val="000251C4"/>
    <w:rsid w:val="000256D1"/>
    <w:rsid w:val="00025D8D"/>
    <w:rsid w:val="00026ADD"/>
    <w:rsid w:val="00027886"/>
    <w:rsid w:val="00027F39"/>
    <w:rsid w:val="00030B45"/>
    <w:rsid w:val="00030F20"/>
    <w:rsid w:val="00031560"/>
    <w:rsid w:val="00031C3A"/>
    <w:rsid w:val="00031E3A"/>
    <w:rsid w:val="00032548"/>
    <w:rsid w:val="00032DB1"/>
    <w:rsid w:val="00033474"/>
    <w:rsid w:val="0003461E"/>
    <w:rsid w:val="000360A5"/>
    <w:rsid w:val="00037032"/>
    <w:rsid w:val="000378F3"/>
    <w:rsid w:val="000379CD"/>
    <w:rsid w:val="000379F6"/>
    <w:rsid w:val="000406CD"/>
    <w:rsid w:val="00041E27"/>
    <w:rsid w:val="000420BE"/>
    <w:rsid w:val="000423B5"/>
    <w:rsid w:val="00042EBF"/>
    <w:rsid w:val="00043341"/>
    <w:rsid w:val="0004359A"/>
    <w:rsid w:val="000437FD"/>
    <w:rsid w:val="00044700"/>
    <w:rsid w:val="00044748"/>
    <w:rsid w:val="00044883"/>
    <w:rsid w:val="000477FF"/>
    <w:rsid w:val="00047BB6"/>
    <w:rsid w:val="00047DA0"/>
    <w:rsid w:val="0005031F"/>
    <w:rsid w:val="000533D7"/>
    <w:rsid w:val="00053A33"/>
    <w:rsid w:val="0005400A"/>
    <w:rsid w:val="00054582"/>
    <w:rsid w:val="000545D2"/>
    <w:rsid w:val="00054A60"/>
    <w:rsid w:val="00054FA8"/>
    <w:rsid w:val="00055FC7"/>
    <w:rsid w:val="000564AC"/>
    <w:rsid w:val="00061896"/>
    <w:rsid w:val="000618B4"/>
    <w:rsid w:val="00061AB2"/>
    <w:rsid w:val="00061F73"/>
    <w:rsid w:val="00063CB9"/>
    <w:rsid w:val="00064809"/>
    <w:rsid w:val="00064AB6"/>
    <w:rsid w:val="00064BA4"/>
    <w:rsid w:val="00067883"/>
    <w:rsid w:val="00067C04"/>
    <w:rsid w:val="00067F9F"/>
    <w:rsid w:val="000709B9"/>
    <w:rsid w:val="00072B99"/>
    <w:rsid w:val="00072FEE"/>
    <w:rsid w:val="00073047"/>
    <w:rsid w:val="00074237"/>
    <w:rsid w:val="000743D6"/>
    <w:rsid w:val="00075324"/>
    <w:rsid w:val="0007732B"/>
    <w:rsid w:val="000802F7"/>
    <w:rsid w:val="000806CC"/>
    <w:rsid w:val="00080D36"/>
    <w:rsid w:val="00080EBD"/>
    <w:rsid w:val="0008147F"/>
    <w:rsid w:val="00082236"/>
    <w:rsid w:val="00082667"/>
    <w:rsid w:val="000829BF"/>
    <w:rsid w:val="00082CFF"/>
    <w:rsid w:val="0008392B"/>
    <w:rsid w:val="00083FA7"/>
    <w:rsid w:val="0008402E"/>
    <w:rsid w:val="000847AD"/>
    <w:rsid w:val="00086F70"/>
    <w:rsid w:val="000901CC"/>
    <w:rsid w:val="00091E9A"/>
    <w:rsid w:val="000922BF"/>
    <w:rsid w:val="000923A7"/>
    <w:rsid w:val="00092E0A"/>
    <w:rsid w:val="0009453E"/>
    <w:rsid w:val="00094681"/>
    <w:rsid w:val="00094EAD"/>
    <w:rsid w:val="00095A95"/>
    <w:rsid w:val="000964F0"/>
    <w:rsid w:val="00097942"/>
    <w:rsid w:val="000A1594"/>
    <w:rsid w:val="000A170A"/>
    <w:rsid w:val="000A2477"/>
    <w:rsid w:val="000A2C40"/>
    <w:rsid w:val="000A2E95"/>
    <w:rsid w:val="000A364E"/>
    <w:rsid w:val="000A495D"/>
    <w:rsid w:val="000A4CDC"/>
    <w:rsid w:val="000A4FD8"/>
    <w:rsid w:val="000A62BB"/>
    <w:rsid w:val="000A6CA4"/>
    <w:rsid w:val="000A7001"/>
    <w:rsid w:val="000A70DC"/>
    <w:rsid w:val="000A730B"/>
    <w:rsid w:val="000B050E"/>
    <w:rsid w:val="000B10B1"/>
    <w:rsid w:val="000B1C67"/>
    <w:rsid w:val="000B2A1C"/>
    <w:rsid w:val="000B2C26"/>
    <w:rsid w:val="000B3A11"/>
    <w:rsid w:val="000B3B4A"/>
    <w:rsid w:val="000B4AE7"/>
    <w:rsid w:val="000B4BBE"/>
    <w:rsid w:val="000B4FD4"/>
    <w:rsid w:val="000B7462"/>
    <w:rsid w:val="000C0069"/>
    <w:rsid w:val="000C1C56"/>
    <w:rsid w:val="000C2AED"/>
    <w:rsid w:val="000C3421"/>
    <w:rsid w:val="000C57BE"/>
    <w:rsid w:val="000C5918"/>
    <w:rsid w:val="000C5A7A"/>
    <w:rsid w:val="000C6015"/>
    <w:rsid w:val="000C6763"/>
    <w:rsid w:val="000C688B"/>
    <w:rsid w:val="000C6B64"/>
    <w:rsid w:val="000D0117"/>
    <w:rsid w:val="000D1580"/>
    <w:rsid w:val="000D2FB8"/>
    <w:rsid w:val="000D37FC"/>
    <w:rsid w:val="000D4623"/>
    <w:rsid w:val="000D4947"/>
    <w:rsid w:val="000D4C8D"/>
    <w:rsid w:val="000D69E5"/>
    <w:rsid w:val="000D6C5B"/>
    <w:rsid w:val="000D6EC4"/>
    <w:rsid w:val="000D7858"/>
    <w:rsid w:val="000E0A7D"/>
    <w:rsid w:val="000E1C83"/>
    <w:rsid w:val="000E206D"/>
    <w:rsid w:val="000E30A8"/>
    <w:rsid w:val="000E3445"/>
    <w:rsid w:val="000E43BF"/>
    <w:rsid w:val="000E4B47"/>
    <w:rsid w:val="000E4B9A"/>
    <w:rsid w:val="000E54B5"/>
    <w:rsid w:val="000E56FA"/>
    <w:rsid w:val="000E5FA8"/>
    <w:rsid w:val="000E62E5"/>
    <w:rsid w:val="000E7688"/>
    <w:rsid w:val="000F0525"/>
    <w:rsid w:val="000F1686"/>
    <w:rsid w:val="000F1858"/>
    <w:rsid w:val="000F19D5"/>
    <w:rsid w:val="000F1FED"/>
    <w:rsid w:val="000F27DB"/>
    <w:rsid w:val="000F3CCC"/>
    <w:rsid w:val="000F435D"/>
    <w:rsid w:val="000F4F37"/>
    <w:rsid w:val="000F4FB0"/>
    <w:rsid w:val="000F5814"/>
    <w:rsid w:val="000F66B8"/>
    <w:rsid w:val="000F670E"/>
    <w:rsid w:val="000F7399"/>
    <w:rsid w:val="000F7CF3"/>
    <w:rsid w:val="000F7D53"/>
    <w:rsid w:val="001010F3"/>
    <w:rsid w:val="0010168C"/>
    <w:rsid w:val="00101CA5"/>
    <w:rsid w:val="00102695"/>
    <w:rsid w:val="00102C3C"/>
    <w:rsid w:val="00102F04"/>
    <w:rsid w:val="00103CD3"/>
    <w:rsid w:val="00104B17"/>
    <w:rsid w:val="00104E0D"/>
    <w:rsid w:val="0010504E"/>
    <w:rsid w:val="0010510A"/>
    <w:rsid w:val="00105DC4"/>
    <w:rsid w:val="001061C0"/>
    <w:rsid w:val="00106D71"/>
    <w:rsid w:val="0010731D"/>
    <w:rsid w:val="00107406"/>
    <w:rsid w:val="00107600"/>
    <w:rsid w:val="00111B71"/>
    <w:rsid w:val="00112DDC"/>
    <w:rsid w:val="00112F4D"/>
    <w:rsid w:val="00113CE9"/>
    <w:rsid w:val="00113E1E"/>
    <w:rsid w:val="00114A6C"/>
    <w:rsid w:val="00115277"/>
    <w:rsid w:val="001156D2"/>
    <w:rsid w:val="00115CDA"/>
    <w:rsid w:val="00116D0B"/>
    <w:rsid w:val="00116D8B"/>
    <w:rsid w:val="00117490"/>
    <w:rsid w:val="00117696"/>
    <w:rsid w:val="00117952"/>
    <w:rsid w:val="00120AE3"/>
    <w:rsid w:val="0012230D"/>
    <w:rsid w:val="001225CB"/>
    <w:rsid w:val="00124054"/>
    <w:rsid w:val="0012497F"/>
    <w:rsid w:val="00124DB5"/>
    <w:rsid w:val="00124E6A"/>
    <w:rsid w:val="00124ED5"/>
    <w:rsid w:val="00126853"/>
    <w:rsid w:val="00126FF9"/>
    <w:rsid w:val="001270B8"/>
    <w:rsid w:val="001273C6"/>
    <w:rsid w:val="00130AE9"/>
    <w:rsid w:val="00131E2C"/>
    <w:rsid w:val="00132EE9"/>
    <w:rsid w:val="00133698"/>
    <w:rsid w:val="00134C0C"/>
    <w:rsid w:val="00135576"/>
    <w:rsid w:val="00136BE2"/>
    <w:rsid w:val="0014028E"/>
    <w:rsid w:val="00140A8A"/>
    <w:rsid w:val="00141A33"/>
    <w:rsid w:val="00142117"/>
    <w:rsid w:val="00142347"/>
    <w:rsid w:val="0014261C"/>
    <w:rsid w:val="001430AA"/>
    <w:rsid w:val="0014399E"/>
    <w:rsid w:val="001445CE"/>
    <w:rsid w:val="00144EB2"/>
    <w:rsid w:val="00145F88"/>
    <w:rsid w:val="00146B79"/>
    <w:rsid w:val="00146FBA"/>
    <w:rsid w:val="00150B3B"/>
    <w:rsid w:val="00151612"/>
    <w:rsid w:val="00151989"/>
    <w:rsid w:val="00151F97"/>
    <w:rsid w:val="00153A6F"/>
    <w:rsid w:val="00153F2D"/>
    <w:rsid w:val="001542AE"/>
    <w:rsid w:val="00156264"/>
    <w:rsid w:val="0015671D"/>
    <w:rsid w:val="00156BF7"/>
    <w:rsid w:val="00157066"/>
    <w:rsid w:val="001600D9"/>
    <w:rsid w:val="001604F3"/>
    <w:rsid w:val="00160856"/>
    <w:rsid w:val="001634E7"/>
    <w:rsid w:val="0016375D"/>
    <w:rsid w:val="001638EB"/>
    <w:rsid w:val="00163BEE"/>
    <w:rsid w:val="00164B78"/>
    <w:rsid w:val="00164FFE"/>
    <w:rsid w:val="00165225"/>
    <w:rsid w:val="00165467"/>
    <w:rsid w:val="00167930"/>
    <w:rsid w:val="00170A9A"/>
    <w:rsid w:val="001721C0"/>
    <w:rsid w:val="00172F58"/>
    <w:rsid w:val="00172FC0"/>
    <w:rsid w:val="001744F9"/>
    <w:rsid w:val="00174585"/>
    <w:rsid w:val="00174B9B"/>
    <w:rsid w:val="00174E1C"/>
    <w:rsid w:val="00175DE4"/>
    <w:rsid w:val="00176006"/>
    <w:rsid w:val="0017668C"/>
    <w:rsid w:val="00177098"/>
    <w:rsid w:val="00177EC7"/>
    <w:rsid w:val="001806EA"/>
    <w:rsid w:val="00181DEB"/>
    <w:rsid w:val="0018238E"/>
    <w:rsid w:val="001829C9"/>
    <w:rsid w:val="00183E9B"/>
    <w:rsid w:val="0018469E"/>
    <w:rsid w:val="00186420"/>
    <w:rsid w:val="001866DE"/>
    <w:rsid w:val="001907A4"/>
    <w:rsid w:val="00190B59"/>
    <w:rsid w:val="00191350"/>
    <w:rsid w:val="0019150B"/>
    <w:rsid w:val="0019260C"/>
    <w:rsid w:val="00193E59"/>
    <w:rsid w:val="00195F78"/>
    <w:rsid w:val="001963DE"/>
    <w:rsid w:val="00197A4F"/>
    <w:rsid w:val="001A0637"/>
    <w:rsid w:val="001A0793"/>
    <w:rsid w:val="001A171A"/>
    <w:rsid w:val="001A192D"/>
    <w:rsid w:val="001A1DC6"/>
    <w:rsid w:val="001A2ACC"/>
    <w:rsid w:val="001A342F"/>
    <w:rsid w:val="001A3539"/>
    <w:rsid w:val="001A4B29"/>
    <w:rsid w:val="001A5652"/>
    <w:rsid w:val="001A582D"/>
    <w:rsid w:val="001A5EBA"/>
    <w:rsid w:val="001A6E55"/>
    <w:rsid w:val="001B0473"/>
    <w:rsid w:val="001B1139"/>
    <w:rsid w:val="001B12D3"/>
    <w:rsid w:val="001B1B38"/>
    <w:rsid w:val="001B2224"/>
    <w:rsid w:val="001B45DD"/>
    <w:rsid w:val="001B4677"/>
    <w:rsid w:val="001B6595"/>
    <w:rsid w:val="001B6A5C"/>
    <w:rsid w:val="001B6F43"/>
    <w:rsid w:val="001B6FC2"/>
    <w:rsid w:val="001B7654"/>
    <w:rsid w:val="001C006B"/>
    <w:rsid w:val="001C03C3"/>
    <w:rsid w:val="001C05DB"/>
    <w:rsid w:val="001C0D43"/>
    <w:rsid w:val="001C2162"/>
    <w:rsid w:val="001C22E3"/>
    <w:rsid w:val="001C23B6"/>
    <w:rsid w:val="001C2BF0"/>
    <w:rsid w:val="001C2C90"/>
    <w:rsid w:val="001C3D0E"/>
    <w:rsid w:val="001C4405"/>
    <w:rsid w:val="001C46CD"/>
    <w:rsid w:val="001C4B22"/>
    <w:rsid w:val="001C5219"/>
    <w:rsid w:val="001C53AA"/>
    <w:rsid w:val="001C5417"/>
    <w:rsid w:val="001C56E8"/>
    <w:rsid w:val="001C6627"/>
    <w:rsid w:val="001C7E55"/>
    <w:rsid w:val="001D144F"/>
    <w:rsid w:val="001D1A20"/>
    <w:rsid w:val="001D21D9"/>
    <w:rsid w:val="001D2E9B"/>
    <w:rsid w:val="001D44F7"/>
    <w:rsid w:val="001D4777"/>
    <w:rsid w:val="001D51D9"/>
    <w:rsid w:val="001D5656"/>
    <w:rsid w:val="001D5F4A"/>
    <w:rsid w:val="001D6BA5"/>
    <w:rsid w:val="001D6E02"/>
    <w:rsid w:val="001D7011"/>
    <w:rsid w:val="001D71B6"/>
    <w:rsid w:val="001D7755"/>
    <w:rsid w:val="001D7F3B"/>
    <w:rsid w:val="001E141D"/>
    <w:rsid w:val="001E22C1"/>
    <w:rsid w:val="001E2AFB"/>
    <w:rsid w:val="001E2E5A"/>
    <w:rsid w:val="001E39E3"/>
    <w:rsid w:val="001E3FEA"/>
    <w:rsid w:val="001E4908"/>
    <w:rsid w:val="001E51FC"/>
    <w:rsid w:val="001E5B13"/>
    <w:rsid w:val="001E5CEA"/>
    <w:rsid w:val="001F1285"/>
    <w:rsid w:val="001F1489"/>
    <w:rsid w:val="001F1E6E"/>
    <w:rsid w:val="001F2876"/>
    <w:rsid w:val="001F32F8"/>
    <w:rsid w:val="001F3A65"/>
    <w:rsid w:val="001F3FD2"/>
    <w:rsid w:val="001F4C9D"/>
    <w:rsid w:val="001F545F"/>
    <w:rsid w:val="001F5E3B"/>
    <w:rsid w:val="001F6B80"/>
    <w:rsid w:val="001F76D7"/>
    <w:rsid w:val="001F7A3C"/>
    <w:rsid w:val="00201DDB"/>
    <w:rsid w:val="00202113"/>
    <w:rsid w:val="00202778"/>
    <w:rsid w:val="00202A6D"/>
    <w:rsid w:val="00202E5C"/>
    <w:rsid w:val="00202F95"/>
    <w:rsid w:val="002044A7"/>
    <w:rsid w:val="00204735"/>
    <w:rsid w:val="00205039"/>
    <w:rsid w:val="00205239"/>
    <w:rsid w:val="00205324"/>
    <w:rsid w:val="0020548E"/>
    <w:rsid w:val="00205595"/>
    <w:rsid w:val="00205E6B"/>
    <w:rsid w:val="002060DB"/>
    <w:rsid w:val="0020799B"/>
    <w:rsid w:val="002107AA"/>
    <w:rsid w:val="00210D18"/>
    <w:rsid w:val="00211DCE"/>
    <w:rsid w:val="00212A97"/>
    <w:rsid w:val="00214AB0"/>
    <w:rsid w:val="0021508C"/>
    <w:rsid w:val="0021530B"/>
    <w:rsid w:val="00215A38"/>
    <w:rsid w:val="00215E6A"/>
    <w:rsid w:val="002163B7"/>
    <w:rsid w:val="002163F2"/>
    <w:rsid w:val="00217F33"/>
    <w:rsid w:val="00220217"/>
    <w:rsid w:val="00220285"/>
    <w:rsid w:val="00220B32"/>
    <w:rsid w:val="00220DE8"/>
    <w:rsid w:val="002210FB"/>
    <w:rsid w:val="0022161C"/>
    <w:rsid w:val="002223BB"/>
    <w:rsid w:val="00222B7B"/>
    <w:rsid w:val="00223A72"/>
    <w:rsid w:val="00224107"/>
    <w:rsid w:val="002242B8"/>
    <w:rsid w:val="00224D8B"/>
    <w:rsid w:val="00225C04"/>
    <w:rsid w:val="00227B50"/>
    <w:rsid w:val="00230E4A"/>
    <w:rsid w:val="00231199"/>
    <w:rsid w:val="002318C5"/>
    <w:rsid w:val="00233230"/>
    <w:rsid w:val="002332D6"/>
    <w:rsid w:val="00234503"/>
    <w:rsid w:val="00234750"/>
    <w:rsid w:val="0023661C"/>
    <w:rsid w:val="002374DE"/>
    <w:rsid w:val="0024014D"/>
    <w:rsid w:val="002404F9"/>
    <w:rsid w:val="00241D4B"/>
    <w:rsid w:val="00242B5A"/>
    <w:rsid w:val="002431E5"/>
    <w:rsid w:val="00243455"/>
    <w:rsid w:val="0024349D"/>
    <w:rsid w:val="0024351A"/>
    <w:rsid w:val="00243800"/>
    <w:rsid w:val="00243C7D"/>
    <w:rsid w:val="00244BFC"/>
    <w:rsid w:val="00244FA8"/>
    <w:rsid w:val="002451A6"/>
    <w:rsid w:val="002451DC"/>
    <w:rsid w:val="00245835"/>
    <w:rsid w:val="002458C0"/>
    <w:rsid w:val="00245D5D"/>
    <w:rsid w:val="002465B8"/>
    <w:rsid w:val="00246915"/>
    <w:rsid w:val="00246A4E"/>
    <w:rsid w:val="002477AC"/>
    <w:rsid w:val="00250728"/>
    <w:rsid w:val="002507BC"/>
    <w:rsid w:val="00250A97"/>
    <w:rsid w:val="00251098"/>
    <w:rsid w:val="002518F2"/>
    <w:rsid w:val="0025243E"/>
    <w:rsid w:val="0025260D"/>
    <w:rsid w:val="002534F0"/>
    <w:rsid w:val="00253D4F"/>
    <w:rsid w:val="0025401C"/>
    <w:rsid w:val="0025687D"/>
    <w:rsid w:val="00256998"/>
    <w:rsid w:val="002606CC"/>
    <w:rsid w:val="00260DBA"/>
    <w:rsid w:val="00260ED7"/>
    <w:rsid w:val="00261010"/>
    <w:rsid w:val="0026103E"/>
    <w:rsid w:val="00261D41"/>
    <w:rsid w:val="002639F2"/>
    <w:rsid w:val="00263BBD"/>
    <w:rsid w:val="00263DD7"/>
    <w:rsid w:val="00264607"/>
    <w:rsid w:val="00264AC4"/>
    <w:rsid w:val="00264D70"/>
    <w:rsid w:val="002651D2"/>
    <w:rsid w:val="0026532B"/>
    <w:rsid w:val="00265DF6"/>
    <w:rsid w:val="002667EA"/>
    <w:rsid w:val="0026684D"/>
    <w:rsid w:val="00267199"/>
    <w:rsid w:val="0026766C"/>
    <w:rsid w:val="002679EA"/>
    <w:rsid w:val="002707BD"/>
    <w:rsid w:val="00270952"/>
    <w:rsid w:val="00270F92"/>
    <w:rsid w:val="00271DCF"/>
    <w:rsid w:val="00271E37"/>
    <w:rsid w:val="0027224D"/>
    <w:rsid w:val="002733A2"/>
    <w:rsid w:val="00274768"/>
    <w:rsid w:val="002756A3"/>
    <w:rsid w:val="002760A3"/>
    <w:rsid w:val="002760BD"/>
    <w:rsid w:val="002764FB"/>
    <w:rsid w:val="002768DB"/>
    <w:rsid w:val="002772F4"/>
    <w:rsid w:val="002775D1"/>
    <w:rsid w:val="00277C0C"/>
    <w:rsid w:val="00280BE5"/>
    <w:rsid w:val="00280C06"/>
    <w:rsid w:val="0028126A"/>
    <w:rsid w:val="002813C2"/>
    <w:rsid w:val="0028232F"/>
    <w:rsid w:val="00282650"/>
    <w:rsid w:val="00282855"/>
    <w:rsid w:val="00283035"/>
    <w:rsid w:val="002838F3"/>
    <w:rsid w:val="00283A6E"/>
    <w:rsid w:val="00283E11"/>
    <w:rsid w:val="00283E7C"/>
    <w:rsid w:val="0028570E"/>
    <w:rsid w:val="00286019"/>
    <w:rsid w:val="00286847"/>
    <w:rsid w:val="00286999"/>
    <w:rsid w:val="00287B52"/>
    <w:rsid w:val="002908CD"/>
    <w:rsid w:val="00290C16"/>
    <w:rsid w:val="0029150F"/>
    <w:rsid w:val="00291D97"/>
    <w:rsid w:val="00291EA9"/>
    <w:rsid w:val="00292265"/>
    <w:rsid w:val="002931EC"/>
    <w:rsid w:val="0029367B"/>
    <w:rsid w:val="00293B59"/>
    <w:rsid w:val="00293C02"/>
    <w:rsid w:val="002959B0"/>
    <w:rsid w:val="00296604"/>
    <w:rsid w:val="00296A63"/>
    <w:rsid w:val="00296EF8"/>
    <w:rsid w:val="0029729C"/>
    <w:rsid w:val="002974C4"/>
    <w:rsid w:val="00297710"/>
    <w:rsid w:val="00297898"/>
    <w:rsid w:val="00297B2C"/>
    <w:rsid w:val="002A0900"/>
    <w:rsid w:val="002A1328"/>
    <w:rsid w:val="002A1E9E"/>
    <w:rsid w:val="002A1EAC"/>
    <w:rsid w:val="002A2503"/>
    <w:rsid w:val="002A2966"/>
    <w:rsid w:val="002A2A1B"/>
    <w:rsid w:val="002A43F7"/>
    <w:rsid w:val="002A476C"/>
    <w:rsid w:val="002A5A85"/>
    <w:rsid w:val="002A5ACF"/>
    <w:rsid w:val="002A5C3B"/>
    <w:rsid w:val="002A5E4E"/>
    <w:rsid w:val="002A6555"/>
    <w:rsid w:val="002A6E26"/>
    <w:rsid w:val="002A723A"/>
    <w:rsid w:val="002A7E5B"/>
    <w:rsid w:val="002B0B00"/>
    <w:rsid w:val="002B14DF"/>
    <w:rsid w:val="002B15AD"/>
    <w:rsid w:val="002B2055"/>
    <w:rsid w:val="002B3EAE"/>
    <w:rsid w:val="002B4034"/>
    <w:rsid w:val="002B49BF"/>
    <w:rsid w:val="002B5631"/>
    <w:rsid w:val="002B5671"/>
    <w:rsid w:val="002B5F4B"/>
    <w:rsid w:val="002B6555"/>
    <w:rsid w:val="002B659C"/>
    <w:rsid w:val="002B68F9"/>
    <w:rsid w:val="002C02F9"/>
    <w:rsid w:val="002C11D6"/>
    <w:rsid w:val="002C179A"/>
    <w:rsid w:val="002C32D7"/>
    <w:rsid w:val="002C3413"/>
    <w:rsid w:val="002C537D"/>
    <w:rsid w:val="002C56B1"/>
    <w:rsid w:val="002C5994"/>
    <w:rsid w:val="002C5BEF"/>
    <w:rsid w:val="002C68A2"/>
    <w:rsid w:val="002C72EA"/>
    <w:rsid w:val="002D0123"/>
    <w:rsid w:val="002D0922"/>
    <w:rsid w:val="002D491B"/>
    <w:rsid w:val="002D4D55"/>
    <w:rsid w:val="002D5A91"/>
    <w:rsid w:val="002D6723"/>
    <w:rsid w:val="002D6889"/>
    <w:rsid w:val="002D71EA"/>
    <w:rsid w:val="002D7557"/>
    <w:rsid w:val="002D7A24"/>
    <w:rsid w:val="002D7B2A"/>
    <w:rsid w:val="002D7C09"/>
    <w:rsid w:val="002E00D1"/>
    <w:rsid w:val="002E0DD9"/>
    <w:rsid w:val="002E11D8"/>
    <w:rsid w:val="002E1451"/>
    <w:rsid w:val="002E1B30"/>
    <w:rsid w:val="002E1E81"/>
    <w:rsid w:val="002E26E0"/>
    <w:rsid w:val="002E346C"/>
    <w:rsid w:val="002E4104"/>
    <w:rsid w:val="002E456C"/>
    <w:rsid w:val="002E5124"/>
    <w:rsid w:val="002E5136"/>
    <w:rsid w:val="002E52E1"/>
    <w:rsid w:val="002E64AF"/>
    <w:rsid w:val="002F0129"/>
    <w:rsid w:val="002F088C"/>
    <w:rsid w:val="002F0F0E"/>
    <w:rsid w:val="002F1A9A"/>
    <w:rsid w:val="002F1DE2"/>
    <w:rsid w:val="002F2336"/>
    <w:rsid w:val="002F26D8"/>
    <w:rsid w:val="002F27B8"/>
    <w:rsid w:val="002F48B9"/>
    <w:rsid w:val="002F5568"/>
    <w:rsid w:val="002F5A9E"/>
    <w:rsid w:val="002F5F54"/>
    <w:rsid w:val="002F672B"/>
    <w:rsid w:val="002F7D07"/>
    <w:rsid w:val="00300258"/>
    <w:rsid w:val="0030068A"/>
    <w:rsid w:val="00300CF4"/>
    <w:rsid w:val="00301085"/>
    <w:rsid w:val="00301362"/>
    <w:rsid w:val="003013C1"/>
    <w:rsid w:val="003020A9"/>
    <w:rsid w:val="00302CA6"/>
    <w:rsid w:val="003043F2"/>
    <w:rsid w:val="00304471"/>
    <w:rsid w:val="00305E79"/>
    <w:rsid w:val="00306032"/>
    <w:rsid w:val="0030619F"/>
    <w:rsid w:val="0030668A"/>
    <w:rsid w:val="003066D7"/>
    <w:rsid w:val="00306A86"/>
    <w:rsid w:val="003077CF"/>
    <w:rsid w:val="0031099B"/>
    <w:rsid w:val="00310D4A"/>
    <w:rsid w:val="003112BE"/>
    <w:rsid w:val="00312C1A"/>
    <w:rsid w:val="00312EB5"/>
    <w:rsid w:val="003136FD"/>
    <w:rsid w:val="00315173"/>
    <w:rsid w:val="0031546B"/>
    <w:rsid w:val="00315747"/>
    <w:rsid w:val="00317888"/>
    <w:rsid w:val="00320806"/>
    <w:rsid w:val="00321497"/>
    <w:rsid w:val="00321982"/>
    <w:rsid w:val="00321B65"/>
    <w:rsid w:val="00321D4A"/>
    <w:rsid w:val="00322EB5"/>
    <w:rsid w:val="00323065"/>
    <w:rsid w:val="00323BDD"/>
    <w:rsid w:val="00324430"/>
    <w:rsid w:val="00325F62"/>
    <w:rsid w:val="00326698"/>
    <w:rsid w:val="00327D53"/>
    <w:rsid w:val="00330231"/>
    <w:rsid w:val="00331137"/>
    <w:rsid w:val="00332054"/>
    <w:rsid w:val="003321D1"/>
    <w:rsid w:val="00332397"/>
    <w:rsid w:val="00332E23"/>
    <w:rsid w:val="00334953"/>
    <w:rsid w:val="00335139"/>
    <w:rsid w:val="00337015"/>
    <w:rsid w:val="00340115"/>
    <w:rsid w:val="00340484"/>
    <w:rsid w:val="0034074E"/>
    <w:rsid w:val="0034085B"/>
    <w:rsid w:val="00341650"/>
    <w:rsid w:val="00342627"/>
    <w:rsid w:val="00342BF9"/>
    <w:rsid w:val="00343A3C"/>
    <w:rsid w:val="00343E21"/>
    <w:rsid w:val="00343E32"/>
    <w:rsid w:val="003445A2"/>
    <w:rsid w:val="003447DC"/>
    <w:rsid w:val="00345385"/>
    <w:rsid w:val="00345912"/>
    <w:rsid w:val="00345EDF"/>
    <w:rsid w:val="003461DB"/>
    <w:rsid w:val="00346D66"/>
    <w:rsid w:val="00347516"/>
    <w:rsid w:val="00347F04"/>
    <w:rsid w:val="00350525"/>
    <w:rsid w:val="0035126E"/>
    <w:rsid w:val="00351799"/>
    <w:rsid w:val="0035249E"/>
    <w:rsid w:val="00352769"/>
    <w:rsid w:val="00352E0A"/>
    <w:rsid w:val="00352E68"/>
    <w:rsid w:val="003546A3"/>
    <w:rsid w:val="00355E23"/>
    <w:rsid w:val="003569A0"/>
    <w:rsid w:val="00361678"/>
    <w:rsid w:val="00361F62"/>
    <w:rsid w:val="00362018"/>
    <w:rsid w:val="00362834"/>
    <w:rsid w:val="0036311E"/>
    <w:rsid w:val="00363327"/>
    <w:rsid w:val="0036392C"/>
    <w:rsid w:val="00363AAB"/>
    <w:rsid w:val="00365CE4"/>
    <w:rsid w:val="00366764"/>
    <w:rsid w:val="00367835"/>
    <w:rsid w:val="00370225"/>
    <w:rsid w:val="00370888"/>
    <w:rsid w:val="00370A28"/>
    <w:rsid w:val="0037116A"/>
    <w:rsid w:val="003712B9"/>
    <w:rsid w:val="0037212A"/>
    <w:rsid w:val="0037347F"/>
    <w:rsid w:val="003739C5"/>
    <w:rsid w:val="00373CF8"/>
    <w:rsid w:val="00374399"/>
    <w:rsid w:val="003745FE"/>
    <w:rsid w:val="003747D0"/>
    <w:rsid w:val="00375DCE"/>
    <w:rsid w:val="00376282"/>
    <w:rsid w:val="00376AC6"/>
    <w:rsid w:val="003776AA"/>
    <w:rsid w:val="00377D5E"/>
    <w:rsid w:val="0038029B"/>
    <w:rsid w:val="003809AF"/>
    <w:rsid w:val="0038191F"/>
    <w:rsid w:val="003819CC"/>
    <w:rsid w:val="00382E34"/>
    <w:rsid w:val="00384541"/>
    <w:rsid w:val="00384D9E"/>
    <w:rsid w:val="00384DA6"/>
    <w:rsid w:val="00390CF9"/>
    <w:rsid w:val="003910BA"/>
    <w:rsid w:val="00391198"/>
    <w:rsid w:val="0039177A"/>
    <w:rsid w:val="00391C58"/>
    <w:rsid w:val="00391C9B"/>
    <w:rsid w:val="003923EF"/>
    <w:rsid w:val="00392D78"/>
    <w:rsid w:val="003940FE"/>
    <w:rsid w:val="003961AE"/>
    <w:rsid w:val="0039695A"/>
    <w:rsid w:val="003977D8"/>
    <w:rsid w:val="003A07BF"/>
    <w:rsid w:val="003A1055"/>
    <w:rsid w:val="003A12EA"/>
    <w:rsid w:val="003A2612"/>
    <w:rsid w:val="003A3693"/>
    <w:rsid w:val="003A380D"/>
    <w:rsid w:val="003A3BF0"/>
    <w:rsid w:val="003A3DF1"/>
    <w:rsid w:val="003A42F7"/>
    <w:rsid w:val="003A4794"/>
    <w:rsid w:val="003A4A57"/>
    <w:rsid w:val="003A4D11"/>
    <w:rsid w:val="003A4D77"/>
    <w:rsid w:val="003A51A7"/>
    <w:rsid w:val="003A5280"/>
    <w:rsid w:val="003A5701"/>
    <w:rsid w:val="003A59D9"/>
    <w:rsid w:val="003A6862"/>
    <w:rsid w:val="003A692D"/>
    <w:rsid w:val="003A712B"/>
    <w:rsid w:val="003A7D48"/>
    <w:rsid w:val="003B0BF4"/>
    <w:rsid w:val="003B1111"/>
    <w:rsid w:val="003B14F4"/>
    <w:rsid w:val="003B1FBF"/>
    <w:rsid w:val="003B21F7"/>
    <w:rsid w:val="003B2EFF"/>
    <w:rsid w:val="003B3666"/>
    <w:rsid w:val="003B3875"/>
    <w:rsid w:val="003B3A4E"/>
    <w:rsid w:val="003B41C7"/>
    <w:rsid w:val="003B496A"/>
    <w:rsid w:val="003B5256"/>
    <w:rsid w:val="003B5FA0"/>
    <w:rsid w:val="003B6047"/>
    <w:rsid w:val="003B693F"/>
    <w:rsid w:val="003B6ECC"/>
    <w:rsid w:val="003B71AB"/>
    <w:rsid w:val="003B7A6C"/>
    <w:rsid w:val="003B7E92"/>
    <w:rsid w:val="003C01AC"/>
    <w:rsid w:val="003C04A9"/>
    <w:rsid w:val="003C0D77"/>
    <w:rsid w:val="003C0FEC"/>
    <w:rsid w:val="003C10E1"/>
    <w:rsid w:val="003C1943"/>
    <w:rsid w:val="003C1A1A"/>
    <w:rsid w:val="003C1AB9"/>
    <w:rsid w:val="003C2214"/>
    <w:rsid w:val="003C2961"/>
    <w:rsid w:val="003C2B5C"/>
    <w:rsid w:val="003C4E4D"/>
    <w:rsid w:val="003C5493"/>
    <w:rsid w:val="003C6F87"/>
    <w:rsid w:val="003C7251"/>
    <w:rsid w:val="003C7719"/>
    <w:rsid w:val="003C776C"/>
    <w:rsid w:val="003D0040"/>
    <w:rsid w:val="003D02CD"/>
    <w:rsid w:val="003D3787"/>
    <w:rsid w:val="003D4AAD"/>
    <w:rsid w:val="003D5FD3"/>
    <w:rsid w:val="003D61B5"/>
    <w:rsid w:val="003D6CFB"/>
    <w:rsid w:val="003E037C"/>
    <w:rsid w:val="003E15B9"/>
    <w:rsid w:val="003E1D8E"/>
    <w:rsid w:val="003E28EB"/>
    <w:rsid w:val="003E3B30"/>
    <w:rsid w:val="003E53BB"/>
    <w:rsid w:val="003E5A6B"/>
    <w:rsid w:val="003E65F5"/>
    <w:rsid w:val="003F0F5F"/>
    <w:rsid w:val="003F14BD"/>
    <w:rsid w:val="003F1EF0"/>
    <w:rsid w:val="003F2DBE"/>
    <w:rsid w:val="003F4461"/>
    <w:rsid w:val="003F48B6"/>
    <w:rsid w:val="003F4A0E"/>
    <w:rsid w:val="003F589D"/>
    <w:rsid w:val="003F58AF"/>
    <w:rsid w:val="003F6728"/>
    <w:rsid w:val="003F6F4E"/>
    <w:rsid w:val="003F7F2F"/>
    <w:rsid w:val="00400F0F"/>
    <w:rsid w:val="0040136C"/>
    <w:rsid w:val="00401792"/>
    <w:rsid w:val="00402758"/>
    <w:rsid w:val="00402838"/>
    <w:rsid w:val="0040304B"/>
    <w:rsid w:val="0040325C"/>
    <w:rsid w:val="00404159"/>
    <w:rsid w:val="004043E9"/>
    <w:rsid w:val="00404967"/>
    <w:rsid w:val="004070B7"/>
    <w:rsid w:val="0041306A"/>
    <w:rsid w:val="0041349F"/>
    <w:rsid w:val="0041365C"/>
    <w:rsid w:val="00413C81"/>
    <w:rsid w:val="004143CB"/>
    <w:rsid w:val="00414FEA"/>
    <w:rsid w:val="0041514F"/>
    <w:rsid w:val="00415998"/>
    <w:rsid w:val="00416250"/>
    <w:rsid w:val="004170D0"/>
    <w:rsid w:val="00417A18"/>
    <w:rsid w:val="00420273"/>
    <w:rsid w:val="00420950"/>
    <w:rsid w:val="004216A9"/>
    <w:rsid w:val="00421726"/>
    <w:rsid w:val="00421CA3"/>
    <w:rsid w:val="00422FBD"/>
    <w:rsid w:val="00423A30"/>
    <w:rsid w:val="00423BCE"/>
    <w:rsid w:val="00424D45"/>
    <w:rsid w:val="00424E9C"/>
    <w:rsid w:val="00424EF0"/>
    <w:rsid w:val="004255C0"/>
    <w:rsid w:val="00426370"/>
    <w:rsid w:val="004278B3"/>
    <w:rsid w:val="00427DD6"/>
    <w:rsid w:val="0043130B"/>
    <w:rsid w:val="00431D4D"/>
    <w:rsid w:val="00433A7A"/>
    <w:rsid w:val="00433DB7"/>
    <w:rsid w:val="00433E14"/>
    <w:rsid w:val="00434298"/>
    <w:rsid w:val="00435119"/>
    <w:rsid w:val="0043678A"/>
    <w:rsid w:val="00436802"/>
    <w:rsid w:val="00437204"/>
    <w:rsid w:val="004374D6"/>
    <w:rsid w:val="00440EFA"/>
    <w:rsid w:val="004410A6"/>
    <w:rsid w:val="00441FB4"/>
    <w:rsid w:val="00442360"/>
    <w:rsid w:val="00442B92"/>
    <w:rsid w:val="004460A6"/>
    <w:rsid w:val="00446689"/>
    <w:rsid w:val="00446CF4"/>
    <w:rsid w:val="00447F6D"/>
    <w:rsid w:val="004501E0"/>
    <w:rsid w:val="004505AF"/>
    <w:rsid w:val="00450B45"/>
    <w:rsid w:val="00450DE8"/>
    <w:rsid w:val="004515C2"/>
    <w:rsid w:val="0045190D"/>
    <w:rsid w:val="00451ECB"/>
    <w:rsid w:val="00452060"/>
    <w:rsid w:val="0045234E"/>
    <w:rsid w:val="00452D94"/>
    <w:rsid w:val="004557DA"/>
    <w:rsid w:val="004559B9"/>
    <w:rsid w:val="00455DA6"/>
    <w:rsid w:val="00455E5A"/>
    <w:rsid w:val="0045699B"/>
    <w:rsid w:val="00456A3D"/>
    <w:rsid w:val="00456D75"/>
    <w:rsid w:val="004577C1"/>
    <w:rsid w:val="004578B2"/>
    <w:rsid w:val="004600BA"/>
    <w:rsid w:val="00462483"/>
    <w:rsid w:val="004624DE"/>
    <w:rsid w:val="004625A7"/>
    <w:rsid w:val="0046281F"/>
    <w:rsid w:val="00462D2D"/>
    <w:rsid w:val="004634EA"/>
    <w:rsid w:val="00463D01"/>
    <w:rsid w:val="0046405B"/>
    <w:rsid w:val="00464BA8"/>
    <w:rsid w:val="0046516A"/>
    <w:rsid w:val="004651E0"/>
    <w:rsid w:val="00465BA4"/>
    <w:rsid w:val="0046603A"/>
    <w:rsid w:val="0046611E"/>
    <w:rsid w:val="0046721A"/>
    <w:rsid w:val="00470774"/>
    <w:rsid w:val="0047086A"/>
    <w:rsid w:val="004713D1"/>
    <w:rsid w:val="00471D7F"/>
    <w:rsid w:val="00472138"/>
    <w:rsid w:val="00472221"/>
    <w:rsid w:val="004725E6"/>
    <w:rsid w:val="00473539"/>
    <w:rsid w:val="004737F0"/>
    <w:rsid w:val="00473AB0"/>
    <w:rsid w:val="00474848"/>
    <w:rsid w:val="00474989"/>
    <w:rsid w:val="00475880"/>
    <w:rsid w:val="00475E2D"/>
    <w:rsid w:val="004761C7"/>
    <w:rsid w:val="0047630E"/>
    <w:rsid w:val="004765BA"/>
    <w:rsid w:val="0047666D"/>
    <w:rsid w:val="00476A20"/>
    <w:rsid w:val="00476B4C"/>
    <w:rsid w:val="00480C58"/>
    <w:rsid w:val="0048106A"/>
    <w:rsid w:val="00482A0C"/>
    <w:rsid w:val="00482C64"/>
    <w:rsid w:val="00483791"/>
    <w:rsid w:val="004837DE"/>
    <w:rsid w:val="00483A7E"/>
    <w:rsid w:val="00484C42"/>
    <w:rsid w:val="00484E18"/>
    <w:rsid w:val="004855E0"/>
    <w:rsid w:val="00485BBF"/>
    <w:rsid w:val="0048675D"/>
    <w:rsid w:val="004868E8"/>
    <w:rsid w:val="00486CF4"/>
    <w:rsid w:val="0048717F"/>
    <w:rsid w:val="004871E4"/>
    <w:rsid w:val="00487F39"/>
    <w:rsid w:val="00490F6D"/>
    <w:rsid w:val="00492994"/>
    <w:rsid w:val="00494644"/>
    <w:rsid w:val="004952E2"/>
    <w:rsid w:val="00495547"/>
    <w:rsid w:val="004955D2"/>
    <w:rsid w:val="00496C09"/>
    <w:rsid w:val="00496FEA"/>
    <w:rsid w:val="0049743B"/>
    <w:rsid w:val="00497BBC"/>
    <w:rsid w:val="00497C4D"/>
    <w:rsid w:val="004A00BD"/>
    <w:rsid w:val="004A048F"/>
    <w:rsid w:val="004A1179"/>
    <w:rsid w:val="004A13F5"/>
    <w:rsid w:val="004A15B3"/>
    <w:rsid w:val="004A1709"/>
    <w:rsid w:val="004A2E39"/>
    <w:rsid w:val="004A38B9"/>
    <w:rsid w:val="004A3CF1"/>
    <w:rsid w:val="004A4483"/>
    <w:rsid w:val="004A476A"/>
    <w:rsid w:val="004A571B"/>
    <w:rsid w:val="004A5828"/>
    <w:rsid w:val="004A72AF"/>
    <w:rsid w:val="004A7446"/>
    <w:rsid w:val="004A7ECD"/>
    <w:rsid w:val="004A7F62"/>
    <w:rsid w:val="004B0B07"/>
    <w:rsid w:val="004B1014"/>
    <w:rsid w:val="004B11A4"/>
    <w:rsid w:val="004B2F3F"/>
    <w:rsid w:val="004B32D8"/>
    <w:rsid w:val="004B3BC6"/>
    <w:rsid w:val="004B3FD9"/>
    <w:rsid w:val="004B6512"/>
    <w:rsid w:val="004B69B2"/>
    <w:rsid w:val="004B6C0B"/>
    <w:rsid w:val="004B755C"/>
    <w:rsid w:val="004B782D"/>
    <w:rsid w:val="004C1866"/>
    <w:rsid w:val="004C1CEE"/>
    <w:rsid w:val="004C4C71"/>
    <w:rsid w:val="004C5545"/>
    <w:rsid w:val="004C6F4C"/>
    <w:rsid w:val="004C7EE6"/>
    <w:rsid w:val="004D055A"/>
    <w:rsid w:val="004D0C88"/>
    <w:rsid w:val="004D0ED6"/>
    <w:rsid w:val="004D12C4"/>
    <w:rsid w:val="004D140B"/>
    <w:rsid w:val="004D257E"/>
    <w:rsid w:val="004D2E91"/>
    <w:rsid w:val="004D364A"/>
    <w:rsid w:val="004D402E"/>
    <w:rsid w:val="004D494B"/>
    <w:rsid w:val="004D4BDA"/>
    <w:rsid w:val="004D63DC"/>
    <w:rsid w:val="004D6D75"/>
    <w:rsid w:val="004D7859"/>
    <w:rsid w:val="004D7C38"/>
    <w:rsid w:val="004E00C8"/>
    <w:rsid w:val="004E0350"/>
    <w:rsid w:val="004E087F"/>
    <w:rsid w:val="004E0F0B"/>
    <w:rsid w:val="004E1360"/>
    <w:rsid w:val="004E1471"/>
    <w:rsid w:val="004E1A9D"/>
    <w:rsid w:val="004E1AE0"/>
    <w:rsid w:val="004E393A"/>
    <w:rsid w:val="004E4074"/>
    <w:rsid w:val="004E4B8A"/>
    <w:rsid w:val="004E4D6B"/>
    <w:rsid w:val="004E5163"/>
    <w:rsid w:val="004E6EEC"/>
    <w:rsid w:val="004E7413"/>
    <w:rsid w:val="004E7E47"/>
    <w:rsid w:val="004F0C02"/>
    <w:rsid w:val="004F0C1C"/>
    <w:rsid w:val="004F1386"/>
    <w:rsid w:val="004F1483"/>
    <w:rsid w:val="004F1C60"/>
    <w:rsid w:val="004F20A4"/>
    <w:rsid w:val="004F2261"/>
    <w:rsid w:val="004F2A13"/>
    <w:rsid w:val="004F348D"/>
    <w:rsid w:val="004F34AB"/>
    <w:rsid w:val="004F3C7D"/>
    <w:rsid w:val="004F494A"/>
    <w:rsid w:val="004F53DE"/>
    <w:rsid w:val="004F5E31"/>
    <w:rsid w:val="004F64DD"/>
    <w:rsid w:val="004F7463"/>
    <w:rsid w:val="004F756B"/>
    <w:rsid w:val="004F7E56"/>
    <w:rsid w:val="005001A4"/>
    <w:rsid w:val="00500859"/>
    <w:rsid w:val="005010D8"/>
    <w:rsid w:val="005018AB"/>
    <w:rsid w:val="005024FD"/>
    <w:rsid w:val="005036AB"/>
    <w:rsid w:val="005040C8"/>
    <w:rsid w:val="00504107"/>
    <w:rsid w:val="0050420E"/>
    <w:rsid w:val="005046A6"/>
    <w:rsid w:val="00504809"/>
    <w:rsid w:val="00504D1A"/>
    <w:rsid w:val="00507091"/>
    <w:rsid w:val="00507464"/>
    <w:rsid w:val="00507A51"/>
    <w:rsid w:val="00510105"/>
    <w:rsid w:val="0051067B"/>
    <w:rsid w:val="0051074E"/>
    <w:rsid w:val="00511AB2"/>
    <w:rsid w:val="00511C1D"/>
    <w:rsid w:val="0051396A"/>
    <w:rsid w:val="00513985"/>
    <w:rsid w:val="00513D98"/>
    <w:rsid w:val="0051407E"/>
    <w:rsid w:val="00514367"/>
    <w:rsid w:val="00514C11"/>
    <w:rsid w:val="0051509A"/>
    <w:rsid w:val="0051534B"/>
    <w:rsid w:val="0051553C"/>
    <w:rsid w:val="005155CD"/>
    <w:rsid w:val="00515CD0"/>
    <w:rsid w:val="00516351"/>
    <w:rsid w:val="005165DF"/>
    <w:rsid w:val="00516737"/>
    <w:rsid w:val="005179CD"/>
    <w:rsid w:val="00517E39"/>
    <w:rsid w:val="00520619"/>
    <w:rsid w:val="00520D39"/>
    <w:rsid w:val="00520F5D"/>
    <w:rsid w:val="005217D0"/>
    <w:rsid w:val="00521E96"/>
    <w:rsid w:val="00521EAE"/>
    <w:rsid w:val="00522CFA"/>
    <w:rsid w:val="00523FAA"/>
    <w:rsid w:val="00524F62"/>
    <w:rsid w:val="005253AF"/>
    <w:rsid w:val="00525A27"/>
    <w:rsid w:val="00525B28"/>
    <w:rsid w:val="00525B5D"/>
    <w:rsid w:val="0052615D"/>
    <w:rsid w:val="005262C1"/>
    <w:rsid w:val="00526DC0"/>
    <w:rsid w:val="005272DB"/>
    <w:rsid w:val="00530769"/>
    <w:rsid w:val="00530F27"/>
    <w:rsid w:val="0053161B"/>
    <w:rsid w:val="0053197E"/>
    <w:rsid w:val="005319BD"/>
    <w:rsid w:val="005322E8"/>
    <w:rsid w:val="005331BB"/>
    <w:rsid w:val="00533B0C"/>
    <w:rsid w:val="00533E58"/>
    <w:rsid w:val="005340E9"/>
    <w:rsid w:val="00534663"/>
    <w:rsid w:val="00534F0F"/>
    <w:rsid w:val="00535B05"/>
    <w:rsid w:val="00536507"/>
    <w:rsid w:val="00536749"/>
    <w:rsid w:val="00536947"/>
    <w:rsid w:val="00536F59"/>
    <w:rsid w:val="00540BB9"/>
    <w:rsid w:val="00540BE5"/>
    <w:rsid w:val="00540D34"/>
    <w:rsid w:val="0054124F"/>
    <w:rsid w:val="0054138E"/>
    <w:rsid w:val="00542D94"/>
    <w:rsid w:val="005437D9"/>
    <w:rsid w:val="0054574A"/>
    <w:rsid w:val="005459A8"/>
    <w:rsid w:val="00545FA0"/>
    <w:rsid w:val="0054617E"/>
    <w:rsid w:val="005473C2"/>
    <w:rsid w:val="005507A9"/>
    <w:rsid w:val="0055088F"/>
    <w:rsid w:val="00550901"/>
    <w:rsid w:val="00550D9A"/>
    <w:rsid w:val="00550FC1"/>
    <w:rsid w:val="005510B1"/>
    <w:rsid w:val="00551ED1"/>
    <w:rsid w:val="00552C72"/>
    <w:rsid w:val="0055373D"/>
    <w:rsid w:val="00553ADE"/>
    <w:rsid w:val="00554311"/>
    <w:rsid w:val="00554715"/>
    <w:rsid w:val="00555729"/>
    <w:rsid w:val="005566A3"/>
    <w:rsid w:val="00556ACB"/>
    <w:rsid w:val="00556FC4"/>
    <w:rsid w:val="005573B3"/>
    <w:rsid w:val="005573BB"/>
    <w:rsid w:val="00557804"/>
    <w:rsid w:val="00557D06"/>
    <w:rsid w:val="00561068"/>
    <w:rsid w:val="00562F31"/>
    <w:rsid w:val="005630B4"/>
    <w:rsid w:val="00564357"/>
    <w:rsid w:val="005643BD"/>
    <w:rsid w:val="00564BFF"/>
    <w:rsid w:val="00565369"/>
    <w:rsid w:val="0056613A"/>
    <w:rsid w:val="0056654D"/>
    <w:rsid w:val="00566D6C"/>
    <w:rsid w:val="00571E72"/>
    <w:rsid w:val="00573310"/>
    <w:rsid w:val="005735FC"/>
    <w:rsid w:val="005740D8"/>
    <w:rsid w:val="00574250"/>
    <w:rsid w:val="00574970"/>
    <w:rsid w:val="00574BBB"/>
    <w:rsid w:val="0057557B"/>
    <w:rsid w:val="00575688"/>
    <w:rsid w:val="005756A5"/>
    <w:rsid w:val="00576416"/>
    <w:rsid w:val="00576498"/>
    <w:rsid w:val="00576F84"/>
    <w:rsid w:val="005772F7"/>
    <w:rsid w:val="00577A0F"/>
    <w:rsid w:val="00581329"/>
    <w:rsid w:val="00582C08"/>
    <w:rsid w:val="00582C70"/>
    <w:rsid w:val="00582D95"/>
    <w:rsid w:val="00582EFD"/>
    <w:rsid w:val="005838E8"/>
    <w:rsid w:val="00583FAD"/>
    <w:rsid w:val="005843B2"/>
    <w:rsid w:val="00585557"/>
    <w:rsid w:val="00585BC2"/>
    <w:rsid w:val="00585D34"/>
    <w:rsid w:val="00586C93"/>
    <w:rsid w:val="00586DCA"/>
    <w:rsid w:val="00587A22"/>
    <w:rsid w:val="00590614"/>
    <w:rsid w:val="005913D1"/>
    <w:rsid w:val="005918D1"/>
    <w:rsid w:val="00594011"/>
    <w:rsid w:val="005945C8"/>
    <w:rsid w:val="00595FD8"/>
    <w:rsid w:val="00597845"/>
    <w:rsid w:val="005A08D0"/>
    <w:rsid w:val="005A1138"/>
    <w:rsid w:val="005A1818"/>
    <w:rsid w:val="005A18E0"/>
    <w:rsid w:val="005A1CA1"/>
    <w:rsid w:val="005A2F13"/>
    <w:rsid w:val="005A3341"/>
    <w:rsid w:val="005A3A3E"/>
    <w:rsid w:val="005A3BF3"/>
    <w:rsid w:val="005A3EDC"/>
    <w:rsid w:val="005A43C0"/>
    <w:rsid w:val="005A4715"/>
    <w:rsid w:val="005A4830"/>
    <w:rsid w:val="005A4FE1"/>
    <w:rsid w:val="005A7BC0"/>
    <w:rsid w:val="005A7E73"/>
    <w:rsid w:val="005B0A78"/>
    <w:rsid w:val="005B188F"/>
    <w:rsid w:val="005B2415"/>
    <w:rsid w:val="005B2789"/>
    <w:rsid w:val="005B4004"/>
    <w:rsid w:val="005B4FBD"/>
    <w:rsid w:val="005B5169"/>
    <w:rsid w:val="005B6725"/>
    <w:rsid w:val="005B7427"/>
    <w:rsid w:val="005B7DDF"/>
    <w:rsid w:val="005C0C52"/>
    <w:rsid w:val="005C14C2"/>
    <w:rsid w:val="005C362A"/>
    <w:rsid w:val="005C3FFD"/>
    <w:rsid w:val="005C4311"/>
    <w:rsid w:val="005C6BF5"/>
    <w:rsid w:val="005C6DCB"/>
    <w:rsid w:val="005D0690"/>
    <w:rsid w:val="005D22B2"/>
    <w:rsid w:val="005D3F8B"/>
    <w:rsid w:val="005D5508"/>
    <w:rsid w:val="005D64BA"/>
    <w:rsid w:val="005D6D24"/>
    <w:rsid w:val="005D7714"/>
    <w:rsid w:val="005D799E"/>
    <w:rsid w:val="005E00AD"/>
    <w:rsid w:val="005E1087"/>
    <w:rsid w:val="005E2832"/>
    <w:rsid w:val="005E363D"/>
    <w:rsid w:val="005E3DB9"/>
    <w:rsid w:val="005E414F"/>
    <w:rsid w:val="005E5083"/>
    <w:rsid w:val="005E54D4"/>
    <w:rsid w:val="005E59DB"/>
    <w:rsid w:val="005E635B"/>
    <w:rsid w:val="005F00C3"/>
    <w:rsid w:val="005F2033"/>
    <w:rsid w:val="005F28F5"/>
    <w:rsid w:val="005F408F"/>
    <w:rsid w:val="005F4279"/>
    <w:rsid w:val="005F481B"/>
    <w:rsid w:val="005F5010"/>
    <w:rsid w:val="005F5034"/>
    <w:rsid w:val="005F61B8"/>
    <w:rsid w:val="005F6257"/>
    <w:rsid w:val="005F762F"/>
    <w:rsid w:val="005F7AB7"/>
    <w:rsid w:val="0060065D"/>
    <w:rsid w:val="006029F5"/>
    <w:rsid w:val="00603B42"/>
    <w:rsid w:val="00603E99"/>
    <w:rsid w:val="00604467"/>
    <w:rsid w:val="006051E2"/>
    <w:rsid w:val="0060541C"/>
    <w:rsid w:val="006055A0"/>
    <w:rsid w:val="00605E0D"/>
    <w:rsid w:val="00606346"/>
    <w:rsid w:val="00606607"/>
    <w:rsid w:val="00606705"/>
    <w:rsid w:val="006070BE"/>
    <w:rsid w:val="006073AD"/>
    <w:rsid w:val="006076E9"/>
    <w:rsid w:val="0061037F"/>
    <w:rsid w:val="006104B2"/>
    <w:rsid w:val="006111D4"/>
    <w:rsid w:val="006116B4"/>
    <w:rsid w:val="006122DB"/>
    <w:rsid w:val="00612978"/>
    <w:rsid w:val="006133A3"/>
    <w:rsid w:val="00613A18"/>
    <w:rsid w:val="006147C9"/>
    <w:rsid w:val="00614B2B"/>
    <w:rsid w:val="0061562D"/>
    <w:rsid w:val="00615BD0"/>
    <w:rsid w:val="006160D5"/>
    <w:rsid w:val="00616172"/>
    <w:rsid w:val="00616AB4"/>
    <w:rsid w:val="00617122"/>
    <w:rsid w:val="00617B1F"/>
    <w:rsid w:val="00617B8B"/>
    <w:rsid w:val="00617D05"/>
    <w:rsid w:val="00617F81"/>
    <w:rsid w:val="00620267"/>
    <w:rsid w:val="00621A58"/>
    <w:rsid w:val="00621DEC"/>
    <w:rsid w:val="00621E66"/>
    <w:rsid w:val="00622107"/>
    <w:rsid w:val="006221A4"/>
    <w:rsid w:val="00622F65"/>
    <w:rsid w:val="006237B0"/>
    <w:rsid w:val="00625011"/>
    <w:rsid w:val="006253B8"/>
    <w:rsid w:val="0062595D"/>
    <w:rsid w:val="00625AF2"/>
    <w:rsid w:val="0063007F"/>
    <w:rsid w:val="00630925"/>
    <w:rsid w:val="00631022"/>
    <w:rsid w:val="006315A8"/>
    <w:rsid w:val="006318FB"/>
    <w:rsid w:val="0063215B"/>
    <w:rsid w:val="00632DF6"/>
    <w:rsid w:val="00633452"/>
    <w:rsid w:val="00634A84"/>
    <w:rsid w:val="00634AD8"/>
    <w:rsid w:val="006362E6"/>
    <w:rsid w:val="00636B0E"/>
    <w:rsid w:val="00637BE2"/>
    <w:rsid w:val="00640856"/>
    <w:rsid w:val="00640F04"/>
    <w:rsid w:val="006414D9"/>
    <w:rsid w:val="00641AC8"/>
    <w:rsid w:val="00641BA0"/>
    <w:rsid w:val="00642FF1"/>
    <w:rsid w:val="0064369A"/>
    <w:rsid w:val="0064501C"/>
    <w:rsid w:val="00646642"/>
    <w:rsid w:val="00646E42"/>
    <w:rsid w:val="0064716E"/>
    <w:rsid w:val="00647F29"/>
    <w:rsid w:val="00650305"/>
    <w:rsid w:val="00650385"/>
    <w:rsid w:val="00650588"/>
    <w:rsid w:val="00650873"/>
    <w:rsid w:val="00650CF7"/>
    <w:rsid w:val="00650D52"/>
    <w:rsid w:val="00650E5B"/>
    <w:rsid w:val="006510EC"/>
    <w:rsid w:val="00651541"/>
    <w:rsid w:val="00652AA7"/>
    <w:rsid w:val="0065340E"/>
    <w:rsid w:val="006535AD"/>
    <w:rsid w:val="00653B49"/>
    <w:rsid w:val="00653D42"/>
    <w:rsid w:val="006544DF"/>
    <w:rsid w:val="0065474E"/>
    <w:rsid w:val="0065501F"/>
    <w:rsid w:val="00655963"/>
    <w:rsid w:val="0065643A"/>
    <w:rsid w:val="006566BC"/>
    <w:rsid w:val="006570CC"/>
    <w:rsid w:val="00657135"/>
    <w:rsid w:val="0065724F"/>
    <w:rsid w:val="00660214"/>
    <w:rsid w:val="00660BFE"/>
    <w:rsid w:val="00661A0F"/>
    <w:rsid w:val="006628E4"/>
    <w:rsid w:val="00664D35"/>
    <w:rsid w:val="00665097"/>
    <w:rsid w:val="00665E2F"/>
    <w:rsid w:val="0066646D"/>
    <w:rsid w:val="00666A8B"/>
    <w:rsid w:val="00667873"/>
    <w:rsid w:val="00671E7A"/>
    <w:rsid w:val="00672EE9"/>
    <w:rsid w:val="00674187"/>
    <w:rsid w:val="006746B1"/>
    <w:rsid w:val="00674A5C"/>
    <w:rsid w:val="0067594B"/>
    <w:rsid w:val="00676225"/>
    <w:rsid w:val="006766B1"/>
    <w:rsid w:val="006800AF"/>
    <w:rsid w:val="00680330"/>
    <w:rsid w:val="00681771"/>
    <w:rsid w:val="006822BE"/>
    <w:rsid w:val="00682424"/>
    <w:rsid w:val="006833AD"/>
    <w:rsid w:val="0068408E"/>
    <w:rsid w:val="00685039"/>
    <w:rsid w:val="006856E6"/>
    <w:rsid w:val="00685BA9"/>
    <w:rsid w:val="00686ABE"/>
    <w:rsid w:val="00687993"/>
    <w:rsid w:val="006902F0"/>
    <w:rsid w:val="006905D0"/>
    <w:rsid w:val="00690AC9"/>
    <w:rsid w:val="00691386"/>
    <w:rsid w:val="00692716"/>
    <w:rsid w:val="006935F4"/>
    <w:rsid w:val="00693A7B"/>
    <w:rsid w:val="00693B33"/>
    <w:rsid w:val="00694144"/>
    <w:rsid w:val="00695D5E"/>
    <w:rsid w:val="006973EB"/>
    <w:rsid w:val="0069761B"/>
    <w:rsid w:val="006A02EA"/>
    <w:rsid w:val="006A05A9"/>
    <w:rsid w:val="006A11BE"/>
    <w:rsid w:val="006A3544"/>
    <w:rsid w:val="006A36A8"/>
    <w:rsid w:val="006A36C0"/>
    <w:rsid w:val="006A3AA9"/>
    <w:rsid w:val="006A5203"/>
    <w:rsid w:val="006A6410"/>
    <w:rsid w:val="006A728F"/>
    <w:rsid w:val="006A75D3"/>
    <w:rsid w:val="006B0ACA"/>
    <w:rsid w:val="006B0F30"/>
    <w:rsid w:val="006B10DC"/>
    <w:rsid w:val="006B2A87"/>
    <w:rsid w:val="006B2FE9"/>
    <w:rsid w:val="006B33AE"/>
    <w:rsid w:val="006B3671"/>
    <w:rsid w:val="006B486C"/>
    <w:rsid w:val="006B4CA9"/>
    <w:rsid w:val="006B59B9"/>
    <w:rsid w:val="006B64EC"/>
    <w:rsid w:val="006B6952"/>
    <w:rsid w:val="006B69D7"/>
    <w:rsid w:val="006B7031"/>
    <w:rsid w:val="006B7B05"/>
    <w:rsid w:val="006C0CA1"/>
    <w:rsid w:val="006C100B"/>
    <w:rsid w:val="006C2507"/>
    <w:rsid w:val="006C28CF"/>
    <w:rsid w:val="006C3B7E"/>
    <w:rsid w:val="006C4BB8"/>
    <w:rsid w:val="006C6111"/>
    <w:rsid w:val="006C6B39"/>
    <w:rsid w:val="006C7125"/>
    <w:rsid w:val="006D0CD0"/>
    <w:rsid w:val="006D16E4"/>
    <w:rsid w:val="006D1912"/>
    <w:rsid w:val="006D1A2B"/>
    <w:rsid w:val="006D20B0"/>
    <w:rsid w:val="006D2754"/>
    <w:rsid w:val="006D275D"/>
    <w:rsid w:val="006D43D3"/>
    <w:rsid w:val="006D4925"/>
    <w:rsid w:val="006D4F8F"/>
    <w:rsid w:val="006D5982"/>
    <w:rsid w:val="006D5E8D"/>
    <w:rsid w:val="006D5F86"/>
    <w:rsid w:val="006D6023"/>
    <w:rsid w:val="006D773D"/>
    <w:rsid w:val="006D77BE"/>
    <w:rsid w:val="006D7F35"/>
    <w:rsid w:val="006E126C"/>
    <w:rsid w:val="006E1738"/>
    <w:rsid w:val="006E3226"/>
    <w:rsid w:val="006E322D"/>
    <w:rsid w:val="006E39C5"/>
    <w:rsid w:val="006E50D3"/>
    <w:rsid w:val="006E52F6"/>
    <w:rsid w:val="006F014A"/>
    <w:rsid w:val="006F0EFF"/>
    <w:rsid w:val="006F2318"/>
    <w:rsid w:val="006F2A7D"/>
    <w:rsid w:val="006F322B"/>
    <w:rsid w:val="006F3905"/>
    <w:rsid w:val="006F391E"/>
    <w:rsid w:val="006F4490"/>
    <w:rsid w:val="006F4A54"/>
    <w:rsid w:val="006F4BF7"/>
    <w:rsid w:val="006F5957"/>
    <w:rsid w:val="006F66A1"/>
    <w:rsid w:val="006F673C"/>
    <w:rsid w:val="006F6E86"/>
    <w:rsid w:val="006F7459"/>
    <w:rsid w:val="006F79FC"/>
    <w:rsid w:val="006F7BED"/>
    <w:rsid w:val="006F7D1B"/>
    <w:rsid w:val="0070083E"/>
    <w:rsid w:val="00700BCA"/>
    <w:rsid w:val="00700F54"/>
    <w:rsid w:val="007011EC"/>
    <w:rsid w:val="007016F6"/>
    <w:rsid w:val="00701B5B"/>
    <w:rsid w:val="00702A40"/>
    <w:rsid w:val="0070373C"/>
    <w:rsid w:val="00703FA0"/>
    <w:rsid w:val="00704C17"/>
    <w:rsid w:val="007059B2"/>
    <w:rsid w:val="007063F7"/>
    <w:rsid w:val="00706522"/>
    <w:rsid w:val="00707D22"/>
    <w:rsid w:val="0071007C"/>
    <w:rsid w:val="007104B6"/>
    <w:rsid w:val="007122B2"/>
    <w:rsid w:val="0071263E"/>
    <w:rsid w:val="007128D9"/>
    <w:rsid w:val="00712B99"/>
    <w:rsid w:val="007134D3"/>
    <w:rsid w:val="0071352E"/>
    <w:rsid w:val="00713972"/>
    <w:rsid w:val="00715709"/>
    <w:rsid w:val="00715B7C"/>
    <w:rsid w:val="00715CA8"/>
    <w:rsid w:val="007164C1"/>
    <w:rsid w:val="007166D8"/>
    <w:rsid w:val="007169DD"/>
    <w:rsid w:val="00716DBD"/>
    <w:rsid w:val="00717130"/>
    <w:rsid w:val="00717461"/>
    <w:rsid w:val="00717710"/>
    <w:rsid w:val="0072060C"/>
    <w:rsid w:val="00720D77"/>
    <w:rsid w:val="007227E3"/>
    <w:rsid w:val="00722E3B"/>
    <w:rsid w:val="0072398B"/>
    <w:rsid w:val="00723A08"/>
    <w:rsid w:val="007243C1"/>
    <w:rsid w:val="00724F2E"/>
    <w:rsid w:val="00725433"/>
    <w:rsid w:val="007266A5"/>
    <w:rsid w:val="00727644"/>
    <w:rsid w:val="007277EE"/>
    <w:rsid w:val="00727F8D"/>
    <w:rsid w:val="0073008A"/>
    <w:rsid w:val="00730959"/>
    <w:rsid w:val="0073226E"/>
    <w:rsid w:val="007327EA"/>
    <w:rsid w:val="007341C1"/>
    <w:rsid w:val="00734221"/>
    <w:rsid w:val="0073456C"/>
    <w:rsid w:val="007350D8"/>
    <w:rsid w:val="007362A1"/>
    <w:rsid w:val="00736E83"/>
    <w:rsid w:val="0073775B"/>
    <w:rsid w:val="00741C9B"/>
    <w:rsid w:val="00741E58"/>
    <w:rsid w:val="00742D40"/>
    <w:rsid w:val="00742E14"/>
    <w:rsid w:val="00743466"/>
    <w:rsid w:val="00743759"/>
    <w:rsid w:val="00744152"/>
    <w:rsid w:val="00744585"/>
    <w:rsid w:val="007450A5"/>
    <w:rsid w:val="007453E4"/>
    <w:rsid w:val="00745BF1"/>
    <w:rsid w:val="00746369"/>
    <w:rsid w:val="00746F3A"/>
    <w:rsid w:val="00747DFB"/>
    <w:rsid w:val="00750CD5"/>
    <w:rsid w:val="00751D4E"/>
    <w:rsid w:val="00752483"/>
    <w:rsid w:val="007529F4"/>
    <w:rsid w:val="00752FA3"/>
    <w:rsid w:val="00753E04"/>
    <w:rsid w:val="00754110"/>
    <w:rsid w:val="00754A1A"/>
    <w:rsid w:val="007555EC"/>
    <w:rsid w:val="0075665C"/>
    <w:rsid w:val="00756827"/>
    <w:rsid w:val="00756ABA"/>
    <w:rsid w:val="00760C8C"/>
    <w:rsid w:val="00761753"/>
    <w:rsid w:val="00762352"/>
    <w:rsid w:val="00762BBD"/>
    <w:rsid w:val="007637D6"/>
    <w:rsid w:val="00764625"/>
    <w:rsid w:val="00764FE1"/>
    <w:rsid w:val="00765C47"/>
    <w:rsid w:val="00767A2B"/>
    <w:rsid w:val="00770084"/>
    <w:rsid w:val="007700EC"/>
    <w:rsid w:val="0077028E"/>
    <w:rsid w:val="0077063D"/>
    <w:rsid w:val="007709B9"/>
    <w:rsid w:val="0077120F"/>
    <w:rsid w:val="007721A8"/>
    <w:rsid w:val="007730E3"/>
    <w:rsid w:val="00773230"/>
    <w:rsid w:val="00773304"/>
    <w:rsid w:val="00773D6B"/>
    <w:rsid w:val="00773DD2"/>
    <w:rsid w:val="00774A11"/>
    <w:rsid w:val="00774A90"/>
    <w:rsid w:val="00775707"/>
    <w:rsid w:val="007767D3"/>
    <w:rsid w:val="00776F26"/>
    <w:rsid w:val="007800BD"/>
    <w:rsid w:val="00780303"/>
    <w:rsid w:val="0078056F"/>
    <w:rsid w:val="00780A42"/>
    <w:rsid w:val="00780CF3"/>
    <w:rsid w:val="00781A26"/>
    <w:rsid w:val="00782110"/>
    <w:rsid w:val="0078252B"/>
    <w:rsid w:val="007825DE"/>
    <w:rsid w:val="00782908"/>
    <w:rsid w:val="00782B5F"/>
    <w:rsid w:val="0078491F"/>
    <w:rsid w:val="00784AAF"/>
    <w:rsid w:val="00786521"/>
    <w:rsid w:val="007874BB"/>
    <w:rsid w:val="00791ADA"/>
    <w:rsid w:val="00791DEB"/>
    <w:rsid w:val="00792528"/>
    <w:rsid w:val="0079360D"/>
    <w:rsid w:val="00793FF9"/>
    <w:rsid w:val="00794BA1"/>
    <w:rsid w:val="00796266"/>
    <w:rsid w:val="00797A93"/>
    <w:rsid w:val="007A009C"/>
    <w:rsid w:val="007A0BD2"/>
    <w:rsid w:val="007A1A42"/>
    <w:rsid w:val="007A1B2A"/>
    <w:rsid w:val="007A3672"/>
    <w:rsid w:val="007A396F"/>
    <w:rsid w:val="007A4872"/>
    <w:rsid w:val="007A4D2D"/>
    <w:rsid w:val="007A4E60"/>
    <w:rsid w:val="007A511A"/>
    <w:rsid w:val="007A6310"/>
    <w:rsid w:val="007A6B9D"/>
    <w:rsid w:val="007A715D"/>
    <w:rsid w:val="007A76EE"/>
    <w:rsid w:val="007A7DA4"/>
    <w:rsid w:val="007A7F27"/>
    <w:rsid w:val="007B0787"/>
    <w:rsid w:val="007B0A26"/>
    <w:rsid w:val="007B0FF2"/>
    <w:rsid w:val="007B1221"/>
    <w:rsid w:val="007B151D"/>
    <w:rsid w:val="007B1B7E"/>
    <w:rsid w:val="007B2B8D"/>
    <w:rsid w:val="007B46BF"/>
    <w:rsid w:val="007B5842"/>
    <w:rsid w:val="007B6D8E"/>
    <w:rsid w:val="007B7ACE"/>
    <w:rsid w:val="007B7B8F"/>
    <w:rsid w:val="007C08C2"/>
    <w:rsid w:val="007C0DC7"/>
    <w:rsid w:val="007C139C"/>
    <w:rsid w:val="007C1A22"/>
    <w:rsid w:val="007C1AC4"/>
    <w:rsid w:val="007C1FC9"/>
    <w:rsid w:val="007C2607"/>
    <w:rsid w:val="007C2A9F"/>
    <w:rsid w:val="007C3268"/>
    <w:rsid w:val="007C32E1"/>
    <w:rsid w:val="007C364C"/>
    <w:rsid w:val="007C3ED8"/>
    <w:rsid w:val="007C4262"/>
    <w:rsid w:val="007C454A"/>
    <w:rsid w:val="007C5CB2"/>
    <w:rsid w:val="007D12EA"/>
    <w:rsid w:val="007D1548"/>
    <w:rsid w:val="007D2CBD"/>
    <w:rsid w:val="007D374D"/>
    <w:rsid w:val="007D41F8"/>
    <w:rsid w:val="007D527A"/>
    <w:rsid w:val="007D6635"/>
    <w:rsid w:val="007D798F"/>
    <w:rsid w:val="007D7A3B"/>
    <w:rsid w:val="007E0FCC"/>
    <w:rsid w:val="007E14EE"/>
    <w:rsid w:val="007E1738"/>
    <w:rsid w:val="007E2AF5"/>
    <w:rsid w:val="007E4314"/>
    <w:rsid w:val="007E43DA"/>
    <w:rsid w:val="007E4D81"/>
    <w:rsid w:val="007E5038"/>
    <w:rsid w:val="007E57D2"/>
    <w:rsid w:val="007E58E3"/>
    <w:rsid w:val="007E5C06"/>
    <w:rsid w:val="007E5D64"/>
    <w:rsid w:val="007E64AD"/>
    <w:rsid w:val="007E6810"/>
    <w:rsid w:val="007E6F9F"/>
    <w:rsid w:val="007E7258"/>
    <w:rsid w:val="007E75CB"/>
    <w:rsid w:val="007E7AC4"/>
    <w:rsid w:val="007E7BCC"/>
    <w:rsid w:val="007E7C36"/>
    <w:rsid w:val="007F0969"/>
    <w:rsid w:val="007F0CEC"/>
    <w:rsid w:val="007F0DC5"/>
    <w:rsid w:val="007F0DF4"/>
    <w:rsid w:val="007F11D7"/>
    <w:rsid w:val="007F164B"/>
    <w:rsid w:val="007F3393"/>
    <w:rsid w:val="007F3BA1"/>
    <w:rsid w:val="007F3FCB"/>
    <w:rsid w:val="007F41FD"/>
    <w:rsid w:val="007F44DE"/>
    <w:rsid w:val="007F4671"/>
    <w:rsid w:val="007F55E8"/>
    <w:rsid w:val="007F6192"/>
    <w:rsid w:val="007F63D9"/>
    <w:rsid w:val="007F6AFF"/>
    <w:rsid w:val="0080086C"/>
    <w:rsid w:val="008012B6"/>
    <w:rsid w:val="00802016"/>
    <w:rsid w:val="00803AC9"/>
    <w:rsid w:val="00803FBB"/>
    <w:rsid w:val="00804222"/>
    <w:rsid w:val="0080439F"/>
    <w:rsid w:val="008043A8"/>
    <w:rsid w:val="00804BFA"/>
    <w:rsid w:val="00805DD3"/>
    <w:rsid w:val="008108AC"/>
    <w:rsid w:val="008115FD"/>
    <w:rsid w:val="00811A99"/>
    <w:rsid w:val="008124D7"/>
    <w:rsid w:val="0081430E"/>
    <w:rsid w:val="00814341"/>
    <w:rsid w:val="00814758"/>
    <w:rsid w:val="008149EF"/>
    <w:rsid w:val="00815A6D"/>
    <w:rsid w:val="00815E41"/>
    <w:rsid w:val="00815F2C"/>
    <w:rsid w:val="0081611B"/>
    <w:rsid w:val="008203B4"/>
    <w:rsid w:val="008221C1"/>
    <w:rsid w:val="00822D9C"/>
    <w:rsid w:val="0082342F"/>
    <w:rsid w:val="0082346B"/>
    <w:rsid w:val="00823672"/>
    <w:rsid w:val="00824331"/>
    <w:rsid w:val="008244BD"/>
    <w:rsid w:val="0082560D"/>
    <w:rsid w:val="0082574D"/>
    <w:rsid w:val="00826A26"/>
    <w:rsid w:val="00826D36"/>
    <w:rsid w:val="0082735C"/>
    <w:rsid w:val="008277E7"/>
    <w:rsid w:val="00827B5E"/>
    <w:rsid w:val="00827EE7"/>
    <w:rsid w:val="008305A8"/>
    <w:rsid w:val="00831891"/>
    <w:rsid w:val="008320B5"/>
    <w:rsid w:val="00832953"/>
    <w:rsid w:val="00833727"/>
    <w:rsid w:val="008345E5"/>
    <w:rsid w:val="00834E68"/>
    <w:rsid w:val="00834FB7"/>
    <w:rsid w:val="00835297"/>
    <w:rsid w:val="00835CCC"/>
    <w:rsid w:val="00836848"/>
    <w:rsid w:val="00837940"/>
    <w:rsid w:val="00837E94"/>
    <w:rsid w:val="0084029E"/>
    <w:rsid w:val="0084279D"/>
    <w:rsid w:val="00843E0F"/>
    <w:rsid w:val="00845096"/>
    <w:rsid w:val="0084674B"/>
    <w:rsid w:val="008469C7"/>
    <w:rsid w:val="00847916"/>
    <w:rsid w:val="00850278"/>
    <w:rsid w:val="00850BB0"/>
    <w:rsid w:val="0085119E"/>
    <w:rsid w:val="008517CB"/>
    <w:rsid w:val="00851CC5"/>
    <w:rsid w:val="008521F9"/>
    <w:rsid w:val="00852263"/>
    <w:rsid w:val="0085317B"/>
    <w:rsid w:val="0085496F"/>
    <w:rsid w:val="008558B7"/>
    <w:rsid w:val="00856A9E"/>
    <w:rsid w:val="00856C4E"/>
    <w:rsid w:val="0085716B"/>
    <w:rsid w:val="0085717E"/>
    <w:rsid w:val="00857210"/>
    <w:rsid w:val="0085799B"/>
    <w:rsid w:val="00860830"/>
    <w:rsid w:val="008610A8"/>
    <w:rsid w:val="00861FBA"/>
    <w:rsid w:val="0086206B"/>
    <w:rsid w:val="00862248"/>
    <w:rsid w:val="008626F6"/>
    <w:rsid w:val="00862ED0"/>
    <w:rsid w:val="0086314E"/>
    <w:rsid w:val="008639A1"/>
    <w:rsid w:val="00864B65"/>
    <w:rsid w:val="00864DD3"/>
    <w:rsid w:val="008652F1"/>
    <w:rsid w:val="008654C9"/>
    <w:rsid w:val="008655AA"/>
    <w:rsid w:val="008657CA"/>
    <w:rsid w:val="00866366"/>
    <w:rsid w:val="0087093B"/>
    <w:rsid w:val="00870B5A"/>
    <w:rsid w:val="00870D14"/>
    <w:rsid w:val="008719C4"/>
    <w:rsid w:val="00871AEE"/>
    <w:rsid w:val="0087345D"/>
    <w:rsid w:val="008748A5"/>
    <w:rsid w:val="00876657"/>
    <w:rsid w:val="00876817"/>
    <w:rsid w:val="00877614"/>
    <w:rsid w:val="00881450"/>
    <w:rsid w:val="00881D3B"/>
    <w:rsid w:val="00881F72"/>
    <w:rsid w:val="00883F13"/>
    <w:rsid w:val="0088492C"/>
    <w:rsid w:val="00885970"/>
    <w:rsid w:val="00885C62"/>
    <w:rsid w:val="00885EBA"/>
    <w:rsid w:val="0088607D"/>
    <w:rsid w:val="008872E7"/>
    <w:rsid w:val="0088758A"/>
    <w:rsid w:val="00887FBA"/>
    <w:rsid w:val="008901AF"/>
    <w:rsid w:val="00890E92"/>
    <w:rsid w:val="0089101A"/>
    <w:rsid w:val="00891027"/>
    <w:rsid w:val="008911DD"/>
    <w:rsid w:val="00891EAC"/>
    <w:rsid w:val="008942E7"/>
    <w:rsid w:val="00894456"/>
    <w:rsid w:val="0089571C"/>
    <w:rsid w:val="00896860"/>
    <w:rsid w:val="00897286"/>
    <w:rsid w:val="008974C3"/>
    <w:rsid w:val="00897554"/>
    <w:rsid w:val="008A0549"/>
    <w:rsid w:val="008A0798"/>
    <w:rsid w:val="008A11B1"/>
    <w:rsid w:val="008A1C07"/>
    <w:rsid w:val="008A28C4"/>
    <w:rsid w:val="008A290D"/>
    <w:rsid w:val="008A29C2"/>
    <w:rsid w:val="008A41E6"/>
    <w:rsid w:val="008A4FF2"/>
    <w:rsid w:val="008A517B"/>
    <w:rsid w:val="008A54C8"/>
    <w:rsid w:val="008A5873"/>
    <w:rsid w:val="008A5B63"/>
    <w:rsid w:val="008A663E"/>
    <w:rsid w:val="008A71D0"/>
    <w:rsid w:val="008A78AA"/>
    <w:rsid w:val="008B048F"/>
    <w:rsid w:val="008B0C67"/>
    <w:rsid w:val="008B1088"/>
    <w:rsid w:val="008B2127"/>
    <w:rsid w:val="008B230F"/>
    <w:rsid w:val="008B3094"/>
    <w:rsid w:val="008B3135"/>
    <w:rsid w:val="008B3495"/>
    <w:rsid w:val="008B3D40"/>
    <w:rsid w:val="008B60E2"/>
    <w:rsid w:val="008B741E"/>
    <w:rsid w:val="008B7475"/>
    <w:rsid w:val="008B7DBD"/>
    <w:rsid w:val="008B7DF5"/>
    <w:rsid w:val="008B7FDF"/>
    <w:rsid w:val="008C0A1F"/>
    <w:rsid w:val="008C1409"/>
    <w:rsid w:val="008C26A6"/>
    <w:rsid w:val="008C4470"/>
    <w:rsid w:val="008C5962"/>
    <w:rsid w:val="008C5AD3"/>
    <w:rsid w:val="008C5CBE"/>
    <w:rsid w:val="008C5DCD"/>
    <w:rsid w:val="008C5FD7"/>
    <w:rsid w:val="008C6D27"/>
    <w:rsid w:val="008C7D15"/>
    <w:rsid w:val="008C7DAC"/>
    <w:rsid w:val="008D0823"/>
    <w:rsid w:val="008D194B"/>
    <w:rsid w:val="008D29B0"/>
    <w:rsid w:val="008D3349"/>
    <w:rsid w:val="008D3482"/>
    <w:rsid w:val="008D369E"/>
    <w:rsid w:val="008D433F"/>
    <w:rsid w:val="008D559F"/>
    <w:rsid w:val="008D619C"/>
    <w:rsid w:val="008D66A2"/>
    <w:rsid w:val="008E135E"/>
    <w:rsid w:val="008E16F9"/>
    <w:rsid w:val="008E1C65"/>
    <w:rsid w:val="008E2491"/>
    <w:rsid w:val="008E2621"/>
    <w:rsid w:val="008E3889"/>
    <w:rsid w:val="008E3C49"/>
    <w:rsid w:val="008E452B"/>
    <w:rsid w:val="008E4F28"/>
    <w:rsid w:val="008E5E4F"/>
    <w:rsid w:val="008E6320"/>
    <w:rsid w:val="008E67B7"/>
    <w:rsid w:val="008E7B96"/>
    <w:rsid w:val="008F0291"/>
    <w:rsid w:val="008F04FB"/>
    <w:rsid w:val="008F1F71"/>
    <w:rsid w:val="008F221D"/>
    <w:rsid w:val="008F3DDD"/>
    <w:rsid w:val="008F4918"/>
    <w:rsid w:val="008F4F89"/>
    <w:rsid w:val="008F532E"/>
    <w:rsid w:val="008F5DB7"/>
    <w:rsid w:val="008F7ACA"/>
    <w:rsid w:val="009000CE"/>
    <w:rsid w:val="009007EE"/>
    <w:rsid w:val="00902308"/>
    <w:rsid w:val="009026F3"/>
    <w:rsid w:val="00902837"/>
    <w:rsid w:val="00903182"/>
    <w:rsid w:val="0090340B"/>
    <w:rsid w:val="00903774"/>
    <w:rsid w:val="0090384F"/>
    <w:rsid w:val="00903F23"/>
    <w:rsid w:val="00904932"/>
    <w:rsid w:val="00904E40"/>
    <w:rsid w:val="00905291"/>
    <w:rsid w:val="00905F26"/>
    <w:rsid w:val="00907A9B"/>
    <w:rsid w:val="009102B5"/>
    <w:rsid w:val="00910610"/>
    <w:rsid w:val="00911005"/>
    <w:rsid w:val="00911671"/>
    <w:rsid w:val="009116F0"/>
    <w:rsid w:val="00911700"/>
    <w:rsid w:val="009117F0"/>
    <w:rsid w:val="00911BA2"/>
    <w:rsid w:val="00911E06"/>
    <w:rsid w:val="00911F8E"/>
    <w:rsid w:val="00912B1B"/>
    <w:rsid w:val="00914D48"/>
    <w:rsid w:val="00915491"/>
    <w:rsid w:val="00915D46"/>
    <w:rsid w:val="009170DE"/>
    <w:rsid w:val="009172F2"/>
    <w:rsid w:val="00917FC3"/>
    <w:rsid w:val="00920AEA"/>
    <w:rsid w:val="00921339"/>
    <w:rsid w:val="00921F40"/>
    <w:rsid w:val="009228C1"/>
    <w:rsid w:val="00923F2E"/>
    <w:rsid w:val="00924DCE"/>
    <w:rsid w:val="009255E5"/>
    <w:rsid w:val="00925847"/>
    <w:rsid w:val="00926667"/>
    <w:rsid w:val="00927F90"/>
    <w:rsid w:val="00930011"/>
    <w:rsid w:val="009305F8"/>
    <w:rsid w:val="00930BAA"/>
    <w:rsid w:val="00930D2A"/>
    <w:rsid w:val="009331EF"/>
    <w:rsid w:val="009333BB"/>
    <w:rsid w:val="0093373D"/>
    <w:rsid w:val="0093456C"/>
    <w:rsid w:val="0093462D"/>
    <w:rsid w:val="00934778"/>
    <w:rsid w:val="0093491D"/>
    <w:rsid w:val="009356C1"/>
    <w:rsid w:val="00935B33"/>
    <w:rsid w:val="009415EB"/>
    <w:rsid w:val="00941BB7"/>
    <w:rsid w:val="009437E9"/>
    <w:rsid w:val="00943A67"/>
    <w:rsid w:val="00943BB1"/>
    <w:rsid w:val="00943EFA"/>
    <w:rsid w:val="00944FB4"/>
    <w:rsid w:val="0094630D"/>
    <w:rsid w:val="0094735E"/>
    <w:rsid w:val="0094743F"/>
    <w:rsid w:val="00947C07"/>
    <w:rsid w:val="00950161"/>
    <w:rsid w:val="00950382"/>
    <w:rsid w:val="00951443"/>
    <w:rsid w:val="0095159B"/>
    <w:rsid w:val="00951A0A"/>
    <w:rsid w:val="00951DA5"/>
    <w:rsid w:val="00952078"/>
    <w:rsid w:val="00952282"/>
    <w:rsid w:val="009526B8"/>
    <w:rsid w:val="00953446"/>
    <w:rsid w:val="009534CC"/>
    <w:rsid w:val="00953CA5"/>
    <w:rsid w:val="00954742"/>
    <w:rsid w:val="0095537B"/>
    <w:rsid w:val="009553C6"/>
    <w:rsid w:val="00955F2D"/>
    <w:rsid w:val="00956341"/>
    <w:rsid w:val="009566FF"/>
    <w:rsid w:val="00956F82"/>
    <w:rsid w:val="0095745C"/>
    <w:rsid w:val="00960CD0"/>
    <w:rsid w:val="00960F94"/>
    <w:rsid w:val="009611F2"/>
    <w:rsid w:val="00961E1B"/>
    <w:rsid w:val="009635E7"/>
    <w:rsid w:val="00963870"/>
    <w:rsid w:val="00963E16"/>
    <w:rsid w:val="00964467"/>
    <w:rsid w:val="00965010"/>
    <w:rsid w:val="00965C96"/>
    <w:rsid w:val="00965F4F"/>
    <w:rsid w:val="00966D46"/>
    <w:rsid w:val="009678F5"/>
    <w:rsid w:val="00967D30"/>
    <w:rsid w:val="00970341"/>
    <w:rsid w:val="009706B2"/>
    <w:rsid w:val="0097078D"/>
    <w:rsid w:val="009709BF"/>
    <w:rsid w:val="00972124"/>
    <w:rsid w:val="00972442"/>
    <w:rsid w:val="00974B9D"/>
    <w:rsid w:val="009754A0"/>
    <w:rsid w:val="00975876"/>
    <w:rsid w:val="00975A3C"/>
    <w:rsid w:val="0097671A"/>
    <w:rsid w:val="009774B8"/>
    <w:rsid w:val="0098003F"/>
    <w:rsid w:val="00980064"/>
    <w:rsid w:val="00980810"/>
    <w:rsid w:val="0098181B"/>
    <w:rsid w:val="009821AF"/>
    <w:rsid w:val="00982A58"/>
    <w:rsid w:val="00982D59"/>
    <w:rsid w:val="00983E83"/>
    <w:rsid w:val="00983FE2"/>
    <w:rsid w:val="00984301"/>
    <w:rsid w:val="009844B5"/>
    <w:rsid w:val="009846E6"/>
    <w:rsid w:val="00985804"/>
    <w:rsid w:val="00986037"/>
    <w:rsid w:val="00986244"/>
    <w:rsid w:val="009866DB"/>
    <w:rsid w:val="00986B99"/>
    <w:rsid w:val="0098712B"/>
    <w:rsid w:val="009901EF"/>
    <w:rsid w:val="009909CA"/>
    <w:rsid w:val="009914D8"/>
    <w:rsid w:val="009922FC"/>
    <w:rsid w:val="00992A44"/>
    <w:rsid w:val="009936FF"/>
    <w:rsid w:val="0099447D"/>
    <w:rsid w:val="00995398"/>
    <w:rsid w:val="00995746"/>
    <w:rsid w:val="00995E40"/>
    <w:rsid w:val="0099603A"/>
    <w:rsid w:val="00996DD5"/>
    <w:rsid w:val="00997807"/>
    <w:rsid w:val="00997B72"/>
    <w:rsid w:val="009A0216"/>
    <w:rsid w:val="009A02AB"/>
    <w:rsid w:val="009A0C0A"/>
    <w:rsid w:val="009A1058"/>
    <w:rsid w:val="009A157A"/>
    <w:rsid w:val="009A2965"/>
    <w:rsid w:val="009A3621"/>
    <w:rsid w:val="009A37D2"/>
    <w:rsid w:val="009A3EAF"/>
    <w:rsid w:val="009A49C9"/>
    <w:rsid w:val="009A4BAC"/>
    <w:rsid w:val="009A5641"/>
    <w:rsid w:val="009A5F4B"/>
    <w:rsid w:val="009A70E0"/>
    <w:rsid w:val="009A73FF"/>
    <w:rsid w:val="009B013E"/>
    <w:rsid w:val="009B0853"/>
    <w:rsid w:val="009B26D1"/>
    <w:rsid w:val="009B4FDA"/>
    <w:rsid w:val="009B5DB6"/>
    <w:rsid w:val="009B6005"/>
    <w:rsid w:val="009B6586"/>
    <w:rsid w:val="009B6C2A"/>
    <w:rsid w:val="009B739A"/>
    <w:rsid w:val="009C0E2A"/>
    <w:rsid w:val="009C1D42"/>
    <w:rsid w:val="009C2256"/>
    <w:rsid w:val="009C2B83"/>
    <w:rsid w:val="009C4033"/>
    <w:rsid w:val="009C5632"/>
    <w:rsid w:val="009C60CE"/>
    <w:rsid w:val="009D1412"/>
    <w:rsid w:val="009D1DF5"/>
    <w:rsid w:val="009D292D"/>
    <w:rsid w:val="009D378C"/>
    <w:rsid w:val="009D3860"/>
    <w:rsid w:val="009D5CE3"/>
    <w:rsid w:val="009D626D"/>
    <w:rsid w:val="009D6400"/>
    <w:rsid w:val="009D72C2"/>
    <w:rsid w:val="009E0726"/>
    <w:rsid w:val="009E08BB"/>
    <w:rsid w:val="009E2199"/>
    <w:rsid w:val="009E2382"/>
    <w:rsid w:val="009E3024"/>
    <w:rsid w:val="009E38AF"/>
    <w:rsid w:val="009E39EA"/>
    <w:rsid w:val="009E3CC2"/>
    <w:rsid w:val="009E4023"/>
    <w:rsid w:val="009E43D9"/>
    <w:rsid w:val="009E44CB"/>
    <w:rsid w:val="009E58E6"/>
    <w:rsid w:val="009E7157"/>
    <w:rsid w:val="009F181B"/>
    <w:rsid w:val="009F1D24"/>
    <w:rsid w:val="009F3208"/>
    <w:rsid w:val="009F348B"/>
    <w:rsid w:val="009F37D6"/>
    <w:rsid w:val="009F3F0F"/>
    <w:rsid w:val="009F415D"/>
    <w:rsid w:val="009F67E9"/>
    <w:rsid w:val="009F6D6C"/>
    <w:rsid w:val="009F79A2"/>
    <w:rsid w:val="00A017B3"/>
    <w:rsid w:val="00A01C3F"/>
    <w:rsid w:val="00A01E85"/>
    <w:rsid w:val="00A02C45"/>
    <w:rsid w:val="00A03EFA"/>
    <w:rsid w:val="00A042A8"/>
    <w:rsid w:val="00A06AB0"/>
    <w:rsid w:val="00A06C95"/>
    <w:rsid w:val="00A06EFB"/>
    <w:rsid w:val="00A10548"/>
    <w:rsid w:val="00A10714"/>
    <w:rsid w:val="00A117F6"/>
    <w:rsid w:val="00A120BC"/>
    <w:rsid w:val="00A12278"/>
    <w:rsid w:val="00A12638"/>
    <w:rsid w:val="00A13A83"/>
    <w:rsid w:val="00A13CE1"/>
    <w:rsid w:val="00A13E00"/>
    <w:rsid w:val="00A14932"/>
    <w:rsid w:val="00A1498C"/>
    <w:rsid w:val="00A14B29"/>
    <w:rsid w:val="00A1628F"/>
    <w:rsid w:val="00A163A2"/>
    <w:rsid w:val="00A16C89"/>
    <w:rsid w:val="00A171A9"/>
    <w:rsid w:val="00A17B7C"/>
    <w:rsid w:val="00A20096"/>
    <w:rsid w:val="00A20642"/>
    <w:rsid w:val="00A20643"/>
    <w:rsid w:val="00A217D2"/>
    <w:rsid w:val="00A21EF8"/>
    <w:rsid w:val="00A22677"/>
    <w:rsid w:val="00A23384"/>
    <w:rsid w:val="00A241E8"/>
    <w:rsid w:val="00A24479"/>
    <w:rsid w:val="00A26AB9"/>
    <w:rsid w:val="00A26EB1"/>
    <w:rsid w:val="00A27325"/>
    <w:rsid w:val="00A2772B"/>
    <w:rsid w:val="00A3031B"/>
    <w:rsid w:val="00A3056B"/>
    <w:rsid w:val="00A30602"/>
    <w:rsid w:val="00A327A7"/>
    <w:rsid w:val="00A32D79"/>
    <w:rsid w:val="00A33203"/>
    <w:rsid w:val="00A33C81"/>
    <w:rsid w:val="00A3455E"/>
    <w:rsid w:val="00A3674D"/>
    <w:rsid w:val="00A36770"/>
    <w:rsid w:val="00A37025"/>
    <w:rsid w:val="00A4096D"/>
    <w:rsid w:val="00A40EE1"/>
    <w:rsid w:val="00A40EE2"/>
    <w:rsid w:val="00A42D29"/>
    <w:rsid w:val="00A430B5"/>
    <w:rsid w:val="00A46D6B"/>
    <w:rsid w:val="00A47064"/>
    <w:rsid w:val="00A47616"/>
    <w:rsid w:val="00A47C7A"/>
    <w:rsid w:val="00A50F85"/>
    <w:rsid w:val="00A51737"/>
    <w:rsid w:val="00A51FF7"/>
    <w:rsid w:val="00A526BE"/>
    <w:rsid w:val="00A52ABB"/>
    <w:rsid w:val="00A52D95"/>
    <w:rsid w:val="00A52D97"/>
    <w:rsid w:val="00A534AF"/>
    <w:rsid w:val="00A540E9"/>
    <w:rsid w:val="00A55630"/>
    <w:rsid w:val="00A5616C"/>
    <w:rsid w:val="00A56320"/>
    <w:rsid w:val="00A564E2"/>
    <w:rsid w:val="00A56893"/>
    <w:rsid w:val="00A56AE9"/>
    <w:rsid w:val="00A56D10"/>
    <w:rsid w:val="00A5723B"/>
    <w:rsid w:val="00A57479"/>
    <w:rsid w:val="00A57F1B"/>
    <w:rsid w:val="00A6039B"/>
    <w:rsid w:val="00A6067D"/>
    <w:rsid w:val="00A60C3E"/>
    <w:rsid w:val="00A60CE6"/>
    <w:rsid w:val="00A619BE"/>
    <w:rsid w:val="00A62987"/>
    <w:rsid w:val="00A62C1E"/>
    <w:rsid w:val="00A62D75"/>
    <w:rsid w:val="00A62E72"/>
    <w:rsid w:val="00A63636"/>
    <w:rsid w:val="00A639B7"/>
    <w:rsid w:val="00A63D66"/>
    <w:rsid w:val="00A651F2"/>
    <w:rsid w:val="00A654B8"/>
    <w:rsid w:val="00A658E3"/>
    <w:rsid w:val="00A65E3A"/>
    <w:rsid w:val="00A66738"/>
    <w:rsid w:val="00A67B22"/>
    <w:rsid w:val="00A67CEE"/>
    <w:rsid w:val="00A70663"/>
    <w:rsid w:val="00A7106F"/>
    <w:rsid w:val="00A71F5F"/>
    <w:rsid w:val="00A725EA"/>
    <w:rsid w:val="00A73E5C"/>
    <w:rsid w:val="00A741CC"/>
    <w:rsid w:val="00A74AAC"/>
    <w:rsid w:val="00A74C59"/>
    <w:rsid w:val="00A761EF"/>
    <w:rsid w:val="00A76B10"/>
    <w:rsid w:val="00A801EB"/>
    <w:rsid w:val="00A80FEB"/>
    <w:rsid w:val="00A81191"/>
    <w:rsid w:val="00A813AC"/>
    <w:rsid w:val="00A813DA"/>
    <w:rsid w:val="00A850D2"/>
    <w:rsid w:val="00A85B3D"/>
    <w:rsid w:val="00A85B6E"/>
    <w:rsid w:val="00A863D5"/>
    <w:rsid w:val="00A86C9C"/>
    <w:rsid w:val="00A86E16"/>
    <w:rsid w:val="00A8716C"/>
    <w:rsid w:val="00A87560"/>
    <w:rsid w:val="00A87DE5"/>
    <w:rsid w:val="00A87E71"/>
    <w:rsid w:val="00A9009F"/>
    <w:rsid w:val="00A90364"/>
    <w:rsid w:val="00A90581"/>
    <w:rsid w:val="00A91940"/>
    <w:rsid w:val="00A91AFF"/>
    <w:rsid w:val="00A9216B"/>
    <w:rsid w:val="00A9217C"/>
    <w:rsid w:val="00A92650"/>
    <w:rsid w:val="00A928D3"/>
    <w:rsid w:val="00A92F94"/>
    <w:rsid w:val="00A93979"/>
    <w:rsid w:val="00A94C55"/>
    <w:rsid w:val="00A95533"/>
    <w:rsid w:val="00A95CF9"/>
    <w:rsid w:val="00A966A5"/>
    <w:rsid w:val="00A96A21"/>
    <w:rsid w:val="00A96CE2"/>
    <w:rsid w:val="00A97229"/>
    <w:rsid w:val="00A9742C"/>
    <w:rsid w:val="00AA010F"/>
    <w:rsid w:val="00AA07A0"/>
    <w:rsid w:val="00AA0F67"/>
    <w:rsid w:val="00AA1A12"/>
    <w:rsid w:val="00AA2BB8"/>
    <w:rsid w:val="00AA3463"/>
    <w:rsid w:val="00AA3A28"/>
    <w:rsid w:val="00AA5D23"/>
    <w:rsid w:val="00AA67C0"/>
    <w:rsid w:val="00AA76F1"/>
    <w:rsid w:val="00AB01E2"/>
    <w:rsid w:val="00AB0431"/>
    <w:rsid w:val="00AB08B1"/>
    <w:rsid w:val="00AB200C"/>
    <w:rsid w:val="00AB24A4"/>
    <w:rsid w:val="00AB3582"/>
    <w:rsid w:val="00AB380D"/>
    <w:rsid w:val="00AB38B4"/>
    <w:rsid w:val="00AB4BBB"/>
    <w:rsid w:val="00AB4C0E"/>
    <w:rsid w:val="00AB4C33"/>
    <w:rsid w:val="00AB4F35"/>
    <w:rsid w:val="00AB527A"/>
    <w:rsid w:val="00AB5291"/>
    <w:rsid w:val="00AB52AD"/>
    <w:rsid w:val="00AB5F48"/>
    <w:rsid w:val="00AB7284"/>
    <w:rsid w:val="00AB7B8B"/>
    <w:rsid w:val="00AB7E25"/>
    <w:rsid w:val="00AC0489"/>
    <w:rsid w:val="00AC0646"/>
    <w:rsid w:val="00AC1418"/>
    <w:rsid w:val="00AC161E"/>
    <w:rsid w:val="00AC2111"/>
    <w:rsid w:val="00AC23D5"/>
    <w:rsid w:val="00AC5429"/>
    <w:rsid w:val="00AC5922"/>
    <w:rsid w:val="00AC79E3"/>
    <w:rsid w:val="00AC7BB6"/>
    <w:rsid w:val="00AD0841"/>
    <w:rsid w:val="00AD10DA"/>
    <w:rsid w:val="00AD16DC"/>
    <w:rsid w:val="00AD1FBC"/>
    <w:rsid w:val="00AD282D"/>
    <w:rsid w:val="00AD3ABC"/>
    <w:rsid w:val="00AD5BCB"/>
    <w:rsid w:val="00AD634D"/>
    <w:rsid w:val="00AD67C2"/>
    <w:rsid w:val="00AD6891"/>
    <w:rsid w:val="00AD6DA0"/>
    <w:rsid w:val="00AD7470"/>
    <w:rsid w:val="00AD77EF"/>
    <w:rsid w:val="00AE0C10"/>
    <w:rsid w:val="00AE129E"/>
    <w:rsid w:val="00AE13A4"/>
    <w:rsid w:val="00AE1607"/>
    <w:rsid w:val="00AE1DB6"/>
    <w:rsid w:val="00AE2036"/>
    <w:rsid w:val="00AE232C"/>
    <w:rsid w:val="00AE24A6"/>
    <w:rsid w:val="00AE3220"/>
    <w:rsid w:val="00AE49DA"/>
    <w:rsid w:val="00AE621D"/>
    <w:rsid w:val="00AE62FE"/>
    <w:rsid w:val="00AE6466"/>
    <w:rsid w:val="00AE64F4"/>
    <w:rsid w:val="00AE6D30"/>
    <w:rsid w:val="00AE7123"/>
    <w:rsid w:val="00AE7452"/>
    <w:rsid w:val="00AE7952"/>
    <w:rsid w:val="00AE7F29"/>
    <w:rsid w:val="00AE7FC9"/>
    <w:rsid w:val="00AF101A"/>
    <w:rsid w:val="00AF11C2"/>
    <w:rsid w:val="00AF230A"/>
    <w:rsid w:val="00AF7190"/>
    <w:rsid w:val="00AF73DB"/>
    <w:rsid w:val="00B0123F"/>
    <w:rsid w:val="00B01334"/>
    <w:rsid w:val="00B01CEA"/>
    <w:rsid w:val="00B02670"/>
    <w:rsid w:val="00B02904"/>
    <w:rsid w:val="00B032DE"/>
    <w:rsid w:val="00B03B19"/>
    <w:rsid w:val="00B0414E"/>
    <w:rsid w:val="00B05769"/>
    <w:rsid w:val="00B06A84"/>
    <w:rsid w:val="00B06B7E"/>
    <w:rsid w:val="00B06C3E"/>
    <w:rsid w:val="00B073DB"/>
    <w:rsid w:val="00B07423"/>
    <w:rsid w:val="00B0758A"/>
    <w:rsid w:val="00B07595"/>
    <w:rsid w:val="00B12A6D"/>
    <w:rsid w:val="00B13554"/>
    <w:rsid w:val="00B15367"/>
    <w:rsid w:val="00B155D4"/>
    <w:rsid w:val="00B1599B"/>
    <w:rsid w:val="00B15FA1"/>
    <w:rsid w:val="00B20541"/>
    <w:rsid w:val="00B20856"/>
    <w:rsid w:val="00B20988"/>
    <w:rsid w:val="00B20D5E"/>
    <w:rsid w:val="00B22C72"/>
    <w:rsid w:val="00B2300A"/>
    <w:rsid w:val="00B2403F"/>
    <w:rsid w:val="00B240EA"/>
    <w:rsid w:val="00B24CA0"/>
    <w:rsid w:val="00B25161"/>
    <w:rsid w:val="00B25A9D"/>
    <w:rsid w:val="00B268B5"/>
    <w:rsid w:val="00B273D9"/>
    <w:rsid w:val="00B2754C"/>
    <w:rsid w:val="00B27BA5"/>
    <w:rsid w:val="00B312CC"/>
    <w:rsid w:val="00B33BA6"/>
    <w:rsid w:val="00B3462E"/>
    <w:rsid w:val="00B3489D"/>
    <w:rsid w:val="00B348A7"/>
    <w:rsid w:val="00B34D52"/>
    <w:rsid w:val="00B35A85"/>
    <w:rsid w:val="00B36ECA"/>
    <w:rsid w:val="00B37D47"/>
    <w:rsid w:val="00B40046"/>
    <w:rsid w:val="00B40185"/>
    <w:rsid w:val="00B408EE"/>
    <w:rsid w:val="00B409C3"/>
    <w:rsid w:val="00B40AB5"/>
    <w:rsid w:val="00B438CD"/>
    <w:rsid w:val="00B43A02"/>
    <w:rsid w:val="00B43B37"/>
    <w:rsid w:val="00B453D5"/>
    <w:rsid w:val="00B455C9"/>
    <w:rsid w:val="00B45AFC"/>
    <w:rsid w:val="00B46259"/>
    <w:rsid w:val="00B4665F"/>
    <w:rsid w:val="00B46857"/>
    <w:rsid w:val="00B46E05"/>
    <w:rsid w:val="00B505CD"/>
    <w:rsid w:val="00B50A83"/>
    <w:rsid w:val="00B50F8A"/>
    <w:rsid w:val="00B51029"/>
    <w:rsid w:val="00B5154D"/>
    <w:rsid w:val="00B51C5C"/>
    <w:rsid w:val="00B5226C"/>
    <w:rsid w:val="00B54491"/>
    <w:rsid w:val="00B54E6C"/>
    <w:rsid w:val="00B55C3D"/>
    <w:rsid w:val="00B56D0B"/>
    <w:rsid w:val="00B5712D"/>
    <w:rsid w:val="00B5766A"/>
    <w:rsid w:val="00B57976"/>
    <w:rsid w:val="00B605F5"/>
    <w:rsid w:val="00B60990"/>
    <w:rsid w:val="00B609A4"/>
    <w:rsid w:val="00B61551"/>
    <w:rsid w:val="00B61941"/>
    <w:rsid w:val="00B61DC4"/>
    <w:rsid w:val="00B63617"/>
    <w:rsid w:val="00B659D3"/>
    <w:rsid w:val="00B666CF"/>
    <w:rsid w:val="00B670DF"/>
    <w:rsid w:val="00B67B96"/>
    <w:rsid w:val="00B67F4C"/>
    <w:rsid w:val="00B709CA"/>
    <w:rsid w:val="00B70C7F"/>
    <w:rsid w:val="00B71866"/>
    <w:rsid w:val="00B71C5E"/>
    <w:rsid w:val="00B7212B"/>
    <w:rsid w:val="00B72189"/>
    <w:rsid w:val="00B72CF0"/>
    <w:rsid w:val="00B73BA4"/>
    <w:rsid w:val="00B73FC4"/>
    <w:rsid w:val="00B771D7"/>
    <w:rsid w:val="00B801B2"/>
    <w:rsid w:val="00B80BA1"/>
    <w:rsid w:val="00B8277D"/>
    <w:rsid w:val="00B83214"/>
    <w:rsid w:val="00B83404"/>
    <w:rsid w:val="00B842B5"/>
    <w:rsid w:val="00B8475D"/>
    <w:rsid w:val="00B84C5D"/>
    <w:rsid w:val="00B85251"/>
    <w:rsid w:val="00B853CC"/>
    <w:rsid w:val="00B8661E"/>
    <w:rsid w:val="00B86927"/>
    <w:rsid w:val="00B86B6B"/>
    <w:rsid w:val="00B86B8B"/>
    <w:rsid w:val="00B86E84"/>
    <w:rsid w:val="00B86E85"/>
    <w:rsid w:val="00B872D1"/>
    <w:rsid w:val="00B910B1"/>
    <w:rsid w:val="00B91988"/>
    <w:rsid w:val="00B9293C"/>
    <w:rsid w:val="00B934D2"/>
    <w:rsid w:val="00B93F6D"/>
    <w:rsid w:val="00B94815"/>
    <w:rsid w:val="00B95C14"/>
    <w:rsid w:val="00B97669"/>
    <w:rsid w:val="00BA0429"/>
    <w:rsid w:val="00BA1F3D"/>
    <w:rsid w:val="00BA2104"/>
    <w:rsid w:val="00BA306B"/>
    <w:rsid w:val="00BA3CAD"/>
    <w:rsid w:val="00BA43D9"/>
    <w:rsid w:val="00BA44D7"/>
    <w:rsid w:val="00BA4780"/>
    <w:rsid w:val="00BA480A"/>
    <w:rsid w:val="00BA5482"/>
    <w:rsid w:val="00BA55AE"/>
    <w:rsid w:val="00BA57AA"/>
    <w:rsid w:val="00BA6992"/>
    <w:rsid w:val="00BB07A1"/>
    <w:rsid w:val="00BB0ACE"/>
    <w:rsid w:val="00BB0D13"/>
    <w:rsid w:val="00BB32F3"/>
    <w:rsid w:val="00BB45A2"/>
    <w:rsid w:val="00BB6859"/>
    <w:rsid w:val="00BB6EA4"/>
    <w:rsid w:val="00BB78B5"/>
    <w:rsid w:val="00BB7A07"/>
    <w:rsid w:val="00BC060A"/>
    <w:rsid w:val="00BC0656"/>
    <w:rsid w:val="00BC08DD"/>
    <w:rsid w:val="00BC0C42"/>
    <w:rsid w:val="00BC114A"/>
    <w:rsid w:val="00BC1F7F"/>
    <w:rsid w:val="00BC2EF9"/>
    <w:rsid w:val="00BC3A91"/>
    <w:rsid w:val="00BC5979"/>
    <w:rsid w:val="00BC62E7"/>
    <w:rsid w:val="00BC6E1E"/>
    <w:rsid w:val="00BC6FE3"/>
    <w:rsid w:val="00BD0303"/>
    <w:rsid w:val="00BD0401"/>
    <w:rsid w:val="00BD1456"/>
    <w:rsid w:val="00BD181F"/>
    <w:rsid w:val="00BD18C1"/>
    <w:rsid w:val="00BD1AD5"/>
    <w:rsid w:val="00BD26F5"/>
    <w:rsid w:val="00BD2E91"/>
    <w:rsid w:val="00BD3B5B"/>
    <w:rsid w:val="00BD516D"/>
    <w:rsid w:val="00BD528E"/>
    <w:rsid w:val="00BD7718"/>
    <w:rsid w:val="00BD7835"/>
    <w:rsid w:val="00BE2F38"/>
    <w:rsid w:val="00BE326C"/>
    <w:rsid w:val="00BE4067"/>
    <w:rsid w:val="00BE571C"/>
    <w:rsid w:val="00BE6D35"/>
    <w:rsid w:val="00BE7036"/>
    <w:rsid w:val="00BE7103"/>
    <w:rsid w:val="00BE7A42"/>
    <w:rsid w:val="00BE7B1A"/>
    <w:rsid w:val="00BF006D"/>
    <w:rsid w:val="00BF00F3"/>
    <w:rsid w:val="00BF04FB"/>
    <w:rsid w:val="00BF0CF7"/>
    <w:rsid w:val="00BF1393"/>
    <w:rsid w:val="00BF2D9E"/>
    <w:rsid w:val="00BF3511"/>
    <w:rsid w:val="00BF4187"/>
    <w:rsid w:val="00BF45F7"/>
    <w:rsid w:val="00BF4652"/>
    <w:rsid w:val="00BF5B8F"/>
    <w:rsid w:val="00BF5EAB"/>
    <w:rsid w:val="00BF7CAB"/>
    <w:rsid w:val="00BF7D80"/>
    <w:rsid w:val="00C0025D"/>
    <w:rsid w:val="00C010E4"/>
    <w:rsid w:val="00C01C38"/>
    <w:rsid w:val="00C02692"/>
    <w:rsid w:val="00C02EB9"/>
    <w:rsid w:val="00C02F12"/>
    <w:rsid w:val="00C02FF5"/>
    <w:rsid w:val="00C03CB4"/>
    <w:rsid w:val="00C03EC6"/>
    <w:rsid w:val="00C041AB"/>
    <w:rsid w:val="00C05F32"/>
    <w:rsid w:val="00C06B8F"/>
    <w:rsid w:val="00C07084"/>
    <w:rsid w:val="00C07AB1"/>
    <w:rsid w:val="00C10A6D"/>
    <w:rsid w:val="00C11E87"/>
    <w:rsid w:val="00C12079"/>
    <w:rsid w:val="00C12403"/>
    <w:rsid w:val="00C12AD6"/>
    <w:rsid w:val="00C13FB5"/>
    <w:rsid w:val="00C146B3"/>
    <w:rsid w:val="00C149D9"/>
    <w:rsid w:val="00C14BC7"/>
    <w:rsid w:val="00C14F43"/>
    <w:rsid w:val="00C15786"/>
    <w:rsid w:val="00C1714A"/>
    <w:rsid w:val="00C17A3B"/>
    <w:rsid w:val="00C17E0E"/>
    <w:rsid w:val="00C2266A"/>
    <w:rsid w:val="00C227BD"/>
    <w:rsid w:val="00C23698"/>
    <w:rsid w:val="00C24E83"/>
    <w:rsid w:val="00C2539C"/>
    <w:rsid w:val="00C25621"/>
    <w:rsid w:val="00C25A87"/>
    <w:rsid w:val="00C25D8B"/>
    <w:rsid w:val="00C271E8"/>
    <w:rsid w:val="00C277AE"/>
    <w:rsid w:val="00C317C5"/>
    <w:rsid w:val="00C31AE4"/>
    <w:rsid w:val="00C31FA1"/>
    <w:rsid w:val="00C332B5"/>
    <w:rsid w:val="00C334F4"/>
    <w:rsid w:val="00C3392D"/>
    <w:rsid w:val="00C3396A"/>
    <w:rsid w:val="00C33ED6"/>
    <w:rsid w:val="00C3454D"/>
    <w:rsid w:val="00C3681D"/>
    <w:rsid w:val="00C369E6"/>
    <w:rsid w:val="00C36C23"/>
    <w:rsid w:val="00C375EA"/>
    <w:rsid w:val="00C408F8"/>
    <w:rsid w:val="00C40904"/>
    <w:rsid w:val="00C410ED"/>
    <w:rsid w:val="00C43AD8"/>
    <w:rsid w:val="00C453F5"/>
    <w:rsid w:val="00C463E3"/>
    <w:rsid w:val="00C469A5"/>
    <w:rsid w:val="00C47352"/>
    <w:rsid w:val="00C476A6"/>
    <w:rsid w:val="00C47E1D"/>
    <w:rsid w:val="00C510C6"/>
    <w:rsid w:val="00C519FB"/>
    <w:rsid w:val="00C5413F"/>
    <w:rsid w:val="00C54943"/>
    <w:rsid w:val="00C5522F"/>
    <w:rsid w:val="00C55A80"/>
    <w:rsid w:val="00C55B98"/>
    <w:rsid w:val="00C571DA"/>
    <w:rsid w:val="00C57490"/>
    <w:rsid w:val="00C57BB2"/>
    <w:rsid w:val="00C57F17"/>
    <w:rsid w:val="00C613F4"/>
    <w:rsid w:val="00C61C2E"/>
    <w:rsid w:val="00C6242A"/>
    <w:rsid w:val="00C625CF"/>
    <w:rsid w:val="00C62E1E"/>
    <w:rsid w:val="00C63075"/>
    <w:rsid w:val="00C65558"/>
    <w:rsid w:val="00C6758D"/>
    <w:rsid w:val="00C67DD9"/>
    <w:rsid w:val="00C71021"/>
    <w:rsid w:val="00C71446"/>
    <w:rsid w:val="00C71F0B"/>
    <w:rsid w:val="00C72C4A"/>
    <w:rsid w:val="00C73133"/>
    <w:rsid w:val="00C73A67"/>
    <w:rsid w:val="00C74691"/>
    <w:rsid w:val="00C74DA6"/>
    <w:rsid w:val="00C74E3D"/>
    <w:rsid w:val="00C74E4D"/>
    <w:rsid w:val="00C74EEA"/>
    <w:rsid w:val="00C75A4F"/>
    <w:rsid w:val="00C75C3F"/>
    <w:rsid w:val="00C75DB4"/>
    <w:rsid w:val="00C766CC"/>
    <w:rsid w:val="00C778B0"/>
    <w:rsid w:val="00C779B5"/>
    <w:rsid w:val="00C77A39"/>
    <w:rsid w:val="00C814C0"/>
    <w:rsid w:val="00C81DA9"/>
    <w:rsid w:val="00C81FBD"/>
    <w:rsid w:val="00C82955"/>
    <w:rsid w:val="00C83443"/>
    <w:rsid w:val="00C83769"/>
    <w:rsid w:val="00C83D00"/>
    <w:rsid w:val="00C8421D"/>
    <w:rsid w:val="00C84957"/>
    <w:rsid w:val="00C84CC8"/>
    <w:rsid w:val="00C85E4C"/>
    <w:rsid w:val="00C86149"/>
    <w:rsid w:val="00C86F8D"/>
    <w:rsid w:val="00C9207A"/>
    <w:rsid w:val="00C93FA8"/>
    <w:rsid w:val="00C94EBD"/>
    <w:rsid w:val="00C95503"/>
    <w:rsid w:val="00C958EA"/>
    <w:rsid w:val="00C96297"/>
    <w:rsid w:val="00C97484"/>
    <w:rsid w:val="00CA0148"/>
    <w:rsid w:val="00CA1448"/>
    <w:rsid w:val="00CA14C2"/>
    <w:rsid w:val="00CA15B6"/>
    <w:rsid w:val="00CA1CD9"/>
    <w:rsid w:val="00CA2834"/>
    <w:rsid w:val="00CA2A29"/>
    <w:rsid w:val="00CA32B2"/>
    <w:rsid w:val="00CA3CD2"/>
    <w:rsid w:val="00CA41C7"/>
    <w:rsid w:val="00CA4E1D"/>
    <w:rsid w:val="00CA5009"/>
    <w:rsid w:val="00CA64BC"/>
    <w:rsid w:val="00CA65C9"/>
    <w:rsid w:val="00CA7DE8"/>
    <w:rsid w:val="00CB0A72"/>
    <w:rsid w:val="00CB0DA3"/>
    <w:rsid w:val="00CB13C6"/>
    <w:rsid w:val="00CB18B4"/>
    <w:rsid w:val="00CB1ED7"/>
    <w:rsid w:val="00CB20E5"/>
    <w:rsid w:val="00CB34A2"/>
    <w:rsid w:val="00CB39E0"/>
    <w:rsid w:val="00CB3A6E"/>
    <w:rsid w:val="00CB50DD"/>
    <w:rsid w:val="00CB5BE6"/>
    <w:rsid w:val="00CB69D6"/>
    <w:rsid w:val="00CB6EE1"/>
    <w:rsid w:val="00CB7DBA"/>
    <w:rsid w:val="00CC00A0"/>
    <w:rsid w:val="00CC1408"/>
    <w:rsid w:val="00CC15AB"/>
    <w:rsid w:val="00CC190A"/>
    <w:rsid w:val="00CC21DE"/>
    <w:rsid w:val="00CC2356"/>
    <w:rsid w:val="00CC3F24"/>
    <w:rsid w:val="00CC3FED"/>
    <w:rsid w:val="00CC415E"/>
    <w:rsid w:val="00CC489E"/>
    <w:rsid w:val="00CC625A"/>
    <w:rsid w:val="00CC634E"/>
    <w:rsid w:val="00CC7263"/>
    <w:rsid w:val="00CC7B98"/>
    <w:rsid w:val="00CD0295"/>
    <w:rsid w:val="00CD071F"/>
    <w:rsid w:val="00CD0D03"/>
    <w:rsid w:val="00CD0FBC"/>
    <w:rsid w:val="00CD1148"/>
    <w:rsid w:val="00CD161C"/>
    <w:rsid w:val="00CD3D3A"/>
    <w:rsid w:val="00CD44AE"/>
    <w:rsid w:val="00CD4FE9"/>
    <w:rsid w:val="00CD6106"/>
    <w:rsid w:val="00CD6E4E"/>
    <w:rsid w:val="00CD73D9"/>
    <w:rsid w:val="00CD74B5"/>
    <w:rsid w:val="00CD79C5"/>
    <w:rsid w:val="00CE05AB"/>
    <w:rsid w:val="00CE100C"/>
    <w:rsid w:val="00CE1139"/>
    <w:rsid w:val="00CE1CE8"/>
    <w:rsid w:val="00CE2572"/>
    <w:rsid w:val="00CE25F8"/>
    <w:rsid w:val="00CE28F5"/>
    <w:rsid w:val="00CE2D39"/>
    <w:rsid w:val="00CE5122"/>
    <w:rsid w:val="00CE5A76"/>
    <w:rsid w:val="00CE61F3"/>
    <w:rsid w:val="00CE625C"/>
    <w:rsid w:val="00CE6EF5"/>
    <w:rsid w:val="00CE7219"/>
    <w:rsid w:val="00CE7EB2"/>
    <w:rsid w:val="00CF03E0"/>
    <w:rsid w:val="00CF0A94"/>
    <w:rsid w:val="00CF0AF1"/>
    <w:rsid w:val="00CF1749"/>
    <w:rsid w:val="00CF1E3D"/>
    <w:rsid w:val="00CF2696"/>
    <w:rsid w:val="00CF27C4"/>
    <w:rsid w:val="00CF289A"/>
    <w:rsid w:val="00CF3F95"/>
    <w:rsid w:val="00CF6299"/>
    <w:rsid w:val="00CF63C0"/>
    <w:rsid w:val="00CF69A7"/>
    <w:rsid w:val="00CF723B"/>
    <w:rsid w:val="00D001D3"/>
    <w:rsid w:val="00D00430"/>
    <w:rsid w:val="00D018D5"/>
    <w:rsid w:val="00D020C1"/>
    <w:rsid w:val="00D02CFA"/>
    <w:rsid w:val="00D03701"/>
    <w:rsid w:val="00D03ABE"/>
    <w:rsid w:val="00D03DFD"/>
    <w:rsid w:val="00D0432D"/>
    <w:rsid w:val="00D04712"/>
    <w:rsid w:val="00D0481B"/>
    <w:rsid w:val="00D04D78"/>
    <w:rsid w:val="00D055F1"/>
    <w:rsid w:val="00D06162"/>
    <w:rsid w:val="00D06420"/>
    <w:rsid w:val="00D0701F"/>
    <w:rsid w:val="00D077E3"/>
    <w:rsid w:val="00D07A59"/>
    <w:rsid w:val="00D11A66"/>
    <w:rsid w:val="00D12606"/>
    <w:rsid w:val="00D13146"/>
    <w:rsid w:val="00D131CE"/>
    <w:rsid w:val="00D15AA1"/>
    <w:rsid w:val="00D15B61"/>
    <w:rsid w:val="00D16794"/>
    <w:rsid w:val="00D17FD8"/>
    <w:rsid w:val="00D20529"/>
    <w:rsid w:val="00D20CBF"/>
    <w:rsid w:val="00D21052"/>
    <w:rsid w:val="00D21140"/>
    <w:rsid w:val="00D21EAA"/>
    <w:rsid w:val="00D228F8"/>
    <w:rsid w:val="00D22E02"/>
    <w:rsid w:val="00D2417D"/>
    <w:rsid w:val="00D24498"/>
    <w:rsid w:val="00D24615"/>
    <w:rsid w:val="00D24F15"/>
    <w:rsid w:val="00D25CBC"/>
    <w:rsid w:val="00D2679D"/>
    <w:rsid w:val="00D27467"/>
    <w:rsid w:val="00D300B3"/>
    <w:rsid w:val="00D30AF1"/>
    <w:rsid w:val="00D30F33"/>
    <w:rsid w:val="00D31457"/>
    <w:rsid w:val="00D31AB5"/>
    <w:rsid w:val="00D31E59"/>
    <w:rsid w:val="00D32975"/>
    <w:rsid w:val="00D34C54"/>
    <w:rsid w:val="00D3555C"/>
    <w:rsid w:val="00D3572A"/>
    <w:rsid w:val="00D35DEE"/>
    <w:rsid w:val="00D37150"/>
    <w:rsid w:val="00D37C0C"/>
    <w:rsid w:val="00D37FA9"/>
    <w:rsid w:val="00D40767"/>
    <w:rsid w:val="00D409A1"/>
    <w:rsid w:val="00D41EAD"/>
    <w:rsid w:val="00D42148"/>
    <w:rsid w:val="00D427E8"/>
    <w:rsid w:val="00D43B22"/>
    <w:rsid w:val="00D449C5"/>
    <w:rsid w:val="00D44E6F"/>
    <w:rsid w:val="00D44E98"/>
    <w:rsid w:val="00D453E5"/>
    <w:rsid w:val="00D45F98"/>
    <w:rsid w:val="00D4643F"/>
    <w:rsid w:val="00D4696A"/>
    <w:rsid w:val="00D4753F"/>
    <w:rsid w:val="00D475FE"/>
    <w:rsid w:val="00D50738"/>
    <w:rsid w:val="00D5103B"/>
    <w:rsid w:val="00D52AE0"/>
    <w:rsid w:val="00D53EE6"/>
    <w:rsid w:val="00D558DA"/>
    <w:rsid w:val="00D57298"/>
    <w:rsid w:val="00D57F7D"/>
    <w:rsid w:val="00D60294"/>
    <w:rsid w:val="00D60DDD"/>
    <w:rsid w:val="00D614DB"/>
    <w:rsid w:val="00D62A08"/>
    <w:rsid w:val="00D62BE4"/>
    <w:rsid w:val="00D62DBA"/>
    <w:rsid w:val="00D63102"/>
    <w:rsid w:val="00D647C5"/>
    <w:rsid w:val="00D64954"/>
    <w:rsid w:val="00D6512E"/>
    <w:rsid w:val="00D66260"/>
    <w:rsid w:val="00D6658E"/>
    <w:rsid w:val="00D70630"/>
    <w:rsid w:val="00D708DA"/>
    <w:rsid w:val="00D70C7E"/>
    <w:rsid w:val="00D71B7C"/>
    <w:rsid w:val="00D71E9A"/>
    <w:rsid w:val="00D74080"/>
    <w:rsid w:val="00D74CAD"/>
    <w:rsid w:val="00D75831"/>
    <w:rsid w:val="00D75CBE"/>
    <w:rsid w:val="00D76A05"/>
    <w:rsid w:val="00D76C40"/>
    <w:rsid w:val="00D76EC9"/>
    <w:rsid w:val="00D77E41"/>
    <w:rsid w:val="00D80AB4"/>
    <w:rsid w:val="00D81639"/>
    <w:rsid w:val="00D819BF"/>
    <w:rsid w:val="00D82204"/>
    <w:rsid w:val="00D825E5"/>
    <w:rsid w:val="00D8338E"/>
    <w:rsid w:val="00D84540"/>
    <w:rsid w:val="00D84B8F"/>
    <w:rsid w:val="00D84F8A"/>
    <w:rsid w:val="00D84FE3"/>
    <w:rsid w:val="00D85879"/>
    <w:rsid w:val="00D85F7F"/>
    <w:rsid w:val="00D8608C"/>
    <w:rsid w:val="00D873C6"/>
    <w:rsid w:val="00D900AD"/>
    <w:rsid w:val="00D908BC"/>
    <w:rsid w:val="00D90EE2"/>
    <w:rsid w:val="00D91210"/>
    <w:rsid w:val="00D91F0C"/>
    <w:rsid w:val="00D93619"/>
    <w:rsid w:val="00D936DF"/>
    <w:rsid w:val="00D942CD"/>
    <w:rsid w:val="00D95BF2"/>
    <w:rsid w:val="00D96393"/>
    <w:rsid w:val="00D96943"/>
    <w:rsid w:val="00D96E31"/>
    <w:rsid w:val="00D97289"/>
    <w:rsid w:val="00D974E1"/>
    <w:rsid w:val="00DA0126"/>
    <w:rsid w:val="00DA14A7"/>
    <w:rsid w:val="00DA1AA7"/>
    <w:rsid w:val="00DA2081"/>
    <w:rsid w:val="00DA2B33"/>
    <w:rsid w:val="00DA2BCE"/>
    <w:rsid w:val="00DA3835"/>
    <w:rsid w:val="00DA4947"/>
    <w:rsid w:val="00DA5777"/>
    <w:rsid w:val="00DA65FF"/>
    <w:rsid w:val="00DA662F"/>
    <w:rsid w:val="00DA6A6C"/>
    <w:rsid w:val="00DA79C9"/>
    <w:rsid w:val="00DA7CA0"/>
    <w:rsid w:val="00DB1D43"/>
    <w:rsid w:val="00DB27B0"/>
    <w:rsid w:val="00DB2B16"/>
    <w:rsid w:val="00DB2E4E"/>
    <w:rsid w:val="00DB3324"/>
    <w:rsid w:val="00DB4D82"/>
    <w:rsid w:val="00DB5063"/>
    <w:rsid w:val="00DB52AC"/>
    <w:rsid w:val="00DB5818"/>
    <w:rsid w:val="00DB61F6"/>
    <w:rsid w:val="00DB62B8"/>
    <w:rsid w:val="00DB635A"/>
    <w:rsid w:val="00DB7233"/>
    <w:rsid w:val="00DB7A74"/>
    <w:rsid w:val="00DC0682"/>
    <w:rsid w:val="00DC0E9B"/>
    <w:rsid w:val="00DC16A4"/>
    <w:rsid w:val="00DC1F76"/>
    <w:rsid w:val="00DC4B6C"/>
    <w:rsid w:val="00DC4D1E"/>
    <w:rsid w:val="00DC6125"/>
    <w:rsid w:val="00DC6D97"/>
    <w:rsid w:val="00DC7262"/>
    <w:rsid w:val="00DC7E05"/>
    <w:rsid w:val="00DD1311"/>
    <w:rsid w:val="00DD1D55"/>
    <w:rsid w:val="00DD1EE7"/>
    <w:rsid w:val="00DD2119"/>
    <w:rsid w:val="00DD311B"/>
    <w:rsid w:val="00DD4294"/>
    <w:rsid w:val="00DD6165"/>
    <w:rsid w:val="00DD6663"/>
    <w:rsid w:val="00DD6EB8"/>
    <w:rsid w:val="00DD7917"/>
    <w:rsid w:val="00DE01CB"/>
    <w:rsid w:val="00DE0E25"/>
    <w:rsid w:val="00DE189A"/>
    <w:rsid w:val="00DE3B9C"/>
    <w:rsid w:val="00DE5141"/>
    <w:rsid w:val="00DE58A0"/>
    <w:rsid w:val="00DE58DB"/>
    <w:rsid w:val="00DE5B71"/>
    <w:rsid w:val="00DE5B96"/>
    <w:rsid w:val="00DE6DA4"/>
    <w:rsid w:val="00DE73FB"/>
    <w:rsid w:val="00DF073E"/>
    <w:rsid w:val="00DF09CC"/>
    <w:rsid w:val="00DF14E7"/>
    <w:rsid w:val="00DF255B"/>
    <w:rsid w:val="00DF29F1"/>
    <w:rsid w:val="00DF2F4F"/>
    <w:rsid w:val="00DF3846"/>
    <w:rsid w:val="00DF4EB1"/>
    <w:rsid w:val="00DF52CD"/>
    <w:rsid w:val="00DF54BC"/>
    <w:rsid w:val="00DF64D2"/>
    <w:rsid w:val="00DF6698"/>
    <w:rsid w:val="00DF77C4"/>
    <w:rsid w:val="00E00BB6"/>
    <w:rsid w:val="00E01C49"/>
    <w:rsid w:val="00E021FF"/>
    <w:rsid w:val="00E02FC9"/>
    <w:rsid w:val="00E02FFE"/>
    <w:rsid w:val="00E03916"/>
    <w:rsid w:val="00E039A5"/>
    <w:rsid w:val="00E0457E"/>
    <w:rsid w:val="00E0465B"/>
    <w:rsid w:val="00E049BD"/>
    <w:rsid w:val="00E04A01"/>
    <w:rsid w:val="00E04ECE"/>
    <w:rsid w:val="00E05AE5"/>
    <w:rsid w:val="00E06C1E"/>
    <w:rsid w:val="00E06D3C"/>
    <w:rsid w:val="00E07671"/>
    <w:rsid w:val="00E0798F"/>
    <w:rsid w:val="00E102FF"/>
    <w:rsid w:val="00E1124C"/>
    <w:rsid w:val="00E11B8F"/>
    <w:rsid w:val="00E11BB1"/>
    <w:rsid w:val="00E13F29"/>
    <w:rsid w:val="00E16198"/>
    <w:rsid w:val="00E16AB4"/>
    <w:rsid w:val="00E16BAA"/>
    <w:rsid w:val="00E17F49"/>
    <w:rsid w:val="00E20418"/>
    <w:rsid w:val="00E21412"/>
    <w:rsid w:val="00E22486"/>
    <w:rsid w:val="00E22993"/>
    <w:rsid w:val="00E229A0"/>
    <w:rsid w:val="00E230CB"/>
    <w:rsid w:val="00E23D5F"/>
    <w:rsid w:val="00E23E25"/>
    <w:rsid w:val="00E24547"/>
    <w:rsid w:val="00E25577"/>
    <w:rsid w:val="00E257B1"/>
    <w:rsid w:val="00E25AC1"/>
    <w:rsid w:val="00E26920"/>
    <w:rsid w:val="00E27408"/>
    <w:rsid w:val="00E30474"/>
    <w:rsid w:val="00E30972"/>
    <w:rsid w:val="00E30C17"/>
    <w:rsid w:val="00E30D86"/>
    <w:rsid w:val="00E3160B"/>
    <w:rsid w:val="00E31684"/>
    <w:rsid w:val="00E316D5"/>
    <w:rsid w:val="00E31E0B"/>
    <w:rsid w:val="00E32435"/>
    <w:rsid w:val="00E32B9B"/>
    <w:rsid w:val="00E3369B"/>
    <w:rsid w:val="00E3423F"/>
    <w:rsid w:val="00E34CDC"/>
    <w:rsid w:val="00E34D8D"/>
    <w:rsid w:val="00E368B4"/>
    <w:rsid w:val="00E37592"/>
    <w:rsid w:val="00E37FDF"/>
    <w:rsid w:val="00E4039F"/>
    <w:rsid w:val="00E440C8"/>
    <w:rsid w:val="00E440FE"/>
    <w:rsid w:val="00E444AA"/>
    <w:rsid w:val="00E447C5"/>
    <w:rsid w:val="00E44845"/>
    <w:rsid w:val="00E44DFC"/>
    <w:rsid w:val="00E451B3"/>
    <w:rsid w:val="00E46B43"/>
    <w:rsid w:val="00E46F5E"/>
    <w:rsid w:val="00E470D9"/>
    <w:rsid w:val="00E50124"/>
    <w:rsid w:val="00E50B80"/>
    <w:rsid w:val="00E50C0E"/>
    <w:rsid w:val="00E50D17"/>
    <w:rsid w:val="00E524D8"/>
    <w:rsid w:val="00E52597"/>
    <w:rsid w:val="00E525CB"/>
    <w:rsid w:val="00E52CF6"/>
    <w:rsid w:val="00E535A8"/>
    <w:rsid w:val="00E538FF"/>
    <w:rsid w:val="00E539AB"/>
    <w:rsid w:val="00E54407"/>
    <w:rsid w:val="00E55520"/>
    <w:rsid w:val="00E56E48"/>
    <w:rsid w:val="00E5784B"/>
    <w:rsid w:val="00E57C92"/>
    <w:rsid w:val="00E6079D"/>
    <w:rsid w:val="00E614E8"/>
    <w:rsid w:val="00E6158C"/>
    <w:rsid w:val="00E6243E"/>
    <w:rsid w:val="00E626FE"/>
    <w:rsid w:val="00E62A8A"/>
    <w:rsid w:val="00E62B92"/>
    <w:rsid w:val="00E6417D"/>
    <w:rsid w:val="00E64945"/>
    <w:rsid w:val="00E66495"/>
    <w:rsid w:val="00E664BA"/>
    <w:rsid w:val="00E67F3E"/>
    <w:rsid w:val="00E700F8"/>
    <w:rsid w:val="00E70266"/>
    <w:rsid w:val="00E702C2"/>
    <w:rsid w:val="00E70C3A"/>
    <w:rsid w:val="00E70F15"/>
    <w:rsid w:val="00E718ED"/>
    <w:rsid w:val="00E7229A"/>
    <w:rsid w:val="00E73CA5"/>
    <w:rsid w:val="00E75248"/>
    <w:rsid w:val="00E75EC1"/>
    <w:rsid w:val="00E76B1A"/>
    <w:rsid w:val="00E7729E"/>
    <w:rsid w:val="00E804F0"/>
    <w:rsid w:val="00E80C37"/>
    <w:rsid w:val="00E81924"/>
    <w:rsid w:val="00E82CA4"/>
    <w:rsid w:val="00E82D58"/>
    <w:rsid w:val="00E84077"/>
    <w:rsid w:val="00E856C3"/>
    <w:rsid w:val="00E866D0"/>
    <w:rsid w:val="00E87031"/>
    <w:rsid w:val="00E872D3"/>
    <w:rsid w:val="00E87790"/>
    <w:rsid w:val="00E878D3"/>
    <w:rsid w:val="00E87D62"/>
    <w:rsid w:val="00E9116A"/>
    <w:rsid w:val="00E91570"/>
    <w:rsid w:val="00E928DD"/>
    <w:rsid w:val="00E93DFE"/>
    <w:rsid w:val="00E949DD"/>
    <w:rsid w:val="00E956A8"/>
    <w:rsid w:val="00E959A2"/>
    <w:rsid w:val="00E95FA9"/>
    <w:rsid w:val="00E9667F"/>
    <w:rsid w:val="00EA0143"/>
    <w:rsid w:val="00EA0390"/>
    <w:rsid w:val="00EA0E22"/>
    <w:rsid w:val="00EA12F7"/>
    <w:rsid w:val="00EA1891"/>
    <w:rsid w:val="00EA2918"/>
    <w:rsid w:val="00EA2984"/>
    <w:rsid w:val="00EA3E48"/>
    <w:rsid w:val="00EA4DAA"/>
    <w:rsid w:val="00EA5A14"/>
    <w:rsid w:val="00EA5BA9"/>
    <w:rsid w:val="00EA60FA"/>
    <w:rsid w:val="00EA65BC"/>
    <w:rsid w:val="00EA6A17"/>
    <w:rsid w:val="00EA7673"/>
    <w:rsid w:val="00EA7BE2"/>
    <w:rsid w:val="00EB0146"/>
    <w:rsid w:val="00EB057F"/>
    <w:rsid w:val="00EB1354"/>
    <w:rsid w:val="00EB2BB1"/>
    <w:rsid w:val="00EB2F6F"/>
    <w:rsid w:val="00EB381C"/>
    <w:rsid w:val="00EB446F"/>
    <w:rsid w:val="00EB4B7B"/>
    <w:rsid w:val="00EB66C5"/>
    <w:rsid w:val="00EB688A"/>
    <w:rsid w:val="00EB6C1F"/>
    <w:rsid w:val="00EB6D2B"/>
    <w:rsid w:val="00EB7CAF"/>
    <w:rsid w:val="00EC0636"/>
    <w:rsid w:val="00EC064D"/>
    <w:rsid w:val="00EC083A"/>
    <w:rsid w:val="00EC0F6D"/>
    <w:rsid w:val="00EC174C"/>
    <w:rsid w:val="00EC1ED8"/>
    <w:rsid w:val="00EC364B"/>
    <w:rsid w:val="00EC3746"/>
    <w:rsid w:val="00EC3FED"/>
    <w:rsid w:val="00EC41AA"/>
    <w:rsid w:val="00EC5281"/>
    <w:rsid w:val="00EC5A65"/>
    <w:rsid w:val="00EC5F63"/>
    <w:rsid w:val="00EC619B"/>
    <w:rsid w:val="00EC61AC"/>
    <w:rsid w:val="00EC63A2"/>
    <w:rsid w:val="00ED007C"/>
    <w:rsid w:val="00ED0C6A"/>
    <w:rsid w:val="00ED172B"/>
    <w:rsid w:val="00ED2071"/>
    <w:rsid w:val="00ED272C"/>
    <w:rsid w:val="00ED2DDD"/>
    <w:rsid w:val="00ED3BCC"/>
    <w:rsid w:val="00ED48DA"/>
    <w:rsid w:val="00ED509B"/>
    <w:rsid w:val="00ED55AA"/>
    <w:rsid w:val="00ED6E79"/>
    <w:rsid w:val="00ED712A"/>
    <w:rsid w:val="00ED74EE"/>
    <w:rsid w:val="00ED7D12"/>
    <w:rsid w:val="00EE0221"/>
    <w:rsid w:val="00EE05B7"/>
    <w:rsid w:val="00EE0C65"/>
    <w:rsid w:val="00EE1DD1"/>
    <w:rsid w:val="00EE4E0F"/>
    <w:rsid w:val="00EE50A8"/>
    <w:rsid w:val="00EE58C0"/>
    <w:rsid w:val="00EE6372"/>
    <w:rsid w:val="00EE6F42"/>
    <w:rsid w:val="00EE7144"/>
    <w:rsid w:val="00EE7829"/>
    <w:rsid w:val="00EF09DF"/>
    <w:rsid w:val="00EF1AEF"/>
    <w:rsid w:val="00EF3463"/>
    <w:rsid w:val="00EF36A1"/>
    <w:rsid w:val="00EF45CC"/>
    <w:rsid w:val="00EF4A30"/>
    <w:rsid w:val="00EF4E00"/>
    <w:rsid w:val="00EF651C"/>
    <w:rsid w:val="00EF76FE"/>
    <w:rsid w:val="00F0087F"/>
    <w:rsid w:val="00F008FE"/>
    <w:rsid w:val="00F00C86"/>
    <w:rsid w:val="00F0119D"/>
    <w:rsid w:val="00F01254"/>
    <w:rsid w:val="00F01A8D"/>
    <w:rsid w:val="00F024C7"/>
    <w:rsid w:val="00F02E8A"/>
    <w:rsid w:val="00F03286"/>
    <w:rsid w:val="00F03E46"/>
    <w:rsid w:val="00F0433A"/>
    <w:rsid w:val="00F046B6"/>
    <w:rsid w:val="00F04F23"/>
    <w:rsid w:val="00F05ED0"/>
    <w:rsid w:val="00F0619B"/>
    <w:rsid w:val="00F06ADC"/>
    <w:rsid w:val="00F06EF8"/>
    <w:rsid w:val="00F11700"/>
    <w:rsid w:val="00F11F45"/>
    <w:rsid w:val="00F129DF"/>
    <w:rsid w:val="00F13C0D"/>
    <w:rsid w:val="00F13F8C"/>
    <w:rsid w:val="00F143C2"/>
    <w:rsid w:val="00F144F9"/>
    <w:rsid w:val="00F147FA"/>
    <w:rsid w:val="00F14D0B"/>
    <w:rsid w:val="00F15AA8"/>
    <w:rsid w:val="00F1643E"/>
    <w:rsid w:val="00F178A0"/>
    <w:rsid w:val="00F20899"/>
    <w:rsid w:val="00F20E73"/>
    <w:rsid w:val="00F21D64"/>
    <w:rsid w:val="00F22006"/>
    <w:rsid w:val="00F2262B"/>
    <w:rsid w:val="00F22D09"/>
    <w:rsid w:val="00F2466D"/>
    <w:rsid w:val="00F24AC2"/>
    <w:rsid w:val="00F25214"/>
    <w:rsid w:val="00F253FF"/>
    <w:rsid w:val="00F2548E"/>
    <w:rsid w:val="00F255D2"/>
    <w:rsid w:val="00F25965"/>
    <w:rsid w:val="00F3080C"/>
    <w:rsid w:val="00F32724"/>
    <w:rsid w:val="00F32751"/>
    <w:rsid w:val="00F32B6D"/>
    <w:rsid w:val="00F339CE"/>
    <w:rsid w:val="00F33E0A"/>
    <w:rsid w:val="00F33E76"/>
    <w:rsid w:val="00F342F9"/>
    <w:rsid w:val="00F3511E"/>
    <w:rsid w:val="00F3516E"/>
    <w:rsid w:val="00F35698"/>
    <w:rsid w:val="00F35C0E"/>
    <w:rsid w:val="00F360F2"/>
    <w:rsid w:val="00F3615E"/>
    <w:rsid w:val="00F366A6"/>
    <w:rsid w:val="00F36848"/>
    <w:rsid w:val="00F37E58"/>
    <w:rsid w:val="00F40121"/>
    <w:rsid w:val="00F40C9F"/>
    <w:rsid w:val="00F4238C"/>
    <w:rsid w:val="00F42995"/>
    <w:rsid w:val="00F44638"/>
    <w:rsid w:val="00F4580C"/>
    <w:rsid w:val="00F45CB7"/>
    <w:rsid w:val="00F45CE5"/>
    <w:rsid w:val="00F47E58"/>
    <w:rsid w:val="00F507BE"/>
    <w:rsid w:val="00F50AD0"/>
    <w:rsid w:val="00F51011"/>
    <w:rsid w:val="00F51610"/>
    <w:rsid w:val="00F52B75"/>
    <w:rsid w:val="00F5303D"/>
    <w:rsid w:val="00F53631"/>
    <w:rsid w:val="00F53653"/>
    <w:rsid w:val="00F5435D"/>
    <w:rsid w:val="00F5460E"/>
    <w:rsid w:val="00F54F47"/>
    <w:rsid w:val="00F54FAA"/>
    <w:rsid w:val="00F55079"/>
    <w:rsid w:val="00F55CF9"/>
    <w:rsid w:val="00F563DA"/>
    <w:rsid w:val="00F571EB"/>
    <w:rsid w:val="00F607CC"/>
    <w:rsid w:val="00F61A89"/>
    <w:rsid w:val="00F627C0"/>
    <w:rsid w:val="00F63955"/>
    <w:rsid w:val="00F64287"/>
    <w:rsid w:val="00F651BC"/>
    <w:rsid w:val="00F66714"/>
    <w:rsid w:val="00F67355"/>
    <w:rsid w:val="00F67CCA"/>
    <w:rsid w:val="00F67FA4"/>
    <w:rsid w:val="00F702B4"/>
    <w:rsid w:val="00F703BF"/>
    <w:rsid w:val="00F70415"/>
    <w:rsid w:val="00F7071C"/>
    <w:rsid w:val="00F70AC4"/>
    <w:rsid w:val="00F70B2D"/>
    <w:rsid w:val="00F70B9C"/>
    <w:rsid w:val="00F71605"/>
    <w:rsid w:val="00F719E6"/>
    <w:rsid w:val="00F72C4B"/>
    <w:rsid w:val="00F74CF3"/>
    <w:rsid w:val="00F74E2A"/>
    <w:rsid w:val="00F754D5"/>
    <w:rsid w:val="00F75864"/>
    <w:rsid w:val="00F765B8"/>
    <w:rsid w:val="00F7673F"/>
    <w:rsid w:val="00F76753"/>
    <w:rsid w:val="00F77D8B"/>
    <w:rsid w:val="00F80505"/>
    <w:rsid w:val="00F807FB"/>
    <w:rsid w:val="00F80C9C"/>
    <w:rsid w:val="00F81858"/>
    <w:rsid w:val="00F81F86"/>
    <w:rsid w:val="00F825BA"/>
    <w:rsid w:val="00F82625"/>
    <w:rsid w:val="00F829C9"/>
    <w:rsid w:val="00F83228"/>
    <w:rsid w:val="00F83692"/>
    <w:rsid w:val="00F83727"/>
    <w:rsid w:val="00F83A6A"/>
    <w:rsid w:val="00F83F88"/>
    <w:rsid w:val="00F845CB"/>
    <w:rsid w:val="00F84A2C"/>
    <w:rsid w:val="00F84A82"/>
    <w:rsid w:val="00F84DDE"/>
    <w:rsid w:val="00F85027"/>
    <w:rsid w:val="00F857BB"/>
    <w:rsid w:val="00F85A5B"/>
    <w:rsid w:val="00F860F5"/>
    <w:rsid w:val="00F8685E"/>
    <w:rsid w:val="00F86861"/>
    <w:rsid w:val="00F872DC"/>
    <w:rsid w:val="00F9062E"/>
    <w:rsid w:val="00F90A32"/>
    <w:rsid w:val="00F90BF8"/>
    <w:rsid w:val="00F939F8"/>
    <w:rsid w:val="00F95744"/>
    <w:rsid w:val="00F95AA3"/>
    <w:rsid w:val="00F95FEA"/>
    <w:rsid w:val="00F9713C"/>
    <w:rsid w:val="00F97A57"/>
    <w:rsid w:val="00F97A99"/>
    <w:rsid w:val="00F97C7F"/>
    <w:rsid w:val="00FA1420"/>
    <w:rsid w:val="00FA2430"/>
    <w:rsid w:val="00FA283D"/>
    <w:rsid w:val="00FA30A3"/>
    <w:rsid w:val="00FA3375"/>
    <w:rsid w:val="00FA45A1"/>
    <w:rsid w:val="00FA46DF"/>
    <w:rsid w:val="00FA5E02"/>
    <w:rsid w:val="00FA69B8"/>
    <w:rsid w:val="00FA71CF"/>
    <w:rsid w:val="00FA7580"/>
    <w:rsid w:val="00FB10DF"/>
    <w:rsid w:val="00FB141D"/>
    <w:rsid w:val="00FB146D"/>
    <w:rsid w:val="00FB1F1C"/>
    <w:rsid w:val="00FB32A4"/>
    <w:rsid w:val="00FB39DD"/>
    <w:rsid w:val="00FB41C1"/>
    <w:rsid w:val="00FB483E"/>
    <w:rsid w:val="00FB4E79"/>
    <w:rsid w:val="00FB513B"/>
    <w:rsid w:val="00FB51A3"/>
    <w:rsid w:val="00FB5F22"/>
    <w:rsid w:val="00FB7AE9"/>
    <w:rsid w:val="00FC0549"/>
    <w:rsid w:val="00FC083E"/>
    <w:rsid w:val="00FC0A2B"/>
    <w:rsid w:val="00FC0AC7"/>
    <w:rsid w:val="00FC13CE"/>
    <w:rsid w:val="00FC1AA8"/>
    <w:rsid w:val="00FC1E9E"/>
    <w:rsid w:val="00FC298C"/>
    <w:rsid w:val="00FC2B12"/>
    <w:rsid w:val="00FC49D3"/>
    <w:rsid w:val="00FC5451"/>
    <w:rsid w:val="00FC576C"/>
    <w:rsid w:val="00FC5FCB"/>
    <w:rsid w:val="00FC6292"/>
    <w:rsid w:val="00FC727D"/>
    <w:rsid w:val="00FC769C"/>
    <w:rsid w:val="00FC7972"/>
    <w:rsid w:val="00FD047C"/>
    <w:rsid w:val="00FD059E"/>
    <w:rsid w:val="00FD18B2"/>
    <w:rsid w:val="00FD2AA0"/>
    <w:rsid w:val="00FD3C8C"/>
    <w:rsid w:val="00FD4802"/>
    <w:rsid w:val="00FD4A6F"/>
    <w:rsid w:val="00FD53C0"/>
    <w:rsid w:val="00FD59F0"/>
    <w:rsid w:val="00FD66D7"/>
    <w:rsid w:val="00FE122D"/>
    <w:rsid w:val="00FE1B3A"/>
    <w:rsid w:val="00FE27FA"/>
    <w:rsid w:val="00FE2991"/>
    <w:rsid w:val="00FE3AA6"/>
    <w:rsid w:val="00FE3F4C"/>
    <w:rsid w:val="00FE3F69"/>
    <w:rsid w:val="00FE403B"/>
    <w:rsid w:val="00FE4661"/>
    <w:rsid w:val="00FE6398"/>
    <w:rsid w:val="00FE6608"/>
    <w:rsid w:val="00FE7611"/>
    <w:rsid w:val="00FF026D"/>
    <w:rsid w:val="00FF155B"/>
    <w:rsid w:val="00FF2213"/>
    <w:rsid w:val="00FF244B"/>
    <w:rsid w:val="00FF2F0B"/>
    <w:rsid w:val="00FF3F3A"/>
    <w:rsid w:val="00FF4763"/>
    <w:rsid w:val="00FF54D0"/>
    <w:rsid w:val="00FF55B8"/>
    <w:rsid w:val="00FF5F8A"/>
    <w:rsid w:val="00FF6948"/>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38461D"/>
  <w15:docId w15:val="{B61F946E-EA9B-40D6-9661-37BE67C3E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830"/>
    <w:pPr>
      <w:spacing w:before="60" w:after="60" w:line="240" w:lineRule="auto"/>
    </w:pPr>
    <w:rPr>
      <w:rFonts w:ascii="Arial" w:hAnsi="Arial"/>
      <w:sz w:val="16"/>
    </w:rPr>
  </w:style>
  <w:style w:type="paragraph" w:styleId="Heading1">
    <w:name w:val="heading 1"/>
    <w:basedOn w:val="Normal"/>
    <w:next w:val="Normal"/>
    <w:link w:val="Heading1Char"/>
    <w:uiPriority w:val="9"/>
    <w:qFormat/>
    <w:rsid w:val="0077063D"/>
    <w:pPr>
      <w:keepNext/>
      <w:keepLines/>
      <w:spacing w:before="240" w:after="0"/>
      <w:outlineLvl w:val="0"/>
    </w:pPr>
    <w:rPr>
      <w:rFonts w:eastAsiaTheme="majorEastAsia" w:cstheme="majorBidi"/>
      <w:b/>
      <w:bCs/>
      <w:sz w:val="22"/>
      <w:szCs w:val="28"/>
    </w:rPr>
  </w:style>
  <w:style w:type="paragraph" w:styleId="Heading2">
    <w:name w:val="heading 2"/>
    <w:basedOn w:val="Normal"/>
    <w:next w:val="Normal"/>
    <w:link w:val="Heading2Char"/>
    <w:uiPriority w:val="9"/>
    <w:unhideWhenUsed/>
    <w:qFormat/>
    <w:rsid w:val="00F563DA"/>
    <w:pPr>
      <w:keepNext/>
      <w:keepLines/>
      <w:spacing w:before="240" w:after="0"/>
      <w:outlineLvl w:val="1"/>
    </w:pPr>
    <w:rPr>
      <w:rFonts w:eastAsiaTheme="majorEastAsia" w:cstheme="majorBidi"/>
      <w:b/>
      <w:bCs/>
      <w:sz w:val="20"/>
      <w:szCs w:val="26"/>
    </w:rPr>
  </w:style>
  <w:style w:type="paragraph" w:styleId="Heading3">
    <w:name w:val="heading 3"/>
    <w:basedOn w:val="Normal"/>
    <w:next w:val="Normal"/>
    <w:link w:val="Heading3Char"/>
    <w:uiPriority w:val="9"/>
    <w:unhideWhenUsed/>
    <w:qFormat/>
    <w:rsid w:val="00E64945"/>
    <w:pPr>
      <w:keepNext/>
      <w:keepLines/>
      <w:spacing w:before="120" w:after="0"/>
      <w:outlineLvl w:val="2"/>
    </w:pPr>
    <w:rPr>
      <w:rFonts w:asciiTheme="majorHAnsi" w:eastAsiaTheme="majorEastAsia" w:hAnsiTheme="majorHAnsi" w:cstheme="majorBidi"/>
      <w:b/>
      <w:bCs/>
      <w:color w:val="365F91" w:themeColor="accent1" w:themeShade="BF"/>
      <w:sz w:val="22"/>
    </w:rPr>
  </w:style>
  <w:style w:type="paragraph" w:styleId="Heading4">
    <w:name w:val="heading 4"/>
    <w:basedOn w:val="Normal"/>
    <w:next w:val="Normal"/>
    <w:link w:val="Heading4Char"/>
    <w:uiPriority w:val="9"/>
    <w:unhideWhenUsed/>
    <w:qFormat/>
    <w:rsid w:val="00E64945"/>
    <w:pPr>
      <w:keepNext/>
      <w:keepLines/>
      <w:spacing w:before="40" w:after="0"/>
      <w:outlineLvl w:val="3"/>
    </w:pPr>
    <w:rPr>
      <w:rFonts w:asciiTheme="majorHAnsi" w:eastAsiaTheme="majorEastAsia" w:hAnsiTheme="majorHAnsi" w:cstheme="majorBidi"/>
      <w:b/>
      <w:iCs/>
      <w:color w:val="365F91" w:themeColor="accent1" w:themeShade="BF"/>
      <w:sz w:val="22"/>
    </w:rPr>
  </w:style>
  <w:style w:type="paragraph" w:styleId="Heading5">
    <w:name w:val="heading 5"/>
    <w:basedOn w:val="Normal"/>
    <w:next w:val="Normal"/>
    <w:link w:val="Heading5Char"/>
    <w:uiPriority w:val="9"/>
    <w:semiHidden/>
    <w:unhideWhenUsed/>
    <w:qFormat/>
    <w:rsid w:val="006362E6"/>
    <w:pPr>
      <w:keepNext/>
      <w:keepLines/>
      <w:spacing w:before="40" w:after="0" w:line="276" w:lineRule="auto"/>
      <w:outlineLvl w:val="4"/>
    </w:pPr>
    <w:rPr>
      <w:rFonts w:asciiTheme="majorHAnsi" w:eastAsiaTheme="majorEastAsia" w:hAnsiTheme="majorHAnsi" w:cstheme="majorBidi"/>
      <w:color w:val="365F91" w:themeColor="accent1" w:themeShade="B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063D"/>
    <w:rPr>
      <w:rFonts w:ascii="Arial" w:eastAsiaTheme="majorEastAsia" w:hAnsi="Arial" w:cstheme="majorBidi"/>
      <w:b/>
      <w:bCs/>
      <w:szCs w:val="28"/>
    </w:rPr>
  </w:style>
  <w:style w:type="character" w:customStyle="1" w:styleId="Heading2Char">
    <w:name w:val="Heading 2 Char"/>
    <w:basedOn w:val="DefaultParagraphFont"/>
    <w:link w:val="Heading2"/>
    <w:uiPriority w:val="9"/>
    <w:rsid w:val="00F563DA"/>
    <w:rPr>
      <w:rFonts w:ascii="Arial" w:eastAsiaTheme="majorEastAsia" w:hAnsi="Arial" w:cstheme="majorBidi"/>
      <w:b/>
      <w:bCs/>
      <w:sz w:val="20"/>
      <w:szCs w:val="26"/>
    </w:rPr>
  </w:style>
  <w:style w:type="character" w:customStyle="1" w:styleId="Heading3Char">
    <w:name w:val="Heading 3 Char"/>
    <w:basedOn w:val="DefaultParagraphFont"/>
    <w:link w:val="Heading3"/>
    <w:uiPriority w:val="9"/>
    <w:rsid w:val="00E64945"/>
    <w:rPr>
      <w:rFonts w:asciiTheme="majorHAnsi" w:eastAsiaTheme="majorEastAsia" w:hAnsiTheme="majorHAnsi" w:cstheme="majorBidi"/>
      <w:b/>
      <w:bCs/>
      <w:color w:val="365F91" w:themeColor="accent1" w:themeShade="BF"/>
    </w:rPr>
  </w:style>
  <w:style w:type="table" w:styleId="TableGrid">
    <w:name w:val="Table Grid"/>
    <w:basedOn w:val="TableNormal"/>
    <w:uiPriority w:val="59"/>
    <w:rsid w:val="00B97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7669"/>
    <w:pPr>
      <w:spacing w:after="0"/>
    </w:pPr>
    <w:rPr>
      <w:rFonts w:ascii="Tahoma" w:hAnsi="Tahoma" w:cs="Tahoma"/>
      <w:szCs w:val="16"/>
    </w:rPr>
  </w:style>
  <w:style w:type="character" w:customStyle="1" w:styleId="BalloonTextChar">
    <w:name w:val="Balloon Text Char"/>
    <w:basedOn w:val="DefaultParagraphFont"/>
    <w:link w:val="BalloonText"/>
    <w:uiPriority w:val="99"/>
    <w:semiHidden/>
    <w:rsid w:val="00B97669"/>
    <w:rPr>
      <w:rFonts w:ascii="Tahoma" w:hAnsi="Tahoma" w:cs="Tahoma"/>
      <w:sz w:val="16"/>
      <w:szCs w:val="16"/>
    </w:rPr>
  </w:style>
  <w:style w:type="paragraph" w:styleId="Header">
    <w:name w:val="header"/>
    <w:basedOn w:val="Normal"/>
    <w:link w:val="HeaderChar"/>
    <w:uiPriority w:val="99"/>
    <w:rsid w:val="00E02FFE"/>
    <w:pPr>
      <w:tabs>
        <w:tab w:val="center" w:pos="4320"/>
        <w:tab w:val="right" w:pos="864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02FFE"/>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690AC9"/>
    <w:pPr>
      <w:pBdr>
        <w:top w:val="single" w:sz="8" w:space="1" w:color="4F81BD" w:themeColor="accent1"/>
        <w:bottom w:val="single" w:sz="8" w:space="4" w:color="4F81BD" w:themeColor="accent1"/>
      </w:pBdr>
      <w:spacing w:before="360" w:after="120"/>
      <w:contextualSpacing/>
    </w:pPr>
    <w:rPr>
      <w:rFonts w:asciiTheme="majorHAnsi" w:eastAsiaTheme="majorEastAsia" w:hAnsiTheme="majorHAnsi"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690AC9"/>
    <w:rPr>
      <w:rFonts w:asciiTheme="majorHAnsi" w:eastAsiaTheme="majorEastAsia" w:hAnsiTheme="majorHAnsi" w:cstheme="majorBidi"/>
      <w:color w:val="17365D" w:themeColor="text2" w:themeShade="BF"/>
      <w:spacing w:val="5"/>
      <w:kern w:val="28"/>
      <w:sz w:val="32"/>
      <w:szCs w:val="52"/>
    </w:rPr>
  </w:style>
  <w:style w:type="paragraph" w:styleId="Subtitle">
    <w:name w:val="Subtitle"/>
    <w:basedOn w:val="Normal"/>
    <w:next w:val="Normal"/>
    <w:link w:val="SubtitleChar"/>
    <w:uiPriority w:val="11"/>
    <w:qFormat/>
    <w:rsid w:val="00E02F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02FFE"/>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1"/>
    <w:qFormat/>
    <w:rsid w:val="0041365C"/>
    <w:pPr>
      <w:ind w:left="720"/>
      <w:contextualSpacing/>
    </w:pPr>
  </w:style>
  <w:style w:type="paragraph" w:styleId="Footer">
    <w:name w:val="footer"/>
    <w:basedOn w:val="Normal"/>
    <w:link w:val="FooterChar"/>
    <w:uiPriority w:val="99"/>
    <w:unhideWhenUsed/>
    <w:rsid w:val="000802F7"/>
    <w:pPr>
      <w:tabs>
        <w:tab w:val="center" w:pos="4680"/>
        <w:tab w:val="right" w:pos="9360"/>
      </w:tabs>
      <w:spacing w:before="0" w:after="0"/>
    </w:pPr>
  </w:style>
  <w:style w:type="character" w:customStyle="1" w:styleId="FooterChar">
    <w:name w:val="Footer Char"/>
    <w:basedOn w:val="DefaultParagraphFont"/>
    <w:link w:val="Footer"/>
    <w:uiPriority w:val="99"/>
    <w:rsid w:val="000802F7"/>
  </w:style>
  <w:style w:type="character" w:styleId="CommentReference">
    <w:name w:val="annotation reference"/>
    <w:basedOn w:val="DefaultParagraphFont"/>
    <w:uiPriority w:val="99"/>
    <w:unhideWhenUsed/>
    <w:rsid w:val="001D7011"/>
    <w:rPr>
      <w:sz w:val="16"/>
      <w:szCs w:val="16"/>
    </w:rPr>
  </w:style>
  <w:style w:type="paragraph" w:styleId="CommentText">
    <w:name w:val="annotation text"/>
    <w:basedOn w:val="Normal"/>
    <w:link w:val="CommentTextChar"/>
    <w:uiPriority w:val="99"/>
    <w:unhideWhenUsed/>
    <w:rsid w:val="001D7011"/>
    <w:rPr>
      <w:sz w:val="20"/>
      <w:szCs w:val="20"/>
    </w:rPr>
  </w:style>
  <w:style w:type="character" w:customStyle="1" w:styleId="CommentTextChar">
    <w:name w:val="Comment Text Char"/>
    <w:basedOn w:val="DefaultParagraphFont"/>
    <w:link w:val="CommentText"/>
    <w:uiPriority w:val="99"/>
    <w:rsid w:val="001D7011"/>
    <w:rPr>
      <w:sz w:val="20"/>
      <w:szCs w:val="20"/>
    </w:rPr>
  </w:style>
  <w:style w:type="paragraph" w:styleId="CommentSubject">
    <w:name w:val="annotation subject"/>
    <w:basedOn w:val="CommentText"/>
    <w:next w:val="CommentText"/>
    <w:link w:val="CommentSubjectChar"/>
    <w:uiPriority w:val="99"/>
    <w:semiHidden/>
    <w:unhideWhenUsed/>
    <w:rsid w:val="001D7011"/>
    <w:rPr>
      <w:b/>
      <w:bCs/>
    </w:rPr>
  </w:style>
  <w:style w:type="character" w:customStyle="1" w:styleId="CommentSubjectChar">
    <w:name w:val="Comment Subject Char"/>
    <w:basedOn w:val="CommentTextChar"/>
    <w:link w:val="CommentSubject"/>
    <w:uiPriority w:val="99"/>
    <w:semiHidden/>
    <w:rsid w:val="001D7011"/>
    <w:rPr>
      <w:b/>
      <w:bCs/>
      <w:sz w:val="20"/>
      <w:szCs w:val="20"/>
    </w:rPr>
  </w:style>
  <w:style w:type="character" w:styleId="Hyperlink">
    <w:name w:val="Hyperlink"/>
    <w:basedOn w:val="DefaultParagraphFont"/>
    <w:uiPriority w:val="99"/>
    <w:unhideWhenUsed/>
    <w:rsid w:val="00CC2356"/>
    <w:rPr>
      <w:color w:val="0000FF" w:themeColor="hyperlink"/>
      <w:u w:val="single"/>
    </w:rPr>
  </w:style>
  <w:style w:type="paragraph" w:styleId="FootnoteText">
    <w:name w:val="footnote text"/>
    <w:basedOn w:val="Normal"/>
    <w:link w:val="FootnoteTextChar"/>
    <w:uiPriority w:val="99"/>
    <w:semiHidden/>
    <w:unhideWhenUsed/>
    <w:rsid w:val="006D5E8D"/>
    <w:pPr>
      <w:spacing w:before="0" w:after="0"/>
    </w:pPr>
    <w:rPr>
      <w:sz w:val="20"/>
      <w:szCs w:val="20"/>
    </w:rPr>
  </w:style>
  <w:style w:type="character" w:customStyle="1" w:styleId="FootnoteTextChar">
    <w:name w:val="Footnote Text Char"/>
    <w:basedOn w:val="DefaultParagraphFont"/>
    <w:link w:val="FootnoteText"/>
    <w:uiPriority w:val="99"/>
    <w:semiHidden/>
    <w:rsid w:val="006D5E8D"/>
    <w:rPr>
      <w:sz w:val="20"/>
      <w:szCs w:val="20"/>
    </w:rPr>
  </w:style>
  <w:style w:type="character" w:styleId="FootnoteReference">
    <w:name w:val="footnote reference"/>
    <w:basedOn w:val="DefaultParagraphFont"/>
    <w:uiPriority w:val="99"/>
    <w:semiHidden/>
    <w:unhideWhenUsed/>
    <w:rsid w:val="006D5E8D"/>
    <w:rPr>
      <w:vertAlign w:val="superscript"/>
    </w:rPr>
  </w:style>
  <w:style w:type="paragraph" w:styleId="TOCHeading">
    <w:name w:val="TOC Heading"/>
    <w:basedOn w:val="Heading1"/>
    <w:next w:val="Normal"/>
    <w:uiPriority w:val="39"/>
    <w:unhideWhenUsed/>
    <w:qFormat/>
    <w:rsid w:val="00D21EAA"/>
    <w:pPr>
      <w:spacing w:line="259" w:lineRule="auto"/>
      <w:outlineLvl w:val="9"/>
    </w:pPr>
    <w:rPr>
      <w:b w:val="0"/>
      <w:bCs w:val="0"/>
      <w:sz w:val="32"/>
      <w:szCs w:val="32"/>
    </w:rPr>
  </w:style>
  <w:style w:type="paragraph" w:styleId="TOC1">
    <w:name w:val="toc 1"/>
    <w:basedOn w:val="Normal"/>
    <w:next w:val="Normal"/>
    <w:autoRedefine/>
    <w:uiPriority w:val="39"/>
    <w:unhideWhenUsed/>
    <w:rsid w:val="006B7031"/>
    <w:pPr>
      <w:tabs>
        <w:tab w:val="right" w:leader="dot" w:pos="10790"/>
      </w:tabs>
      <w:spacing w:before="120" w:after="0"/>
    </w:pPr>
  </w:style>
  <w:style w:type="paragraph" w:styleId="TOC2">
    <w:name w:val="toc 2"/>
    <w:basedOn w:val="Normal"/>
    <w:next w:val="Normal"/>
    <w:autoRedefine/>
    <w:uiPriority w:val="39"/>
    <w:unhideWhenUsed/>
    <w:rsid w:val="006B7031"/>
    <w:pPr>
      <w:spacing w:before="0" w:after="0"/>
      <w:ind w:left="216"/>
    </w:pPr>
  </w:style>
  <w:style w:type="paragraph" w:customStyle="1" w:styleId="PropNorm">
    <w:name w:val="PropNorm"/>
    <w:link w:val="PropNormChar"/>
    <w:rsid w:val="00441FB4"/>
    <w:pPr>
      <w:spacing w:after="180" w:line="240" w:lineRule="auto"/>
    </w:pPr>
    <w:rPr>
      <w:rFonts w:ascii="Times New Roman" w:eastAsia="Times New Roman" w:hAnsi="Times New Roman" w:cs="Times New Roman"/>
      <w:sz w:val="24"/>
      <w:szCs w:val="20"/>
    </w:rPr>
  </w:style>
  <w:style w:type="character" w:customStyle="1" w:styleId="PropNormChar">
    <w:name w:val="PropNorm Char"/>
    <w:basedOn w:val="DefaultParagraphFont"/>
    <w:link w:val="PropNorm"/>
    <w:locked/>
    <w:rsid w:val="00441FB4"/>
    <w:rPr>
      <w:rFonts w:ascii="Times New Roman" w:eastAsia="Times New Roman" w:hAnsi="Times New Roman" w:cs="Times New Roman"/>
      <w:sz w:val="24"/>
      <w:szCs w:val="20"/>
    </w:rPr>
  </w:style>
  <w:style w:type="paragraph" w:styleId="TOAHeading">
    <w:name w:val="toa heading"/>
    <w:basedOn w:val="Normal"/>
    <w:next w:val="Normal"/>
    <w:semiHidden/>
    <w:rsid w:val="00441FB4"/>
    <w:pPr>
      <w:tabs>
        <w:tab w:val="right" w:pos="9360"/>
      </w:tabs>
      <w:suppressAutoHyphens/>
      <w:spacing w:after="240"/>
    </w:pPr>
    <w:rPr>
      <w:rFonts w:ascii="Times New Roman" w:eastAsia="Times New Roman" w:hAnsi="Times New Roman" w:cs="Times New Roman"/>
      <w:szCs w:val="20"/>
    </w:rPr>
  </w:style>
  <w:style w:type="paragraph" w:customStyle="1" w:styleId="Technical4">
    <w:name w:val="Technical 4"/>
    <w:rsid w:val="00441FB4"/>
    <w:pPr>
      <w:tabs>
        <w:tab w:val="left" w:pos="-720"/>
      </w:tabs>
      <w:suppressAutoHyphens/>
      <w:spacing w:after="0" w:line="240" w:lineRule="auto"/>
    </w:pPr>
    <w:rPr>
      <w:rFonts w:ascii="Times New Roman" w:eastAsia="Times New Roman" w:hAnsi="Times New Roman" w:cs="Times New Roman"/>
      <w:b/>
      <w:sz w:val="24"/>
      <w:szCs w:val="20"/>
    </w:rPr>
  </w:style>
  <w:style w:type="character" w:styleId="PlaceholderText">
    <w:name w:val="Placeholder Text"/>
    <w:basedOn w:val="DefaultParagraphFont"/>
    <w:uiPriority w:val="99"/>
    <w:semiHidden/>
    <w:rsid w:val="00F0619B"/>
    <w:rPr>
      <w:color w:val="808080"/>
    </w:rPr>
  </w:style>
  <w:style w:type="paragraph" w:customStyle="1" w:styleId="RadioButtonBullet">
    <w:name w:val="Radio Button Bullet"/>
    <w:basedOn w:val="ListParagraph"/>
    <w:qFormat/>
    <w:rsid w:val="00D03701"/>
    <w:pPr>
      <w:numPr>
        <w:numId w:val="1"/>
      </w:numPr>
      <w:ind w:left="360"/>
    </w:pPr>
  </w:style>
  <w:style w:type="paragraph" w:customStyle="1" w:styleId="Title-notfirst">
    <w:name w:val="Title - not first"/>
    <w:basedOn w:val="Title"/>
    <w:qFormat/>
    <w:rsid w:val="00D03701"/>
    <w:pPr>
      <w:spacing w:before="60"/>
    </w:pPr>
  </w:style>
  <w:style w:type="paragraph" w:customStyle="1" w:styleId="Figure">
    <w:name w:val="Figure"/>
    <w:basedOn w:val="Normal"/>
    <w:next w:val="Normal"/>
    <w:qFormat/>
    <w:rsid w:val="00D03701"/>
    <w:pPr>
      <w:spacing w:before="0" w:after="0"/>
      <w:jc w:val="center"/>
    </w:pPr>
    <w:rPr>
      <w:noProof/>
    </w:rPr>
  </w:style>
  <w:style w:type="paragraph" w:customStyle="1" w:styleId="FigureCaption">
    <w:name w:val="Figure Caption"/>
    <w:basedOn w:val="Figure"/>
    <w:next w:val="Normal"/>
    <w:qFormat/>
    <w:rsid w:val="00D03701"/>
    <w:pPr>
      <w:numPr>
        <w:numId w:val="2"/>
      </w:numPr>
      <w:spacing w:after="240"/>
      <w:ind w:left="360"/>
    </w:pPr>
    <w:rPr>
      <w:b/>
      <w:i/>
      <w:sz w:val="20"/>
    </w:rPr>
  </w:style>
  <w:style w:type="paragraph" w:customStyle="1" w:styleId="SysNote">
    <w:name w:val="SysNote"/>
    <w:basedOn w:val="Normal"/>
    <w:link w:val="SysNoteChar"/>
    <w:qFormat/>
    <w:rsid w:val="009D3860"/>
    <w:rPr>
      <w:i/>
    </w:rPr>
  </w:style>
  <w:style w:type="character" w:customStyle="1" w:styleId="SysNoteChar">
    <w:name w:val="SysNote Char"/>
    <w:basedOn w:val="DefaultParagraphFont"/>
    <w:link w:val="SysNote"/>
    <w:rsid w:val="009D3860"/>
    <w:rPr>
      <w:i/>
    </w:rPr>
  </w:style>
  <w:style w:type="table" w:customStyle="1" w:styleId="TableGrid1">
    <w:name w:val="Table Grid1"/>
    <w:basedOn w:val="TableNormal"/>
    <w:next w:val="TableGrid"/>
    <w:uiPriority w:val="59"/>
    <w:rsid w:val="007B5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icator-section-title">
    <w:name w:val="indicator-section-title"/>
    <w:basedOn w:val="Normal"/>
    <w:rsid w:val="00D16794"/>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unhideWhenUsed/>
    <w:rsid w:val="00D16794"/>
    <w:pPr>
      <w:spacing w:before="100" w:beforeAutospacing="1" w:after="100" w:afterAutospacing="1"/>
    </w:pPr>
    <w:rPr>
      <w:rFonts w:ascii="Times New Roman" w:eastAsia="Times New Roman" w:hAnsi="Times New Roman" w:cs="Times New Roman"/>
      <w:sz w:val="24"/>
      <w:szCs w:val="24"/>
    </w:rPr>
  </w:style>
  <w:style w:type="paragraph" w:customStyle="1" w:styleId="panel-header">
    <w:name w:val="panel-header"/>
    <w:basedOn w:val="Normal"/>
    <w:rsid w:val="006628E4"/>
    <w:pPr>
      <w:spacing w:before="100" w:beforeAutospacing="1" w:after="100" w:afterAutospacing="1"/>
    </w:pPr>
    <w:rPr>
      <w:rFonts w:ascii="Times New Roman" w:eastAsia="Times New Roman" w:hAnsi="Times New Roman" w:cs="Times New Roman"/>
      <w:sz w:val="24"/>
      <w:szCs w:val="24"/>
    </w:rPr>
  </w:style>
  <w:style w:type="character" w:customStyle="1" w:styleId="panel-sub">
    <w:name w:val="panel-sub"/>
    <w:basedOn w:val="DefaultParagraphFont"/>
    <w:rsid w:val="00F83F88"/>
  </w:style>
  <w:style w:type="paragraph" w:customStyle="1" w:styleId="panel-sub1">
    <w:name w:val="panel-sub1"/>
    <w:basedOn w:val="Normal"/>
    <w:rsid w:val="00F83F88"/>
    <w:pPr>
      <w:spacing w:before="100" w:beforeAutospacing="1" w:after="100" w:afterAutospacing="1"/>
    </w:pPr>
    <w:rPr>
      <w:rFonts w:ascii="Times New Roman" w:eastAsia="Times New Roman" w:hAnsi="Times New Roman" w:cs="Times New Roman"/>
      <w:sz w:val="24"/>
      <w:szCs w:val="24"/>
    </w:rPr>
  </w:style>
  <w:style w:type="paragraph" w:customStyle="1" w:styleId="instruction-heading">
    <w:name w:val="instruction-heading"/>
    <w:basedOn w:val="Normal"/>
    <w:rsid w:val="006F7D1B"/>
    <w:pPr>
      <w:spacing w:before="100" w:beforeAutospacing="1" w:after="100" w:afterAutospacing="1"/>
    </w:pPr>
    <w:rPr>
      <w:rFonts w:ascii="Times New Roman" w:eastAsia="Times New Roman" w:hAnsi="Times New Roman" w:cs="Times New Roman"/>
      <w:sz w:val="24"/>
      <w:szCs w:val="24"/>
    </w:rPr>
  </w:style>
  <w:style w:type="paragraph" w:customStyle="1" w:styleId="Subhed">
    <w:name w:val="Subhed"/>
    <w:basedOn w:val="Normal"/>
    <w:next w:val="Normal"/>
    <w:qFormat/>
    <w:rsid w:val="00042EBF"/>
    <w:pPr>
      <w:keepNext/>
      <w:spacing w:after="0"/>
    </w:pPr>
    <w:rPr>
      <w:rFonts w:cs="Arial"/>
      <w:b/>
      <w:szCs w:val="16"/>
    </w:rPr>
  </w:style>
  <w:style w:type="paragraph" w:customStyle="1" w:styleId="Italic">
    <w:name w:val="Italic"/>
    <w:basedOn w:val="Normal"/>
    <w:next w:val="Normal"/>
    <w:qFormat/>
    <w:rsid w:val="00133698"/>
    <w:pPr>
      <w:keepNext/>
    </w:pPr>
    <w:rPr>
      <w:i/>
    </w:rPr>
  </w:style>
  <w:style w:type="paragraph" w:customStyle="1" w:styleId="Explain">
    <w:name w:val="Explain"/>
    <w:basedOn w:val="Normal"/>
    <w:qFormat/>
    <w:rsid w:val="002A2966"/>
    <w:rPr>
      <w:color w:val="C00000"/>
    </w:rPr>
  </w:style>
  <w:style w:type="paragraph" w:customStyle="1" w:styleId="TableHead">
    <w:name w:val="Table Head"/>
    <w:basedOn w:val="Normal"/>
    <w:qFormat/>
    <w:rsid w:val="00715B7C"/>
    <w:pPr>
      <w:jc w:val="center"/>
    </w:pPr>
    <w:rPr>
      <w:rFonts w:cs="Arial"/>
      <w:b/>
      <w:szCs w:val="16"/>
    </w:rPr>
  </w:style>
  <w:style w:type="paragraph" w:styleId="Revision">
    <w:name w:val="Revision"/>
    <w:hidden/>
    <w:uiPriority w:val="99"/>
    <w:semiHidden/>
    <w:rsid w:val="00D37FA9"/>
    <w:pPr>
      <w:spacing w:after="0" w:line="240" w:lineRule="auto"/>
    </w:pPr>
    <w:rPr>
      <w:rFonts w:ascii="Arial" w:hAnsi="Arial"/>
      <w:sz w:val="18"/>
    </w:rPr>
  </w:style>
  <w:style w:type="paragraph" w:customStyle="1" w:styleId="Bold">
    <w:name w:val="Bold"/>
    <w:basedOn w:val="Normal"/>
    <w:qFormat/>
    <w:rsid w:val="002F1A9A"/>
    <w:pPr>
      <w:keepNext/>
      <w:spacing w:after="0"/>
    </w:pPr>
    <w:rPr>
      <w:b/>
    </w:rPr>
  </w:style>
  <w:style w:type="character" w:styleId="Strong">
    <w:name w:val="Strong"/>
    <w:basedOn w:val="DefaultParagraphFont"/>
    <w:uiPriority w:val="22"/>
    <w:qFormat/>
    <w:rsid w:val="00DC16A4"/>
    <w:rPr>
      <w:b/>
      <w:bCs/>
    </w:rPr>
  </w:style>
  <w:style w:type="character" w:customStyle="1" w:styleId="UnresolvedMention1">
    <w:name w:val="Unresolved Mention1"/>
    <w:basedOn w:val="DefaultParagraphFont"/>
    <w:uiPriority w:val="99"/>
    <w:semiHidden/>
    <w:unhideWhenUsed/>
    <w:rsid w:val="004F20A4"/>
    <w:rPr>
      <w:color w:val="605E5C"/>
      <w:shd w:val="clear" w:color="auto" w:fill="E1DFDD"/>
    </w:rPr>
  </w:style>
  <w:style w:type="character" w:customStyle="1" w:styleId="Heading4Char">
    <w:name w:val="Heading 4 Char"/>
    <w:basedOn w:val="DefaultParagraphFont"/>
    <w:link w:val="Heading4"/>
    <w:uiPriority w:val="9"/>
    <w:rsid w:val="00E64945"/>
    <w:rPr>
      <w:rFonts w:asciiTheme="majorHAnsi" w:eastAsiaTheme="majorEastAsia" w:hAnsiTheme="majorHAnsi" w:cstheme="majorBidi"/>
      <w:b/>
      <w:iCs/>
      <w:color w:val="365F91" w:themeColor="accent1" w:themeShade="BF"/>
    </w:rPr>
  </w:style>
  <w:style w:type="paragraph" w:customStyle="1" w:styleId="Default">
    <w:name w:val="Default"/>
    <w:rsid w:val="000135C2"/>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BRIRequirement">
    <w:name w:val="BRI Requirement"/>
    <w:basedOn w:val="Normal"/>
    <w:qFormat/>
    <w:rsid w:val="000135C2"/>
    <w:pPr>
      <w:ind w:left="360" w:hanging="360"/>
      <w:contextualSpacing/>
    </w:pPr>
  </w:style>
  <w:style w:type="paragraph" w:customStyle="1" w:styleId="CRIRequirement">
    <w:name w:val="CRI Requirement"/>
    <w:basedOn w:val="Normal"/>
    <w:qFormat/>
    <w:rsid w:val="000135C2"/>
    <w:pPr>
      <w:ind w:left="720" w:hanging="720"/>
      <w:contextualSpacing/>
    </w:pPr>
  </w:style>
  <w:style w:type="paragraph" w:customStyle="1" w:styleId="BCIRequirement">
    <w:name w:val="BCI Requirement"/>
    <w:basedOn w:val="Normal"/>
    <w:qFormat/>
    <w:rsid w:val="000135C2"/>
    <w:pPr>
      <w:ind w:left="720" w:hanging="720"/>
      <w:contextualSpacing/>
    </w:pPr>
  </w:style>
  <w:style w:type="paragraph" w:customStyle="1" w:styleId="IndNoteBullet">
    <w:name w:val="Ind Note Bullet"/>
    <w:basedOn w:val="Default"/>
    <w:qFormat/>
    <w:rsid w:val="000135C2"/>
    <w:pPr>
      <w:ind w:left="360" w:hanging="360"/>
    </w:pPr>
    <w:rPr>
      <w:rFonts w:asciiTheme="minorHAnsi" w:hAnsiTheme="minorHAnsi"/>
      <w:color w:val="auto"/>
      <w:sz w:val="20"/>
      <w:szCs w:val="20"/>
    </w:rPr>
  </w:style>
  <w:style w:type="paragraph" w:customStyle="1" w:styleId="Explanation">
    <w:name w:val="Explanation"/>
    <w:basedOn w:val="Normal"/>
    <w:qFormat/>
    <w:rsid w:val="000135C2"/>
    <w:rPr>
      <w:i/>
      <w:color w:val="5F497A" w:themeColor="accent4" w:themeShade="BF"/>
    </w:rPr>
  </w:style>
  <w:style w:type="paragraph" w:customStyle="1" w:styleId="panel-paragraph">
    <w:name w:val="panel-paragraph"/>
    <w:basedOn w:val="Normal"/>
    <w:rsid w:val="000135C2"/>
    <w:pPr>
      <w:spacing w:before="100" w:beforeAutospacing="1" w:after="100" w:afterAutospacing="1"/>
    </w:pPr>
    <w:rPr>
      <w:rFonts w:ascii="Times New Roman" w:eastAsia="Times New Roman" w:hAnsi="Times New Roman" w:cs="Times New Roman"/>
      <w:sz w:val="24"/>
      <w:szCs w:val="24"/>
    </w:rPr>
  </w:style>
  <w:style w:type="paragraph" w:styleId="NoSpacing">
    <w:name w:val="No Spacing"/>
    <w:uiPriority w:val="1"/>
    <w:qFormat/>
    <w:rsid w:val="000135C2"/>
    <w:pPr>
      <w:spacing w:after="0" w:line="240" w:lineRule="auto"/>
    </w:pPr>
  </w:style>
  <w:style w:type="paragraph" w:customStyle="1" w:styleId="Numbering">
    <w:name w:val="Numbering"/>
    <w:basedOn w:val="Normal"/>
    <w:qFormat/>
    <w:rsid w:val="000135C2"/>
    <w:pPr>
      <w:spacing w:before="0" w:after="0"/>
    </w:pPr>
    <w:rPr>
      <w:rFonts w:eastAsia="Times New Roman" w:cs="Arial"/>
      <w:color w:val="222222"/>
      <w:szCs w:val="16"/>
    </w:rPr>
  </w:style>
  <w:style w:type="character" w:styleId="Emphasis">
    <w:name w:val="Emphasis"/>
    <w:basedOn w:val="DefaultParagraphFont"/>
    <w:uiPriority w:val="20"/>
    <w:qFormat/>
    <w:rsid w:val="000135C2"/>
    <w:rPr>
      <w:i/>
      <w:iCs/>
    </w:rPr>
  </w:style>
  <w:style w:type="paragraph" w:customStyle="1" w:styleId="msonormal0">
    <w:name w:val="msonormal"/>
    <w:basedOn w:val="Normal"/>
    <w:rsid w:val="000135C2"/>
    <w:pPr>
      <w:spacing w:before="100" w:beforeAutospacing="1" w:after="100" w:afterAutospacing="1"/>
    </w:pPr>
    <w:rPr>
      <w:rFonts w:ascii="Times New Roman" w:eastAsia="Times New Roman" w:hAnsi="Times New Roman" w:cs="Times New Roman"/>
      <w:sz w:val="24"/>
      <w:szCs w:val="24"/>
    </w:rPr>
  </w:style>
  <w:style w:type="paragraph" w:styleId="BodyText">
    <w:name w:val="Body Text"/>
    <w:basedOn w:val="Normal"/>
    <w:link w:val="BodyTextChar"/>
    <w:uiPriority w:val="1"/>
    <w:unhideWhenUsed/>
    <w:qFormat/>
    <w:rsid w:val="000135C2"/>
    <w:pPr>
      <w:widowControl w:val="0"/>
      <w:autoSpaceDE w:val="0"/>
      <w:autoSpaceDN w:val="0"/>
      <w:spacing w:before="0" w:after="0"/>
    </w:pPr>
    <w:rPr>
      <w:rFonts w:ascii="Carlito" w:eastAsia="Carlito" w:hAnsi="Carlito" w:cs="Carlito"/>
      <w:sz w:val="22"/>
    </w:rPr>
  </w:style>
  <w:style w:type="character" w:customStyle="1" w:styleId="BodyTextChar">
    <w:name w:val="Body Text Char"/>
    <w:basedOn w:val="DefaultParagraphFont"/>
    <w:link w:val="BodyText"/>
    <w:uiPriority w:val="1"/>
    <w:rsid w:val="000135C2"/>
    <w:rPr>
      <w:rFonts w:ascii="Carlito" w:eastAsia="Carlito" w:hAnsi="Carlito" w:cs="Carlito"/>
    </w:rPr>
  </w:style>
  <w:style w:type="paragraph" w:customStyle="1" w:styleId="TableParagraph">
    <w:name w:val="Table Paragraph"/>
    <w:basedOn w:val="Normal"/>
    <w:uiPriority w:val="1"/>
    <w:qFormat/>
    <w:rsid w:val="000135C2"/>
    <w:pPr>
      <w:widowControl w:val="0"/>
      <w:autoSpaceDE w:val="0"/>
      <w:autoSpaceDN w:val="0"/>
      <w:spacing w:before="29" w:after="0"/>
      <w:ind w:left="101" w:right="100"/>
      <w:jc w:val="center"/>
    </w:pPr>
    <w:rPr>
      <w:rFonts w:ascii="Carlito" w:eastAsia="Carlito" w:hAnsi="Carlito" w:cs="Carlito"/>
      <w:sz w:val="22"/>
    </w:rPr>
  </w:style>
  <w:style w:type="character" w:styleId="FollowedHyperlink">
    <w:name w:val="FollowedHyperlink"/>
    <w:basedOn w:val="DefaultParagraphFont"/>
    <w:uiPriority w:val="99"/>
    <w:semiHidden/>
    <w:unhideWhenUsed/>
    <w:rsid w:val="000135C2"/>
    <w:rPr>
      <w:color w:val="800080"/>
      <w:u w:val="single"/>
    </w:rPr>
  </w:style>
  <w:style w:type="table" w:styleId="LightGrid-Accent1">
    <w:name w:val="Light Grid Accent 1"/>
    <w:basedOn w:val="TableNormal"/>
    <w:uiPriority w:val="62"/>
    <w:rsid w:val="000135C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stTable2">
    <w:name w:val="List Table 2"/>
    <w:basedOn w:val="TableNormal"/>
    <w:uiPriority w:val="47"/>
    <w:rsid w:val="000135C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1">
    <w:name w:val="Plain Table 1"/>
    <w:basedOn w:val="TableNormal"/>
    <w:uiPriority w:val="41"/>
    <w:rsid w:val="000135C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3-Accent5">
    <w:name w:val="Grid Table 3 Accent 5"/>
    <w:basedOn w:val="TableNormal"/>
    <w:uiPriority w:val="48"/>
    <w:rsid w:val="000135C2"/>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ListTable2-Accent4">
    <w:name w:val="List Table 2 Accent 4"/>
    <w:basedOn w:val="TableNormal"/>
    <w:uiPriority w:val="47"/>
    <w:rsid w:val="002163B7"/>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Heading5Char">
    <w:name w:val="Heading 5 Char"/>
    <w:basedOn w:val="DefaultParagraphFont"/>
    <w:link w:val="Heading5"/>
    <w:uiPriority w:val="9"/>
    <w:semiHidden/>
    <w:rsid w:val="006362E6"/>
    <w:rPr>
      <w:rFonts w:asciiTheme="majorHAnsi" w:eastAsiaTheme="majorEastAsia" w:hAnsiTheme="majorHAnsi" w:cstheme="majorBidi"/>
      <w:color w:val="365F91" w:themeColor="accent1" w:themeShade="BF"/>
    </w:rPr>
  </w:style>
  <w:style w:type="table" w:customStyle="1" w:styleId="TableGrid2">
    <w:name w:val="Table Grid2"/>
    <w:basedOn w:val="TableNormal"/>
    <w:next w:val="TableGrid"/>
    <w:uiPriority w:val="59"/>
    <w:rsid w:val="00D614D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11">
    <w:name w:val="Light Grid - Accent 11"/>
    <w:basedOn w:val="TableNormal"/>
    <w:next w:val="LightGrid-Accent1"/>
    <w:uiPriority w:val="62"/>
    <w:semiHidden/>
    <w:unhideWhenUsed/>
    <w:rsid w:val="00D614DB"/>
    <w:pPr>
      <w:spacing w:after="0" w:line="240" w:lineRule="auto"/>
    </w:pPr>
    <w:rPr>
      <w:rFonts w:ascii="Calibri" w:eastAsia="Calibri" w:hAnsi="Calibri" w:cs="Times New Roman"/>
    </w:rPr>
    <w:tblPr>
      <w:tblStyleRowBandSize w:val="1"/>
      <w:tblStyleColBandSize w:val="1"/>
      <w:tblInd w:w="0" w:type="nil"/>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numbering" w:customStyle="1" w:styleId="NoList1">
    <w:name w:val="No List1"/>
    <w:next w:val="NoList"/>
    <w:uiPriority w:val="99"/>
    <w:semiHidden/>
    <w:unhideWhenUsed/>
    <w:rsid w:val="00D614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90274">
      <w:bodyDiv w:val="1"/>
      <w:marLeft w:val="0"/>
      <w:marRight w:val="0"/>
      <w:marTop w:val="0"/>
      <w:marBottom w:val="0"/>
      <w:divBdr>
        <w:top w:val="none" w:sz="0" w:space="0" w:color="auto"/>
        <w:left w:val="none" w:sz="0" w:space="0" w:color="auto"/>
        <w:bottom w:val="none" w:sz="0" w:space="0" w:color="auto"/>
        <w:right w:val="none" w:sz="0" w:space="0" w:color="auto"/>
      </w:divBdr>
    </w:div>
    <w:div w:id="88818912">
      <w:bodyDiv w:val="1"/>
      <w:marLeft w:val="0"/>
      <w:marRight w:val="0"/>
      <w:marTop w:val="0"/>
      <w:marBottom w:val="0"/>
      <w:divBdr>
        <w:top w:val="none" w:sz="0" w:space="0" w:color="auto"/>
        <w:left w:val="none" w:sz="0" w:space="0" w:color="auto"/>
        <w:bottom w:val="none" w:sz="0" w:space="0" w:color="auto"/>
        <w:right w:val="none" w:sz="0" w:space="0" w:color="auto"/>
      </w:divBdr>
    </w:div>
    <w:div w:id="98263081">
      <w:bodyDiv w:val="1"/>
      <w:marLeft w:val="0"/>
      <w:marRight w:val="0"/>
      <w:marTop w:val="0"/>
      <w:marBottom w:val="0"/>
      <w:divBdr>
        <w:top w:val="none" w:sz="0" w:space="0" w:color="auto"/>
        <w:left w:val="none" w:sz="0" w:space="0" w:color="auto"/>
        <w:bottom w:val="none" w:sz="0" w:space="0" w:color="auto"/>
        <w:right w:val="none" w:sz="0" w:space="0" w:color="auto"/>
      </w:divBdr>
    </w:div>
    <w:div w:id="98571529">
      <w:bodyDiv w:val="1"/>
      <w:marLeft w:val="0"/>
      <w:marRight w:val="0"/>
      <w:marTop w:val="0"/>
      <w:marBottom w:val="0"/>
      <w:divBdr>
        <w:top w:val="none" w:sz="0" w:space="0" w:color="auto"/>
        <w:left w:val="none" w:sz="0" w:space="0" w:color="auto"/>
        <w:bottom w:val="none" w:sz="0" w:space="0" w:color="auto"/>
        <w:right w:val="none" w:sz="0" w:space="0" w:color="auto"/>
      </w:divBdr>
    </w:div>
    <w:div w:id="124590139">
      <w:bodyDiv w:val="1"/>
      <w:marLeft w:val="0"/>
      <w:marRight w:val="0"/>
      <w:marTop w:val="0"/>
      <w:marBottom w:val="0"/>
      <w:divBdr>
        <w:top w:val="none" w:sz="0" w:space="0" w:color="auto"/>
        <w:left w:val="none" w:sz="0" w:space="0" w:color="auto"/>
        <w:bottom w:val="none" w:sz="0" w:space="0" w:color="auto"/>
        <w:right w:val="none" w:sz="0" w:space="0" w:color="auto"/>
      </w:divBdr>
    </w:div>
    <w:div w:id="183831830">
      <w:bodyDiv w:val="1"/>
      <w:marLeft w:val="0"/>
      <w:marRight w:val="0"/>
      <w:marTop w:val="0"/>
      <w:marBottom w:val="0"/>
      <w:divBdr>
        <w:top w:val="none" w:sz="0" w:space="0" w:color="auto"/>
        <w:left w:val="none" w:sz="0" w:space="0" w:color="auto"/>
        <w:bottom w:val="none" w:sz="0" w:space="0" w:color="auto"/>
        <w:right w:val="none" w:sz="0" w:space="0" w:color="auto"/>
      </w:divBdr>
    </w:div>
    <w:div w:id="186992083">
      <w:bodyDiv w:val="1"/>
      <w:marLeft w:val="0"/>
      <w:marRight w:val="0"/>
      <w:marTop w:val="0"/>
      <w:marBottom w:val="0"/>
      <w:divBdr>
        <w:top w:val="none" w:sz="0" w:space="0" w:color="auto"/>
        <w:left w:val="none" w:sz="0" w:space="0" w:color="auto"/>
        <w:bottom w:val="none" w:sz="0" w:space="0" w:color="auto"/>
        <w:right w:val="none" w:sz="0" w:space="0" w:color="auto"/>
      </w:divBdr>
    </w:div>
    <w:div w:id="203641106">
      <w:bodyDiv w:val="1"/>
      <w:marLeft w:val="0"/>
      <w:marRight w:val="0"/>
      <w:marTop w:val="0"/>
      <w:marBottom w:val="0"/>
      <w:divBdr>
        <w:top w:val="none" w:sz="0" w:space="0" w:color="auto"/>
        <w:left w:val="none" w:sz="0" w:space="0" w:color="auto"/>
        <w:bottom w:val="none" w:sz="0" w:space="0" w:color="auto"/>
        <w:right w:val="none" w:sz="0" w:space="0" w:color="auto"/>
      </w:divBdr>
    </w:div>
    <w:div w:id="206914686">
      <w:bodyDiv w:val="1"/>
      <w:marLeft w:val="0"/>
      <w:marRight w:val="0"/>
      <w:marTop w:val="0"/>
      <w:marBottom w:val="0"/>
      <w:divBdr>
        <w:top w:val="none" w:sz="0" w:space="0" w:color="auto"/>
        <w:left w:val="none" w:sz="0" w:space="0" w:color="auto"/>
        <w:bottom w:val="none" w:sz="0" w:space="0" w:color="auto"/>
        <w:right w:val="none" w:sz="0" w:space="0" w:color="auto"/>
      </w:divBdr>
    </w:div>
    <w:div w:id="226571660">
      <w:bodyDiv w:val="1"/>
      <w:marLeft w:val="0"/>
      <w:marRight w:val="0"/>
      <w:marTop w:val="0"/>
      <w:marBottom w:val="0"/>
      <w:divBdr>
        <w:top w:val="none" w:sz="0" w:space="0" w:color="auto"/>
        <w:left w:val="none" w:sz="0" w:space="0" w:color="auto"/>
        <w:bottom w:val="none" w:sz="0" w:space="0" w:color="auto"/>
        <w:right w:val="none" w:sz="0" w:space="0" w:color="auto"/>
      </w:divBdr>
      <w:divsChild>
        <w:div w:id="861626775">
          <w:marLeft w:val="0"/>
          <w:marRight w:val="0"/>
          <w:marTop w:val="0"/>
          <w:marBottom w:val="0"/>
          <w:divBdr>
            <w:top w:val="none" w:sz="0" w:space="0" w:color="auto"/>
            <w:left w:val="none" w:sz="0" w:space="0" w:color="auto"/>
            <w:bottom w:val="none" w:sz="0" w:space="0" w:color="auto"/>
            <w:right w:val="none" w:sz="0" w:space="0" w:color="auto"/>
          </w:divBdr>
        </w:div>
      </w:divsChild>
    </w:div>
    <w:div w:id="268126668">
      <w:bodyDiv w:val="1"/>
      <w:marLeft w:val="0"/>
      <w:marRight w:val="0"/>
      <w:marTop w:val="0"/>
      <w:marBottom w:val="0"/>
      <w:divBdr>
        <w:top w:val="none" w:sz="0" w:space="0" w:color="auto"/>
        <w:left w:val="none" w:sz="0" w:space="0" w:color="auto"/>
        <w:bottom w:val="none" w:sz="0" w:space="0" w:color="auto"/>
        <w:right w:val="none" w:sz="0" w:space="0" w:color="auto"/>
      </w:divBdr>
    </w:div>
    <w:div w:id="288322446">
      <w:bodyDiv w:val="1"/>
      <w:marLeft w:val="0"/>
      <w:marRight w:val="0"/>
      <w:marTop w:val="0"/>
      <w:marBottom w:val="0"/>
      <w:divBdr>
        <w:top w:val="none" w:sz="0" w:space="0" w:color="auto"/>
        <w:left w:val="none" w:sz="0" w:space="0" w:color="auto"/>
        <w:bottom w:val="none" w:sz="0" w:space="0" w:color="auto"/>
        <w:right w:val="none" w:sz="0" w:space="0" w:color="auto"/>
      </w:divBdr>
    </w:div>
    <w:div w:id="327099528">
      <w:bodyDiv w:val="1"/>
      <w:marLeft w:val="0"/>
      <w:marRight w:val="0"/>
      <w:marTop w:val="0"/>
      <w:marBottom w:val="0"/>
      <w:divBdr>
        <w:top w:val="none" w:sz="0" w:space="0" w:color="auto"/>
        <w:left w:val="none" w:sz="0" w:space="0" w:color="auto"/>
        <w:bottom w:val="none" w:sz="0" w:space="0" w:color="auto"/>
        <w:right w:val="none" w:sz="0" w:space="0" w:color="auto"/>
      </w:divBdr>
    </w:div>
    <w:div w:id="338386791">
      <w:bodyDiv w:val="1"/>
      <w:marLeft w:val="0"/>
      <w:marRight w:val="0"/>
      <w:marTop w:val="0"/>
      <w:marBottom w:val="0"/>
      <w:divBdr>
        <w:top w:val="none" w:sz="0" w:space="0" w:color="auto"/>
        <w:left w:val="none" w:sz="0" w:space="0" w:color="auto"/>
        <w:bottom w:val="none" w:sz="0" w:space="0" w:color="auto"/>
        <w:right w:val="none" w:sz="0" w:space="0" w:color="auto"/>
      </w:divBdr>
    </w:div>
    <w:div w:id="417095266">
      <w:bodyDiv w:val="1"/>
      <w:marLeft w:val="0"/>
      <w:marRight w:val="0"/>
      <w:marTop w:val="0"/>
      <w:marBottom w:val="0"/>
      <w:divBdr>
        <w:top w:val="none" w:sz="0" w:space="0" w:color="auto"/>
        <w:left w:val="none" w:sz="0" w:space="0" w:color="auto"/>
        <w:bottom w:val="none" w:sz="0" w:space="0" w:color="auto"/>
        <w:right w:val="none" w:sz="0" w:space="0" w:color="auto"/>
      </w:divBdr>
    </w:div>
    <w:div w:id="426732260">
      <w:bodyDiv w:val="1"/>
      <w:marLeft w:val="0"/>
      <w:marRight w:val="0"/>
      <w:marTop w:val="0"/>
      <w:marBottom w:val="0"/>
      <w:divBdr>
        <w:top w:val="none" w:sz="0" w:space="0" w:color="auto"/>
        <w:left w:val="none" w:sz="0" w:space="0" w:color="auto"/>
        <w:bottom w:val="none" w:sz="0" w:space="0" w:color="auto"/>
        <w:right w:val="none" w:sz="0" w:space="0" w:color="auto"/>
      </w:divBdr>
      <w:divsChild>
        <w:div w:id="30155413">
          <w:marLeft w:val="0"/>
          <w:marRight w:val="0"/>
          <w:marTop w:val="0"/>
          <w:marBottom w:val="150"/>
          <w:divBdr>
            <w:top w:val="none" w:sz="0" w:space="0" w:color="auto"/>
            <w:left w:val="none" w:sz="0" w:space="0" w:color="auto"/>
            <w:bottom w:val="none" w:sz="0" w:space="0" w:color="auto"/>
            <w:right w:val="none" w:sz="0" w:space="0" w:color="auto"/>
          </w:divBdr>
        </w:div>
        <w:div w:id="1158839132">
          <w:marLeft w:val="0"/>
          <w:marRight w:val="0"/>
          <w:marTop w:val="0"/>
          <w:marBottom w:val="600"/>
          <w:divBdr>
            <w:top w:val="none" w:sz="0" w:space="0" w:color="auto"/>
            <w:left w:val="none" w:sz="0" w:space="0" w:color="auto"/>
            <w:bottom w:val="none" w:sz="0" w:space="0" w:color="auto"/>
            <w:right w:val="none" w:sz="0" w:space="0" w:color="auto"/>
          </w:divBdr>
        </w:div>
      </w:divsChild>
    </w:div>
    <w:div w:id="479885149">
      <w:bodyDiv w:val="1"/>
      <w:marLeft w:val="0"/>
      <w:marRight w:val="0"/>
      <w:marTop w:val="0"/>
      <w:marBottom w:val="0"/>
      <w:divBdr>
        <w:top w:val="none" w:sz="0" w:space="0" w:color="auto"/>
        <w:left w:val="none" w:sz="0" w:space="0" w:color="auto"/>
        <w:bottom w:val="none" w:sz="0" w:space="0" w:color="auto"/>
        <w:right w:val="none" w:sz="0" w:space="0" w:color="auto"/>
      </w:divBdr>
    </w:div>
    <w:div w:id="516042901">
      <w:bodyDiv w:val="1"/>
      <w:marLeft w:val="0"/>
      <w:marRight w:val="0"/>
      <w:marTop w:val="0"/>
      <w:marBottom w:val="0"/>
      <w:divBdr>
        <w:top w:val="none" w:sz="0" w:space="0" w:color="auto"/>
        <w:left w:val="none" w:sz="0" w:space="0" w:color="auto"/>
        <w:bottom w:val="none" w:sz="0" w:space="0" w:color="auto"/>
        <w:right w:val="none" w:sz="0" w:space="0" w:color="auto"/>
      </w:divBdr>
    </w:div>
    <w:div w:id="516499963">
      <w:bodyDiv w:val="1"/>
      <w:marLeft w:val="0"/>
      <w:marRight w:val="0"/>
      <w:marTop w:val="0"/>
      <w:marBottom w:val="0"/>
      <w:divBdr>
        <w:top w:val="none" w:sz="0" w:space="0" w:color="auto"/>
        <w:left w:val="none" w:sz="0" w:space="0" w:color="auto"/>
        <w:bottom w:val="none" w:sz="0" w:space="0" w:color="auto"/>
        <w:right w:val="none" w:sz="0" w:space="0" w:color="auto"/>
      </w:divBdr>
    </w:div>
    <w:div w:id="539056657">
      <w:bodyDiv w:val="1"/>
      <w:marLeft w:val="0"/>
      <w:marRight w:val="0"/>
      <w:marTop w:val="0"/>
      <w:marBottom w:val="0"/>
      <w:divBdr>
        <w:top w:val="none" w:sz="0" w:space="0" w:color="auto"/>
        <w:left w:val="none" w:sz="0" w:space="0" w:color="auto"/>
        <w:bottom w:val="none" w:sz="0" w:space="0" w:color="auto"/>
        <w:right w:val="none" w:sz="0" w:space="0" w:color="auto"/>
      </w:divBdr>
    </w:div>
    <w:div w:id="547110261">
      <w:bodyDiv w:val="1"/>
      <w:marLeft w:val="0"/>
      <w:marRight w:val="0"/>
      <w:marTop w:val="0"/>
      <w:marBottom w:val="0"/>
      <w:divBdr>
        <w:top w:val="none" w:sz="0" w:space="0" w:color="auto"/>
        <w:left w:val="none" w:sz="0" w:space="0" w:color="auto"/>
        <w:bottom w:val="none" w:sz="0" w:space="0" w:color="auto"/>
        <w:right w:val="none" w:sz="0" w:space="0" w:color="auto"/>
      </w:divBdr>
    </w:div>
    <w:div w:id="607932155">
      <w:bodyDiv w:val="1"/>
      <w:marLeft w:val="0"/>
      <w:marRight w:val="0"/>
      <w:marTop w:val="0"/>
      <w:marBottom w:val="0"/>
      <w:divBdr>
        <w:top w:val="none" w:sz="0" w:space="0" w:color="auto"/>
        <w:left w:val="none" w:sz="0" w:space="0" w:color="auto"/>
        <w:bottom w:val="none" w:sz="0" w:space="0" w:color="auto"/>
        <w:right w:val="none" w:sz="0" w:space="0" w:color="auto"/>
      </w:divBdr>
    </w:div>
    <w:div w:id="642584735">
      <w:bodyDiv w:val="1"/>
      <w:marLeft w:val="0"/>
      <w:marRight w:val="0"/>
      <w:marTop w:val="0"/>
      <w:marBottom w:val="0"/>
      <w:divBdr>
        <w:top w:val="none" w:sz="0" w:space="0" w:color="auto"/>
        <w:left w:val="none" w:sz="0" w:space="0" w:color="auto"/>
        <w:bottom w:val="none" w:sz="0" w:space="0" w:color="auto"/>
        <w:right w:val="none" w:sz="0" w:space="0" w:color="auto"/>
      </w:divBdr>
    </w:div>
    <w:div w:id="654143220">
      <w:bodyDiv w:val="1"/>
      <w:marLeft w:val="0"/>
      <w:marRight w:val="0"/>
      <w:marTop w:val="0"/>
      <w:marBottom w:val="0"/>
      <w:divBdr>
        <w:top w:val="none" w:sz="0" w:space="0" w:color="auto"/>
        <w:left w:val="none" w:sz="0" w:space="0" w:color="auto"/>
        <w:bottom w:val="none" w:sz="0" w:space="0" w:color="auto"/>
        <w:right w:val="none" w:sz="0" w:space="0" w:color="auto"/>
      </w:divBdr>
    </w:div>
    <w:div w:id="732315992">
      <w:bodyDiv w:val="1"/>
      <w:marLeft w:val="0"/>
      <w:marRight w:val="0"/>
      <w:marTop w:val="0"/>
      <w:marBottom w:val="0"/>
      <w:divBdr>
        <w:top w:val="none" w:sz="0" w:space="0" w:color="auto"/>
        <w:left w:val="none" w:sz="0" w:space="0" w:color="auto"/>
        <w:bottom w:val="none" w:sz="0" w:space="0" w:color="auto"/>
        <w:right w:val="none" w:sz="0" w:space="0" w:color="auto"/>
      </w:divBdr>
    </w:div>
    <w:div w:id="776143650">
      <w:bodyDiv w:val="1"/>
      <w:marLeft w:val="0"/>
      <w:marRight w:val="0"/>
      <w:marTop w:val="0"/>
      <w:marBottom w:val="0"/>
      <w:divBdr>
        <w:top w:val="none" w:sz="0" w:space="0" w:color="auto"/>
        <w:left w:val="none" w:sz="0" w:space="0" w:color="auto"/>
        <w:bottom w:val="none" w:sz="0" w:space="0" w:color="auto"/>
        <w:right w:val="none" w:sz="0" w:space="0" w:color="auto"/>
      </w:divBdr>
    </w:div>
    <w:div w:id="812912749">
      <w:bodyDiv w:val="1"/>
      <w:marLeft w:val="0"/>
      <w:marRight w:val="0"/>
      <w:marTop w:val="0"/>
      <w:marBottom w:val="0"/>
      <w:divBdr>
        <w:top w:val="none" w:sz="0" w:space="0" w:color="auto"/>
        <w:left w:val="none" w:sz="0" w:space="0" w:color="auto"/>
        <w:bottom w:val="none" w:sz="0" w:space="0" w:color="auto"/>
        <w:right w:val="none" w:sz="0" w:space="0" w:color="auto"/>
      </w:divBdr>
      <w:divsChild>
        <w:div w:id="1843083726">
          <w:marLeft w:val="0"/>
          <w:marRight w:val="0"/>
          <w:marTop w:val="0"/>
          <w:marBottom w:val="600"/>
          <w:divBdr>
            <w:top w:val="none" w:sz="0" w:space="0" w:color="auto"/>
            <w:left w:val="none" w:sz="0" w:space="0" w:color="auto"/>
            <w:bottom w:val="none" w:sz="0" w:space="0" w:color="auto"/>
            <w:right w:val="none" w:sz="0" w:space="0" w:color="auto"/>
          </w:divBdr>
        </w:div>
        <w:div w:id="1902859793">
          <w:marLeft w:val="0"/>
          <w:marRight w:val="0"/>
          <w:marTop w:val="0"/>
          <w:marBottom w:val="150"/>
          <w:divBdr>
            <w:top w:val="none" w:sz="0" w:space="0" w:color="auto"/>
            <w:left w:val="none" w:sz="0" w:space="0" w:color="auto"/>
            <w:bottom w:val="none" w:sz="0" w:space="0" w:color="auto"/>
            <w:right w:val="none" w:sz="0" w:space="0" w:color="auto"/>
          </w:divBdr>
        </w:div>
      </w:divsChild>
    </w:div>
    <w:div w:id="866287290">
      <w:bodyDiv w:val="1"/>
      <w:marLeft w:val="0"/>
      <w:marRight w:val="0"/>
      <w:marTop w:val="0"/>
      <w:marBottom w:val="0"/>
      <w:divBdr>
        <w:top w:val="none" w:sz="0" w:space="0" w:color="auto"/>
        <w:left w:val="none" w:sz="0" w:space="0" w:color="auto"/>
        <w:bottom w:val="none" w:sz="0" w:space="0" w:color="auto"/>
        <w:right w:val="none" w:sz="0" w:space="0" w:color="auto"/>
      </w:divBdr>
    </w:div>
    <w:div w:id="869494079">
      <w:bodyDiv w:val="1"/>
      <w:marLeft w:val="0"/>
      <w:marRight w:val="0"/>
      <w:marTop w:val="0"/>
      <w:marBottom w:val="0"/>
      <w:divBdr>
        <w:top w:val="none" w:sz="0" w:space="0" w:color="auto"/>
        <w:left w:val="none" w:sz="0" w:space="0" w:color="auto"/>
        <w:bottom w:val="none" w:sz="0" w:space="0" w:color="auto"/>
        <w:right w:val="none" w:sz="0" w:space="0" w:color="auto"/>
      </w:divBdr>
    </w:div>
    <w:div w:id="886331777">
      <w:bodyDiv w:val="1"/>
      <w:marLeft w:val="0"/>
      <w:marRight w:val="0"/>
      <w:marTop w:val="0"/>
      <w:marBottom w:val="0"/>
      <w:divBdr>
        <w:top w:val="none" w:sz="0" w:space="0" w:color="auto"/>
        <w:left w:val="none" w:sz="0" w:space="0" w:color="auto"/>
        <w:bottom w:val="none" w:sz="0" w:space="0" w:color="auto"/>
        <w:right w:val="none" w:sz="0" w:space="0" w:color="auto"/>
      </w:divBdr>
    </w:div>
    <w:div w:id="896237526">
      <w:bodyDiv w:val="1"/>
      <w:marLeft w:val="0"/>
      <w:marRight w:val="0"/>
      <w:marTop w:val="0"/>
      <w:marBottom w:val="0"/>
      <w:divBdr>
        <w:top w:val="none" w:sz="0" w:space="0" w:color="auto"/>
        <w:left w:val="none" w:sz="0" w:space="0" w:color="auto"/>
        <w:bottom w:val="none" w:sz="0" w:space="0" w:color="auto"/>
        <w:right w:val="none" w:sz="0" w:space="0" w:color="auto"/>
      </w:divBdr>
    </w:div>
    <w:div w:id="962266489">
      <w:bodyDiv w:val="1"/>
      <w:marLeft w:val="0"/>
      <w:marRight w:val="0"/>
      <w:marTop w:val="0"/>
      <w:marBottom w:val="0"/>
      <w:divBdr>
        <w:top w:val="none" w:sz="0" w:space="0" w:color="auto"/>
        <w:left w:val="none" w:sz="0" w:space="0" w:color="auto"/>
        <w:bottom w:val="none" w:sz="0" w:space="0" w:color="auto"/>
        <w:right w:val="none" w:sz="0" w:space="0" w:color="auto"/>
      </w:divBdr>
      <w:divsChild>
        <w:div w:id="448202557">
          <w:marLeft w:val="0"/>
          <w:marRight w:val="0"/>
          <w:marTop w:val="0"/>
          <w:marBottom w:val="150"/>
          <w:divBdr>
            <w:top w:val="none" w:sz="0" w:space="0" w:color="auto"/>
            <w:left w:val="none" w:sz="0" w:space="0" w:color="auto"/>
            <w:bottom w:val="none" w:sz="0" w:space="0" w:color="auto"/>
            <w:right w:val="none" w:sz="0" w:space="0" w:color="auto"/>
          </w:divBdr>
        </w:div>
      </w:divsChild>
    </w:div>
    <w:div w:id="979577611">
      <w:bodyDiv w:val="1"/>
      <w:marLeft w:val="0"/>
      <w:marRight w:val="0"/>
      <w:marTop w:val="0"/>
      <w:marBottom w:val="0"/>
      <w:divBdr>
        <w:top w:val="none" w:sz="0" w:space="0" w:color="auto"/>
        <w:left w:val="none" w:sz="0" w:space="0" w:color="auto"/>
        <w:bottom w:val="none" w:sz="0" w:space="0" w:color="auto"/>
        <w:right w:val="none" w:sz="0" w:space="0" w:color="auto"/>
      </w:divBdr>
    </w:div>
    <w:div w:id="1003824234">
      <w:bodyDiv w:val="1"/>
      <w:marLeft w:val="0"/>
      <w:marRight w:val="0"/>
      <w:marTop w:val="0"/>
      <w:marBottom w:val="0"/>
      <w:divBdr>
        <w:top w:val="none" w:sz="0" w:space="0" w:color="auto"/>
        <w:left w:val="none" w:sz="0" w:space="0" w:color="auto"/>
        <w:bottom w:val="none" w:sz="0" w:space="0" w:color="auto"/>
        <w:right w:val="none" w:sz="0" w:space="0" w:color="auto"/>
      </w:divBdr>
    </w:div>
    <w:div w:id="1075739839">
      <w:bodyDiv w:val="1"/>
      <w:marLeft w:val="0"/>
      <w:marRight w:val="0"/>
      <w:marTop w:val="0"/>
      <w:marBottom w:val="0"/>
      <w:divBdr>
        <w:top w:val="none" w:sz="0" w:space="0" w:color="auto"/>
        <w:left w:val="none" w:sz="0" w:space="0" w:color="auto"/>
        <w:bottom w:val="none" w:sz="0" w:space="0" w:color="auto"/>
        <w:right w:val="none" w:sz="0" w:space="0" w:color="auto"/>
      </w:divBdr>
    </w:div>
    <w:div w:id="1076242646">
      <w:bodyDiv w:val="1"/>
      <w:marLeft w:val="0"/>
      <w:marRight w:val="0"/>
      <w:marTop w:val="0"/>
      <w:marBottom w:val="0"/>
      <w:divBdr>
        <w:top w:val="none" w:sz="0" w:space="0" w:color="auto"/>
        <w:left w:val="none" w:sz="0" w:space="0" w:color="auto"/>
        <w:bottom w:val="none" w:sz="0" w:space="0" w:color="auto"/>
        <w:right w:val="none" w:sz="0" w:space="0" w:color="auto"/>
      </w:divBdr>
    </w:div>
    <w:div w:id="1127624638">
      <w:bodyDiv w:val="1"/>
      <w:marLeft w:val="0"/>
      <w:marRight w:val="0"/>
      <w:marTop w:val="0"/>
      <w:marBottom w:val="0"/>
      <w:divBdr>
        <w:top w:val="none" w:sz="0" w:space="0" w:color="auto"/>
        <w:left w:val="none" w:sz="0" w:space="0" w:color="auto"/>
        <w:bottom w:val="none" w:sz="0" w:space="0" w:color="auto"/>
        <w:right w:val="none" w:sz="0" w:space="0" w:color="auto"/>
      </w:divBdr>
    </w:div>
    <w:div w:id="1140920212">
      <w:bodyDiv w:val="1"/>
      <w:marLeft w:val="0"/>
      <w:marRight w:val="0"/>
      <w:marTop w:val="0"/>
      <w:marBottom w:val="0"/>
      <w:divBdr>
        <w:top w:val="none" w:sz="0" w:space="0" w:color="auto"/>
        <w:left w:val="none" w:sz="0" w:space="0" w:color="auto"/>
        <w:bottom w:val="none" w:sz="0" w:space="0" w:color="auto"/>
        <w:right w:val="none" w:sz="0" w:space="0" w:color="auto"/>
      </w:divBdr>
    </w:div>
    <w:div w:id="1151605141">
      <w:bodyDiv w:val="1"/>
      <w:marLeft w:val="0"/>
      <w:marRight w:val="0"/>
      <w:marTop w:val="0"/>
      <w:marBottom w:val="0"/>
      <w:divBdr>
        <w:top w:val="none" w:sz="0" w:space="0" w:color="auto"/>
        <w:left w:val="none" w:sz="0" w:space="0" w:color="auto"/>
        <w:bottom w:val="none" w:sz="0" w:space="0" w:color="auto"/>
        <w:right w:val="none" w:sz="0" w:space="0" w:color="auto"/>
      </w:divBdr>
    </w:div>
    <w:div w:id="1190068465">
      <w:bodyDiv w:val="1"/>
      <w:marLeft w:val="0"/>
      <w:marRight w:val="0"/>
      <w:marTop w:val="0"/>
      <w:marBottom w:val="0"/>
      <w:divBdr>
        <w:top w:val="none" w:sz="0" w:space="0" w:color="auto"/>
        <w:left w:val="none" w:sz="0" w:space="0" w:color="auto"/>
        <w:bottom w:val="none" w:sz="0" w:space="0" w:color="auto"/>
        <w:right w:val="none" w:sz="0" w:space="0" w:color="auto"/>
      </w:divBdr>
    </w:div>
    <w:div w:id="1231577302">
      <w:bodyDiv w:val="1"/>
      <w:marLeft w:val="0"/>
      <w:marRight w:val="0"/>
      <w:marTop w:val="0"/>
      <w:marBottom w:val="0"/>
      <w:divBdr>
        <w:top w:val="none" w:sz="0" w:space="0" w:color="auto"/>
        <w:left w:val="none" w:sz="0" w:space="0" w:color="auto"/>
        <w:bottom w:val="none" w:sz="0" w:space="0" w:color="auto"/>
        <w:right w:val="none" w:sz="0" w:space="0" w:color="auto"/>
      </w:divBdr>
    </w:div>
    <w:div w:id="1238173735">
      <w:bodyDiv w:val="1"/>
      <w:marLeft w:val="0"/>
      <w:marRight w:val="0"/>
      <w:marTop w:val="0"/>
      <w:marBottom w:val="0"/>
      <w:divBdr>
        <w:top w:val="none" w:sz="0" w:space="0" w:color="auto"/>
        <w:left w:val="none" w:sz="0" w:space="0" w:color="auto"/>
        <w:bottom w:val="none" w:sz="0" w:space="0" w:color="auto"/>
        <w:right w:val="none" w:sz="0" w:space="0" w:color="auto"/>
      </w:divBdr>
    </w:div>
    <w:div w:id="1244953311">
      <w:bodyDiv w:val="1"/>
      <w:marLeft w:val="0"/>
      <w:marRight w:val="0"/>
      <w:marTop w:val="0"/>
      <w:marBottom w:val="0"/>
      <w:divBdr>
        <w:top w:val="none" w:sz="0" w:space="0" w:color="auto"/>
        <w:left w:val="none" w:sz="0" w:space="0" w:color="auto"/>
        <w:bottom w:val="none" w:sz="0" w:space="0" w:color="auto"/>
        <w:right w:val="none" w:sz="0" w:space="0" w:color="auto"/>
      </w:divBdr>
      <w:divsChild>
        <w:div w:id="1904562337">
          <w:marLeft w:val="0"/>
          <w:marRight w:val="0"/>
          <w:marTop w:val="0"/>
          <w:marBottom w:val="0"/>
          <w:divBdr>
            <w:top w:val="none" w:sz="0" w:space="0" w:color="auto"/>
            <w:left w:val="none" w:sz="0" w:space="0" w:color="auto"/>
            <w:bottom w:val="none" w:sz="0" w:space="0" w:color="auto"/>
            <w:right w:val="none" w:sz="0" w:space="0" w:color="auto"/>
          </w:divBdr>
        </w:div>
      </w:divsChild>
    </w:div>
    <w:div w:id="1286347974">
      <w:bodyDiv w:val="1"/>
      <w:marLeft w:val="0"/>
      <w:marRight w:val="0"/>
      <w:marTop w:val="0"/>
      <w:marBottom w:val="0"/>
      <w:divBdr>
        <w:top w:val="none" w:sz="0" w:space="0" w:color="auto"/>
        <w:left w:val="none" w:sz="0" w:space="0" w:color="auto"/>
        <w:bottom w:val="none" w:sz="0" w:space="0" w:color="auto"/>
        <w:right w:val="none" w:sz="0" w:space="0" w:color="auto"/>
      </w:divBdr>
    </w:div>
    <w:div w:id="1355882381">
      <w:bodyDiv w:val="1"/>
      <w:marLeft w:val="0"/>
      <w:marRight w:val="0"/>
      <w:marTop w:val="0"/>
      <w:marBottom w:val="0"/>
      <w:divBdr>
        <w:top w:val="none" w:sz="0" w:space="0" w:color="auto"/>
        <w:left w:val="none" w:sz="0" w:space="0" w:color="auto"/>
        <w:bottom w:val="none" w:sz="0" w:space="0" w:color="auto"/>
        <w:right w:val="none" w:sz="0" w:space="0" w:color="auto"/>
      </w:divBdr>
      <w:divsChild>
        <w:div w:id="876351037">
          <w:marLeft w:val="0"/>
          <w:marRight w:val="0"/>
          <w:marTop w:val="0"/>
          <w:marBottom w:val="210"/>
          <w:divBdr>
            <w:top w:val="none" w:sz="0" w:space="0" w:color="auto"/>
            <w:left w:val="none" w:sz="0" w:space="0" w:color="auto"/>
            <w:bottom w:val="none" w:sz="0" w:space="0" w:color="auto"/>
            <w:right w:val="none" w:sz="0" w:space="0" w:color="auto"/>
          </w:divBdr>
        </w:div>
        <w:div w:id="1206214170">
          <w:marLeft w:val="0"/>
          <w:marRight w:val="0"/>
          <w:marTop w:val="0"/>
          <w:marBottom w:val="210"/>
          <w:divBdr>
            <w:top w:val="none" w:sz="0" w:space="0" w:color="auto"/>
            <w:left w:val="none" w:sz="0" w:space="0" w:color="auto"/>
            <w:bottom w:val="none" w:sz="0" w:space="0" w:color="auto"/>
            <w:right w:val="none" w:sz="0" w:space="0" w:color="auto"/>
          </w:divBdr>
        </w:div>
        <w:div w:id="1221749176">
          <w:marLeft w:val="0"/>
          <w:marRight w:val="0"/>
          <w:marTop w:val="0"/>
          <w:marBottom w:val="210"/>
          <w:divBdr>
            <w:top w:val="none" w:sz="0" w:space="0" w:color="auto"/>
            <w:left w:val="none" w:sz="0" w:space="0" w:color="auto"/>
            <w:bottom w:val="none" w:sz="0" w:space="0" w:color="auto"/>
            <w:right w:val="none" w:sz="0" w:space="0" w:color="auto"/>
          </w:divBdr>
        </w:div>
      </w:divsChild>
    </w:div>
    <w:div w:id="1374502971">
      <w:bodyDiv w:val="1"/>
      <w:marLeft w:val="0"/>
      <w:marRight w:val="0"/>
      <w:marTop w:val="0"/>
      <w:marBottom w:val="0"/>
      <w:divBdr>
        <w:top w:val="none" w:sz="0" w:space="0" w:color="auto"/>
        <w:left w:val="none" w:sz="0" w:space="0" w:color="auto"/>
        <w:bottom w:val="none" w:sz="0" w:space="0" w:color="auto"/>
        <w:right w:val="none" w:sz="0" w:space="0" w:color="auto"/>
      </w:divBdr>
    </w:div>
    <w:div w:id="1433623302">
      <w:bodyDiv w:val="1"/>
      <w:marLeft w:val="0"/>
      <w:marRight w:val="0"/>
      <w:marTop w:val="0"/>
      <w:marBottom w:val="0"/>
      <w:divBdr>
        <w:top w:val="none" w:sz="0" w:space="0" w:color="auto"/>
        <w:left w:val="none" w:sz="0" w:space="0" w:color="auto"/>
        <w:bottom w:val="none" w:sz="0" w:space="0" w:color="auto"/>
        <w:right w:val="none" w:sz="0" w:space="0" w:color="auto"/>
      </w:divBdr>
    </w:div>
    <w:div w:id="1451431977">
      <w:bodyDiv w:val="1"/>
      <w:marLeft w:val="0"/>
      <w:marRight w:val="0"/>
      <w:marTop w:val="0"/>
      <w:marBottom w:val="0"/>
      <w:divBdr>
        <w:top w:val="none" w:sz="0" w:space="0" w:color="auto"/>
        <w:left w:val="none" w:sz="0" w:space="0" w:color="auto"/>
        <w:bottom w:val="none" w:sz="0" w:space="0" w:color="auto"/>
        <w:right w:val="none" w:sz="0" w:space="0" w:color="auto"/>
      </w:divBdr>
    </w:div>
    <w:div w:id="1485050864">
      <w:bodyDiv w:val="1"/>
      <w:marLeft w:val="0"/>
      <w:marRight w:val="0"/>
      <w:marTop w:val="0"/>
      <w:marBottom w:val="0"/>
      <w:divBdr>
        <w:top w:val="none" w:sz="0" w:space="0" w:color="auto"/>
        <w:left w:val="none" w:sz="0" w:space="0" w:color="auto"/>
        <w:bottom w:val="none" w:sz="0" w:space="0" w:color="auto"/>
        <w:right w:val="none" w:sz="0" w:space="0" w:color="auto"/>
      </w:divBdr>
    </w:div>
    <w:div w:id="1498156103">
      <w:bodyDiv w:val="1"/>
      <w:marLeft w:val="0"/>
      <w:marRight w:val="0"/>
      <w:marTop w:val="0"/>
      <w:marBottom w:val="0"/>
      <w:divBdr>
        <w:top w:val="none" w:sz="0" w:space="0" w:color="auto"/>
        <w:left w:val="none" w:sz="0" w:space="0" w:color="auto"/>
        <w:bottom w:val="none" w:sz="0" w:space="0" w:color="auto"/>
        <w:right w:val="none" w:sz="0" w:space="0" w:color="auto"/>
      </w:divBdr>
    </w:div>
    <w:div w:id="1508136820">
      <w:bodyDiv w:val="1"/>
      <w:marLeft w:val="0"/>
      <w:marRight w:val="0"/>
      <w:marTop w:val="0"/>
      <w:marBottom w:val="0"/>
      <w:divBdr>
        <w:top w:val="none" w:sz="0" w:space="0" w:color="auto"/>
        <w:left w:val="none" w:sz="0" w:space="0" w:color="auto"/>
        <w:bottom w:val="none" w:sz="0" w:space="0" w:color="auto"/>
        <w:right w:val="none" w:sz="0" w:space="0" w:color="auto"/>
      </w:divBdr>
    </w:div>
    <w:div w:id="1520924405">
      <w:bodyDiv w:val="1"/>
      <w:marLeft w:val="0"/>
      <w:marRight w:val="0"/>
      <w:marTop w:val="0"/>
      <w:marBottom w:val="0"/>
      <w:divBdr>
        <w:top w:val="none" w:sz="0" w:space="0" w:color="auto"/>
        <w:left w:val="none" w:sz="0" w:space="0" w:color="auto"/>
        <w:bottom w:val="none" w:sz="0" w:space="0" w:color="auto"/>
        <w:right w:val="none" w:sz="0" w:space="0" w:color="auto"/>
      </w:divBdr>
    </w:div>
    <w:div w:id="1546872785">
      <w:bodyDiv w:val="1"/>
      <w:marLeft w:val="0"/>
      <w:marRight w:val="0"/>
      <w:marTop w:val="0"/>
      <w:marBottom w:val="0"/>
      <w:divBdr>
        <w:top w:val="none" w:sz="0" w:space="0" w:color="auto"/>
        <w:left w:val="none" w:sz="0" w:space="0" w:color="auto"/>
        <w:bottom w:val="none" w:sz="0" w:space="0" w:color="auto"/>
        <w:right w:val="none" w:sz="0" w:space="0" w:color="auto"/>
      </w:divBdr>
    </w:div>
    <w:div w:id="1562248215">
      <w:bodyDiv w:val="1"/>
      <w:marLeft w:val="0"/>
      <w:marRight w:val="0"/>
      <w:marTop w:val="0"/>
      <w:marBottom w:val="0"/>
      <w:divBdr>
        <w:top w:val="none" w:sz="0" w:space="0" w:color="auto"/>
        <w:left w:val="none" w:sz="0" w:space="0" w:color="auto"/>
        <w:bottom w:val="none" w:sz="0" w:space="0" w:color="auto"/>
        <w:right w:val="none" w:sz="0" w:space="0" w:color="auto"/>
      </w:divBdr>
    </w:div>
    <w:div w:id="1596665078">
      <w:bodyDiv w:val="1"/>
      <w:marLeft w:val="0"/>
      <w:marRight w:val="0"/>
      <w:marTop w:val="0"/>
      <w:marBottom w:val="0"/>
      <w:divBdr>
        <w:top w:val="none" w:sz="0" w:space="0" w:color="auto"/>
        <w:left w:val="none" w:sz="0" w:space="0" w:color="auto"/>
        <w:bottom w:val="none" w:sz="0" w:space="0" w:color="auto"/>
        <w:right w:val="none" w:sz="0" w:space="0" w:color="auto"/>
      </w:divBdr>
      <w:divsChild>
        <w:div w:id="49809430">
          <w:marLeft w:val="0"/>
          <w:marRight w:val="0"/>
          <w:marTop w:val="0"/>
          <w:marBottom w:val="150"/>
          <w:divBdr>
            <w:top w:val="none" w:sz="0" w:space="0" w:color="auto"/>
            <w:left w:val="none" w:sz="0" w:space="0" w:color="auto"/>
            <w:bottom w:val="none" w:sz="0" w:space="0" w:color="auto"/>
            <w:right w:val="none" w:sz="0" w:space="0" w:color="auto"/>
          </w:divBdr>
        </w:div>
        <w:div w:id="1073704373">
          <w:marLeft w:val="0"/>
          <w:marRight w:val="0"/>
          <w:marTop w:val="0"/>
          <w:marBottom w:val="600"/>
          <w:divBdr>
            <w:top w:val="none" w:sz="0" w:space="0" w:color="auto"/>
            <w:left w:val="none" w:sz="0" w:space="0" w:color="auto"/>
            <w:bottom w:val="none" w:sz="0" w:space="0" w:color="auto"/>
            <w:right w:val="none" w:sz="0" w:space="0" w:color="auto"/>
          </w:divBdr>
        </w:div>
      </w:divsChild>
    </w:div>
    <w:div w:id="1626766259">
      <w:bodyDiv w:val="1"/>
      <w:marLeft w:val="0"/>
      <w:marRight w:val="0"/>
      <w:marTop w:val="0"/>
      <w:marBottom w:val="0"/>
      <w:divBdr>
        <w:top w:val="none" w:sz="0" w:space="0" w:color="auto"/>
        <w:left w:val="none" w:sz="0" w:space="0" w:color="auto"/>
        <w:bottom w:val="none" w:sz="0" w:space="0" w:color="auto"/>
        <w:right w:val="none" w:sz="0" w:space="0" w:color="auto"/>
      </w:divBdr>
    </w:div>
    <w:div w:id="1670668868">
      <w:bodyDiv w:val="1"/>
      <w:marLeft w:val="0"/>
      <w:marRight w:val="0"/>
      <w:marTop w:val="0"/>
      <w:marBottom w:val="0"/>
      <w:divBdr>
        <w:top w:val="none" w:sz="0" w:space="0" w:color="auto"/>
        <w:left w:val="none" w:sz="0" w:space="0" w:color="auto"/>
        <w:bottom w:val="none" w:sz="0" w:space="0" w:color="auto"/>
        <w:right w:val="none" w:sz="0" w:space="0" w:color="auto"/>
      </w:divBdr>
    </w:div>
    <w:div w:id="1685551984">
      <w:bodyDiv w:val="1"/>
      <w:marLeft w:val="0"/>
      <w:marRight w:val="0"/>
      <w:marTop w:val="0"/>
      <w:marBottom w:val="0"/>
      <w:divBdr>
        <w:top w:val="none" w:sz="0" w:space="0" w:color="auto"/>
        <w:left w:val="none" w:sz="0" w:space="0" w:color="auto"/>
        <w:bottom w:val="none" w:sz="0" w:space="0" w:color="auto"/>
        <w:right w:val="none" w:sz="0" w:space="0" w:color="auto"/>
      </w:divBdr>
    </w:div>
    <w:div w:id="1690374350">
      <w:bodyDiv w:val="1"/>
      <w:marLeft w:val="0"/>
      <w:marRight w:val="0"/>
      <w:marTop w:val="0"/>
      <w:marBottom w:val="0"/>
      <w:divBdr>
        <w:top w:val="none" w:sz="0" w:space="0" w:color="auto"/>
        <w:left w:val="none" w:sz="0" w:space="0" w:color="auto"/>
        <w:bottom w:val="none" w:sz="0" w:space="0" w:color="auto"/>
        <w:right w:val="none" w:sz="0" w:space="0" w:color="auto"/>
      </w:divBdr>
    </w:div>
    <w:div w:id="1722250086">
      <w:bodyDiv w:val="1"/>
      <w:marLeft w:val="0"/>
      <w:marRight w:val="0"/>
      <w:marTop w:val="0"/>
      <w:marBottom w:val="0"/>
      <w:divBdr>
        <w:top w:val="none" w:sz="0" w:space="0" w:color="auto"/>
        <w:left w:val="none" w:sz="0" w:space="0" w:color="auto"/>
        <w:bottom w:val="none" w:sz="0" w:space="0" w:color="auto"/>
        <w:right w:val="none" w:sz="0" w:space="0" w:color="auto"/>
      </w:divBdr>
    </w:div>
    <w:div w:id="1725182586">
      <w:bodyDiv w:val="1"/>
      <w:marLeft w:val="0"/>
      <w:marRight w:val="0"/>
      <w:marTop w:val="0"/>
      <w:marBottom w:val="0"/>
      <w:divBdr>
        <w:top w:val="none" w:sz="0" w:space="0" w:color="auto"/>
        <w:left w:val="none" w:sz="0" w:space="0" w:color="auto"/>
        <w:bottom w:val="none" w:sz="0" w:space="0" w:color="auto"/>
        <w:right w:val="none" w:sz="0" w:space="0" w:color="auto"/>
      </w:divBdr>
      <w:divsChild>
        <w:div w:id="177237439">
          <w:marLeft w:val="0"/>
          <w:marRight w:val="0"/>
          <w:marTop w:val="0"/>
          <w:marBottom w:val="150"/>
          <w:divBdr>
            <w:top w:val="none" w:sz="0" w:space="0" w:color="auto"/>
            <w:left w:val="none" w:sz="0" w:space="0" w:color="auto"/>
            <w:bottom w:val="none" w:sz="0" w:space="0" w:color="auto"/>
            <w:right w:val="none" w:sz="0" w:space="0" w:color="auto"/>
          </w:divBdr>
        </w:div>
      </w:divsChild>
    </w:div>
    <w:div w:id="1746997996">
      <w:bodyDiv w:val="1"/>
      <w:marLeft w:val="0"/>
      <w:marRight w:val="0"/>
      <w:marTop w:val="0"/>
      <w:marBottom w:val="0"/>
      <w:divBdr>
        <w:top w:val="none" w:sz="0" w:space="0" w:color="auto"/>
        <w:left w:val="none" w:sz="0" w:space="0" w:color="auto"/>
        <w:bottom w:val="none" w:sz="0" w:space="0" w:color="auto"/>
        <w:right w:val="none" w:sz="0" w:space="0" w:color="auto"/>
      </w:divBdr>
    </w:div>
    <w:div w:id="1749421515">
      <w:bodyDiv w:val="1"/>
      <w:marLeft w:val="0"/>
      <w:marRight w:val="0"/>
      <w:marTop w:val="0"/>
      <w:marBottom w:val="0"/>
      <w:divBdr>
        <w:top w:val="none" w:sz="0" w:space="0" w:color="auto"/>
        <w:left w:val="none" w:sz="0" w:space="0" w:color="auto"/>
        <w:bottom w:val="none" w:sz="0" w:space="0" w:color="auto"/>
        <w:right w:val="none" w:sz="0" w:space="0" w:color="auto"/>
      </w:divBdr>
    </w:div>
    <w:div w:id="1789425249">
      <w:bodyDiv w:val="1"/>
      <w:marLeft w:val="0"/>
      <w:marRight w:val="0"/>
      <w:marTop w:val="0"/>
      <w:marBottom w:val="0"/>
      <w:divBdr>
        <w:top w:val="none" w:sz="0" w:space="0" w:color="auto"/>
        <w:left w:val="none" w:sz="0" w:space="0" w:color="auto"/>
        <w:bottom w:val="none" w:sz="0" w:space="0" w:color="auto"/>
        <w:right w:val="none" w:sz="0" w:space="0" w:color="auto"/>
      </w:divBdr>
    </w:div>
    <w:div w:id="1806971353">
      <w:bodyDiv w:val="1"/>
      <w:marLeft w:val="0"/>
      <w:marRight w:val="0"/>
      <w:marTop w:val="0"/>
      <w:marBottom w:val="0"/>
      <w:divBdr>
        <w:top w:val="none" w:sz="0" w:space="0" w:color="auto"/>
        <w:left w:val="none" w:sz="0" w:space="0" w:color="auto"/>
        <w:bottom w:val="none" w:sz="0" w:space="0" w:color="auto"/>
        <w:right w:val="none" w:sz="0" w:space="0" w:color="auto"/>
      </w:divBdr>
      <w:divsChild>
        <w:div w:id="892541046">
          <w:marLeft w:val="0"/>
          <w:marRight w:val="0"/>
          <w:marTop w:val="0"/>
          <w:marBottom w:val="600"/>
          <w:divBdr>
            <w:top w:val="none" w:sz="0" w:space="0" w:color="auto"/>
            <w:left w:val="none" w:sz="0" w:space="0" w:color="auto"/>
            <w:bottom w:val="none" w:sz="0" w:space="0" w:color="auto"/>
            <w:right w:val="none" w:sz="0" w:space="0" w:color="auto"/>
          </w:divBdr>
        </w:div>
        <w:div w:id="1319000959">
          <w:marLeft w:val="0"/>
          <w:marRight w:val="0"/>
          <w:marTop w:val="0"/>
          <w:marBottom w:val="150"/>
          <w:divBdr>
            <w:top w:val="none" w:sz="0" w:space="0" w:color="auto"/>
            <w:left w:val="none" w:sz="0" w:space="0" w:color="auto"/>
            <w:bottom w:val="none" w:sz="0" w:space="0" w:color="auto"/>
            <w:right w:val="none" w:sz="0" w:space="0" w:color="auto"/>
          </w:divBdr>
        </w:div>
      </w:divsChild>
    </w:div>
    <w:div w:id="1872575532">
      <w:bodyDiv w:val="1"/>
      <w:marLeft w:val="0"/>
      <w:marRight w:val="0"/>
      <w:marTop w:val="0"/>
      <w:marBottom w:val="0"/>
      <w:divBdr>
        <w:top w:val="none" w:sz="0" w:space="0" w:color="auto"/>
        <w:left w:val="none" w:sz="0" w:space="0" w:color="auto"/>
        <w:bottom w:val="none" w:sz="0" w:space="0" w:color="auto"/>
        <w:right w:val="none" w:sz="0" w:space="0" w:color="auto"/>
      </w:divBdr>
    </w:div>
    <w:div w:id="1918243971">
      <w:bodyDiv w:val="1"/>
      <w:marLeft w:val="0"/>
      <w:marRight w:val="0"/>
      <w:marTop w:val="0"/>
      <w:marBottom w:val="0"/>
      <w:divBdr>
        <w:top w:val="none" w:sz="0" w:space="0" w:color="auto"/>
        <w:left w:val="none" w:sz="0" w:space="0" w:color="auto"/>
        <w:bottom w:val="none" w:sz="0" w:space="0" w:color="auto"/>
        <w:right w:val="none" w:sz="0" w:space="0" w:color="auto"/>
      </w:divBdr>
      <w:divsChild>
        <w:div w:id="392585356">
          <w:marLeft w:val="0"/>
          <w:marRight w:val="0"/>
          <w:marTop w:val="0"/>
          <w:marBottom w:val="600"/>
          <w:divBdr>
            <w:top w:val="none" w:sz="0" w:space="0" w:color="auto"/>
            <w:left w:val="none" w:sz="0" w:space="0" w:color="auto"/>
            <w:bottom w:val="none" w:sz="0" w:space="0" w:color="auto"/>
            <w:right w:val="none" w:sz="0" w:space="0" w:color="auto"/>
          </w:divBdr>
        </w:div>
        <w:div w:id="2110004687">
          <w:marLeft w:val="0"/>
          <w:marRight w:val="0"/>
          <w:marTop w:val="0"/>
          <w:marBottom w:val="150"/>
          <w:divBdr>
            <w:top w:val="none" w:sz="0" w:space="0" w:color="auto"/>
            <w:left w:val="none" w:sz="0" w:space="0" w:color="auto"/>
            <w:bottom w:val="none" w:sz="0" w:space="0" w:color="auto"/>
            <w:right w:val="none" w:sz="0" w:space="0" w:color="auto"/>
          </w:divBdr>
        </w:div>
      </w:divsChild>
    </w:div>
    <w:div w:id="1951888240">
      <w:bodyDiv w:val="1"/>
      <w:marLeft w:val="0"/>
      <w:marRight w:val="0"/>
      <w:marTop w:val="0"/>
      <w:marBottom w:val="0"/>
      <w:divBdr>
        <w:top w:val="none" w:sz="0" w:space="0" w:color="auto"/>
        <w:left w:val="none" w:sz="0" w:space="0" w:color="auto"/>
        <w:bottom w:val="none" w:sz="0" w:space="0" w:color="auto"/>
        <w:right w:val="none" w:sz="0" w:space="0" w:color="auto"/>
      </w:divBdr>
    </w:div>
    <w:div w:id="1977644359">
      <w:bodyDiv w:val="1"/>
      <w:marLeft w:val="0"/>
      <w:marRight w:val="0"/>
      <w:marTop w:val="0"/>
      <w:marBottom w:val="0"/>
      <w:divBdr>
        <w:top w:val="none" w:sz="0" w:space="0" w:color="auto"/>
        <w:left w:val="none" w:sz="0" w:space="0" w:color="auto"/>
        <w:bottom w:val="none" w:sz="0" w:space="0" w:color="auto"/>
        <w:right w:val="none" w:sz="0" w:space="0" w:color="auto"/>
      </w:divBdr>
    </w:div>
    <w:div w:id="2000767799">
      <w:bodyDiv w:val="1"/>
      <w:marLeft w:val="0"/>
      <w:marRight w:val="0"/>
      <w:marTop w:val="0"/>
      <w:marBottom w:val="0"/>
      <w:divBdr>
        <w:top w:val="none" w:sz="0" w:space="0" w:color="auto"/>
        <w:left w:val="none" w:sz="0" w:space="0" w:color="auto"/>
        <w:bottom w:val="none" w:sz="0" w:space="0" w:color="auto"/>
        <w:right w:val="none" w:sz="0" w:space="0" w:color="auto"/>
      </w:divBdr>
    </w:div>
    <w:div w:id="2021006887">
      <w:bodyDiv w:val="1"/>
      <w:marLeft w:val="0"/>
      <w:marRight w:val="0"/>
      <w:marTop w:val="0"/>
      <w:marBottom w:val="0"/>
      <w:divBdr>
        <w:top w:val="none" w:sz="0" w:space="0" w:color="auto"/>
        <w:left w:val="none" w:sz="0" w:space="0" w:color="auto"/>
        <w:bottom w:val="none" w:sz="0" w:space="0" w:color="auto"/>
        <w:right w:val="none" w:sz="0" w:space="0" w:color="auto"/>
      </w:divBdr>
      <w:divsChild>
        <w:div w:id="91439345">
          <w:marLeft w:val="0"/>
          <w:marRight w:val="0"/>
          <w:marTop w:val="0"/>
          <w:marBottom w:val="600"/>
          <w:divBdr>
            <w:top w:val="none" w:sz="0" w:space="0" w:color="auto"/>
            <w:left w:val="none" w:sz="0" w:space="0" w:color="auto"/>
            <w:bottom w:val="none" w:sz="0" w:space="0" w:color="auto"/>
            <w:right w:val="none" w:sz="0" w:space="0" w:color="auto"/>
          </w:divBdr>
        </w:div>
        <w:div w:id="790586685">
          <w:marLeft w:val="0"/>
          <w:marRight w:val="0"/>
          <w:marTop w:val="0"/>
          <w:marBottom w:val="150"/>
          <w:divBdr>
            <w:top w:val="none" w:sz="0" w:space="0" w:color="auto"/>
            <w:left w:val="none" w:sz="0" w:space="0" w:color="auto"/>
            <w:bottom w:val="none" w:sz="0" w:space="0" w:color="auto"/>
            <w:right w:val="none" w:sz="0" w:space="0" w:color="auto"/>
          </w:divBdr>
        </w:div>
      </w:divsChild>
    </w:div>
    <w:div w:id="2041005922">
      <w:bodyDiv w:val="1"/>
      <w:marLeft w:val="0"/>
      <w:marRight w:val="0"/>
      <w:marTop w:val="0"/>
      <w:marBottom w:val="0"/>
      <w:divBdr>
        <w:top w:val="none" w:sz="0" w:space="0" w:color="auto"/>
        <w:left w:val="none" w:sz="0" w:space="0" w:color="auto"/>
        <w:bottom w:val="none" w:sz="0" w:space="0" w:color="auto"/>
        <w:right w:val="none" w:sz="0" w:space="0" w:color="auto"/>
      </w:divBdr>
    </w:div>
    <w:div w:id="2076080054">
      <w:bodyDiv w:val="1"/>
      <w:marLeft w:val="0"/>
      <w:marRight w:val="0"/>
      <w:marTop w:val="0"/>
      <w:marBottom w:val="0"/>
      <w:divBdr>
        <w:top w:val="none" w:sz="0" w:space="0" w:color="auto"/>
        <w:left w:val="none" w:sz="0" w:space="0" w:color="auto"/>
        <w:bottom w:val="none" w:sz="0" w:space="0" w:color="auto"/>
        <w:right w:val="none" w:sz="0" w:space="0" w:color="auto"/>
      </w:divBdr>
    </w:div>
    <w:div w:id="2098402620">
      <w:bodyDiv w:val="1"/>
      <w:marLeft w:val="0"/>
      <w:marRight w:val="0"/>
      <w:marTop w:val="0"/>
      <w:marBottom w:val="0"/>
      <w:divBdr>
        <w:top w:val="none" w:sz="0" w:space="0" w:color="auto"/>
        <w:left w:val="none" w:sz="0" w:space="0" w:color="auto"/>
        <w:bottom w:val="none" w:sz="0" w:space="0" w:color="auto"/>
        <w:right w:val="none" w:sz="0" w:space="0" w:color="auto"/>
      </w:divBdr>
      <w:divsChild>
        <w:div w:id="289634185">
          <w:marLeft w:val="0"/>
          <w:marRight w:val="0"/>
          <w:marTop w:val="0"/>
          <w:marBottom w:val="600"/>
          <w:divBdr>
            <w:top w:val="none" w:sz="0" w:space="0" w:color="auto"/>
            <w:left w:val="none" w:sz="0" w:space="0" w:color="auto"/>
            <w:bottom w:val="none" w:sz="0" w:space="0" w:color="auto"/>
            <w:right w:val="none" w:sz="0" w:space="0" w:color="auto"/>
          </w:divBdr>
        </w:div>
        <w:div w:id="350379008">
          <w:marLeft w:val="0"/>
          <w:marRight w:val="0"/>
          <w:marTop w:val="0"/>
          <w:marBottom w:val="150"/>
          <w:divBdr>
            <w:top w:val="none" w:sz="0" w:space="0" w:color="auto"/>
            <w:left w:val="none" w:sz="0" w:space="0" w:color="auto"/>
            <w:bottom w:val="none" w:sz="0" w:space="0" w:color="auto"/>
            <w:right w:val="none" w:sz="0" w:space="0" w:color="auto"/>
          </w:divBdr>
        </w:div>
        <w:div w:id="682510119">
          <w:marLeft w:val="0"/>
          <w:marRight w:val="0"/>
          <w:marTop w:val="0"/>
          <w:marBottom w:val="150"/>
          <w:divBdr>
            <w:top w:val="none" w:sz="0" w:space="0" w:color="auto"/>
            <w:left w:val="none" w:sz="0" w:space="0" w:color="auto"/>
            <w:bottom w:val="none" w:sz="0" w:space="0" w:color="auto"/>
            <w:right w:val="none" w:sz="0" w:space="0" w:color="auto"/>
          </w:divBdr>
        </w:div>
        <w:div w:id="1363822401">
          <w:marLeft w:val="0"/>
          <w:marRight w:val="0"/>
          <w:marTop w:val="0"/>
          <w:marBottom w:val="600"/>
          <w:divBdr>
            <w:top w:val="none" w:sz="0" w:space="0" w:color="auto"/>
            <w:left w:val="none" w:sz="0" w:space="0" w:color="auto"/>
            <w:bottom w:val="none" w:sz="0" w:space="0" w:color="auto"/>
            <w:right w:val="none" w:sz="0" w:space="0" w:color="auto"/>
          </w:divBdr>
        </w:div>
      </w:divsChild>
    </w:div>
    <w:div w:id="212935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2.ed.gov/about/inits/ed/edfacts/index.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nam10.safelinks.protection.outlook.com/?url=https%3A%2F%2Fsites.ed.gov%2Fidea%2Fhow-the-department-made-determinations%2F&amp;data=05%7C01%7Cdan.royal%40aemcorp.com%7C56561a053eed4e4dffea08db4cd0ea7f%7C7a41925ef6974f7cbec30470887ac752%7C0%7C0%7C638188232405320922%7CUnknown%7CTWFpbGZsb3d8eyJWIjoiMC4wLjAwMDAiLCJQIjoiV2luMzIiLCJBTiI6Ik1haWwiLCJXVCI6Mn0%3D%7C3000%7C%7C%7C&amp;sdata=REJfNg%2BRs0Gk73rS2KzO2SIVRCUhHLglGd6vbm9wEwc%3D&amp;reserved=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wmf"/><Relationship Id="rId5" Type="http://schemas.openxmlformats.org/officeDocument/2006/relationships/numbering" Target="numbering.xml"/><Relationship Id="rId15" Type="http://schemas.openxmlformats.org/officeDocument/2006/relationships/oleObject" Target="embeddings/oleObject1.bin"/><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s>
</file>

<file path=word/_rels/footnotes.xml.rels><?xml version="1.0" encoding="UTF-8" standalone="yes"?>
<Relationships xmlns="http://schemas.openxmlformats.org/package/2006/relationships"><Relationship Id="rId1" Type="http://schemas.openxmlformats.org/officeDocument/2006/relationships/hyperlink" Target="https://sites.ed.gov/idea/files/2023_Part-C_SPP-APR_Measurement_Table.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D273A4E3C67F4C8D3986263D824D4D" ma:contentTypeVersion="6" ma:contentTypeDescription="Create a new document." ma:contentTypeScope="" ma:versionID="f79bf6c7ec558b40f9c2665a11ca7c6f">
  <xsd:schema xmlns:xsd="http://www.w3.org/2001/XMLSchema" xmlns:xs="http://www.w3.org/2001/XMLSchema" xmlns:p="http://schemas.microsoft.com/office/2006/metadata/properties" xmlns:ns2="89bf3613-0818-48da-aadf-73420b6d0357" xmlns:ns3="a8f4f48c-d55d-4625-8121-08fdad9dc02e" targetNamespace="http://schemas.microsoft.com/office/2006/metadata/properties" ma:root="true" ma:fieldsID="fb6d4dfb1e3b4469584887ddd1204737" ns2:_="" ns3:_="">
    <xsd:import namespace="89bf3613-0818-48da-aadf-73420b6d0357"/>
    <xsd:import namespace="a8f4f48c-d55d-4625-8121-08fdad9dc02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bf3613-0818-48da-aadf-73420b6d03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f4f48c-d55d-4625-8121-08fdad9dc02e"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1BCB8-03D0-4290-935D-F6B299B61C87}">
  <ds:schemaRefs>
    <ds:schemaRef ds:uri="http://schemas.microsoft.com/sharepoint/v3/contenttype/forms"/>
  </ds:schemaRefs>
</ds:datastoreItem>
</file>

<file path=customXml/itemProps2.xml><?xml version="1.0" encoding="utf-8"?>
<ds:datastoreItem xmlns:ds="http://schemas.openxmlformats.org/officeDocument/2006/customXml" ds:itemID="{E34A9DCB-E3D8-4048-BDD4-1F7881EB959B}">
  <ds:schemaRefs>
    <ds:schemaRef ds:uri="http://purl.org/dc/dcmitype/"/>
    <ds:schemaRef ds:uri="292db1e8-b3d0-4356-8ef3-2a6d7ed77883"/>
    <ds:schemaRef ds:uri="http://schemas.microsoft.com/office/infopath/2007/PartnerControls"/>
    <ds:schemaRef ds:uri="http://www.w3.org/XML/1998/namespace"/>
    <ds:schemaRef ds:uri="http://schemas.microsoft.com/office/2006/documentManagement/types"/>
    <ds:schemaRef ds:uri="http://schemas.microsoft.com/office/2006/metadata/properties"/>
    <ds:schemaRef ds:uri="http://schemas.openxmlformats.org/package/2006/metadata/core-properties"/>
    <ds:schemaRef ds:uri="http://purl.org/dc/terms/"/>
    <ds:schemaRef ds:uri="4f36bac4-6705-4a36-974b-7c07450fedf2"/>
    <ds:schemaRef ds:uri="http://schemas.microsoft.com/sharepoint/v3"/>
    <ds:schemaRef ds:uri="http://purl.org/dc/elements/1.1/"/>
  </ds:schemaRefs>
</ds:datastoreItem>
</file>

<file path=customXml/itemProps3.xml><?xml version="1.0" encoding="utf-8"?>
<ds:datastoreItem xmlns:ds="http://schemas.openxmlformats.org/officeDocument/2006/customXml" ds:itemID="{39E997C0-F9C1-4C59-ACE3-0C372F7C0B6D}"/>
</file>

<file path=customXml/itemProps4.xml><?xml version="1.0" encoding="utf-8"?>
<ds:datastoreItem xmlns:ds="http://schemas.openxmlformats.org/officeDocument/2006/customXml" ds:itemID="{85498CE8-CB20-421B-8816-1D7679AF8573}">
  <ds:schemaRefs>
    <ds:schemaRef ds:uri="http://schemas.openxmlformats.org/officeDocument/2006/bibliography"/>
  </ds:schemaRefs>
</ds:datastoreItem>
</file>

<file path=docMetadata/LabelInfo.xml><?xml version="1.0" encoding="utf-8"?>
<clbl:labelList xmlns:clbl="http://schemas.microsoft.com/office/2020/mipLabelMetadata">
  <clbl:label id="{afded6f5-d1d0-4596-a1c0-00c047dd6749}" enabled="1" method="Standard" siteId="{7a41925e-f697-4f7c-bec3-0470887ac752}" removed="0"/>
</clbl:labelList>
</file>

<file path=docProps/app.xml><?xml version="1.0" encoding="utf-8"?>
<Properties xmlns="http://schemas.openxmlformats.org/officeDocument/2006/extended-properties" xmlns:vt="http://schemas.openxmlformats.org/officeDocument/2006/docPropsVTypes">
  <Template>Normal</Template>
  <TotalTime>0</TotalTime>
  <Pages>60</Pages>
  <Words>33554</Words>
  <Characters>191261</Characters>
  <Application>Microsoft Office Word</Application>
  <DocSecurity>0</DocSecurity>
  <Lines>1593</Lines>
  <Paragraphs>448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O'Grady</dc:creator>
  <cp:lastModifiedBy>Alec Walker</cp:lastModifiedBy>
  <cp:revision>2</cp:revision>
  <cp:lastPrinted>2014-08-19T16:56:00Z</cp:lastPrinted>
  <dcterms:created xsi:type="dcterms:W3CDTF">2023-06-26T23:54:00Z</dcterms:created>
  <dcterms:modified xsi:type="dcterms:W3CDTF">2023-06-26T23:54:00Z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0x01010042D273A4E3C67F4C8D3986263D824D4D</vt:lpwstr>
  </property>
  <property fmtid="{D5CDD505-2E9C-101B-9397-08002B2CF9AE}" pid="3" name="_dlc_DocIdItemGuid">
    <vt:lpwstr>b82c75b5-a88e-491a-8e63-d2888e9ba736</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Order">
    <vt:r8>41299000</vt:r8>
  </property>
  <property fmtid="{D5CDD505-2E9C-101B-9397-08002B2CF9AE}" pid="8" name="Body">
    <vt:lpwstr/>
  </property>
  <property fmtid="{D5CDD505-2E9C-101B-9397-08002B2CF9AE}" pid="9" name="TaskStatus">
    <vt:lpwstr/>
  </property>
  <property fmtid="{D5CDD505-2E9C-101B-9397-08002B2CF9AE}" pid="10" name="WorkflowName">
    <vt:lpwstr/>
  </property>
  <property fmtid="{D5CDD505-2E9C-101B-9397-08002B2CF9AE}" pid="11" name="Document Notes">
    <vt:lpwstr/>
  </property>
  <property fmtid="{D5CDD505-2E9C-101B-9397-08002B2CF9AE}" pid="12" name="Document Notes0">
    <vt:lpwstr/>
  </property>
  <property fmtid="{D5CDD505-2E9C-101B-9397-08002B2CF9AE}" pid="13" name="Priority">
    <vt:lpwstr/>
  </property>
  <property fmtid="{D5CDD505-2E9C-101B-9397-08002B2CF9AE}" pid="14" name="_CopySource">
    <vt:lpwstr>https://sharepoint.aemcorp.com/ed/EDMITS/Shared Documents/51 - APR/SPP APR/FFY 2021 - TO-Q/40 IT/01 Requirements/Part 1 - APR Tool/Part C/Part C SPP-APR FFY 2021 Form with abbreviations.docx</vt:lpwstr>
  </property>
  <property fmtid="{D5CDD505-2E9C-101B-9397-08002B2CF9AE}" pid="15" name="MediaServiceImageTags">
    <vt:lpwstr/>
  </property>
  <property fmtid="{D5CDD505-2E9C-101B-9397-08002B2CF9AE}" pid="16" name="Predecessors">
    <vt:lpwstr/>
  </property>
  <property fmtid="{D5CDD505-2E9C-101B-9397-08002B2CF9AE}" pid="17" name="AssignedTo">
    <vt:lpwstr/>
  </property>
</Properties>
</file>