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York</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York State Early Intervention Program (NYS EIP) is the statewide system of early intervention services for infants and toddlers with disabilities and their families under Part C of the Individuals with Disabilities Education Act (IDEA). </w:t>
      </w:r>
      <w:r w:rsidRPr="00ED172B">
        <w:rPr>
          <w:color w:val="000000" w:themeColor="text1"/>
        </w:rPr>
        <w:br/>
      </w:r>
      <w:r w:rsidRPr="00ED172B">
        <w:rPr>
          <w:color w:val="000000" w:themeColor="text1"/>
        </w:rPr>
        <w:br/>
        <w:t xml:space="preserve">The New York State Department of Health (Department) is designated in State Public Health Law (PHL) as lead agency for the Part C Early Intervention Program. In this capacity, the Department is responsible for the completion of the federally required State Performance Plan/Annual Performance Report (SPP/APR), which consists of nine applicable indicators, three of which are compliance with an expectation of 100% (indicators 1, 7, and 8), and six of which are performance or results-driven indicators for which targets are set with stakeholders (for New York State, by the Early Intervention Coordinating Council, or EICC) (indicators 2, 3, 4, 5, 6, and 10). The State Systemic Improvement Plan (indicator 11) is included in this APR submission. Exceptions: Performance indicator 3 has a requirement to report "the number of infants and toddlers who did not receive early intervention services for at least six months before exiting the Part C program" which does not apply to NY based on guidance received from the US Department of Education Office of Special Education Programs (OSEP) and their Office of General Counsel (OGC). Please see the official OSEP response below regarding the guidance. NY enters 0 because N/A cannot be entered. Likewise, the performance indicator for resolution settlement (indicator 9) is not applicable to the NYS EIP. (The official OSEP response regarding indicator 3, dated 12/4/2018, is as follows: “We have consulted with OGC and given that only two states OSEP has permitted to sample for C-3 and that OSEP has given these states full credit with a score of 2 points for data completeness under section </w:t>
      </w:r>
      <w:proofErr w:type="spellStart"/>
      <w:r w:rsidRPr="00ED172B">
        <w:rPr>
          <w:color w:val="000000" w:themeColor="text1"/>
        </w:rPr>
        <w:t>I.a.</w:t>
      </w:r>
      <w:proofErr w:type="spellEnd"/>
      <w:r w:rsidRPr="00ED172B">
        <w:rPr>
          <w:color w:val="000000" w:themeColor="text1"/>
        </w:rPr>
        <w:t xml:space="preserve"> of the Results Matrix, this new reporting requirement would be not applicable (or N/A) for these two states that sample.”) </w:t>
      </w:r>
      <w:r w:rsidRPr="00ED172B">
        <w:rPr>
          <w:color w:val="000000" w:themeColor="text1"/>
        </w:rPr>
        <w:br/>
      </w:r>
      <w:r w:rsidRPr="00ED172B">
        <w:rPr>
          <w:color w:val="000000" w:themeColor="text1"/>
        </w:rPr>
        <w:br/>
        <w:t>Department staff work closely with local municipal early intervention officials and their staff to provide training and technical assistance on the federal and State requirements, data entry into the State’s data systems, and review of data to ensure data are comprehensive, accurate, and timely. The Department has also taken advantage of technical assistance provided by the OSEP and their national technical assistance centers, such as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and the IDEA Data Center (IDC). </w:t>
      </w:r>
      <w:r w:rsidRPr="00ED172B">
        <w:rPr>
          <w:color w:val="000000" w:themeColor="text1"/>
        </w:rPr>
        <w:br/>
      </w:r>
      <w:r w:rsidRPr="00ED172B">
        <w:rPr>
          <w:color w:val="000000" w:themeColor="text1"/>
        </w:rPr>
        <w:br/>
        <w:t>NYS EIP is one of the nation’s largest early intervention service delivery systems. In federal fiscal year (FFY) 2021-2022 (July 1-June 30), NYS EIP received over 73,000 referrals and completed over 55,000 multidisciplinary evaluations. About 68,000 children had an active Individualized Family Service Plan (IFSP) in the program year. NYS EIP served 4.55% of the population of infants and toddlers under three years old based on the point-in-time count on October 1st, which compares with the national average of 3.66% (indicator 6). NYS EIP served just under 0.87% of the population under one year old, which is lower than the national average of 1.25% (indicator 5). The majority (92.96%) of infants and toddlers with IFSPs primarily received early intervention services in the home or community-based setting (indicator 2).</w:t>
      </w:r>
      <w:r w:rsidRPr="00ED172B">
        <w:rPr>
          <w:color w:val="000000" w:themeColor="text1"/>
        </w:rPr>
        <w:br/>
      </w:r>
      <w:r w:rsidRPr="00ED172B">
        <w:rPr>
          <w:color w:val="000000" w:themeColor="text1"/>
        </w:rPr>
        <w:br/>
        <w:t>The 57 counties in New York State and five boroughs in New York City (referred to as "municipalities") are responsible for local administration of the NYS EIP. NYS provides Part C funds as local aid grants to these municipalities for their local administration of the EI Program. Collaboratively, with local program staff and early intervention providers, the Department’s efforts to address systems issues and improve data quality have resulted in consistency in the performance reporting of the SPP/APR compliance indicators for timely service, timely IFSP and timely transition (indicators 1, 7 and 8A-C).</w:t>
      </w:r>
      <w:r w:rsidRPr="00ED172B">
        <w:rPr>
          <w:color w:val="000000" w:themeColor="text1"/>
        </w:rPr>
        <w:br/>
      </w:r>
      <w:r w:rsidRPr="00ED172B">
        <w:rPr>
          <w:color w:val="000000" w:themeColor="text1"/>
        </w:rPr>
        <w:br/>
        <w:t>There was progress in Family Outcomes (4C). However, there was slippage between FFY 2020 and FFY 2021 in Timely Service Initiation (1), Child Outcomes (3B2 and 3C2), Family Outcomes (4a), Timely Initial IFSP (7), Transition Notification and Conference (8B and 8C) and Mediation (10). Reasons for slippage were provided, as required in the APR. The Department intensified efforts to work with local programs on child outcome (3) reported in the SPP/APR and continued to provide training and technical assistance to local programs to foster improvement in these areas.</w:t>
      </w:r>
      <w:r w:rsidRPr="00ED172B">
        <w:rPr>
          <w:color w:val="000000" w:themeColor="text1"/>
        </w:rPr>
        <w:br/>
      </w:r>
      <w:r w:rsidRPr="00ED172B">
        <w:rPr>
          <w:color w:val="000000" w:themeColor="text1"/>
        </w:rPr>
        <w:br/>
        <w:t xml:space="preserve">NYS Part C identified improving family outcomes as the focus of the State Systemic Improvement Plan (SSIP), which was submitted April 2015 and approved by OSEP in June 2015. The State will improve family outcomes by ensuring the Program and the services provided are </w:t>
      </w:r>
      <w:proofErr w:type="gramStart"/>
      <w:r w:rsidRPr="00ED172B">
        <w:rPr>
          <w:color w:val="000000" w:themeColor="text1"/>
        </w:rPr>
        <w:t>family-centered</w:t>
      </w:r>
      <w:proofErr w:type="gramEnd"/>
      <w:r w:rsidRPr="00ED172B">
        <w:rPr>
          <w:color w:val="000000" w:themeColor="text1"/>
        </w:rPr>
        <w:t>. To promote family-centeredness, the State identified the family-directed assessment, as a tool to be used to improve family outcomes. The Department’s Theory of Action proposes that greater family-directed assessment completion will result in greater family outcomes scores. Building off the data and infrastructure analysis and stakeholder feedback, the Department critically examined the entire process of collecting and analyzing family outcomes, as well as the State’s infrastructure to align with the SSIP and the State’s Theory of Action. The State-identified Measurable Result (</w:t>
      </w:r>
      <w:proofErr w:type="spellStart"/>
      <w:r w:rsidRPr="00ED172B">
        <w:rPr>
          <w:color w:val="000000" w:themeColor="text1"/>
        </w:rPr>
        <w:t>SiMR</w:t>
      </w:r>
      <w:proofErr w:type="spellEnd"/>
      <w:r w:rsidRPr="00ED172B">
        <w:rPr>
          <w:color w:val="000000" w:themeColor="text1"/>
        </w:rPr>
        <w:t xml:space="preserve">) is to increase the percentage of positive responses from families on the “New York Impact of Early Intervention Services on Your Family” Scale (NYIFS). To collect data on the </w:t>
      </w:r>
      <w:proofErr w:type="spellStart"/>
      <w:r w:rsidRPr="00ED172B">
        <w:rPr>
          <w:color w:val="000000" w:themeColor="text1"/>
        </w:rPr>
        <w:t>SiMR</w:t>
      </w:r>
      <w:proofErr w:type="spellEnd"/>
      <w:r w:rsidRPr="00ED172B">
        <w:rPr>
          <w:color w:val="000000" w:themeColor="text1"/>
        </w:rPr>
        <w:t xml:space="preserve">, the Department continues to annually survey families using the Family Outcome Survey (FOS), developed by the National Center for Special Education Accountability Monitoring (NCSEAM). The survey results will be used to evaluate the Theory of Action and progress toward the </w:t>
      </w:r>
      <w:proofErr w:type="spellStart"/>
      <w:r w:rsidRPr="00ED172B">
        <w:rPr>
          <w:color w:val="000000" w:themeColor="text1"/>
        </w:rPr>
        <w:t>SiMR</w:t>
      </w:r>
      <w:proofErr w:type="spellEnd"/>
      <w:r w:rsidRPr="00ED172B">
        <w:rPr>
          <w:color w:val="000000" w:themeColor="text1"/>
        </w:rPr>
        <w:t xml:space="preserve"> and the goal of improving positive family outcomes. The goal is effective improvement over the upcoming years.</w:t>
      </w:r>
      <w:r w:rsidRPr="00ED172B">
        <w:rPr>
          <w:color w:val="000000" w:themeColor="text1"/>
        </w:rPr>
        <w:br/>
      </w:r>
      <w:r w:rsidRPr="00ED172B">
        <w:rPr>
          <w:color w:val="000000" w:themeColor="text1"/>
        </w:rPr>
        <w:br/>
        <w:t xml:space="preserve">The Family Outcomes Survey (FOS) invitation letters, including both the online survey link and paper survey, were mailed out to all applicable families in four batches during the months of February, May, August and October of 2022. A reminder letter was also mailed out in November 2022 to all families who had not responded previously. </w:t>
      </w:r>
      <w:r w:rsidRPr="00ED172B">
        <w:rPr>
          <w:color w:val="000000" w:themeColor="text1"/>
        </w:rPr>
        <w:br/>
      </w:r>
      <w:r w:rsidRPr="00ED172B">
        <w:rPr>
          <w:color w:val="000000" w:themeColor="text1"/>
        </w:rPr>
        <w:br/>
        <w:t>New York State maintains a comprehensive system of professional development (CSPD) for NYS EIP providers, who are qualified and credentialed through the New York State Education Department (NYSED), for municipal staff who administer local EIPs, and for other key early intervention stakeholders. The Department moved from a face-to-face training delivery method to an on-line method training in June 2018. The Department offers on-line live training, as well as on-line self-paced training on a variety of EI topics.</w:t>
      </w:r>
      <w:r w:rsidRPr="00ED172B">
        <w:rPr>
          <w:color w:val="000000" w:themeColor="text1"/>
        </w:rPr>
        <w:br/>
      </w:r>
      <w:r w:rsidRPr="00ED172B">
        <w:rPr>
          <w:color w:val="000000" w:themeColor="text1"/>
        </w:rPr>
        <w:br/>
        <w:t>The Department, local programs, early intervention service providers, the EICC, and many other stakeholders are committed to ensuring not only compliance with federal and State requirements but also that the Program delivers high quality services in a natural environment resulting in positive child and family outcomes.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lastRenderedPageBreak/>
        <w:t xml:space="preserve">The Bureau of Early Intervention (BEI) manages State Early Intervention Program (EIP) operations, under the auspices of the Division of Family Health (DFH) within the Center for Community Health, Office of Public Health. BEI has four programmatic sections established to address major program responsibilities for the NYS EIP. </w:t>
      </w:r>
      <w:r w:rsidRPr="00ED172B">
        <w:rPr>
          <w:color w:val="000000" w:themeColor="text1"/>
          <w:szCs w:val="16"/>
        </w:rPr>
        <w:br/>
        <w:t>1. Quality Improvement and Information Systems: Responsible for management of the Statewide quality improvement through the State Systemic Improvement Plan (SSIP), training and technical assistance, including developing and disseminating guidance to the field, and the NYS Early Intervention information management system (NYEIS).</w:t>
      </w:r>
      <w:r w:rsidRPr="00ED172B">
        <w:rPr>
          <w:color w:val="000000" w:themeColor="text1"/>
          <w:szCs w:val="16"/>
        </w:rPr>
        <w:br/>
        <w:t xml:space="preserve">2. Provider Approval, Due Process and Monitoring: Responsible for management of provider approval and agreements, management of the Statewide comprehensive monitoring system, and due process procedures, including system complaints, mediations, and impartial hearings. </w:t>
      </w:r>
      <w:r w:rsidRPr="00ED172B">
        <w:rPr>
          <w:color w:val="000000" w:themeColor="text1"/>
          <w:szCs w:val="16"/>
        </w:rPr>
        <w:br/>
        <w:t xml:space="preserve">3. Data and Program Evaluation: Oversees and manages all data required for Program operations, evaluation, and federal and State-level reporting, including child and family outcomes, and provides support for use of evidence-based practices. </w:t>
      </w:r>
      <w:r w:rsidRPr="00ED172B">
        <w:rPr>
          <w:color w:val="000000" w:themeColor="text1"/>
          <w:szCs w:val="16"/>
        </w:rPr>
        <w:br/>
        <w:t>4. Financial Planning and Policy: Responsible for reimbursement methodologies, policies and procedures, and management and oversight of claiming and reimbursement associated with early intervention services.</w:t>
      </w:r>
      <w:r w:rsidRPr="00ED172B">
        <w:rPr>
          <w:color w:val="000000" w:themeColor="text1"/>
          <w:szCs w:val="16"/>
        </w:rPr>
        <w:br/>
      </w:r>
      <w:r w:rsidRPr="00ED172B">
        <w:rPr>
          <w:color w:val="000000" w:themeColor="text1"/>
          <w:szCs w:val="16"/>
        </w:rPr>
        <w:br/>
        <w:t>Financial Responsibility and Supervision</w:t>
      </w:r>
      <w:r w:rsidRPr="00ED172B">
        <w:rPr>
          <w:color w:val="000000" w:themeColor="text1"/>
          <w:szCs w:val="16"/>
        </w:rPr>
        <w:br/>
        <w:t>The Department oversees 58 local EI Programs who work with Department-approved providers who render services, evaluations, and service coordination. Almost all local Programs, administered by the 62 counties, provide service coordination. NYC is the exception, where evaluations and services are provided by individual and agency providers. A few counties also provide evaluations. NYS does not use Part C funds to pay for direct services. State appropriations reimburse municipalities for the State share of services not covered by private insurance and Medicaid. State funding is subject to the annual State Budget process.</w:t>
      </w:r>
      <w:r w:rsidRPr="00ED172B">
        <w:rPr>
          <w:color w:val="000000" w:themeColor="text1"/>
          <w:szCs w:val="16"/>
        </w:rPr>
        <w:br/>
      </w:r>
      <w:r w:rsidRPr="00ED172B">
        <w:rPr>
          <w:color w:val="000000" w:themeColor="text1"/>
          <w:szCs w:val="16"/>
        </w:rPr>
        <w:br/>
        <w:t>Part C funds are used for:</w:t>
      </w:r>
      <w:r w:rsidRPr="00ED172B">
        <w:rPr>
          <w:color w:val="000000" w:themeColor="text1"/>
          <w:szCs w:val="16"/>
        </w:rPr>
        <w:br/>
        <w:t xml:space="preserve">Statewide and local administration of the EIP; Statewide Web-based Training, based on Department-developed curricula, to support the implementation of the EIP; Leadership and advocacy training sessions for families receiving EI services; Monitoring of municipalities as local administrators and approved agencies and individuals who deliver services; Mediation through community dispute resolution centers; </w:t>
      </w:r>
      <w:r w:rsidRPr="00ED172B">
        <w:rPr>
          <w:color w:val="000000" w:themeColor="text1"/>
          <w:szCs w:val="16"/>
        </w:rPr>
        <w:br/>
        <w:t>Public Awareness; Child and Family Outcomes; Technical Assistance and Training; Information Technology Services; EICC; Child Find; Administration of Technology-Related Assistance for Individuals with Disabilities Centers (TRAID Centers).</w:t>
      </w:r>
      <w:r w:rsidRPr="00ED172B">
        <w:rPr>
          <w:color w:val="000000" w:themeColor="text1"/>
          <w:szCs w:val="16"/>
        </w:rPr>
        <w:br/>
      </w:r>
      <w:r w:rsidRPr="00ED172B">
        <w:rPr>
          <w:color w:val="000000" w:themeColor="text1"/>
          <w:szCs w:val="16"/>
        </w:rPr>
        <w:br/>
        <w:t>Local EI programs submit annual workplans on the use of Part C administration grants, as well as quarterly reports to request grant payments. The Department reviews and approves each local program’s administration grant budget and workplan. OSEP approval is obtained if required. BEI works with the Bureau of Administration within DFH to monitor the Part C spending plan that compares expenditures to the Part C budgeted amounts. The Department also monitors vendor contracts funded by Part C.</w:t>
      </w:r>
      <w:r w:rsidRPr="00ED172B">
        <w:rPr>
          <w:color w:val="000000" w:themeColor="text1"/>
          <w:szCs w:val="16"/>
        </w:rPr>
        <w:br/>
      </w:r>
      <w:r w:rsidRPr="00ED172B">
        <w:rPr>
          <w:color w:val="000000" w:themeColor="text1"/>
          <w:szCs w:val="16"/>
        </w:rPr>
        <w:br/>
        <w:t xml:space="preserve">BEI works collaboratively with partners across the Department, including the Offices of Information Technology Services (ITS), Public Health Practice, Health Information Management, Health Insurance Programs (Medicaid, Child Health Plus) and the Division of Legal Affairs (legal support on issues related to the NYS EIP). BEI also collaborates with the Department of Financial Services to improve private insurance reimbursement. </w:t>
      </w:r>
      <w:r w:rsidRPr="00ED172B">
        <w:rPr>
          <w:color w:val="000000" w:themeColor="text1"/>
          <w:szCs w:val="16"/>
        </w:rPr>
        <w:br/>
      </w:r>
      <w:r w:rsidRPr="00ED172B">
        <w:rPr>
          <w:color w:val="000000" w:themeColor="text1"/>
          <w:szCs w:val="16"/>
        </w:rPr>
        <w:br/>
        <w:t xml:space="preserve">Provider Capacity </w:t>
      </w:r>
      <w:r w:rsidRPr="00ED172B">
        <w:rPr>
          <w:color w:val="000000" w:themeColor="text1"/>
          <w:szCs w:val="16"/>
        </w:rPr>
        <w:br/>
        <w:t>The Department approves, re-approves, and enters into agreements with providers to ensure timely and continuous delivery of services to eligible children and their families. In FFY 2021-22, there were over 1,300 billing providers under agreement with the Department to accept service authorizations and submit claims for services. Based on the claims data, approximately 16,000 qualified personnel rendered services to approximately 68,000 children and their families (a ratio of approximately four children per provider). There are 7,134 additional providers who are approved by the Department with a basic agreement which allows the provider to contract with a billing provider to deliver services. Agency billing providers can also employ qualified individuals to deliver EIP services.</w:t>
      </w:r>
      <w:r w:rsidRPr="00ED172B">
        <w:rPr>
          <w:color w:val="000000" w:themeColor="text1"/>
          <w:szCs w:val="16"/>
        </w:rPr>
        <w:br/>
      </w:r>
      <w:r w:rsidRPr="00ED172B">
        <w:rPr>
          <w:color w:val="000000" w:themeColor="text1"/>
          <w:szCs w:val="16"/>
        </w:rPr>
        <w:br/>
        <w:t xml:space="preserve">Monitoring System </w:t>
      </w:r>
      <w:r w:rsidRPr="00ED172B">
        <w:rPr>
          <w:color w:val="000000" w:themeColor="text1"/>
          <w:szCs w:val="16"/>
        </w:rPr>
        <w:br/>
        <w:t>The Department contracts with a review organization to conduct on-site (or virtual as applicable during the COVID-19 pandemic) monitoring of municipalities who locally administer the NYS EIP and approved providers who directly render early intervention services. On-site or virtual comprehensive monitoring is conducted by the Department’s contractor, using State developed tools, that include multiple methods of evaluation of an early intervention program to ensure compliance with Federal requirements of IDEA. Verification of correction of any identified noncompliance with IDEA requirements is completed to ensure that corrections are implemented successfully.</w:t>
      </w:r>
      <w:r w:rsidRPr="00ED172B">
        <w:rPr>
          <w:color w:val="000000" w:themeColor="text1"/>
          <w:szCs w:val="16"/>
        </w:rPr>
        <w:br/>
      </w:r>
      <w:r w:rsidRPr="00ED172B">
        <w:rPr>
          <w:color w:val="000000" w:themeColor="text1"/>
          <w:szCs w:val="16"/>
        </w:rPr>
        <w:br/>
        <w:t>Many factors drive the Department's monitoring and oversight activities for programs, individual providers, and municipalities. These include:</w:t>
      </w:r>
      <w:r w:rsidRPr="00ED172B">
        <w:rPr>
          <w:color w:val="000000" w:themeColor="text1"/>
          <w:szCs w:val="16"/>
        </w:rPr>
        <w:br/>
        <w:t>• Monitoring contract specifications (cycles, target number of reviews).</w:t>
      </w:r>
      <w:r w:rsidRPr="00ED172B">
        <w:rPr>
          <w:color w:val="000000" w:themeColor="text1"/>
          <w:szCs w:val="16"/>
        </w:rPr>
        <w:br/>
        <w:t>• Local determination data for municipalities.</w:t>
      </w:r>
      <w:r w:rsidRPr="00ED172B">
        <w:rPr>
          <w:color w:val="000000" w:themeColor="text1"/>
          <w:szCs w:val="16"/>
        </w:rPr>
        <w:br/>
        <w:t>• Number and type of children served and level of State and local monitoring.</w:t>
      </w:r>
      <w:r w:rsidRPr="00ED172B">
        <w:rPr>
          <w:color w:val="000000" w:themeColor="text1"/>
          <w:szCs w:val="16"/>
        </w:rPr>
        <w:br/>
        <w:t>• Fiscal audit history of the municipality or provider.</w:t>
      </w:r>
      <w:r w:rsidRPr="00ED172B">
        <w:rPr>
          <w:color w:val="000000" w:themeColor="text1"/>
          <w:szCs w:val="16"/>
        </w:rPr>
        <w:br/>
        <w:t xml:space="preserve">• Stakeholder complaints regarding specific issues that need to be monitored. </w:t>
      </w:r>
      <w:r w:rsidRPr="00ED172B">
        <w:rPr>
          <w:color w:val="000000" w:themeColor="text1"/>
          <w:szCs w:val="16"/>
        </w:rPr>
        <w:br/>
      </w:r>
      <w:r w:rsidRPr="00ED172B">
        <w:rPr>
          <w:color w:val="000000" w:themeColor="text1"/>
          <w:szCs w:val="16"/>
        </w:rPr>
        <w:br/>
        <w:t xml:space="preserve">If continued noncompliance occurs with providers or municipalities, additional enforcement actions are taken, which include withdrawal of Department approval, targeted technical assistance, fiscal audits, and reporting to Offices of Professions and Teaching and/or Office of the Medicaid Inspector General. </w:t>
      </w:r>
      <w:r w:rsidRPr="00ED172B">
        <w:rPr>
          <w:color w:val="000000" w:themeColor="text1"/>
          <w:szCs w:val="16"/>
        </w:rPr>
        <w:br/>
      </w:r>
      <w:r w:rsidRPr="00ED172B">
        <w:rPr>
          <w:color w:val="000000" w:themeColor="text1"/>
          <w:szCs w:val="16"/>
        </w:rPr>
        <w:br/>
        <w:t>System Complaints, Dispute Resolutions, and Mediations</w:t>
      </w:r>
      <w:r w:rsidRPr="00ED172B">
        <w:rPr>
          <w:color w:val="000000" w:themeColor="text1"/>
          <w:szCs w:val="16"/>
        </w:rPr>
        <w:br/>
        <w:t>Multiple individuals share in the responsibility of ensuring that parents and stakeholders are aware of their right to resolve disputes regarding services, as well as file a complaint. Established procedures address disputes regarding services as well as complaints filed by organizations or individuals alleging that a public agency or a private provider is violating federal or State statute and regulations. Parties may choose to resolve a dispute through mediation, impartial hearing, or by filing a system complaint.</w:t>
      </w:r>
      <w:r w:rsidRPr="00ED172B">
        <w:rPr>
          <w:color w:val="000000" w:themeColor="text1"/>
          <w:szCs w:val="16"/>
        </w:rPr>
        <w:br/>
      </w:r>
      <w:r w:rsidRPr="00ED172B">
        <w:rPr>
          <w:color w:val="000000" w:themeColor="text1"/>
          <w:szCs w:val="16"/>
        </w:rPr>
        <w:br/>
        <w:t xml:space="preserve">The Department contracts with the NYS Dispute Resolution Association (NYSDRA) to provide mediation. The process carries a 30-day timeline. Parties submit requests for mediation to the county where the child resides. NYSDRA provides oversight and training to the local Community Dispute Resolution Centers in each of the 57 counties and NYC. </w:t>
      </w:r>
      <w:r w:rsidRPr="00ED172B">
        <w:rPr>
          <w:color w:val="000000" w:themeColor="text1"/>
          <w:szCs w:val="16"/>
        </w:rPr>
        <w:br/>
      </w:r>
      <w:r w:rsidRPr="00ED172B">
        <w:rPr>
          <w:color w:val="000000" w:themeColor="text1"/>
          <w:szCs w:val="16"/>
        </w:rPr>
        <w:br/>
        <w:t xml:space="preserve">Requests for an impartial hearing can be submitted by families to the Director of BEI. The request is then referred to the Department’s Division of Legal Affairs, Bureau of Adjudication, who assigns an Administrative Law Judge. A notice of hearing is sent which will include parental rights related to the hearing process. A written decision is issued in 30 days unless the family agrees to extend the timeline. The decisions of the hearing officer are final. </w:t>
      </w:r>
      <w:r w:rsidRPr="00ED172B">
        <w:rPr>
          <w:color w:val="000000" w:themeColor="text1"/>
          <w:szCs w:val="16"/>
        </w:rPr>
        <w:br/>
      </w:r>
      <w:r w:rsidRPr="00ED172B">
        <w:rPr>
          <w:color w:val="000000" w:themeColor="text1"/>
          <w:szCs w:val="16"/>
        </w:rPr>
        <w:br/>
        <w:t xml:space="preserve">System complaints are submitted to BEI by a parent/guardian, parent representative or any other interested individual or entity. An investigation is completed within 60 days unless there are exceptional circumstances. Department staff share the findings of complaint investigations with the BEI </w:t>
      </w:r>
      <w:r w:rsidRPr="00ED172B">
        <w:rPr>
          <w:color w:val="000000" w:themeColor="text1"/>
          <w:szCs w:val="16"/>
        </w:rPr>
        <w:lastRenderedPageBreak/>
        <w:t>monitoring unit for consideration when scheduling and conducting additional program monitoring. Findings require a corrective action plan, including identification of root cause and actions to correct the identified area of non-compliance, along with implementation plans (training and quality assurance activities to ensure 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BEI staff are responsible for responding to phone calls, emails, letters, and other forms of communication from the municipalities who administer the EIP (Early Intervention Officials (EIOs), providers, parents, the public, and all other interested parties and stakeholders). Evidence-based technical assistance (TA) is provided on a variety of issues, including how to make a referral, clarification on policies and procedures, training, parent complaints/concerns, regulations (federal, State), Public Health Law (PBHL), data reporting, and all other Programmatic questions. Resources (e.g., guidance documents, booklets, brochures, fliers, and other materials produced by BEI or in collaboration with other State agencies/partners) are also provided. For those families who contact BEI seeking TA and speak a language other than English, BEI uses interpretation services. In addition, BEI has an EI specialist staff member who speaks Spanish and responds to phone calls and emails to the Bureau seeking TA. </w:t>
      </w:r>
      <w:r w:rsidRPr="00ED172B">
        <w:rPr>
          <w:color w:val="000000" w:themeColor="text1"/>
          <w:szCs w:val="16"/>
        </w:rPr>
        <w:br/>
      </w:r>
      <w:r w:rsidRPr="00ED172B">
        <w:rPr>
          <w:color w:val="000000" w:themeColor="text1"/>
          <w:szCs w:val="16"/>
        </w:rPr>
        <w:br/>
        <w:t xml:space="preserve">All DOH approved providers and EIOs may contact BEI to ask questions and seek assistance/guidance related to providing services or managing the local Programs under Part C. All responses are written based on PBHL, federal/State regulations, best practice standards, and DOH BEI policies and procedures. Responses are also based on discussions at weekly TA meetings with colleagues, Bureau Managers, Directors, and in consultation with DOH’s Program attorney as needed. </w:t>
      </w:r>
      <w:r w:rsidRPr="00ED172B">
        <w:rPr>
          <w:color w:val="000000" w:themeColor="text1"/>
          <w:szCs w:val="16"/>
        </w:rPr>
        <w:br/>
      </w:r>
      <w:r w:rsidRPr="00ED172B">
        <w:rPr>
          <w:color w:val="000000" w:themeColor="text1"/>
          <w:szCs w:val="16"/>
        </w:rPr>
        <w:br/>
        <w:t xml:space="preserve">During the Declared State of Emergency (SOE) due to COVID-19, BEI received a large increase in the number of TA requests from stakeholders. The TA Unit typically responds to an average of 50 calls/emails per week, and during the pandemic, this increased to approximately 150 questions per week. Additionally, BEI responded to stakeholders by issuing targeted responses, including several guidance documents, and issuing 62 Frequently Asked Questions (FAQs) and Answers, which included resources, and links to additional information sources related to COVID-19 and service provision. Additionally, BEI maintains a public facing webpage for the EIP, which includes referral information, guidance documents, memoranda, clinical practice guidelines, tool kits for service coordinators, EIP Regulations, PBHL, professional development opportunities and required EIP training, information/resources for parents, State/national resources, and regulatory agencies, including OSEP. All new guidance/policies/procedures are announced to stakeholders via the BEI’s electronic mailing listserv and posted for reference on BEI’s webpage for the public to access. A new section for COVID-19 guidance was added to the webpage and was updated regularly during the pandemic. </w:t>
      </w:r>
      <w:r w:rsidRPr="00ED172B">
        <w:rPr>
          <w:color w:val="000000" w:themeColor="text1"/>
          <w:szCs w:val="16"/>
        </w:rPr>
        <w:br/>
      </w:r>
      <w:r w:rsidRPr="00ED172B">
        <w:rPr>
          <w:color w:val="000000" w:themeColor="text1"/>
          <w:szCs w:val="16"/>
        </w:rPr>
        <w:br/>
        <w:t xml:space="preserve">BEI develops and provides written policy and procedural guidance on State/federal requirements for the NYS EIP on a regular basis. BEI also provides TA regarding best practices in identification, evaluation, and service delivery. During this reporting period, BEI issued several new or revised guidance/policy documents, including Guidance on Collection of Parent/Guardian Consent Using Electronic Systems, Frequently Asked Questions Regarding Annual Tuberculosis Testing for EI Providers, the Notification to the Office for People with Developmental Disabilities Tool Kit for Service Coordinators, and a new Referral Form with Instructions. BEI is currently working with the NYS Education Department on a joint transition document for families. Several new and revised guidance documents in the EIP are under development, including Telehealth guidance developed during the COVID-19 SOE, Health and Safety Standards for the EIP, the Insurance Tool Kit for Service Coordinators, and the Transition Tool Kit. </w:t>
      </w:r>
      <w:r w:rsidRPr="00ED172B">
        <w:rPr>
          <w:color w:val="000000" w:themeColor="text1"/>
          <w:szCs w:val="16"/>
        </w:rPr>
        <w:br/>
      </w:r>
      <w:r w:rsidRPr="00ED172B">
        <w:rPr>
          <w:color w:val="000000" w:themeColor="text1"/>
          <w:szCs w:val="16"/>
        </w:rPr>
        <w:br/>
        <w:t xml:space="preserve">BEI regularly communicates with municipalities and providers by way of an electronic mailing listserv. BEI holds bi-monthly, two-hour, all county conference calls for EIOs, with one additional annual two-day all-day meeting. EIOs assist in the development of the agenda by contributing questions and identifying topics for discussion on the calls and annual meeting. The calls are arranged and moderated by the New York State Association of County Health Officials (NYSACHO). The purpose of these calls is to keep local EIP administrators apprised of current federal/State guidance, share Statewide data, provide updates on newly developed EIP resources, and training opportunities, to receive feedback from the EIOs, and to ensure there is an opportunity for issues to be raised and questions to be answered by BEI. BEI issues FAQs to all attendees after the call for any outstanding questions. In addition, municipalities use the information received during these calls and disseminate it to their EI providers. In addition to the bi-monthly all-county conference calls, BEI meets monthly with the New York City (NYC) EIP, as nearly half of all children and families served in the Program are in NYC. </w:t>
      </w:r>
      <w:r w:rsidRPr="00ED172B">
        <w:rPr>
          <w:color w:val="000000" w:themeColor="text1"/>
          <w:szCs w:val="16"/>
        </w:rPr>
        <w:br/>
      </w:r>
      <w:r w:rsidRPr="00ED172B">
        <w:rPr>
          <w:color w:val="000000" w:themeColor="text1"/>
          <w:szCs w:val="16"/>
        </w:rPr>
        <w:br/>
        <w:t xml:space="preserve">BEI has a strong partnership with local municipalities in the administration of the EIP and provides targeted TA. BEI also engages with NYSACHO on State/local issues related to the NYS EIP. BEI also engages with providers and parents involved in the BEI-sponsored “Partners in Policymaking” training program, which encourages participation in the NYS EIP at the national, State, and local levels. This training provides an opportunity for parents, BEI staff, and EIOs to partner with each other to improve the Program. In addition, BEI also collaborates with EI providers as part of the EICC, SSIP Advisory Group, through the provision of technical assistance, and through communication channels, such as the electronic listserv, to solicit provider feedback on service provision in the EIP. </w:t>
      </w:r>
      <w:r w:rsidRPr="00ED172B">
        <w:rPr>
          <w:color w:val="000000" w:themeColor="text1"/>
          <w:szCs w:val="16"/>
        </w:rPr>
        <w:br/>
      </w:r>
      <w:r w:rsidRPr="00ED172B">
        <w:rPr>
          <w:color w:val="000000" w:themeColor="text1"/>
          <w:szCs w:val="16"/>
        </w:rPr>
        <w:br/>
        <w:t>BEI collaborates closely with other State agencies and other entities that provide early childhood supports and services on a variety of issues related to the EIP, including the State Education Department (SED) , Department of Financial Services (DFS), Office of Health Insurance Programs (OHIP), Office of Children and Family Services (OCFS), Office for People With Developmental Disabilities (OPWDD), Office of Mental Health (OMH), Office of Addiction Services and Supports (OASAS), the Office For New Americans, and the NYS Council on Children and Families (CCF), and the NYS Association for Infant Mental Health. Most of these agencies are represented on EICC.</w:t>
      </w:r>
      <w:r w:rsidRPr="00ED172B">
        <w:rPr>
          <w:color w:val="000000" w:themeColor="text1"/>
          <w:szCs w:val="16"/>
        </w:rPr>
        <w:br/>
      </w:r>
      <w:r w:rsidRPr="00ED172B">
        <w:rPr>
          <w:color w:val="000000" w:themeColor="text1"/>
          <w:szCs w:val="16"/>
        </w:rPr>
        <w:br/>
        <w:t xml:space="preserve">BEI is a member of: </w:t>
      </w:r>
      <w:r w:rsidRPr="00ED172B">
        <w:rPr>
          <w:color w:val="000000" w:themeColor="text1"/>
          <w:szCs w:val="16"/>
        </w:rPr>
        <w:br/>
        <w:t xml:space="preserve">The NYS Preschool Development Grant Birth through 5 (NYSB5) - to strengthen Statewide early childhood partnerships to improve outcomes for children and families. </w:t>
      </w:r>
      <w:r w:rsidRPr="00ED172B">
        <w:rPr>
          <w:color w:val="000000" w:themeColor="text1"/>
          <w:szCs w:val="16"/>
        </w:rPr>
        <w:br/>
        <w:t xml:space="preserve">The NY ACTS Team - Initiative related to determining the impact of COVID-19 on services and programs that serve children 0-5 years and their families and to determine ways to provide services and supports to programs and families impacted by COVID-19. This project promotes the Centers for Disease Control and Prevention’s (CDC’s), “Learn the Signs. Act Early.” (LTSAE) Campaign. BEI held a live online “lunch and learn” session to educate stakeholders about the program/materials available for providers/parents, which was recorded and remains available on BEI’s Learning Management System. CDC LTSAE information was added to the BEI webpage, incorporated into (10) NYS sponsored training courses, promoted on the EI Community of Families Facebook page, added to the EI Families webpage, and shared via the BEI and EI Families electronic mailing listservs. </w:t>
      </w:r>
      <w:r w:rsidRPr="00ED172B">
        <w:rPr>
          <w:color w:val="000000" w:themeColor="text1"/>
          <w:szCs w:val="16"/>
        </w:rPr>
        <w:br/>
        <w:t xml:space="preserve">The NYS PYRAMID Model State Leadership Team - promotes support from a variety of NYS agencies to address the areas of behavioral and social-emotional health of young children, to increase positive experiences for young children. </w:t>
      </w:r>
      <w:r w:rsidRPr="00ED172B">
        <w:rPr>
          <w:color w:val="000000" w:themeColor="text1"/>
          <w:szCs w:val="16"/>
        </w:rPr>
        <w:br/>
        <w:t>The Technical Assistance Alliance through CCF - to learn about services and supports offered by other early childhood TA systems, make connections with other groups/agencies, and support the mixed delivery system to improve alignment and coordination of efforts.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lastRenderedPageBreak/>
        <w:t xml:space="preserve">BEI maintains a CSPD for the EIP providers who are qualified and credentialed through the NYSED, for municipal staff who administer the local EIPs, and for other key EI stakeholders, including parents/caregivers. </w:t>
      </w:r>
      <w:r w:rsidRPr="00ED172B">
        <w:rPr>
          <w:color w:val="000000" w:themeColor="text1"/>
          <w:szCs w:val="16"/>
        </w:rPr>
        <w:br/>
      </w:r>
      <w:r w:rsidRPr="00ED172B">
        <w:rPr>
          <w:color w:val="000000" w:themeColor="text1"/>
          <w:szCs w:val="16"/>
        </w:rPr>
        <w:br/>
        <w:t xml:space="preserve">NYS’s CSPD includes implementation of a training contract which provides on-line training opportunities for current EI personnel to gain knowledge and develop skills to deliver services that are of high quality and comport with federal and State requirements, including the delivery of services in natural environments. The training contract also provides training opportunities for other stakeholders including parents, municipal staff, primary referral sources, primary health care providers, childcare providers, local social services district staff, local school district staff, and other public health facility staff. </w:t>
      </w:r>
      <w:r w:rsidRPr="00ED172B">
        <w:rPr>
          <w:color w:val="000000" w:themeColor="text1"/>
          <w:szCs w:val="16"/>
        </w:rPr>
        <w:br/>
      </w:r>
      <w:r w:rsidRPr="00ED172B">
        <w:rPr>
          <w:color w:val="000000" w:themeColor="text1"/>
          <w:szCs w:val="16"/>
        </w:rPr>
        <w:br/>
        <w:t xml:space="preserve">BEI’s contractor, Measurement Inc. (MI), converted eight trainings to an online format since contract initiation. This format allows stakeholders to take training at times that are convenient for them without having to travel or reschedule services. Each training has been revised to comport with current EIP regulations, policies, and procedures, and has been updated to include Division for Early Childhood (DEC) recommended family-centered practices. </w:t>
      </w:r>
      <w:r w:rsidRPr="00ED172B">
        <w:rPr>
          <w:color w:val="000000" w:themeColor="text1"/>
          <w:szCs w:val="16"/>
        </w:rPr>
        <w:br/>
        <w:t xml:space="preserve">In addition to the conversion of two training courses (IFSP and Working </w:t>
      </w:r>
      <w:proofErr w:type="gramStart"/>
      <w:r w:rsidRPr="00ED172B">
        <w:rPr>
          <w:color w:val="000000" w:themeColor="text1"/>
          <w:szCs w:val="16"/>
        </w:rPr>
        <w:t>With</w:t>
      </w:r>
      <w:proofErr w:type="gramEnd"/>
      <w:r w:rsidRPr="00ED172B">
        <w:rPr>
          <w:color w:val="000000" w:themeColor="text1"/>
          <w:szCs w:val="16"/>
        </w:rPr>
        <w:t xml:space="preserve"> Diverse Families), MI developed two new courses for stakeholders during this reporting period – Family-Directed Assessment (FDA) in the EIP (live in April 2022, self-paced May 2022), and the Child Outcomes Summary Process (COS) (live in July 2022, self-paced August 2022). Relevant courses were also revised to include a new section on FDAs. The FDA course was developed as part of the SSIP. The first portion of the COS course is an adaptation of the training developed collaboratively between ECTA/</w:t>
      </w:r>
      <w:proofErr w:type="spellStart"/>
      <w:r w:rsidRPr="00ED172B">
        <w:rPr>
          <w:color w:val="000000" w:themeColor="text1"/>
          <w:szCs w:val="16"/>
        </w:rPr>
        <w:t>DaSy</w:t>
      </w:r>
      <w:proofErr w:type="spellEnd"/>
      <w:r w:rsidRPr="00ED172B">
        <w:rPr>
          <w:color w:val="000000" w:themeColor="text1"/>
          <w:szCs w:val="16"/>
        </w:rPr>
        <w:t xml:space="preserve"> and the second portion of the course focuses on the NYS specific COS process. When developing the new course, NYS sought advisement from ECTA. This training was developed based on the expressed needs of stakeholders and APR data showing that local EIPs were reporting exit scores that were deemed impossible based on OSEP standards (https://ectacenter.org/eco/assets/pdfs/Summary_of_Rules_COSF_to_OSEP_8-9-07.pdf). </w:t>
      </w:r>
      <w:r w:rsidRPr="00ED172B">
        <w:rPr>
          <w:color w:val="000000" w:themeColor="text1"/>
          <w:szCs w:val="16"/>
        </w:rPr>
        <w:br/>
      </w:r>
      <w:r w:rsidRPr="00ED172B">
        <w:rPr>
          <w:color w:val="000000" w:themeColor="text1"/>
          <w:szCs w:val="16"/>
        </w:rPr>
        <w:br/>
        <w:t xml:space="preserve">Training is evaluated based on development of an objective process to measure the degree to which current EI curricula contain information and strategies describing and promoting best practices to deliver EI services. Each training provides the same training content and materials to each learner who takes the course during a live presentation of the course or in the online self-paced format. Participants also participate in checks for understanding embedded throughout each training course. Participants must receive a passing score prior to moving to the next section of the training. Each course has an on-line evaluation which must be completed by participants to receive a certificate of completion and earn professional development hours toward the requirements outlined in the NYS EIP Provider Agreement, as well as Continuing Education Credits (CEUs), issued by the International Accreditors for Continuing Education and Training (IACET). </w:t>
      </w:r>
      <w:r w:rsidRPr="00ED172B">
        <w:rPr>
          <w:color w:val="000000" w:themeColor="text1"/>
          <w:szCs w:val="16"/>
        </w:rPr>
        <w:br/>
      </w:r>
      <w:r w:rsidRPr="00ED172B">
        <w:rPr>
          <w:color w:val="000000" w:themeColor="text1"/>
          <w:szCs w:val="16"/>
        </w:rPr>
        <w:br/>
        <w:t xml:space="preserve">MI tracks the number of individuals who complete courses and provides regular feedback to BEI from stakeholders’ course evaluations. MI provides a comprehensive training course report with data from the live courses and from the first quarter’s self-paced training statistics and provides quarterly reports on all self-paced courses. The training evaluations are analyzed to determine if the curriculum meets the needs of stakeholders. BEI staff participate in live courses to evaluate the content and reception of the new courses. Based on the evaluations completed by participants and participation in the live sessions, revisions are made to the course content as appropriate. BEI revised four previously converted courses based on policy and procedural changes. </w:t>
      </w:r>
      <w:r w:rsidRPr="00ED172B">
        <w:rPr>
          <w:color w:val="000000" w:themeColor="text1"/>
          <w:szCs w:val="16"/>
        </w:rPr>
        <w:br/>
      </w:r>
      <w:r w:rsidRPr="00ED172B">
        <w:rPr>
          <w:color w:val="000000" w:themeColor="text1"/>
          <w:szCs w:val="16"/>
        </w:rPr>
        <w:br/>
        <w:t xml:space="preserve">A training needs assessment (TNA) is disseminated annually to stakeholders. The survey covers a variety of topic areas (e.g., Family-Centered Practice, Professional Responsibility and Ethical Behavior, and Planning and Implementing Services), and obtains information from stakeholders about their training needs based on their role. MI analyzes the data and reports the identified needs to BEI. During this reporting period, BEI issued two TNAs and both included new sections on the Family Outcomes Survey and FDA, to obtain qualitative/quantitative data for the SSIP. </w:t>
      </w:r>
      <w:r w:rsidRPr="00ED172B">
        <w:rPr>
          <w:color w:val="000000" w:themeColor="text1"/>
          <w:szCs w:val="16"/>
        </w:rPr>
        <w:br/>
        <w:t xml:space="preserve"> </w:t>
      </w:r>
      <w:r w:rsidRPr="00ED172B">
        <w:rPr>
          <w:color w:val="000000" w:themeColor="text1"/>
          <w:szCs w:val="16"/>
        </w:rPr>
        <w:br/>
        <w:t>Based on the results of the TNA, topics for new courses are researched/developed and current curricula is revised. Training curricula are also revised when gaps of knowledge are identified through the State’s monitoring system, analysis of technical assistance (TA) questions and based on EIP regulatory changes. As a direct result of stakeholder feedback from this year’s TNAs, two new trainings were developed on FDAs and the COS process.</w:t>
      </w:r>
      <w:r w:rsidRPr="00ED172B">
        <w:rPr>
          <w:color w:val="000000" w:themeColor="text1"/>
          <w:szCs w:val="16"/>
        </w:rPr>
        <w:br/>
      </w:r>
      <w:r w:rsidRPr="00ED172B">
        <w:rPr>
          <w:color w:val="000000" w:themeColor="text1"/>
          <w:szCs w:val="16"/>
        </w:rPr>
        <w:br/>
        <w:t xml:space="preserve">MI and BEI also track trends received from stakeholders regarding training needs. A presentation on training is provided to parents, the EICC, the SSIP Advisory Group, and during bi-monthly calls with the local EIP administrators, to provide information on new courses, training statistics, and to identify training needs. </w:t>
      </w:r>
      <w:r w:rsidRPr="00ED172B">
        <w:rPr>
          <w:color w:val="000000" w:themeColor="text1"/>
          <w:szCs w:val="16"/>
        </w:rPr>
        <w:br/>
      </w:r>
      <w:r w:rsidRPr="00ED172B">
        <w:rPr>
          <w:color w:val="000000" w:themeColor="text1"/>
          <w:szCs w:val="16"/>
        </w:rPr>
        <w:br/>
        <w:t xml:space="preserve">BEI maintains a contract with Just Kids Early Childhood Learning Center, for a Family Initiative Coordination Services Project (FICSP) that is exclusive to parents of children in the EIP or parents who are members of their Local EICC (LEICC). Just Kids provides a leadership and advocacy skills training, hosts a webpage (eiFamilies.com) that offers support and resources to families of young children with disabilities, assists with the EICC, coordinates parents’ attendance at national EI conferences, and develops EI materials (e.g., brochures, videos) for families. This year, BEI and Just Kids have been developing scripts to create short videos for families on EIP topics, such as the family outcomes survey and, FDAs, among others. The “Welcome to the EIP” video vignette was completed and approved by DOH management this year. This video introduces the EIP to families/caregivers and provides information on how to refer a child. The video was posted to the BEI webpage, DOH YouTube Channel, and </w:t>
      </w:r>
      <w:proofErr w:type="spellStart"/>
      <w:r w:rsidRPr="00ED172B">
        <w:rPr>
          <w:color w:val="000000" w:themeColor="text1"/>
          <w:szCs w:val="16"/>
        </w:rPr>
        <w:t>eiFamilies</w:t>
      </w:r>
      <w:proofErr w:type="spellEnd"/>
      <w:r w:rsidRPr="00ED172B">
        <w:rPr>
          <w:color w:val="000000" w:themeColor="text1"/>
          <w:szCs w:val="16"/>
        </w:rPr>
        <w:t xml:space="preserve"> webpage. This video was shared at the June 2022 EICC meeting and posted to the EI Families Facebook group. https://www.health.ny.gov/community/infants_children/early_intervention/families.htm </w:t>
      </w:r>
      <w:r w:rsidRPr="00ED172B">
        <w:rPr>
          <w:color w:val="000000" w:themeColor="text1"/>
          <w:szCs w:val="16"/>
        </w:rPr>
        <w:br/>
      </w:r>
      <w:r w:rsidRPr="00ED172B">
        <w:rPr>
          <w:color w:val="000000" w:themeColor="text1"/>
          <w:szCs w:val="16"/>
        </w:rPr>
        <w:br/>
        <w:t>Parents as Partners training consists of a pre-recorded EIP overview video and two Sessions: Session I is an interactive webinar. Session II is a two-day in-person training session, which includes connecting parents with each other, leadership activities, meeting local EIP officials, learning about their LEICC, and topics to increase leadership and advocacy skills for participation in the EIP at the local, State, and national levels. As part of the EICC/LEICC presentation, the training slides were updated to include language on representativeness and the desire to have diverse families participate on the councils. The BEI Director attends part of Session II to meet with families and to share an overview of the EIP, BEI updates, State data, resources, and proposed guidance. Session II also includes time for parents to share their EIP experience, ask BEI questions, and provides an opportunity for parents to share feedback on State initiatives/data/targets. BEI shared drafts of the FOS brochure and materials developed as part of the EI Families promotional campaign to obtain parent feedback. The materials were revised to be more parent friendly based on the feedback. There was a vital need to keep parents of children in the EIP connected to BEI and to each other during the COVID emergency; therefore, Session II was converted to a virtual training. During this reporting period, four trainings were provided.</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w:t>
      </w:r>
      <w:r w:rsidRPr="00ED172B">
        <w:rPr>
          <w:color w:val="000000" w:themeColor="text1"/>
          <w:szCs w:val="16"/>
        </w:rPr>
        <w:lastRenderedPageBreak/>
        <w:t xml:space="preserve">stakeholders Statewide to view the proceedings. Preliminary data were presented on the SPP/APR indicators. The EICC members were engaged in a thorough and thoughtful discussion of the data.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described above, the Department had the opportunity to receive feedback from parent members on the EICC. Parents shared their thoughts and feedback on the APR, as well as assisted the Department in target setting. </w:t>
      </w:r>
      <w:r w:rsidRPr="00ED172B">
        <w:rPr>
          <w:color w:val="000000" w:themeColor="text1"/>
          <w:szCs w:val="16"/>
        </w:rPr>
        <w:br/>
      </w:r>
      <w:r w:rsidRPr="00ED172B">
        <w:rPr>
          <w:color w:val="000000" w:themeColor="text1"/>
          <w:szCs w:val="16"/>
        </w:rPr>
        <w:br/>
        <w:t>Additionally, see Indicators 4 and 11, Section C, Stakeholder Engagement for additional information regarding parent engagement efforts below:</w:t>
      </w:r>
      <w:r w:rsidRPr="00ED172B">
        <w:rPr>
          <w:color w:val="000000" w:themeColor="text1"/>
          <w:szCs w:val="16"/>
        </w:rPr>
        <w:br/>
        <w:t>• Collaborations with University Centers for Excellence in Developmental Delays (UCEDDs)</w:t>
      </w:r>
      <w:r w:rsidRPr="00ED172B">
        <w:rPr>
          <w:color w:val="000000" w:themeColor="text1"/>
          <w:szCs w:val="16"/>
        </w:rPr>
        <w:br/>
        <w:t>• Partners Training for families</w:t>
      </w:r>
      <w:r w:rsidRPr="00ED172B">
        <w:rPr>
          <w:color w:val="000000" w:themeColor="text1"/>
          <w:szCs w:val="16"/>
        </w:rPr>
        <w:br/>
        <w:t>• Webinars for local Early Intervention Program administrators</w:t>
      </w:r>
      <w:r w:rsidRPr="00ED172B">
        <w:rPr>
          <w:color w:val="000000" w:themeColor="text1"/>
          <w:szCs w:val="16"/>
        </w:rPr>
        <w:br/>
        <w:t>• Early Intervention Coordinating Council Meetings (live webcast during the reporting period)</w:t>
      </w:r>
      <w:r w:rsidRPr="00ED172B">
        <w:rPr>
          <w:color w:val="000000" w:themeColor="text1"/>
          <w:szCs w:val="16"/>
        </w:rPr>
        <w:br/>
        <w:t>• SSIP Advisory Group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 March 2020, the Department applied to participate in a cross-state learning collaborative, hosted by ECTA and </w:t>
      </w:r>
      <w:proofErr w:type="spellStart"/>
      <w:r w:rsidRPr="00ED172B">
        <w:rPr>
          <w:color w:val="000000" w:themeColor="text1"/>
          <w:szCs w:val="16"/>
        </w:rPr>
        <w:t>DaSY</w:t>
      </w:r>
      <w:proofErr w:type="spellEnd"/>
      <w:r w:rsidRPr="00ED172B">
        <w:rPr>
          <w:color w:val="000000" w:themeColor="text1"/>
          <w:szCs w:val="16"/>
        </w:rPr>
        <w:t xml:space="preserve">, to improve equity in family outcomes in the EIP. This work provides NYS with the opportunity to collaborate with other states (Illinois and Texas) and stakeholders in identifying quality improvement strategies to promote equity in the delivery of state EI services. As part of this work, NYS completed a self-assessment which included a review of the Family Outcome Survey (FOS) data around representativeness, to identify disparities. New strategies to improve in this area were identified and were implemented during FFY 2021-2022. See Indicator 11, Data Quality Issues, for more information. </w:t>
      </w:r>
      <w:r w:rsidRPr="00ED172B">
        <w:rPr>
          <w:color w:val="000000" w:themeColor="text1"/>
          <w:szCs w:val="16"/>
        </w:rPr>
        <w:br/>
      </w:r>
      <w:r w:rsidRPr="00ED172B">
        <w:rPr>
          <w:color w:val="000000" w:themeColor="text1"/>
          <w:szCs w:val="16"/>
        </w:rPr>
        <w:br/>
        <w:t xml:space="preserve">To improve family outcomes and ensure every family is afforded the opportunity to participate in the Department sponsored Parents as Partners training, during this reporting period, all training application materials mailed to parents were translated into the top six languages spoken by families in NYS, as collected by the State data system. Interpreters were also provided to families, as requested. During the COVID State of Emergency, former face-to-face training was delivered virtually, to ensure that parents were connecting to each other and to the Department. </w:t>
      </w:r>
      <w:r w:rsidRPr="00ED172B">
        <w:rPr>
          <w:color w:val="000000" w:themeColor="text1"/>
          <w:szCs w:val="16"/>
        </w:rPr>
        <w:br/>
      </w:r>
      <w:r w:rsidRPr="00ED172B">
        <w:rPr>
          <w:color w:val="000000" w:themeColor="text1"/>
          <w:szCs w:val="16"/>
        </w:rPr>
        <w:br/>
        <w:t xml:space="preserve">All EIP vital documents are translated into at least the top ten languages spoken in NYS. </w:t>
      </w:r>
      <w:r w:rsidRPr="00ED172B">
        <w:rPr>
          <w:color w:val="000000" w:themeColor="text1"/>
          <w:szCs w:val="16"/>
        </w:rPr>
        <w:br/>
      </w:r>
      <w:r w:rsidRPr="00ED172B">
        <w:rPr>
          <w:color w:val="000000" w:themeColor="text1"/>
          <w:szCs w:val="16"/>
        </w:rPr>
        <w:br/>
        <w:t>The New York City EIP uses their texting system to encourage families to complete their family outcomes survey, as well as participate in the Parents as Partners training sponsored by BEI.</w:t>
      </w:r>
      <w:r w:rsidRPr="00ED172B">
        <w:rPr>
          <w:color w:val="000000" w:themeColor="text1"/>
          <w:szCs w:val="16"/>
        </w:rPr>
        <w:br/>
      </w:r>
      <w:r w:rsidRPr="00ED172B">
        <w:rPr>
          <w:color w:val="000000" w:themeColor="text1"/>
          <w:szCs w:val="16"/>
        </w:rPr>
        <w:br/>
        <w:t>The Department has initiated comprehensive analysis on the race and ethnicity of children served to better understand Early Intervention service delivery across all communities in New York State, in collaboration with the EICC and members of its Provider Capacity Task Force. This work was presented to the EICC on September 15, 2021, and posted in https://www.health.ny.gov/community/infants_children/early_intervention/docs/summary_eidata_race_ethnicity.pdf to ensure public access to this information in response to EIP stakeholder requests and to inform future efforts to identify and implement evidence-based policies and practices to improve racial and ethnic equity in the EIP.</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EICC Meetings – December 14, 2021, June 16, 2022, and December 15, 2022. The Department shared and obtained feedback from EICC members (including parents) on the plan, phases, implementation, improvement strategies, data collected, challenges/successes, State scale-up efforts based on successful local </w:t>
      </w:r>
      <w:proofErr w:type="spellStart"/>
      <w:r w:rsidRPr="00ED172B">
        <w:rPr>
          <w:color w:val="000000" w:themeColor="text1"/>
          <w:szCs w:val="16"/>
        </w:rPr>
        <w:t>IFaCT</w:t>
      </w:r>
      <w:proofErr w:type="spellEnd"/>
      <w:r w:rsidRPr="00ED172B">
        <w:rPr>
          <w:color w:val="000000" w:themeColor="text1"/>
          <w:szCs w:val="16"/>
        </w:rPr>
        <w:t xml:space="preserve"> projects, and next steps of the SSIP. The Department also sought specific feedback on family assessments and proposed future improvement strategies, based on data collected from both cohorts and related data from the State data system.</w:t>
      </w:r>
      <w:r w:rsidRPr="00ED172B">
        <w:rPr>
          <w:color w:val="000000" w:themeColor="text1"/>
          <w:szCs w:val="16"/>
        </w:rPr>
        <w:br/>
      </w:r>
      <w:r w:rsidRPr="00ED172B">
        <w:rPr>
          <w:color w:val="000000" w:themeColor="text1"/>
          <w:szCs w:val="16"/>
        </w:rPr>
        <w:br/>
        <w:t>To share information on the APR including the SSIP with the public, the APR/SSIP was posted on the BEI Website.</w:t>
      </w:r>
      <w:r w:rsidRPr="00ED172B">
        <w:rPr>
          <w:color w:val="000000" w:themeColor="text1"/>
          <w:szCs w:val="16"/>
        </w:rPr>
        <w:br/>
      </w:r>
      <w:r w:rsidRPr="00ED172B">
        <w:rPr>
          <w:color w:val="000000" w:themeColor="text1"/>
          <w:szCs w:val="16"/>
        </w:rPr>
        <w:br/>
        <w:t xml:space="preserve">Webinars with local Early Intervention Programs to share data and provide updates on improvement strategies and progress –July 29, 2021, August 19, 2021, November 3, 2021, November 17, 2021, January 27, 2022, March 17, 2022, May 19, 2022. </w:t>
      </w:r>
      <w:r w:rsidRPr="00ED172B">
        <w:rPr>
          <w:color w:val="000000" w:themeColor="text1"/>
          <w:szCs w:val="16"/>
        </w:rPr>
        <w:br/>
        <w:t xml:space="preserve"> </w:t>
      </w:r>
      <w:r w:rsidRPr="00ED172B">
        <w:rPr>
          <w:color w:val="000000" w:themeColor="text1"/>
          <w:szCs w:val="16"/>
        </w:rPr>
        <w:br/>
        <w:t>SSIP (family outcomes)/Target Setting Webinar with three UCEDDs (including parents)– November 23, 2021.</w:t>
      </w:r>
      <w:r w:rsidRPr="00ED172B">
        <w:rPr>
          <w:color w:val="000000" w:themeColor="text1"/>
          <w:szCs w:val="16"/>
        </w:rPr>
        <w:br/>
      </w:r>
      <w:r w:rsidRPr="00ED172B">
        <w:rPr>
          <w:color w:val="000000" w:themeColor="text1"/>
          <w:szCs w:val="16"/>
        </w:rPr>
        <w:br/>
        <w:t>Strong Center for Developmental Disabilities Family Specialist Team (including parents) – December 22, 2021</w:t>
      </w:r>
      <w:r w:rsidRPr="00ED172B">
        <w:rPr>
          <w:color w:val="000000" w:themeColor="text1"/>
          <w:szCs w:val="16"/>
        </w:rPr>
        <w:br/>
      </w:r>
      <w:r w:rsidRPr="00ED172B">
        <w:rPr>
          <w:color w:val="000000" w:themeColor="text1"/>
          <w:szCs w:val="16"/>
        </w:rPr>
        <w:br/>
        <w:t>Posts on the Early Intervention (EI) Community of Families Facebook Group (parents) – September 9, 2021, September 15, 2021, October 13, 2021, October 25, 2021, November 3, 2021, December 14, 2021, March 2, 2022, June 2, 2022, and June 15, 2022.</w:t>
      </w:r>
      <w:r w:rsidRPr="00ED172B">
        <w:rPr>
          <w:color w:val="000000" w:themeColor="text1"/>
          <w:szCs w:val="16"/>
        </w:rPr>
        <w:br/>
      </w:r>
      <w:r w:rsidRPr="00ED172B">
        <w:rPr>
          <w:color w:val="000000" w:themeColor="text1"/>
          <w:szCs w:val="16"/>
        </w:rPr>
        <w:br/>
        <w:t xml:space="preserve">Communications disseminated to parents via the EI Families electronic Listserv – May 24, 2022, September 1, 2022, September 6, 2022. </w:t>
      </w:r>
      <w:r w:rsidRPr="00ED172B">
        <w:rPr>
          <w:color w:val="000000" w:themeColor="text1"/>
          <w:szCs w:val="16"/>
        </w:rPr>
        <w:br/>
      </w:r>
      <w:r w:rsidRPr="00ED172B">
        <w:rPr>
          <w:color w:val="000000" w:themeColor="text1"/>
          <w:szCs w:val="16"/>
        </w:rPr>
        <w:br/>
        <w:t>SSIP Advisory Group Meeting (including parents)- October 27, 2021, March 15, 2022, and June 21, 2022.</w:t>
      </w:r>
      <w:r w:rsidRPr="00ED172B">
        <w:rPr>
          <w:color w:val="000000" w:themeColor="text1"/>
          <w:szCs w:val="16"/>
        </w:rPr>
        <w:br/>
      </w:r>
      <w:r w:rsidRPr="00ED172B">
        <w:rPr>
          <w:color w:val="000000" w:themeColor="text1"/>
          <w:szCs w:val="16"/>
        </w:rPr>
        <w:br/>
        <w:t>Parents as Partners trainings – August 7, 2021, September 17-18, 2021, October 23, 2021, November 12-13, 2021, March 5, 2022, March 18-19, 2022, May 21, 2022, and June 24-25, 2022. Parents provided stakeholder feedback on the plan, progress, and implementation of the SSIP. Parents reviewed the family outcomes data (indicators 4 and 11), as well as advised and assisted the Department with SPP/APR target setting (September 17, 2021) and reviewed and provide feedback on Department developed materials related to the SSIP, to support the Department in efforts to improve outcomes for families.</w:t>
      </w:r>
    </w:p>
    <w:p w14:paraId="2BC7B253" w14:textId="77777777" w:rsidR="00583FAD" w:rsidRPr="00F85A5B" w:rsidRDefault="00583FAD" w:rsidP="00583FAD">
      <w:pPr>
        <w:rPr>
          <w:b/>
          <w:color w:val="000000" w:themeColor="text1"/>
        </w:rPr>
      </w:pPr>
      <w:r w:rsidRPr="00F85A5B">
        <w:rPr>
          <w:b/>
          <w:color w:val="000000" w:themeColor="text1"/>
        </w:rPr>
        <w:lastRenderedPageBreak/>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data analysis were presented to the public in both graphs and tables for the target setting and development of the improvement strategies and evaluation. The graphs illustrated the trends of all the historical data and the projections with 95% confidence interval band predicted from the historical data. The lines of baseline, previous targets, and recommended targets were also included to demonstrate how the targets were set and to facilitate the discussion on the target setting, the evaluation, and the strategies. The tables contained the actual numbers of the baseline, historical data, projections, previous and recommended targets for the stakeholders to review and vote on. </w:t>
      </w:r>
      <w:r w:rsidRPr="00ED172B">
        <w:rPr>
          <w:color w:val="000000" w:themeColor="text1"/>
          <w:szCs w:val="16"/>
        </w:rPr>
        <w:br/>
      </w:r>
      <w:r w:rsidRPr="00ED172B">
        <w:rPr>
          <w:color w:val="000000" w:themeColor="text1"/>
          <w:szCs w:val="16"/>
        </w:rPr>
        <w:br/>
        <w:t>As described above, the Department shared the State’s data and the proposed targets and the results of the target setting, data analysis, development of the improvement strategies, and evaluation, with the public on the BEI website. The Department also shared this information with the public via the BEI listserv – over 3,000 stakeholders (parents, providers, local EIP administrators) are registered.</w:t>
      </w:r>
      <w:r w:rsidRPr="00ED172B">
        <w:rPr>
          <w:color w:val="000000" w:themeColor="text1"/>
          <w:szCs w:val="16"/>
        </w:rPr>
        <w:br/>
      </w:r>
      <w:r w:rsidRPr="00ED172B">
        <w:rPr>
          <w:color w:val="000000" w:themeColor="text1"/>
          <w:szCs w:val="16"/>
        </w:rPr>
        <w:br/>
        <w:t>The Department re-engaged with the three UCEDDs, which includes parents. These stakeholders reviewed family outcomes data (Indicators 4 and 11), as well as advised and assisted the Department with SPP/APR target setting, to support the Department in efforts to improve outcomes for families.</w:t>
      </w:r>
      <w:r w:rsidRPr="00ED172B">
        <w:rPr>
          <w:color w:val="000000" w:themeColor="text1"/>
          <w:szCs w:val="16"/>
        </w:rPr>
        <w:br/>
      </w:r>
      <w:r w:rsidRPr="00ED172B">
        <w:rPr>
          <w:color w:val="000000" w:themeColor="text1"/>
          <w:szCs w:val="16"/>
        </w:rPr>
        <w:br/>
        <w:t>The Department presented and discussed the data analysis results with the statewide EICC on December 14, 2021, and December 15, 2022, which was webcast live to the public and archived in the Department website for the public to review. The Department presented and discussed the data analysis results on several all-county conference calls with the local early intervention managers, officials, and other county staff on November 17, 2021, and July 21, 2022, and on the call with the UCEDDs on November 23, 2021.</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Department maintains a public web site for the New York State Early Intervention Program at the following address: https://www.health.ny.gov/community/infants_children/early_intervention/ </w:t>
      </w:r>
      <w:r w:rsidRPr="00ED172B">
        <w:rPr>
          <w:color w:val="000000" w:themeColor="text1"/>
          <w:szCs w:val="16"/>
        </w:rPr>
        <w:br/>
      </w:r>
      <w:r w:rsidRPr="00ED172B">
        <w:rPr>
          <w:color w:val="000000" w:themeColor="text1"/>
          <w:szCs w:val="16"/>
        </w:rPr>
        <w:br/>
        <w:t>Statewide and local performance data for FFYs 2005, 2006, 2007, 2008, 2009, 2010, 2011, 2012, 2013, 2014, 2015, 2016, 2017, 2018, 2019, and 2020 are available on the Department’s public web site. The statewide and local performance data by year, including 2020, can be accessed by pasting the following address in your Internet browser: https://www.health.ny.gov/statistics/community/infants_children/early_intervention/</w:t>
      </w:r>
      <w:r w:rsidRPr="00ED172B">
        <w:rPr>
          <w:color w:val="000000" w:themeColor="text1"/>
          <w:szCs w:val="16"/>
        </w:rPr>
        <w:br/>
      </w:r>
      <w:r w:rsidRPr="00ED172B">
        <w:rPr>
          <w:color w:val="000000" w:themeColor="text1"/>
          <w:szCs w:val="16"/>
        </w:rPr>
        <w:br/>
        <w:t>The APR is the mechanism that New York will use to report on progress in meeting the measurable and rigorous targets. Printed and electronic copies of the APR will be available at no cost to any citizen of the State requesting the document. The FFY 2021 APR will be posted on the Department’s public web site.</w:t>
      </w:r>
      <w:r w:rsidRPr="00ED172B">
        <w:rPr>
          <w:color w:val="000000" w:themeColor="text1"/>
          <w:szCs w:val="16"/>
        </w:rPr>
        <w:br/>
      </w:r>
      <w:r w:rsidRPr="00ED172B">
        <w:rPr>
          <w:color w:val="000000" w:themeColor="text1"/>
          <w:szCs w:val="16"/>
        </w:rPr>
        <w:br/>
        <w:t>The Department maintains an SSIP webpage on the public web site. The SSIP page includes information on all project phases, the State’s theory of action, SSIP evaluation plan, measures for improvement, evidence-based practices on family-centeredness, learning collaborative process, local SSIP projects, Statewide scale-up activities, and training for parents and providers on best practices.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85.75%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86.22%</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82.69%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83.10%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90.13%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6,676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12,429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90.13%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69.18%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There was a decrease in indicator 1 from 90.13% in FFY 2020 to 69.18% in FFY 2021 (a change of –20.95%). Indicator 1 is calculated for each child, so if a child is authorized for three services with two delivered in a timely manner and one service is delayed, that child would not be counted as receiving timely services in the APR calculation. </w:t>
      </w:r>
      <w:r w:rsidRPr="00ED172B">
        <w:rPr>
          <w:color w:val="000000" w:themeColor="text1"/>
        </w:rPr>
        <w:br/>
      </w:r>
      <w:r w:rsidRPr="00ED172B">
        <w:rPr>
          <w:color w:val="000000" w:themeColor="text1"/>
        </w:rPr>
        <w:br/>
        <w:t xml:space="preserve">The Department began to permit the use of a telehealth for individual services and implemented a telehealth consent form on 3/18/2020. Parental consent was needed prior to initiating any EI service via telehealth. Some families consented to receive services via telehealth, while other families did not consent to telehealth because they preferred to receive the in-person services for their child and family’s IFSP. Due to Statewide provider shortages and many providers who are only willing to provide telehealth services, numerous local programs (counties) struggled to locate providers to render in-person services within 30-days for those families who did not consent to receive telehealth services. This caused slippage for Indicator 1. According to Cindy Weigel’s technical assistance on 10/18/2022 from ECTA and </w:t>
      </w:r>
      <w:proofErr w:type="spellStart"/>
      <w:r w:rsidRPr="00ED172B">
        <w:rPr>
          <w:color w:val="000000" w:themeColor="text1"/>
        </w:rPr>
        <w:t>DaSy</w:t>
      </w:r>
      <w:proofErr w:type="spellEnd"/>
      <w:r w:rsidRPr="00ED172B">
        <w:rPr>
          <w:color w:val="000000" w:themeColor="text1"/>
        </w:rPr>
        <w:t xml:space="preserve">, “When a state has the option of telehealth or in-person services and the family requests in-person, it is the program’s responsibility to provide in-person services. If no provider is available, code your delay reason as an agency reason for the delay or “non-discountable” reason. When reporting in your APR for OSEP, describe the number of families that refused telehealth when it was available because they preferred in-person and staff were not available. Be specific about the discipline that was not available (e.g., OT, PT, SLP). Sharing workforce shortages is important to include in your report.” </w:t>
      </w:r>
      <w:r w:rsidRPr="00ED172B">
        <w:rPr>
          <w:color w:val="000000" w:themeColor="text1"/>
        </w:rPr>
        <w:br/>
      </w:r>
      <w:r w:rsidRPr="00ED172B">
        <w:rPr>
          <w:color w:val="000000" w:themeColor="text1"/>
        </w:rPr>
        <w:br/>
        <w:t xml:space="preserve">During the Declared State of Emergency due to COVID-19, EI services in NYS were being provided via telehealth to the maximum extent possible. The NY State COVID-19 Emergency ended in June 2021, at which time some individual in-person early intervention services resumed. Group intervention services were permitted to resume in September 2021 when schools reopened. However, some counties did not permit groups, or in-person services based on their county’s health metrics. Prior to the pandemic, telehealth had never been a method by which EI services were rendered in NY and there has been reluctance on the part of early intervention providers to return to in-person service delivery. The current reimbursement rates for providers are the same for telehealth services and in-person services. </w:t>
      </w:r>
      <w:r w:rsidRPr="00ED172B">
        <w:rPr>
          <w:color w:val="000000" w:themeColor="text1"/>
        </w:rPr>
        <w:br/>
      </w:r>
      <w:r w:rsidRPr="00ED172B">
        <w:rPr>
          <w:color w:val="000000" w:themeColor="text1"/>
        </w:rPr>
        <w:br/>
        <w:t>As reported below, there were a total of 2,865 unique children with at least one service delayed by this reason for a total of 4,084 services of the following service types. Some children listed below had more than one service type delayed by this reason.</w:t>
      </w:r>
      <w:r w:rsidRPr="00ED172B">
        <w:rPr>
          <w:color w:val="000000" w:themeColor="text1"/>
        </w:rPr>
        <w:br/>
        <w:t xml:space="preserve">Speech language pathology: 1,544 children and services </w:t>
      </w:r>
      <w:r w:rsidRPr="00ED172B">
        <w:rPr>
          <w:color w:val="000000" w:themeColor="text1"/>
        </w:rPr>
        <w:br/>
        <w:t xml:space="preserve">Special instruction: 1,046 children and services </w:t>
      </w:r>
      <w:r w:rsidRPr="00ED172B">
        <w:rPr>
          <w:color w:val="000000" w:themeColor="text1"/>
        </w:rPr>
        <w:br/>
        <w:t xml:space="preserve">Occupational Therapy: 873 children and services </w:t>
      </w:r>
      <w:r w:rsidRPr="00ED172B">
        <w:rPr>
          <w:color w:val="000000" w:themeColor="text1"/>
        </w:rPr>
        <w:br/>
        <w:t xml:space="preserve">Physical Therapy: 513 children and services </w:t>
      </w:r>
      <w:r w:rsidRPr="00ED172B">
        <w:rPr>
          <w:color w:val="000000" w:themeColor="text1"/>
        </w:rPr>
        <w:br/>
        <w:t xml:space="preserve">Family Training: 68 children and services </w:t>
      </w:r>
      <w:r w:rsidRPr="00ED172B">
        <w:rPr>
          <w:color w:val="000000" w:themeColor="text1"/>
        </w:rPr>
        <w:br/>
        <w:t xml:space="preserve">Social Work: 21 children and services </w:t>
      </w:r>
      <w:r w:rsidRPr="00ED172B">
        <w:rPr>
          <w:color w:val="000000" w:themeColor="text1"/>
        </w:rPr>
        <w:br/>
        <w:t xml:space="preserve">Assistive Technology: 11 children and services </w:t>
      </w:r>
      <w:r w:rsidRPr="00ED172B">
        <w:rPr>
          <w:color w:val="000000" w:themeColor="text1"/>
        </w:rPr>
        <w:br/>
        <w:t xml:space="preserve">Vision: 3 children and services </w:t>
      </w:r>
      <w:r w:rsidRPr="00ED172B">
        <w:rPr>
          <w:color w:val="000000" w:themeColor="text1"/>
        </w:rPr>
        <w:br/>
        <w:t xml:space="preserve">Nutrition: 2 children and services </w:t>
      </w:r>
      <w:r w:rsidRPr="00ED172B">
        <w:rPr>
          <w:color w:val="000000" w:themeColor="text1"/>
        </w:rPr>
        <w:br/>
        <w:t xml:space="preserve">Family Counseling: 1 child and service </w:t>
      </w:r>
      <w:r w:rsidRPr="00ED172B">
        <w:rPr>
          <w:color w:val="000000" w:themeColor="text1"/>
        </w:rPr>
        <w:br/>
        <w:t>Family Support: 1 child and service</w:t>
      </w:r>
      <w:r w:rsidRPr="00ED172B">
        <w:rPr>
          <w:color w:val="000000" w:themeColor="text1"/>
        </w:rPr>
        <w:br/>
        <w:t xml:space="preserve">Audiology: 1 child and service </w:t>
      </w:r>
      <w:r w:rsidRPr="00ED172B">
        <w:rPr>
          <w:color w:val="000000" w:themeColor="text1"/>
        </w:rPr>
        <w:br/>
      </w:r>
      <w:r w:rsidRPr="00ED172B">
        <w:rPr>
          <w:color w:val="000000" w:themeColor="text1"/>
        </w:rPr>
        <w:br/>
        <w:t>Additionally, lack of provider capacity is a significant factor affecting timeliness of Early Intervention service delivery. The Department and EICC recognize this and have convened the State EICC’s Provider Capacity Workforce Taskforce and Rate Setting Taskforce to work on solutions. The Department is engaged in the activities outlined below, which are intended to improve provider capacity and ensure that children and families receive Early Intervention services to which they are entitled:</w:t>
      </w:r>
      <w:r w:rsidRPr="00ED172B">
        <w:rPr>
          <w:color w:val="000000" w:themeColor="text1"/>
        </w:rPr>
        <w:br/>
      </w:r>
      <w:r w:rsidRPr="00ED172B">
        <w:rPr>
          <w:color w:val="000000" w:themeColor="text1"/>
        </w:rPr>
        <w:br/>
        <w:t>· Implementing recommendations of the State EICC’s Provider Capacity Workforce Taskforce, such as decreasing the required experience hours for individual approval and promoting competency areas for the delivery of family centered Program evaluations and services.</w:t>
      </w:r>
      <w:r w:rsidRPr="00ED172B">
        <w:rPr>
          <w:color w:val="000000" w:themeColor="text1"/>
        </w:rPr>
        <w:br/>
        <w:t>· Implementing a promotional campaign which will focus on increasing services in underserved areas and outreach/recruitment of providers (students who may be interested in the field of early intervention as well as licensed and/or certified professionals). The campaign is alerting providers of the career opportunities in NYS EIP from November 28, 2022-January 30, 2023, using banner ads, ads on social media, ads in relevant professional journals, increased access during internet searches, ads on billboards and at transit stations (e.g., bus shelters).</w:t>
      </w:r>
      <w:r w:rsidRPr="00ED172B">
        <w:rPr>
          <w:color w:val="000000" w:themeColor="text1"/>
        </w:rPr>
        <w:br/>
        <w:t xml:space="preserve">· Attending State conferences for professional organizations to promote and recruit Early Intervention providers. </w:t>
      </w:r>
      <w:r w:rsidRPr="00ED172B">
        <w:rPr>
          <w:color w:val="000000" w:themeColor="text1"/>
        </w:rPr>
        <w:br/>
        <w:t xml:space="preserve">· Partnering with municipal officials to enhance provider outreach at the local level as municipalities know the population and service needs best. </w:t>
      </w:r>
      <w:r w:rsidRPr="00ED172B">
        <w:rPr>
          <w:color w:val="000000" w:themeColor="text1"/>
        </w:rPr>
        <w:br/>
        <w:t xml:space="preserve">· Revising regulations to add in four new licensed professionals (mental health practitioners). </w:t>
      </w:r>
      <w:r w:rsidRPr="00ED172B">
        <w:rPr>
          <w:color w:val="000000" w:themeColor="text1"/>
        </w:rPr>
        <w:br/>
        <w:t xml:space="preserve">· Implementing a new statewide data system which will enable licensed behavior analysts and certified behavior analyst assistants to deliver services in the Program. </w:t>
      </w:r>
      <w:r w:rsidRPr="00ED172B">
        <w:rPr>
          <w:color w:val="000000" w:themeColor="text1"/>
        </w:rPr>
        <w:br/>
        <w:t xml:space="preserve">· Participating in national groups focused on increasing the provider workforce. </w:t>
      </w:r>
      <w:r w:rsidRPr="00ED172B">
        <w:rPr>
          <w:color w:val="000000" w:themeColor="text1"/>
        </w:rPr>
        <w:br/>
        <w:t xml:space="preserve">· Connecting with families via the Department’s Bureau of Early Intervention EI Families Facebook Group and EI Families listserv. The Facebook Group has 1,000 members. </w:t>
      </w:r>
      <w:r w:rsidRPr="00ED172B">
        <w:rPr>
          <w:color w:val="000000" w:themeColor="text1"/>
        </w:rPr>
        <w:br/>
        <w:t xml:space="preserve">· Collaborating with families and furthering their leadership and advocacy skills through the Department sponsored Parents as Partners training. Through this contract, the Family Initiatives Coordination Services Project Coordinator connects with families of young children with disabilities in the community and provides resources and information on the Program. There is also a dedicated website, EIFamilies.com, which provides resources and information on a variety of topics for families, including how to make a referral to the Program, what services are available, how to work with your IFSP team, and how to advocate for your child. </w:t>
      </w:r>
      <w:r w:rsidRPr="00ED172B">
        <w:rPr>
          <w:color w:val="000000" w:themeColor="text1"/>
        </w:rPr>
        <w:br/>
        <w:t xml:space="preserve">· Promoting the Program to families and sharing how to make a referral to the Program, through a short video vignette titled, “Welcome to the Early Intervention Program.” This video is shared with the EI Families Facebook Group, via the EI Families listserv, posted to the families’ page on the Department’s Bureau of Early Intervention webpage, and is available on the NYSDOH NY-YouTube channel. In the future, it will be added to the EI Families website. </w:t>
      </w:r>
      <w:r w:rsidRPr="00ED172B">
        <w:rPr>
          <w:color w:val="000000" w:themeColor="text1"/>
        </w:rPr>
        <w:br/>
      </w:r>
      <w:r w:rsidRPr="00ED172B">
        <w:rPr>
          <w:color w:val="000000" w:themeColor="text1"/>
        </w:rPr>
        <w:lastRenderedPageBreak/>
        <w:t>· The Department is working collaboratively with the EICC Rate Setting Taskforce to develop recommendations for the Department regarding the current rate methodology. The Task Force will base their recommendations on analysis of data regarding socioeconomic status, region, race/ethnicity, language, access to services, and impact on agencies and the workforce of the Early Intervention Program. The objective will be to ensure the rates are equitable, efficient, and cost effective.</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1,923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Department reviewed the reasons for delay. </w:t>
      </w:r>
      <w:r w:rsidRPr="00ED172B">
        <w:rPr>
          <w:color w:val="000000" w:themeColor="text1"/>
          <w:szCs w:val="16"/>
        </w:rPr>
        <w:br/>
      </w:r>
      <w:r w:rsidRPr="00ED172B">
        <w:rPr>
          <w:color w:val="000000" w:themeColor="text1"/>
          <w:szCs w:val="16"/>
        </w:rPr>
        <w:br/>
        <w:t>Discountable delay reasons attributable to exceptional family circumstances:</w:t>
      </w:r>
      <w:r w:rsidRPr="00ED172B">
        <w:rPr>
          <w:color w:val="000000" w:themeColor="text1"/>
          <w:szCs w:val="16"/>
        </w:rPr>
        <w:br/>
      </w:r>
      <w:r w:rsidRPr="00ED172B">
        <w:rPr>
          <w:color w:val="000000" w:themeColor="text1"/>
          <w:szCs w:val="16"/>
        </w:rPr>
        <w:br/>
        <w:t>1. Family problem scheduling appointment: 1,215 children with 1,659 services delayed by this reason</w:t>
      </w:r>
      <w:r w:rsidRPr="00ED172B">
        <w:rPr>
          <w:color w:val="000000" w:themeColor="text1"/>
          <w:szCs w:val="16"/>
        </w:rPr>
        <w:br/>
        <w:t>2. Family delayed response or consent for an appointment: 578 children with 755 services delayed by this reason</w:t>
      </w:r>
      <w:r w:rsidRPr="00ED172B">
        <w:rPr>
          <w:color w:val="000000" w:themeColor="text1"/>
          <w:szCs w:val="16"/>
        </w:rPr>
        <w:br/>
        <w:t>3. Family missed or canceled an appointment: 552 children with 728 services delayed by this reason</w:t>
      </w:r>
      <w:r w:rsidRPr="00ED172B">
        <w:rPr>
          <w:color w:val="000000" w:themeColor="text1"/>
          <w:szCs w:val="16"/>
        </w:rPr>
        <w:br/>
        <w:t>4.</w:t>
      </w:r>
      <w:r w:rsidRPr="00ED172B">
        <w:rPr>
          <w:color w:val="000000" w:themeColor="text1"/>
          <w:szCs w:val="16"/>
        </w:rPr>
        <w:tab/>
        <w:t xml:space="preserve">COVID-19: 50 children with 66 services delayed by this reason </w:t>
      </w:r>
      <w:r w:rsidRPr="00ED172B">
        <w:rPr>
          <w:color w:val="000000" w:themeColor="text1"/>
          <w:szCs w:val="16"/>
        </w:rPr>
        <w:br/>
        <w:t>5. Weather or other emergency declared: 2 children with 2 services delayed by this reason</w:t>
      </w:r>
      <w:r w:rsidRPr="00ED172B">
        <w:rPr>
          <w:color w:val="000000" w:themeColor="text1"/>
          <w:szCs w:val="16"/>
        </w:rPr>
        <w:br/>
        <w:t>6.</w:t>
      </w:r>
      <w:r w:rsidRPr="00ED172B">
        <w:rPr>
          <w:color w:val="000000" w:themeColor="text1"/>
          <w:szCs w:val="16"/>
        </w:rPr>
        <w:tab/>
        <w:t xml:space="preserve">Natural Disaster: 0 services delayed by this reason </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Non-discountable</w:t>
      </w:r>
      <w:proofErr w:type="gramEnd"/>
      <w:r w:rsidRPr="00ED172B">
        <w:rPr>
          <w:color w:val="000000" w:themeColor="text1"/>
          <w:szCs w:val="16"/>
        </w:rPr>
        <w:t xml:space="preserve"> delay reasons:</w:t>
      </w:r>
      <w:r w:rsidRPr="00ED172B">
        <w:rPr>
          <w:color w:val="000000" w:themeColor="text1"/>
          <w:szCs w:val="16"/>
        </w:rPr>
        <w:br/>
        <w:t>1. Telehealth refused and no in-person service available within 30 days: 2,865 children with 4,084 services delayed by this reason</w:t>
      </w:r>
      <w:r w:rsidRPr="00ED172B">
        <w:rPr>
          <w:color w:val="000000" w:themeColor="text1"/>
          <w:szCs w:val="16"/>
        </w:rPr>
        <w:br/>
        <w:t>2. Provider capacity issue: 767 children with 950 services delayed by this reason</w:t>
      </w:r>
      <w:r w:rsidRPr="00ED172B">
        <w:rPr>
          <w:color w:val="000000" w:themeColor="text1"/>
          <w:szCs w:val="16"/>
        </w:rPr>
        <w:br/>
        <w:t>3. Provider scheduling problem: 181 children with 190 services delayed by this reason</w:t>
      </w:r>
      <w:r w:rsidRPr="00ED172B">
        <w:rPr>
          <w:color w:val="000000" w:themeColor="text1"/>
          <w:szCs w:val="16"/>
        </w:rPr>
        <w:br/>
        <w:t>4. Service Coordinator data entry error and/or delay: 129 children with 147 services delayed by this reason</w:t>
      </w:r>
      <w:r w:rsidRPr="00ED172B">
        <w:rPr>
          <w:color w:val="000000" w:themeColor="text1"/>
          <w:szCs w:val="16"/>
        </w:rPr>
        <w:br/>
        <w:t>5. EIO/D and/or municipal data entry error and/or delay: 58 children with 66 services delayed by this reason</w:t>
      </w:r>
      <w:r w:rsidRPr="00ED172B">
        <w:rPr>
          <w:color w:val="000000" w:themeColor="text1"/>
          <w:szCs w:val="16"/>
        </w:rPr>
        <w:br/>
        <w:t>6. Transportation issue: 14 children with 17 services delayed by this reason</w:t>
      </w:r>
      <w:r w:rsidRPr="00ED172B">
        <w:rPr>
          <w:color w:val="000000" w:themeColor="text1"/>
          <w:szCs w:val="16"/>
        </w:rPr>
        <w:br/>
      </w:r>
      <w:r w:rsidRPr="00ED172B">
        <w:rPr>
          <w:color w:val="000000" w:themeColor="text1"/>
          <w:szCs w:val="16"/>
        </w:rPr>
        <w:br/>
        <w:t xml:space="preserve">Note: The numerator and denominator for indicator 1 include the number of unique infants and toddlers. Since most children receive more than one service, the timeliness and delay reasons for </w:t>
      </w:r>
      <w:proofErr w:type="gramStart"/>
      <w:r w:rsidRPr="00ED172B">
        <w:rPr>
          <w:color w:val="000000" w:themeColor="text1"/>
          <w:szCs w:val="16"/>
        </w:rPr>
        <w:t>all of</w:t>
      </w:r>
      <w:proofErr w:type="gramEnd"/>
      <w:r w:rsidRPr="00ED172B">
        <w:rPr>
          <w:color w:val="000000" w:themeColor="text1"/>
          <w:szCs w:val="16"/>
        </w:rPr>
        <w:t xml:space="preserve"> a child’s services are reviewed. If the child has at least one service that is delayed for a non-discountable reason, the unique child is included in the denominator and not the numerator for this calculation. </w:t>
      </w:r>
      <w:r w:rsidRPr="00ED172B">
        <w:rPr>
          <w:color w:val="000000" w:themeColor="text1"/>
          <w:szCs w:val="16"/>
        </w:rPr>
        <w:br/>
      </w:r>
      <w:r w:rsidRPr="00ED172B">
        <w:rPr>
          <w:color w:val="000000" w:themeColor="text1"/>
          <w:szCs w:val="16"/>
        </w:rPr>
        <w:br/>
        <w:t xml:space="preserve">There were 12,429 infants and toddlers included in the calculation. There were 6,676 infants and toddlers who received </w:t>
      </w:r>
      <w:proofErr w:type="gramStart"/>
      <w:r w:rsidRPr="00ED172B">
        <w:rPr>
          <w:color w:val="000000" w:themeColor="text1"/>
          <w:szCs w:val="16"/>
        </w:rPr>
        <w:t>all of</w:t>
      </w:r>
      <w:proofErr w:type="gramEnd"/>
      <w:r w:rsidRPr="00ED172B">
        <w:rPr>
          <w:color w:val="000000" w:themeColor="text1"/>
          <w:szCs w:val="16"/>
        </w:rPr>
        <w:t xml:space="preserve"> their services within 30 days. There were 1,923 infants and toddlers with documented delays attributable to exceptional family circumstances. These 8,599 infants were included in the numerator and denominator. There were 3,830 infants and toddlers with at least one service that was delayed for a non-discountable service and were included in the denominator but not the numerator.</w:t>
      </w:r>
      <w:r w:rsidRPr="00ED172B">
        <w:rPr>
          <w:color w:val="000000" w:themeColor="text1"/>
          <w:szCs w:val="16"/>
        </w:rPr>
        <w:br/>
      </w:r>
      <w:r w:rsidRPr="00ED172B">
        <w:rPr>
          <w:color w:val="000000" w:themeColor="text1"/>
          <w:szCs w:val="16"/>
        </w:rPr>
        <w:br/>
        <w:t xml:space="preserve">All of the delayed services have a documented delay reason. The 12,429 infants and toddlers received a total of 28,642 services. There were 19,978 (69.8%) services that were initiated timely within 30 days, 3,210 (11.2%) delayed attributable to exceptional family circumstances, and 5,454 (19.0%) delayed by non-discountable reasons. Most infants and toddlers receive more than one service. The breakdown for delay reasons for each group is detailed above. </w:t>
      </w:r>
      <w:r w:rsidRPr="00ED172B">
        <w:rPr>
          <w:color w:val="000000" w:themeColor="text1"/>
          <w:szCs w:val="16"/>
        </w:rPr>
        <w:br/>
        <w:t xml:space="preserve"> </w:t>
      </w:r>
      <w:r w:rsidRPr="00ED172B">
        <w:rPr>
          <w:color w:val="000000" w:themeColor="text1"/>
          <w:szCs w:val="16"/>
        </w:rPr>
        <w:br/>
        <w:t>There was a total of 12,904 timely services among the 6,676 children considered timely, 2,335 timely services among the 1,923 children who had at least one service delayed due to a discountable reason, and 4,739 timely services among the 3,830 children with at least one service delayed due to a non-discountable reason. In total, among all 12,429 (6,676+1,923+3,830) children sampled there were 19,978 (12,904+2,335+4,739) timely services performed.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NYS EIP considers timely receipt of early intervention services, a service that is received within 30 days from the point that the service is agreed upon with the family.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Third Quarter of FFY 2021-2022 January 1, 2022 – March 31,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number of infants and toddlers with new services authorized on an initial or subsequent Individualized Family Service Plan (IFSP) was consistent for each quarter of FFY 2021-2022, therefore one quarter of FFY 2021-2022 (January 1 to March 31) was selected for the calculation of the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benchmark for timely services in New York is 30 days from when the family provides written consent for the services in the IFSP. The program's data systems do not capture the reasons for delays in services. In order to capture the reasons, each local program (municipality) was provided a report of the infants and toddlers with new services authorized on an initial or subsequent IFSP between January 1, 2022, and March 31, 2022, and for whom those services were not initiated within the required timeframe. Municipalities were instructed to review the infants' and toddlers' records and correct any data entry errors or provide delay reasons, using the following categories: </w:t>
      </w:r>
      <w:r w:rsidRPr="00ED172B">
        <w:rPr>
          <w:color w:val="000000" w:themeColor="text1"/>
        </w:rPr>
        <w:br/>
      </w:r>
      <w:r w:rsidRPr="00ED172B">
        <w:rPr>
          <w:color w:val="000000" w:themeColor="text1"/>
        </w:rPr>
        <w:br/>
        <w:t>Discountable delay reasons attributable to exceptional family circumstances:</w:t>
      </w:r>
      <w:r w:rsidRPr="00ED172B">
        <w:rPr>
          <w:color w:val="000000" w:themeColor="text1"/>
        </w:rPr>
        <w:br/>
        <w:t>Family problem scheduling appointment</w:t>
      </w:r>
      <w:r w:rsidRPr="00ED172B">
        <w:rPr>
          <w:color w:val="000000" w:themeColor="text1"/>
        </w:rPr>
        <w:br/>
        <w:t>Family delayed response or consent for an appointment</w:t>
      </w:r>
      <w:r w:rsidRPr="00ED172B">
        <w:rPr>
          <w:color w:val="000000" w:themeColor="text1"/>
        </w:rPr>
        <w:br/>
        <w:t>Family missed or canceled an appointment</w:t>
      </w:r>
      <w:r w:rsidRPr="00ED172B">
        <w:rPr>
          <w:color w:val="000000" w:themeColor="text1"/>
        </w:rPr>
        <w:br/>
        <w:t xml:space="preserve">COVID-19 </w:t>
      </w:r>
      <w:r w:rsidRPr="00ED172B">
        <w:rPr>
          <w:color w:val="000000" w:themeColor="text1"/>
        </w:rPr>
        <w:br/>
        <w:t>Weather or other emergency declared</w:t>
      </w:r>
      <w:r w:rsidRPr="00ED172B">
        <w:rPr>
          <w:color w:val="000000" w:themeColor="text1"/>
        </w:rPr>
        <w:br/>
        <w:t xml:space="preserve">Natural Disaster </w:t>
      </w:r>
      <w:r w:rsidRPr="00ED172B">
        <w:rPr>
          <w:color w:val="000000" w:themeColor="text1"/>
        </w:rPr>
        <w:br/>
      </w:r>
      <w:r w:rsidRPr="00ED172B">
        <w:rPr>
          <w:color w:val="000000" w:themeColor="text1"/>
        </w:rPr>
        <w:br/>
      </w:r>
      <w:r w:rsidRPr="00ED172B">
        <w:rPr>
          <w:color w:val="000000" w:themeColor="text1"/>
        </w:rPr>
        <w:lastRenderedPageBreak/>
        <w:t>Non-discountable delay reasons:</w:t>
      </w:r>
      <w:r w:rsidRPr="00ED172B">
        <w:rPr>
          <w:color w:val="000000" w:themeColor="text1"/>
        </w:rPr>
        <w:br/>
        <w:t>Telehealth refused and no in-person service available within 30 days</w:t>
      </w:r>
      <w:r w:rsidRPr="00ED172B">
        <w:rPr>
          <w:color w:val="000000" w:themeColor="text1"/>
        </w:rPr>
        <w:br/>
        <w:t>Provider capacity issue</w:t>
      </w:r>
      <w:r w:rsidRPr="00ED172B">
        <w:rPr>
          <w:color w:val="000000" w:themeColor="text1"/>
        </w:rPr>
        <w:br/>
        <w:t>Provider scheduling problem</w:t>
      </w:r>
      <w:r w:rsidRPr="00ED172B">
        <w:rPr>
          <w:color w:val="000000" w:themeColor="text1"/>
        </w:rPr>
        <w:br/>
        <w:t>Service Coordinator data entry error and/or delay</w:t>
      </w:r>
      <w:r w:rsidRPr="00ED172B">
        <w:rPr>
          <w:color w:val="000000" w:themeColor="text1"/>
        </w:rPr>
        <w:br/>
        <w:t>EIO/D and/or municipal data entry error and/or delay</w:t>
      </w:r>
      <w:r w:rsidRPr="00ED172B">
        <w:rPr>
          <w:color w:val="000000" w:themeColor="text1"/>
        </w:rPr>
        <w:br/>
        <w:t>Transportation issue</w:t>
      </w:r>
      <w:r w:rsidRPr="00ED172B">
        <w:rPr>
          <w:color w:val="000000" w:themeColor="text1"/>
        </w:rPr>
        <w:br/>
      </w:r>
      <w:r w:rsidRPr="00ED172B">
        <w:rPr>
          <w:color w:val="000000" w:themeColor="text1"/>
        </w:rPr>
        <w:br/>
        <w:t>As advised by OSEP, delays in service provision caused by the public health response to the COVID-19 pandemic can meet the definition of exceptional family circumstances, as defined under 34 C.F.R. § 303.310(b), when the child and family are effectively unavailable.</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47</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On-site or Virtual Monitoring Findings of Noncompliance:</w:t>
      </w:r>
      <w:r w:rsidRPr="00ED172B">
        <w:rPr>
          <w:color w:val="000000" w:themeColor="text1"/>
        </w:rPr>
        <w:br/>
      </w:r>
      <w:r w:rsidRPr="00ED172B">
        <w:rPr>
          <w:color w:val="000000" w:themeColor="text1"/>
        </w:rPr>
        <w:br/>
        <w:t>The Department notified six early intervention providers that they received a monitoring finding for non-compliance with indicator 1 during their on-site or virtual monitoring review.</w:t>
      </w:r>
      <w:r w:rsidRPr="00ED172B">
        <w:rPr>
          <w:color w:val="000000" w:themeColor="text1"/>
        </w:rPr>
        <w:br/>
      </w:r>
      <w:r w:rsidRPr="00ED172B">
        <w:rPr>
          <w:color w:val="000000" w:themeColor="text1"/>
        </w:rPr>
        <w:br/>
        <w:t>The Department issued formal, written reports of the findings to each provider within 90 days of the on-site or virtual review. The providers were required to submit a Corrective Action Plan (CAP) within 45 days of receipt of their monitoring report. The providers’ CAPs included an analysis completed by the provider of the root cause of the noncompliance and all activities they will implement to correct the noncompliance (including training of staff and oversight). Department staff reviewed and approved the CAPs within 60 days of receipt and notified the providers in writing that their CAP was approved. The Department and Department monitoring contract staff provided written technical assistance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that the provider submit a subset of child records for Department review one year after CAP acceptance. One provider achieved 100% compliance within one year and two providers were verified as corrected after one year. Three providers were not able to be verified at a systemic level because they stopped delivering Early intervention Program services during the COVID pandemic. If these providers begin delivering services in the future, child records will be reviewed to ensure that any changes identified in their CAPs were implemented.</w:t>
      </w:r>
      <w:r w:rsidRPr="00ED172B">
        <w:rPr>
          <w:color w:val="000000" w:themeColor="text1"/>
        </w:rPr>
        <w:br/>
      </w:r>
      <w:r w:rsidRPr="00ED172B">
        <w:rPr>
          <w:color w:val="000000" w:themeColor="text1"/>
        </w:rPr>
        <w:br/>
        <w:t>Data Findings of Noncompliance:</w:t>
      </w:r>
      <w:r w:rsidRPr="00ED172B">
        <w:rPr>
          <w:color w:val="000000" w:themeColor="text1"/>
        </w:rPr>
        <w:br/>
      </w:r>
      <w:r w:rsidRPr="00ED172B">
        <w:rPr>
          <w:color w:val="000000" w:themeColor="text1"/>
        </w:rPr>
        <w:br/>
        <w:t>The Department notified forty-four local programs (municipalities) of a data finding for this indicator in FFY 2020. Two of these local programs achieved 100% compliance based on a review of their data within one year. Forty-two of these programs achieved 100% based on a review of their data but not within one year of issuing the finding.</w:t>
      </w:r>
      <w:r w:rsidRPr="00ED172B">
        <w:rPr>
          <w:color w:val="000000" w:themeColor="text1"/>
        </w:rPr>
        <w:br/>
      </w:r>
      <w:r w:rsidRPr="00ED172B">
        <w:rPr>
          <w:color w:val="000000" w:themeColor="text1"/>
        </w:rPr>
        <w:br/>
        <w:t>In compliance with the OSEP Memo 09-02, for FFY 2020, the Department examined data from its data systems at least one time during that year to determine noncompliance with the requirements for timely service initiation.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The Department reviewed subsequent data to verify that the local programs correctly implemented the specific regulatory requirements 34 CFR 303.342(e) and 303.344(f). 100% correction was verified based on a verification of data in the Early Intervention Program data systems for Individualized Family Service Plans (IFSPs) that were developed within one year from identification of the finding and all of them were corrected as a system.</w:t>
      </w:r>
      <w:r w:rsidRPr="00ED172B">
        <w:rPr>
          <w:color w:val="000000" w:themeColor="text1"/>
        </w:rPr>
        <w:br/>
      </w:r>
      <w:r w:rsidRPr="00ED172B">
        <w:rPr>
          <w:color w:val="000000" w:themeColor="text1"/>
        </w:rPr>
        <w:br/>
        <w:t>The Department ensured correction of a system finding by reviewing data from January to March 2022.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On-site or Virtual Monitoring Finding of Noncompliance: </w:t>
      </w:r>
      <w:r w:rsidRPr="00ED172B">
        <w:rPr>
          <w:color w:val="000000" w:themeColor="text1"/>
        </w:rPr>
        <w:br/>
      </w:r>
      <w:r w:rsidRPr="00ED172B">
        <w:rPr>
          <w:color w:val="000000" w:themeColor="text1"/>
        </w:rPr>
        <w:br/>
        <w:t xml:space="preserve">While conducting the on-site or virtual review, the monitoring contractor determined that each individual case of noncompliance was corrected, unless the child was no longer within the jurisdiction of the local program. </w:t>
      </w:r>
      <w:r w:rsidRPr="00ED172B">
        <w:rPr>
          <w:color w:val="000000" w:themeColor="text1"/>
        </w:rPr>
        <w:br/>
      </w:r>
      <w:r w:rsidRPr="00ED172B">
        <w:rPr>
          <w:color w:val="000000" w:themeColor="text1"/>
        </w:rPr>
        <w:br/>
        <w:t xml:space="preserve">Data Finding of Noncompliance: </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service initiation for each individual case. For each child with the original finding of noncompliance identified, a review of the data system verified that either services authorized were delivered to the child and family in accordance with the agreed-upon IFSP, or the child was no longer under the jurisdiction of the NYS EIP.</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 Department identified a total 50 findings of noncompliance from the local programs (municipalities) and providers and verified that each of the local programs and providers identified as non-compliant for FFY 2020 during both monitoring and data reviews correctly implemented the specific regulatory requirement. The Department utilized both on-site or virtual monitoring and data system information to conduct reviews on each child record as well as at the system level. The Department verified that each individual case of noncompliance has been corrected unless the child was no longer within the jurisdiction of the program.</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91.00%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92.75%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92.30%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92.46%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91.71%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95.57%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91.00%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91.00%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91.00%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91.00%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91.00%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27,470</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29,550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27,470</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29,550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95.57%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91.00%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92.96%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NY Part C used 10/1/2021 to count number of infants and toddlers with IFSPs who primarily receive early intervention services in the home or community-based settings and total number of infants and toddlers with IFSPs.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58.19%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58.88%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67.61%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71.44%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73.24%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40.30%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40.27%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43.68%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41.74%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71.22%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74.26%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80.06%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38.72%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41.83%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38.08%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39.82%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70.02%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73.78%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77.15%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79.26%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36.95%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37.43%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66.50%</w:t>
            </w:r>
          </w:p>
        </w:tc>
        <w:tc>
          <w:tcPr>
            <w:tcW w:w="918" w:type="pct"/>
          </w:tcPr>
          <w:p w14:paraId="7A62957C" w14:textId="59554121" w:rsidR="009E2382" w:rsidRPr="00ED172B" w:rsidRDefault="009E2382" w:rsidP="002242B8">
            <w:pPr>
              <w:jc w:val="center"/>
              <w:rPr>
                <w:color w:val="000000" w:themeColor="text1"/>
              </w:rPr>
            </w:pPr>
            <w:r>
              <w:rPr>
                <w:color w:val="000000" w:themeColor="text1"/>
              </w:rPr>
              <w:t>67.00%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67.50%</w:t>
            </w:r>
          </w:p>
        </w:tc>
        <w:tc>
          <w:tcPr>
            <w:tcW w:w="917" w:type="pct"/>
          </w:tcPr>
          <w:p w14:paraId="1E535134" w14:textId="174673D1" w:rsidR="009E2382" w:rsidRPr="00ED172B" w:rsidRDefault="009E2382" w:rsidP="002242B8">
            <w:pPr>
              <w:jc w:val="center"/>
              <w:rPr>
                <w:color w:val="000000" w:themeColor="text1"/>
              </w:rPr>
            </w:pPr>
            <w:r>
              <w:rPr>
                <w:color w:val="000000" w:themeColor="text1"/>
              </w:rPr>
              <w:t>68.00%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68.50%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40.50%</w:t>
            </w:r>
          </w:p>
        </w:tc>
        <w:tc>
          <w:tcPr>
            <w:tcW w:w="918" w:type="pct"/>
          </w:tcPr>
          <w:p w14:paraId="1DD5AC15" w14:textId="552D0AAC" w:rsidR="009E2382" w:rsidRPr="00ED172B" w:rsidRDefault="009E2382" w:rsidP="002242B8">
            <w:pPr>
              <w:jc w:val="center"/>
              <w:rPr>
                <w:color w:val="000000" w:themeColor="text1"/>
              </w:rPr>
            </w:pPr>
            <w:r>
              <w:rPr>
                <w:color w:val="000000" w:themeColor="text1"/>
              </w:rPr>
              <w:t>40.70%</w:t>
            </w:r>
          </w:p>
        </w:tc>
        <w:tc>
          <w:tcPr>
            <w:tcW w:w="918" w:type="pct"/>
          </w:tcPr>
          <w:p w14:paraId="29377148" w14:textId="76F6C6ED" w:rsidR="009E2382" w:rsidRPr="00ED172B" w:rsidRDefault="009E2382" w:rsidP="002242B8">
            <w:pPr>
              <w:jc w:val="center"/>
              <w:rPr>
                <w:color w:val="000000" w:themeColor="text1"/>
              </w:rPr>
            </w:pPr>
            <w:r>
              <w:rPr>
                <w:color w:val="000000" w:themeColor="text1"/>
              </w:rPr>
              <w:t>40.90%</w:t>
            </w:r>
          </w:p>
        </w:tc>
        <w:tc>
          <w:tcPr>
            <w:tcW w:w="917" w:type="pct"/>
          </w:tcPr>
          <w:p w14:paraId="3F8E8EE0" w14:textId="1AB30A36" w:rsidR="009E2382" w:rsidRPr="00ED172B" w:rsidRDefault="009E2382" w:rsidP="002242B8">
            <w:pPr>
              <w:jc w:val="center"/>
              <w:rPr>
                <w:color w:val="000000" w:themeColor="text1"/>
              </w:rPr>
            </w:pPr>
            <w:r>
              <w:rPr>
                <w:color w:val="000000" w:themeColor="text1"/>
              </w:rPr>
              <w:t>41.10%</w:t>
            </w:r>
          </w:p>
        </w:tc>
        <w:tc>
          <w:tcPr>
            <w:tcW w:w="916" w:type="pct"/>
          </w:tcPr>
          <w:p w14:paraId="5B0C0E7A" w14:textId="73E7E860" w:rsidR="009E2382" w:rsidRPr="00ED172B" w:rsidRDefault="009E2382" w:rsidP="002242B8">
            <w:pPr>
              <w:jc w:val="center"/>
              <w:rPr>
                <w:color w:val="000000" w:themeColor="text1"/>
              </w:rPr>
            </w:pPr>
            <w:r>
              <w:rPr>
                <w:color w:val="000000" w:themeColor="text1"/>
              </w:rPr>
              <w:t>41.30%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75.00%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75.50%</w:t>
            </w:r>
          </w:p>
        </w:tc>
        <w:tc>
          <w:tcPr>
            <w:tcW w:w="918" w:type="pct"/>
          </w:tcPr>
          <w:p w14:paraId="31A1D7D3" w14:textId="003191E1" w:rsidR="009E2382" w:rsidRPr="00ED172B" w:rsidRDefault="009E2382" w:rsidP="002242B8">
            <w:pPr>
              <w:jc w:val="center"/>
              <w:rPr>
                <w:color w:val="000000" w:themeColor="text1"/>
              </w:rPr>
            </w:pPr>
            <w:r>
              <w:rPr>
                <w:color w:val="000000" w:themeColor="text1"/>
              </w:rPr>
              <w:t>76.00%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76.50%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77.00%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39.20%</w:t>
            </w:r>
          </w:p>
        </w:tc>
        <w:tc>
          <w:tcPr>
            <w:tcW w:w="918" w:type="pct"/>
          </w:tcPr>
          <w:p w14:paraId="5980DE18" w14:textId="10CD7859" w:rsidR="009E2382" w:rsidRPr="00ED172B" w:rsidRDefault="009E2382" w:rsidP="002242B8">
            <w:pPr>
              <w:jc w:val="center"/>
              <w:rPr>
                <w:color w:val="000000" w:themeColor="text1"/>
              </w:rPr>
            </w:pPr>
            <w:r>
              <w:rPr>
                <w:color w:val="000000" w:themeColor="text1"/>
              </w:rPr>
              <w:t>39.40%</w:t>
            </w:r>
          </w:p>
        </w:tc>
        <w:tc>
          <w:tcPr>
            <w:tcW w:w="918" w:type="pct"/>
          </w:tcPr>
          <w:p w14:paraId="3FD51CD4" w14:textId="4E5875CE" w:rsidR="009E2382" w:rsidRPr="00ED172B" w:rsidRDefault="009E2382" w:rsidP="002242B8">
            <w:pPr>
              <w:jc w:val="center"/>
              <w:rPr>
                <w:color w:val="000000" w:themeColor="text1"/>
              </w:rPr>
            </w:pPr>
            <w:r>
              <w:rPr>
                <w:color w:val="000000" w:themeColor="text1"/>
              </w:rPr>
              <w:t>39.60%</w:t>
            </w:r>
          </w:p>
        </w:tc>
        <w:tc>
          <w:tcPr>
            <w:tcW w:w="917" w:type="pct"/>
          </w:tcPr>
          <w:p w14:paraId="3A7274FD" w14:textId="38B9FCB4" w:rsidR="009E2382" w:rsidRPr="00ED172B" w:rsidRDefault="009E2382" w:rsidP="002242B8">
            <w:pPr>
              <w:jc w:val="center"/>
              <w:rPr>
                <w:color w:val="000000" w:themeColor="text1"/>
              </w:rPr>
            </w:pPr>
            <w:r>
              <w:rPr>
                <w:color w:val="000000" w:themeColor="text1"/>
              </w:rPr>
              <w:t>39.80%</w:t>
            </w:r>
          </w:p>
        </w:tc>
        <w:tc>
          <w:tcPr>
            <w:tcW w:w="916" w:type="pct"/>
          </w:tcPr>
          <w:p w14:paraId="53FEE354" w14:textId="77777777" w:rsidR="009E2382" w:rsidRPr="00ED172B" w:rsidRDefault="009E2382" w:rsidP="002242B8">
            <w:pPr>
              <w:jc w:val="center"/>
              <w:rPr>
                <w:color w:val="000000" w:themeColor="text1"/>
              </w:rPr>
            </w:pPr>
            <w:r>
              <w:rPr>
                <w:color w:val="000000" w:themeColor="text1"/>
              </w:rPr>
              <w:t>40.00%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75.75%</w:t>
            </w:r>
          </w:p>
        </w:tc>
        <w:tc>
          <w:tcPr>
            <w:tcW w:w="918" w:type="pct"/>
          </w:tcPr>
          <w:p w14:paraId="3564984B" w14:textId="08842718" w:rsidR="009E2382" w:rsidRPr="00ED172B" w:rsidRDefault="009E2382" w:rsidP="0012497F">
            <w:pPr>
              <w:jc w:val="center"/>
              <w:rPr>
                <w:color w:val="000000" w:themeColor="text1"/>
              </w:rPr>
            </w:pPr>
            <w:r>
              <w:rPr>
                <w:color w:val="000000" w:themeColor="text1"/>
              </w:rPr>
              <w:t>76.00%</w:t>
            </w:r>
          </w:p>
        </w:tc>
        <w:tc>
          <w:tcPr>
            <w:tcW w:w="918" w:type="pct"/>
          </w:tcPr>
          <w:p w14:paraId="6F334EB5" w14:textId="748BD28E" w:rsidR="009E2382" w:rsidRPr="00ED172B" w:rsidRDefault="009E2382" w:rsidP="0012497F">
            <w:pPr>
              <w:jc w:val="center"/>
              <w:rPr>
                <w:color w:val="000000" w:themeColor="text1"/>
              </w:rPr>
            </w:pPr>
            <w:r>
              <w:rPr>
                <w:color w:val="000000" w:themeColor="text1"/>
              </w:rPr>
              <w:t>76.25%</w:t>
            </w:r>
          </w:p>
        </w:tc>
        <w:tc>
          <w:tcPr>
            <w:tcW w:w="917" w:type="pct"/>
          </w:tcPr>
          <w:p w14:paraId="13A1DF6C" w14:textId="36831C30" w:rsidR="009E2382" w:rsidRPr="00ED172B" w:rsidRDefault="009E2382" w:rsidP="0012497F">
            <w:pPr>
              <w:jc w:val="center"/>
              <w:rPr>
                <w:color w:val="000000" w:themeColor="text1"/>
              </w:rPr>
            </w:pPr>
            <w:r>
              <w:rPr>
                <w:color w:val="000000" w:themeColor="text1"/>
              </w:rPr>
              <w:t>76.50%</w:t>
            </w:r>
          </w:p>
        </w:tc>
        <w:tc>
          <w:tcPr>
            <w:tcW w:w="916" w:type="pct"/>
          </w:tcPr>
          <w:p w14:paraId="4404EA0E" w14:textId="45986E0D" w:rsidR="009E2382" w:rsidRPr="00ED172B" w:rsidRDefault="009E2382" w:rsidP="0012497F">
            <w:pPr>
              <w:jc w:val="center"/>
              <w:rPr>
                <w:color w:val="000000" w:themeColor="text1"/>
              </w:rPr>
            </w:pPr>
            <w:r>
              <w:rPr>
                <w:color w:val="000000" w:themeColor="text1"/>
              </w:rPr>
              <w:t>76.75%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37.15%</w:t>
            </w:r>
          </w:p>
        </w:tc>
        <w:tc>
          <w:tcPr>
            <w:tcW w:w="918" w:type="pct"/>
          </w:tcPr>
          <w:p w14:paraId="58EBEEB4" w14:textId="68AFCCA1" w:rsidR="009E2382" w:rsidRPr="00ED172B" w:rsidRDefault="009E2382" w:rsidP="0012497F">
            <w:pPr>
              <w:jc w:val="center"/>
              <w:rPr>
                <w:color w:val="000000" w:themeColor="text1"/>
              </w:rPr>
            </w:pPr>
            <w:r>
              <w:rPr>
                <w:color w:val="000000" w:themeColor="text1"/>
              </w:rPr>
              <w:t>37.30%</w:t>
            </w:r>
          </w:p>
        </w:tc>
        <w:tc>
          <w:tcPr>
            <w:tcW w:w="918" w:type="pct"/>
          </w:tcPr>
          <w:p w14:paraId="6E31560A" w14:textId="75F80FC4" w:rsidR="009E2382" w:rsidRPr="00ED172B" w:rsidRDefault="009E2382" w:rsidP="0012497F">
            <w:pPr>
              <w:jc w:val="center"/>
              <w:rPr>
                <w:color w:val="000000" w:themeColor="text1"/>
              </w:rPr>
            </w:pPr>
            <w:r>
              <w:rPr>
                <w:color w:val="000000" w:themeColor="text1"/>
              </w:rPr>
              <w:t>37.45%</w:t>
            </w:r>
          </w:p>
        </w:tc>
        <w:tc>
          <w:tcPr>
            <w:tcW w:w="917" w:type="pct"/>
          </w:tcPr>
          <w:p w14:paraId="42F0DDB0" w14:textId="671196CD" w:rsidR="009E2382" w:rsidRPr="00ED172B" w:rsidRDefault="009E2382" w:rsidP="0012497F">
            <w:pPr>
              <w:jc w:val="center"/>
              <w:rPr>
                <w:color w:val="000000" w:themeColor="text1"/>
              </w:rPr>
            </w:pPr>
            <w:r>
              <w:rPr>
                <w:color w:val="000000" w:themeColor="text1"/>
              </w:rPr>
              <w:t>37.60%</w:t>
            </w:r>
          </w:p>
        </w:tc>
        <w:tc>
          <w:tcPr>
            <w:tcW w:w="916" w:type="pct"/>
          </w:tcPr>
          <w:p w14:paraId="2D756F12" w14:textId="626F7751" w:rsidR="009E2382" w:rsidRPr="00ED172B" w:rsidRDefault="009E2382" w:rsidP="0012497F">
            <w:pPr>
              <w:jc w:val="center"/>
              <w:rPr>
                <w:color w:val="000000" w:themeColor="text1"/>
              </w:rPr>
            </w:pPr>
            <w:r>
              <w:rPr>
                <w:color w:val="000000" w:themeColor="text1"/>
              </w:rPr>
              <w:t>37.75%</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4,677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100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2.14%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988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21.12%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1,660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35.49%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1,308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27.97%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621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13.28%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2,968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4,056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73.24%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66.50%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73.18%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1,929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4,677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41.74%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40.50%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41.24%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2.03%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834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17.83%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1,983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42.40%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1,441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30.81%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324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6.93%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3,424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4,353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80.06%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78.66%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1,765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4,677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39.82%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39.20%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37.74%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The Department is committed to ensuring positive outcomes for children who participate in the NYS EIP. The Department has reported a decrease in children documented as functioning within age expectations in the child outcomes area of acquisition and use of knowledge and skills (Indicator 3B2) from 39.82% in FFY 2020 to 37.74% in FFY 2021.</w:t>
      </w:r>
      <w:r w:rsidRPr="00ED172B">
        <w:rPr>
          <w:color w:val="000000" w:themeColor="text1"/>
        </w:rPr>
        <w:br/>
      </w:r>
      <w:r w:rsidRPr="00ED172B">
        <w:rPr>
          <w:color w:val="000000" w:themeColor="text1"/>
        </w:rPr>
        <w:br/>
        <w:t xml:space="preserve">The Department has been closely working with the municipalities to support data collection, quality, and accuracy. The Department has increased the data transparency over the years for the municipalities to see and review the entry and exit forms and outcomes of their children as well as the summaries across the municipalities. To enhance IFSP team members’ knowledge about the COS process, and to improve the accuracy of COS ratings, DOH developed a new COS training. This course outlines the COS process and details both federal as well as NYS specific procedural requirements. The first portion of the course is an adaptation of the Child Outcomes Summary (COS) Process training, which was developed collaboratively between ECTA and </w:t>
      </w:r>
      <w:proofErr w:type="spellStart"/>
      <w:r w:rsidRPr="00ED172B">
        <w:rPr>
          <w:color w:val="000000" w:themeColor="text1"/>
        </w:rPr>
        <w:t>DaSy</w:t>
      </w:r>
      <w:proofErr w:type="spellEnd"/>
      <w:r w:rsidRPr="00ED172B">
        <w:rPr>
          <w:color w:val="000000" w:themeColor="text1"/>
        </w:rPr>
        <w:t xml:space="preserve">. The final portion of this training focuses on the fundamental requirements of the COS process as it relates to the NYS EIP. The percent of the Child Outcome B Progress Category c (Infants and toddlers who improved functioning to a level nearer to same-aged peers but did not reach it) increased from 41.68% in FFY 2020 to 42.40% in FFY 2021. However, the Category d (Infants and toddlers who improved functioning to reach a level comparable to same-aged peers) decreased from 32.60% in FFY 2020 to 30.81% in FFY 2021. Category e decreased a </w:t>
      </w:r>
      <w:r w:rsidRPr="00ED172B">
        <w:rPr>
          <w:color w:val="000000" w:themeColor="text1"/>
        </w:rPr>
        <w:lastRenderedPageBreak/>
        <w:t>similar level from to 7.22% to 6.93%. These changes resulted in Indicator 3B1 decreasing from 80.06% in FFY 2020 to 78.66% in FFY 2021, while 3B2 slipped from 39.82% in FFY 2020 to 37.74% in FFY 2021.</w:t>
      </w:r>
      <w:r w:rsidRPr="00ED172B">
        <w:rPr>
          <w:color w:val="000000" w:themeColor="text1"/>
        </w:rPr>
        <w:br/>
      </w:r>
      <w:r w:rsidRPr="00ED172B">
        <w:rPr>
          <w:color w:val="000000" w:themeColor="text1"/>
        </w:rPr>
        <w:br/>
        <w:t>For the outcome to be in categories d and e for the numerator of B2, the rating in the exit form must be 6 or 7, that the child completely achieves the function appropriate for his or her age. During the COVID-19 pandemic, almost all the EI services were provided by telehealth. Also, parents and providers in the IFSP team filled out the exit forms mostly by telecommunication. They usually had more concerns about the child’s functioning than they did before the pandemic and therefore tended to answer No to the question “Is the child’s functioning age-appropriate across all or almost all settings and situations?” in the Decision Tree for Summary Rating Discussions. This resulted in a lot less exit forms rated in 6 or 7 and thus slippage of B2. Additionally, restrictions during the pandemic would make it difficult to judge performance in the settings other than home.</w:t>
      </w:r>
      <w:r w:rsidRPr="00ED172B">
        <w:rPr>
          <w:color w:val="000000" w:themeColor="text1"/>
        </w:rPr>
        <w:br/>
      </w:r>
      <w:r w:rsidRPr="00ED172B">
        <w:rPr>
          <w:color w:val="000000" w:themeColor="text1"/>
        </w:rPr>
        <w:br/>
        <w:t>The Department will continue to analyze child outcome indicators by factors that may influence the State’s reporting, including the severity of delays and diagnoses of the population, the length of time in the NYS EIP, initial scores on the Child Outcome Summary process, socio-economic factors, and geographic location, to facilitate improvement.</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111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2.37%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814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17.40%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2,106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45.03%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1,419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30.34%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227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4.85%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3,525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4,450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79.26%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75.75%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79.21%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1,646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4,677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37.43%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37.15%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35.19%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The Department is committed to ensuring positive outcomes for children who participate in the NYS EIP. The Department has reported a decrease in children documented as functioning within age expectations in the child outcomes area of use of appropriate behaviors to meet their needs (Indicator 3C2) from 37.43% in FFY 2020 to 35.19% in FFY 2021.</w:t>
      </w:r>
      <w:r w:rsidRPr="00ED172B">
        <w:rPr>
          <w:color w:val="000000" w:themeColor="text1"/>
        </w:rPr>
        <w:br/>
      </w:r>
      <w:r w:rsidRPr="00ED172B">
        <w:rPr>
          <w:color w:val="000000" w:themeColor="text1"/>
        </w:rPr>
        <w:br/>
        <w:t xml:space="preserve">The Department has been closely working with the municipalities to support data collection, quality, and accuracy. The Department has increased the data transparency over the years for the municipalities to see and review the entry and exit forms and outcomes of their children as well as the summaries across the municipalities. To enhance IFSP team members’ knowledge about the COS process, and to improve the accuracy of COS ratings, DOH developed a new COS training. This course outlines the COS process and details federal as well as New York State specific procedural requirements. The first portion of the course is an adaptation of the Child Outcomes Summary (COS) Process training, which was developed collaboratively between ECTA and </w:t>
      </w:r>
      <w:proofErr w:type="spellStart"/>
      <w:r w:rsidRPr="00ED172B">
        <w:rPr>
          <w:color w:val="000000" w:themeColor="text1"/>
        </w:rPr>
        <w:t>DaSy</w:t>
      </w:r>
      <w:proofErr w:type="spellEnd"/>
      <w:r w:rsidRPr="00ED172B">
        <w:rPr>
          <w:color w:val="000000" w:themeColor="text1"/>
        </w:rPr>
        <w:t>. The final portion of this training focuses on the fundamental requirements of the COS process as it relates to the NYS EIP. The percent of the Child Outcome C Progress Category c (Infants and toddlers who improved functioning to a level nearer to same-aged peers but did not reach it) increased from 42.79% in FFY 2020 to 45.03% in FFY 2021 while Category a (Infants and toddlers who did not improve functioning) decreased from 2.58% in FFY 2020 to 2.37% in FFY 2021. Category d decreased from 32.60% to 30.34%. Therefore, Indicator 3C1 had a slight decrease from 79.26% in FFY 2020 to 79.21% in FFY 2021, while 3C2 slipped from 37.43% in FFY 2020 to 35.19% in FFY 2021.</w:t>
      </w:r>
      <w:r w:rsidRPr="00ED172B">
        <w:rPr>
          <w:color w:val="000000" w:themeColor="text1"/>
        </w:rPr>
        <w:br/>
      </w:r>
      <w:r w:rsidRPr="00ED172B">
        <w:rPr>
          <w:color w:val="000000" w:themeColor="text1"/>
        </w:rPr>
        <w:br/>
        <w:t>For the outcome to be in categories d and e for the numerator of C2, the rating in the exit form has must be 6 or 7, that the child completely achieves the function appropriate for his or her age. During the COVID-19 pandemic, almost all the EI services were provided by telehealth. Also, parents and providers in the IFSP team filled out the exit forms mostly by telecommunication. They usually had more concerns about the child’s functioning than they did before the pandemic and therefore tended to answer No to the question “Is the child’s functioning age-appropriate across all or almost all settings and situations?” in the Decision Tree for Summary Rating Discussions. This resulted in a lot less exit forms rated in 6 or 7 and thus slippage of C2. Additionally, restrictions during the pandemic would make it difficult to judge performance in the settings other than home.</w:t>
      </w:r>
      <w:r w:rsidRPr="00ED172B">
        <w:rPr>
          <w:color w:val="000000" w:themeColor="text1"/>
        </w:rPr>
        <w:br/>
      </w:r>
      <w:r w:rsidRPr="00ED172B">
        <w:rPr>
          <w:color w:val="000000" w:themeColor="text1"/>
        </w:rPr>
        <w:br/>
        <w:t>The Department will continue to analyze child outcome indicators by factors that may influence the State’s reporting, including the severity of delays and diagnoses of the population, the length of time in the NYS EIP, initial scores on the Child Outcome Summary process, socio-economic factors, and geographic location, to facilitate improvement.</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28,636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528BDBA" w14:textId="77777777" w:rsidTr="000D7858">
        <w:tc>
          <w:tcPr>
            <w:tcW w:w="3851" w:type="pct"/>
          </w:tcPr>
          <w:p w14:paraId="2DB11655" w14:textId="7FB0F5D9" w:rsidR="00F20E73" w:rsidRPr="00ED172B" w:rsidRDefault="00F20E73" w:rsidP="00781A26">
            <w:pPr>
              <w:rPr>
                <w:rFonts w:cs="Arial"/>
                <w:color w:val="000000" w:themeColor="text1"/>
                <w:szCs w:val="16"/>
              </w:rPr>
            </w:pPr>
            <w:r w:rsidRPr="00ED172B">
              <w:rPr>
                <w:rFonts w:cs="Arial"/>
                <w:color w:val="000000" w:themeColor="text1"/>
                <w:szCs w:val="16"/>
              </w:rPr>
              <w:t xml:space="preserve">Has your previously approved sampling plan changed? </w:t>
            </w:r>
          </w:p>
        </w:tc>
        <w:tc>
          <w:tcPr>
            <w:tcW w:w="1149" w:type="pct"/>
          </w:tcPr>
          <w:p w14:paraId="7DB2886D" w14:textId="3ADABED8"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530C8719" w14:textId="63F53071" w:rsidR="00F20E73" w:rsidRPr="00ED172B" w:rsidRDefault="00F20E73" w:rsidP="00F20E73">
      <w:pPr>
        <w:rPr>
          <w:rFonts w:cs="Arial"/>
          <w:b/>
          <w:color w:val="000000" w:themeColor="text1"/>
          <w:szCs w:val="16"/>
        </w:rPr>
      </w:pPr>
      <w:r w:rsidRPr="00ED172B">
        <w:rPr>
          <w:b/>
          <w:color w:val="000000" w:themeColor="text1"/>
        </w:rPr>
        <w:t xml:space="preserve">Describe the sampling methodology outlining how the design will yield valid and reliable estimates. </w:t>
      </w:r>
    </w:p>
    <w:p w14:paraId="22A7A3A0" w14:textId="3722A823" w:rsidR="00F20E73" w:rsidRDefault="00860830" w:rsidP="00F20E73">
      <w:pPr>
        <w:rPr>
          <w:rFonts w:cs="Arial"/>
          <w:color w:val="000000" w:themeColor="text1"/>
          <w:szCs w:val="16"/>
        </w:rPr>
      </w:pPr>
      <w:r w:rsidRPr="00ED172B">
        <w:rPr>
          <w:rFonts w:cs="Arial"/>
          <w:color w:val="000000" w:themeColor="text1"/>
          <w:szCs w:val="16"/>
        </w:rPr>
        <w:t xml:space="preserve">In accordance with the sampling procedures approved by the US Department of Education Office of Special Education Programs (OSEP), the Department is using a sampling methodology to measure and report on OSEP-required child outcome data for Indicator 3 in its State Performance Plan/Annual Performance Reports (SPP/APR). </w:t>
      </w:r>
      <w:r w:rsidRPr="00ED172B">
        <w:rPr>
          <w:rFonts w:cs="Arial"/>
          <w:color w:val="000000" w:themeColor="text1"/>
          <w:szCs w:val="16"/>
        </w:rPr>
        <w:br/>
      </w:r>
      <w:r w:rsidRPr="00ED172B">
        <w:rPr>
          <w:rFonts w:cs="Arial"/>
          <w:color w:val="000000" w:themeColor="text1"/>
          <w:szCs w:val="16"/>
        </w:rPr>
        <w:br/>
        <w:t>Child outcomes summary entry and exit forms for children in sample cohorts are completed locally by IFSP teams. Municipalities (the 57 counties and New York City), which administer the local early intervention programs, are responsible for coordinating all aspects of the data collection process, including enrolling children into child outcomes cohort samples, ensuring Child Outcomes Summary Forms (COSFs) are completed at entry to and exit from the program, and transmitting COSFs to BEI. To meet the requirement to collect and report data annually to OSEP on the state’s performance with respect to Indicator 3 on child outcomes with manageable burden to municipalities, the Department has developed a sampling plan for the annual selection and enrollment of a geographically structured random state sample of children entering the NYS EIP, for whom entry and exit data will be collected to measure and report Indicator 3 child outcomes in the Annual Performance Report. Sample size calculations for both the State and locally representative samples are based on the NYS EIP’s experience with initial IFSP meetings statewide and within the 58 municipalities.</w:t>
      </w:r>
      <w:r w:rsidRPr="00ED172B">
        <w:rPr>
          <w:rFonts w:cs="Arial"/>
          <w:color w:val="000000" w:themeColor="text1"/>
          <w:szCs w:val="16"/>
        </w:rPr>
        <w:br/>
      </w:r>
      <w:r w:rsidRPr="00ED172B">
        <w:rPr>
          <w:rFonts w:cs="Arial"/>
          <w:color w:val="000000" w:themeColor="text1"/>
          <w:szCs w:val="16"/>
        </w:rPr>
        <w:br/>
        <w:t>For FFY 2020-2025 SPP/APR, the Department has continued to implement the sampling plan submitted in the “State Performance Plan for the NYS Early Intervention Program FFY 2005 – 2012 Revised January 2014” and posted online at https://www.health.ny.gov/community/infants_children/early_intervention/docs/2005-2012_state_performance_plan.pdf (page 29).</w:t>
      </w:r>
      <w:r w:rsidRPr="00ED172B">
        <w:rPr>
          <w:rFonts w:cs="Arial"/>
          <w:color w:val="000000" w:themeColor="text1"/>
          <w:szCs w:val="16"/>
        </w:rPr>
        <w:br/>
      </w:r>
      <w:r w:rsidRPr="00ED172B">
        <w:rPr>
          <w:rFonts w:cs="Arial"/>
          <w:color w:val="000000" w:themeColor="text1"/>
          <w:szCs w:val="16"/>
        </w:rPr>
        <w:br/>
        <w:t xml:space="preserve">The sampling plan calls for a geographically structured random state sample of children entering the NYS EIP, for whom entry and exit data will be collected to measure and report Indicator 3 child outcomes. Sample size calculations for both the State and locally representative samples are based on the NYS EIP’s experience with initial IFSP meetings statewide and within the 58 municipalities. The sampling plan is described as below. </w:t>
      </w:r>
      <w:r w:rsidRPr="00ED172B">
        <w:rPr>
          <w:rFonts w:cs="Arial"/>
          <w:color w:val="000000" w:themeColor="text1"/>
          <w:szCs w:val="16"/>
        </w:rPr>
        <w:br/>
      </w:r>
      <w:r w:rsidRPr="00ED172B">
        <w:rPr>
          <w:rFonts w:cs="Arial"/>
          <w:color w:val="000000" w:themeColor="text1"/>
          <w:szCs w:val="16"/>
        </w:rPr>
        <w:br/>
        <w:t>Sampling procedures: Within each local early intervention program (municipality – 57 counties and 5 boroughs in New York City), the Department calculates the sample size based on the initial IFSP meetings conducted previously. Starting from the first day (July 1st) of the FFY, each municipality sequentially enrolls children for whom the child outcome entry data is collected on the initial IFSP meetings until the sample size is reached. The sequential enrollment for the child outcome survey is representative of disability category, race, ethnicity, age, gender, etc. within each municipality.</w:t>
      </w:r>
      <w:r w:rsidRPr="00ED172B">
        <w:rPr>
          <w:rFonts w:cs="Arial"/>
          <w:color w:val="000000" w:themeColor="text1"/>
          <w:szCs w:val="16"/>
        </w:rPr>
        <w:br/>
      </w:r>
      <w:r w:rsidRPr="00ED172B">
        <w:rPr>
          <w:rFonts w:cs="Arial"/>
          <w:color w:val="000000" w:themeColor="text1"/>
          <w:szCs w:val="16"/>
        </w:rPr>
        <w:br/>
        <w:t xml:space="preserve">The “State Performance Plan for the NYS Early Intervention Program FFY 2005 – 2012 Revised January 2014” utilized sample size calculations for both the State and locally-representative samples based on the EIP’s experience with child referrals statewide, and within the fifty-eight municipalities, for the July 1, 2004-June 30, 2005 Program Year. The target was set at 800 children being required to be enrolled to be statistically representative. </w:t>
      </w:r>
      <w:r w:rsidRPr="00ED172B">
        <w:rPr>
          <w:rFonts w:cs="Arial"/>
          <w:color w:val="000000" w:themeColor="text1"/>
          <w:szCs w:val="16"/>
        </w:rPr>
        <w:br/>
      </w:r>
      <w:r w:rsidRPr="00ED172B">
        <w:rPr>
          <w:rFonts w:cs="Arial"/>
          <w:color w:val="000000" w:themeColor="text1"/>
          <w:szCs w:val="16"/>
        </w:rPr>
        <w:br/>
        <w:t xml:space="preserve">Given the changes in the number of infants and toddlers enrolled and missing/incomplete forms, the sample size was continuously assessed. As a result, sample sizes were adjusted in response to changes in the enrollment to ensure the target was exceeded (not just met) and results were valid and reliable. For example, the overall statewide sample size was decreased in 2020 from 2019 because of the COVID-19 pandemic. </w:t>
      </w:r>
      <w:r w:rsidRPr="00ED172B">
        <w:rPr>
          <w:rFonts w:cs="Arial"/>
          <w:color w:val="000000" w:themeColor="text1"/>
          <w:szCs w:val="16"/>
        </w:rPr>
        <w:br/>
      </w:r>
      <w:r w:rsidRPr="00ED172B">
        <w:rPr>
          <w:rFonts w:cs="Arial"/>
          <w:color w:val="000000" w:themeColor="text1"/>
          <w:szCs w:val="16"/>
        </w:rPr>
        <w:br/>
        <w:t xml:space="preserve">Procedures to address problems with: (a) response rates; (b) missing data; and (c) selection bias. The Department works with each municipality to monitor the enrollment completion every FFY to avoid selection bias. For children enrolled in the child outcome survey, each municipality must collect the child outcome exit data. The Department works with each municipality to identify children with any missing data for complete child outcome data on every enrolled child. </w:t>
      </w:r>
      <w:r w:rsidRPr="00ED172B">
        <w:rPr>
          <w:rFonts w:cs="Arial"/>
          <w:color w:val="000000" w:themeColor="text1"/>
          <w:szCs w:val="16"/>
        </w:rPr>
        <w:br/>
      </w:r>
      <w:r w:rsidRPr="00ED172B">
        <w:rPr>
          <w:rFonts w:cs="Arial"/>
          <w:color w:val="000000" w:themeColor="text1"/>
          <w:szCs w:val="16"/>
        </w:rPr>
        <w:br/>
        <w:t xml:space="preserve">Prior to 2014, the Department managed the child outcome summary process through a vendor at the University of Buffalo for the data collection and analysis and the University of Binghamton Institute for Child Development for the training and technical assistance. The Department of Health assumed responsibility for the child outcome summary process and has invested significant resources in enhanced data collection monitoring and review of child outcome summary forms as well as data analysis and reporting. The Department has provided annual training about the child outcome summary process to the local EIS programs (municipalities) to ensure compliance with the sample size, enrollment, and form completion. The Department provides routine reports and communication to local EIS programs throughout the year. This direct support has resulted in increases in response rates and supported valid and reliable results geographically. The completed child outcome forms exceeded the target as a result of these efforts. </w:t>
      </w:r>
      <w:r w:rsidRPr="00ED172B">
        <w:rPr>
          <w:rFonts w:cs="Arial"/>
          <w:color w:val="000000" w:themeColor="text1"/>
          <w:szCs w:val="16"/>
        </w:rPr>
        <w:br/>
      </w:r>
      <w:r w:rsidRPr="00ED172B">
        <w:rPr>
          <w:rFonts w:cs="Arial"/>
          <w:color w:val="000000" w:themeColor="text1"/>
          <w:szCs w:val="16"/>
        </w:rPr>
        <w:br/>
        <w:t xml:space="preserve">Samples are geographically representative. One quality issue identified was that with gaps (i.e., years when they were not sampled) in completing the child outcome summary process, local EIS programs were not remembering the child outcome summary process and the start and stop was more burdensome than completing the process each year. Therefore, each county is required to participate in the COS process annually. Statistically, the samples were more reliable and valid geographically. The Department exceeded the target. This is the one update that was made to the approved sampling plan, and this would result in more valid and reliable data geographically. </w:t>
      </w:r>
      <w:r w:rsidRPr="00ED172B">
        <w:rPr>
          <w:rFonts w:cs="Arial"/>
          <w:color w:val="000000" w:themeColor="text1"/>
          <w:szCs w:val="16"/>
        </w:rPr>
        <w:br/>
      </w:r>
      <w:r w:rsidRPr="00ED172B">
        <w:rPr>
          <w:rFonts w:cs="Arial"/>
          <w:color w:val="000000" w:themeColor="text1"/>
          <w:szCs w:val="16"/>
        </w:rPr>
        <w:br/>
        <w:t>The Department also invested in online data submission which allowed for more current access to child outcome summary process forms and greater ability to monitor and provide feedback and technical assistance to local EIS programs. The online forms are submitted through the Department’s secure online platform called the Health Commerce System. Only authorized individuals can access the platform and only individuals authorized for their local program can submit and view child outcome summary forms. Local data collection did not change from the sampling plan; the method of submitting the information was modernized with technology.</w:t>
      </w:r>
      <w:r w:rsidRPr="00ED172B">
        <w:rPr>
          <w:rFonts w:cs="Arial"/>
          <w:color w:val="000000" w:themeColor="text1"/>
          <w:szCs w:val="16"/>
        </w:rPr>
        <w:br/>
      </w:r>
      <w:r w:rsidRPr="00ED172B">
        <w:rPr>
          <w:rFonts w:cs="Arial"/>
          <w:color w:val="000000" w:themeColor="text1"/>
          <w:szCs w:val="16"/>
        </w:rPr>
        <w:br/>
        <w:t xml:space="preserve">The Department also underwent a LEAN quality improvement project with the local EIS programs. The quality improvement process assessed the process of enrollment, data collection, data quality, data submission, and data analysis including exchange of information about progress between the </w:t>
      </w:r>
      <w:r w:rsidRPr="00ED172B">
        <w:rPr>
          <w:rFonts w:cs="Arial"/>
          <w:color w:val="000000" w:themeColor="text1"/>
          <w:szCs w:val="16"/>
        </w:rPr>
        <w:lastRenderedPageBreak/>
        <w:t>Department and local EIS programs. The LEAN quality improvement project was described in the Annual Performance Reports for FFY 2016, FFY 2017, and FFY 2018 and available online at:</w:t>
      </w:r>
      <w:r w:rsidRPr="00ED172B">
        <w:rPr>
          <w:rFonts w:cs="Arial"/>
          <w:color w:val="000000" w:themeColor="text1"/>
          <w:szCs w:val="16"/>
        </w:rPr>
        <w:br/>
        <w:t>https://www.health.ny.gov/community/infants_children/early_intervention/docs/annual_performance_2016.pdf</w:t>
      </w:r>
      <w:r w:rsidRPr="00ED172B">
        <w:rPr>
          <w:rFonts w:cs="Arial"/>
          <w:color w:val="000000" w:themeColor="text1"/>
          <w:szCs w:val="16"/>
        </w:rPr>
        <w:br/>
        <w:t>https://www.health.ny.gov/community/infants_children/early_intervention/docs/annual_performance_2017.pdf</w:t>
      </w:r>
      <w:r w:rsidRPr="00ED172B">
        <w:rPr>
          <w:rFonts w:cs="Arial"/>
          <w:color w:val="000000" w:themeColor="text1"/>
          <w:szCs w:val="16"/>
        </w:rPr>
        <w:br/>
        <w:t>https://www.health.ny.gov/community/infants_children/early_intervention/docs/annual_performance_2018.pdf</w:t>
      </w:r>
    </w:p>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NYS EIP uses the Early Childhood Outcomes Center Child Outcomes Summary form and an approved sampling methodology to monitor Child Outcomes in New York State. Two versions of the Child Outcomes Summary Form (one for entry and one for exit data), originally developed by the OSEP-funded Early Childhood Outcomes Center (ECO), have been adapted for use in New York State to collect data necessary to measure the three child outcomes for this indicator.</w:t>
      </w:r>
      <w:r w:rsidRPr="00ED172B">
        <w:rPr>
          <w:rFonts w:cs="Arial"/>
          <w:color w:val="000000" w:themeColor="text1"/>
          <w:szCs w:val="16"/>
        </w:rPr>
        <w:br/>
      </w:r>
      <w:r w:rsidRPr="00ED172B">
        <w:rPr>
          <w:rFonts w:cs="Arial"/>
          <w:color w:val="000000" w:themeColor="text1"/>
          <w:szCs w:val="16"/>
        </w:rPr>
        <w:br/>
        <w:t>Child outcomes summary entry and exit forms for children in sample cohorts are completed locally by IFSP teams. Municipalities (the 57 counties and New York City), which administer the local early intervention programs, are responsible for coordinating all aspects of the data collection process, including enrolling children into child outcomes cohort samples, ensuring Child Outcomes Summary Forms (COSFs) are completed at entry to and exit from the program, and transmitting COSFs to BEI. To ensure the protection of confidential information collected on the COSFs, municipalities are required to enter the form information into a secured on-line Person Electronic Response Data System (PERDS) on the Department's Health Commerce System or send completed forms to BEI via the Department's Health Commerce System's secure file transfer. Once BEI receives the completed forms, the data are entered into the PERDS database for analysis. Each child has a unique identifier so that COS scores can be linked back to individual children's IFSP and service information. Only children who have received more than six months of EI services are included in the calculation of the indicators.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submitted its sampling plan for this indicator with its FFY 2021 SPP/APR. OSEP will follow up with the State under separate cover regarding the submission.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75.99%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78.43%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95.38%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74.18%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71.59%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96.04%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86.26%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93.10%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93.20%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93.30%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93.40%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93.60%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91.20%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91.30%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91.40%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91.60%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93.10%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93.15%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93.20%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93.25%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93.30%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18,217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2,333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12.81%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2,147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2,316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2,172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2,297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2,135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2,262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95.38%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92.70%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96.04%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94.56%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93.10%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94.39%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Indicator 4A slipped from 95.38% in FFY2020 to 92.70% in FFY2021. This decrease may be driven by certain families in the EIP. Specifically, families whose primary language is English and who have older children in the program were less likely to report that early intervention services have helped the family know their rights.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respondents to the survey were not representative of the overall NYS EIP by race, ethnicity, infant's sex, and region. To ensure that response rates are representative in the future, the Department will monitor the ongoing representativeness of the returned surveys and follow up with Hispanic and non-White families, as needed. Additionally, the Department is participating in monthly technical assistance calls with the Early Childhood Technical Assistance Center to discuss the response rate and representativeness, and to strategize ways to improve. Due to these discussions, a brochure for families was developed, using family-friendly language, to describe the survey and the importance of completing it to improve the Program for future children and families. The Department will work with the Just Kids Early Childhood Learning Center to create a video for families describing what the Family Outcome Survey is and its importance. Collaborations with Parent Centers across NYS will occur to identify successful strategies that can be used to encourage non-White and Hispanic families to participate in the survey.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14.04%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12.81%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Department has implemented several strategies to improve the response rate of the FOS data: </w:t>
      </w:r>
      <w:r w:rsidRPr="00ED172B">
        <w:rPr>
          <w:rFonts w:cs="Arial"/>
          <w:color w:val="000000" w:themeColor="text1"/>
          <w:szCs w:val="16"/>
        </w:rPr>
        <w:br/>
      </w:r>
      <w:r w:rsidRPr="00ED172B">
        <w:rPr>
          <w:rFonts w:cs="Arial"/>
          <w:color w:val="000000" w:themeColor="text1"/>
          <w:szCs w:val="16"/>
        </w:rPr>
        <w:br/>
        <w:t xml:space="preserve">The Department has several current processes in place to ensure that parent names and addresses are accurate for the survey mailing using the State data system (NYEIS). We first identify those families who do not have parent names and addresses listed. We also identify the children who are in foster care, to ensure that family outcomes survey is mailed to the correct caregiver. DOH then sends the list of these identified families to the local programs, who are responsible for accessing the correct contact information and providing DOH with an accurate list prior to the survey mailing. Additionally, when the survey is sent out to families and is found to be undeliverable, we work to identify the correct address for the family from the US Postal Service whenever possible, and update the address in our system accordingly, so that a new survey is mailed to the family using the updated address. </w:t>
      </w:r>
      <w:r w:rsidRPr="00ED172B">
        <w:rPr>
          <w:rFonts w:cs="Arial"/>
          <w:color w:val="000000" w:themeColor="text1"/>
          <w:szCs w:val="16"/>
        </w:rPr>
        <w:br/>
      </w:r>
      <w:r w:rsidRPr="00ED172B">
        <w:rPr>
          <w:rFonts w:cs="Arial"/>
          <w:color w:val="000000" w:themeColor="text1"/>
          <w:szCs w:val="16"/>
        </w:rPr>
        <w:br/>
        <w:t xml:space="preserve">Additionally, the FOS methodology has been revised based on stakeholder feedback. We now send the FOS out in four batches per year, which means distribution is now closer to the time that children exit the Program. Previously, the survey was only sent out once per year and therefore, some families received their survey as much as eight months after their child exited the Program. </w:t>
      </w:r>
      <w:r w:rsidRPr="00ED172B">
        <w:rPr>
          <w:rFonts w:cs="Arial"/>
          <w:color w:val="000000" w:themeColor="text1"/>
          <w:szCs w:val="16"/>
        </w:rPr>
        <w:br/>
      </w:r>
      <w:r w:rsidRPr="00ED172B">
        <w:rPr>
          <w:rFonts w:cs="Arial"/>
          <w:color w:val="000000" w:themeColor="text1"/>
          <w:szCs w:val="16"/>
        </w:rPr>
        <w:br/>
        <w:t xml:space="preserve">To encourage parent participation in the survey, a reminder letter is mailed to all families who have not completed their survey in one of the four batches sent to families. During this reminder period, the Department uses its communication channels (Facebook group, EI Families listserv, stakeholder conference calls with local programs, EICC meeting, etc.) to remind families to complete their survey. The Department’s Bureau of Early Intervention (BEI) will continue to promote the FOS to families to encourage their participation by sharing information and reminders to complete the FOS using its communication channels such as the EI Community of Families Facebook Group (currently over 1,000 members) and EI Families Listserv and include pictures of families that are underrepresented. </w:t>
      </w:r>
      <w:r w:rsidRPr="00ED172B">
        <w:rPr>
          <w:rFonts w:cs="Arial"/>
          <w:color w:val="000000" w:themeColor="text1"/>
          <w:szCs w:val="16"/>
        </w:rPr>
        <w:br/>
      </w:r>
      <w:r w:rsidRPr="00ED172B">
        <w:rPr>
          <w:rFonts w:cs="Arial"/>
          <w:color w:val="000000" w:themeColor="text1"/>
          <w:szCs w:val="16"/>
        </w:rPr>
        <w:br/>
        <w:t xml:space="preserve">BEI has implemented several strategies to improve the response rate of the FOS data for underrepresented groups: </w:t>
      </w:r>
      <w:r w:rsidRPr="00ED172B">
        <w:rPr>
          <w:rFonts w:cs="Arial"/>
          <w:color w:val="000000" w:themeColor="text1"/>
          <w:szCs w:val="16"/>
        </w:rPr>
        <w:br/>
      </w:r>
      <w:r w:rsidRPr="00ED172B">
        <w:rPr>
          <w:rFonts w:cs="Arial"/>
          <w:color w:val="000000" w:themeColor="text1"/>
          <w:szCs w:val="16"/>
        </w:rPr>
        <w:br/>
        <w:t xml:space="preserve">To increase response rates for underrepresented groups, the New York City (NYC) EIP (which implement the program in the five boroughs) will continue to use their family texting system to send survey reminders in both English and Spanish which will include the Quick Response (QR) code for families to complete the survey online. We have identified that 63% of Black families, 60% of </w:t>
      </w:r>
      <w:proofErr w:type="gramStart"/>
      <w:r w:rsidRPr="00ED172B">
        <w:rPr>
          <w:rFonts w:cs="Arial"/>
          <w:color w:val="000000" w:themeColor="text1"/>
          <w:szCs w:val="16"/>
        </w:rPr>
        <w:t>Other</w:t>
      </w:r>
      <w:proofErr w:type="gramEnd"/>
      <w:r w:rsidRPr="00ED172B">
        <w:rPr>
          <w:rFonts w:cs="Arial"/>
          <w:color w:val="000000" w:themeColor="text1"/>
          <w:szCs w:val="16"/>
        </w:rPr>
        <w:t xml:space="preserve"> race families, 59% of Hispanic families and 69% of families whose primary language is not English, live in NYC. By sending text messages to families in NYC, BEI is working </w:t>
      </w:r>
      <w:proofErr w:type="gramStart"/>
      <w:r w:rsidRPr="00ED172B">
        <w:rPr>
          <w:rFonts w:cs="Arial"/>
          <w:color w:val="000000" w:themeColor="text1"/>
          <w:szCs w:val="16"/>
        </w:rPr>
        <w:t>towards:</w:t>
      </w:r>
      <w:proofErr w:type="gramEnd"/>
      <w:r w:rsidRPr="00ED172B">
        <w:rPr>
          <w:rFonts w:cs="Arial"/>
          <w:color w:val="000000" w:themeColor="text1"/>
          <w:szCs w:val="16"/>
        </w:rPr>
        <w:t xml:space="preserve"> 1. improving representativeness racially, ethnically, by language and by region; 2. assisting with the promotion of the survey; and 3. encouraging families to complete their survey. The texting system will be used for all four survey batches. </w:t>
      </w:r>
      <w:r w:rsidRPr="00ED172B">
        <w:rPr>
          <w:rFonts w:cs="Arial"/>
          <w:color w:val="000000" w:themeColor="text1"/>
          <w:szCs w:val="16"/>
        </w:rPr>
        <w:br/>
      </w:r>
      <w:r w:rsidRPr="00ED172B">
        <w:rPr>
          <w:rFonts w:cs="Arial"/>
          <w:color w:val="000000" w:themeColor="text1"/>
          <w:szCs w:val="16"/>
        </w:rPr>
        <w:br/>
        <w:t xml:space="preserve">BEI will also implement new strategies to improve the response rate for those groups that are underrepresented: </w:t>
      </w:r>
      <w:r w:rsidRPr="00ED172B">
        <w:rPr>
          <w:rFonts w:cs="Arial"/>
          <w:color w:val="000000" w:themeColor="text1"/>
          <w:szCs w:val="16"/>
        </w:rPr>
        <w:br/>
      </w:r>
      <w:r w:rsidRPr="00ED172B">
        <w:rPr>
          <w:rFonts w:cs="Arial"/>
          <w:color w:val="000000" w:themeColor="text1"/>
          <w:szCs w:val="16"/>
        </w:rPr>
        <w:br/>
        <w:t xml:space="preserve">To improve representativeness racially, ethnically, and by language, an FOS infographic/brochure for parents was developed in collaboration with ECTA and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technical assistance staff and parents attending our Partners training sessions, which explains what the survey is, shares NYS family outcomes data, as well as promotes the important role families play in improving outcomes when they complete the survey. The brochure uses family friendly language and addresses under-represented groups by including pictures of Asian, Hispanic, and Black families, and was translated into the six most popular languages spoken in the EIP (Arabic, Bengali, Chinese, Spanish, Russian, and Yiddish). In FFY 2022-2023, the brochure will be included in the FOS packet mailed to families to encourage their participation in the survey. Families whose preferred language is not English, as identified in NYEIS, will receive the FOS in English and their preferred language. The brochure will be posted to BEI’s webpage and on the Statewide training webpage, </w:t>
      </w:r>
      <w:proofErr w:type="spellStart"/>
      <w:r w:rsidRPr="00ED172B">
        <w:rPr>
          <w:rFonts w:cs="Arial"/>
          <w:color w:val="000000" w:themeColor="text1"/>
          <w:szCs w:val="16"/>
        </w:rPr>
        <w:t>eiFamilies</w:t>
      </w:r>
      <w:proofErr w:type="spellEnd"/>
      <w:r w:rsidRPr="00ED172B">
        <w:rPr>
          <w:rFonts w:cs="Arial"/>
          <w:color w:val="000000" w:themeColor="text1"/>
          <w:szCs w:val="16"/>
        </w:rPr>
        <w:t xml:space="preserve"> website, and included in the Department sponsored Statewide training courses. Additionally, it will be shared with families on the EI Families Facebook Group and listserv. The brochure will be mailed to all municipalities (57 counties and New York City) based on the population of families they serve. The brochure will also be made available for stakeholders to order for free from the DOH Distribution Center to share with the EI families they serve. </w:t>
      </w:r>
      <w:r w:rsidRPr="00ED172B">
        <w:rPr>
          <w:rFonts w:cs="Arial"/>
          <w:color w:val="000000" w:themeColor="text1"/>
          <w:szCs w:val="16"/>
        </w:rPr>
        <w:br/>
      </w:r>
      <w:r w:rsidRPr="00ED172B">
        <w:rPr>
          <w:rFonts w:cs="Arial"/>
          <w:color w:val="000000" w:themeColor="text1"/>
          <w:szCs w:val="16"/>
        </w:rPr>
        <w:br/>
        <w:t xml:space="preserve">Additionally, BEI will partner with the Parent Centers, Local Early Intervention Coordinating Councils, and the State SSIP Advisory Group (parents, providers, local program administrators) to identify methods to promote the FOS to underrepresented groups in their communities. Additionally, the Department plans to create an FOS training for providers and an FOS video for parents to encourage survey participation and increase response rate. The video for families will be added to the Department’s webpage, shared on the </w:t>
      </w:r>
      <w:proofErr w:type="spellStart"/>
      <w:r w:rsidRPr="00ED172B">
        <w:rPr>
          <w:rFonts w:cs="Arial"/>
          <w:color w:val="000000" w:themeColor="text1"/>
          <w:szCs w:val="16"/>
        </w:rPr>
        <w:t>eiFamilies</w:t>
      </w:r>
      <w:proofErr w:type="spellEnd"/>
      <w:r w:rsidRPr="00ED172B">
        <w:rPr>
          <w:rFonts w:cs="Arial"/>
          <w:color w:val="000000" w:themeColor="text1"/>
          <w:szCs w:val="16"/>
        </w:rPr>
        <w:t xml:space="preserve"> webpage, with the Facebook Group, and on the listserv. </w:t>
      </w:r>
      <w:r w:rsidRPr="00ED172B">
        <w:rPr>
          <w:rFonts w:cs="Arial"/>
          <w:color w:val="000000" w:themeColor="text1"/>
          <w:szCs w:val="16"/>
        </w:rPr>
        <w:br/>
      </w:r>
      <w:r w:rsidRPr="00ED172B">
        <w:rPr>
          <w:rFonts w:cs="Arial"/>
          <w:color w:val="000000" w:themeColor="text1"/>
          <w:szCs w:val="16"/>
        </w:rPr>
        <w:br/>
        <w:t xml:space="preserve">In the future, the Department will hold focus groups with underrepresented families, to obtain qualitative parent feedback on the Program.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Finally, to increase accessibility of the survey for more families in FFY 2023-2024, the FOS will be translated into an additional six languages (Haitian Creole, Korean, Italian, Polish, French, and Urdu). The survey will now be available to families in the top 12 </w:t>
      </w:r>
      <w:proofErr w:type="gramStart"/>
      <w:r w:rsidRPr="00ED172B">
        <w:rPr>
          <w:rFonts w:cs="Arial"/>
          <w:color w:val="000000" w:themeColor="text1"/>
          <w:szCs w:val="16"/>
        </w:rPr>
        <w:t>most commonly spoken</w:t>
      </w:r>
      <w:proofErr w:type="gramEnd"/>
      <w:r w:rsidRPr="00ED172B">
        <w:rPr>
          <w:rFonts w:cs="Arial"/>
          <w:color w:val="000000" w:themeColor="text1"/>
          <w:szCs w:val="16"/>
        </w:rPr>
        <w:t xml:space="preserve"> non-English languages among limited English proficient (LEP) New Yorkers, according to the NY State Office of Language Access, which uses U.S. Census data (including data from the American Community Survey) to determine the top 12 languages most commonly spoken by LEP individuals in NYS.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Department has analyzed the survey data by race, ethnicity, sex, age at referral, region, and primary language to identify and report non-response bias. In order to obtain a more representative response, the Department surveys all families, provides the survey in seven languages, allows families to complete an online or paper survey, sends text messages about the survey to families in underrepresented regions, and sends the survey in four batches during the year.</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For FFY 2021-22, the Department sent out family survey invitation letters with both an on-line survey link/QR code and paper survey with return postage to all 18,217 families exiting the NYS EIP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 requesting they fill out the survey on-line or by mail. These families did not withdraw from the early intervention program and their children received at least six months of early intervention services. One survey letter was mailed to each family, even if the family had multiple children (i.e., twins or triplets) receiving services through the NYS EIP. In this situation, one of the children is selected at random and the first name of the child is indicated on the survey in which the family completes. Surveys are not sent to any families whose child passed away. There were 891 (4.9%) families undelivered letters because families moved after exiting the early intervention program. There were 2,333 surveys returned (1,132 completed the paper form, and 1,201 completed on-line) from the rest of the 17,326 families. The representativeness by Race, Ethnicity, Sex, Age at Referral, Region and Primary Language of the 2,333 respondents was compared to all 18,217 families.</w:t>
      </w:r>
      <w:r w:rsidRPr="00ED172B">
        <w:rPr>
          <w:rFonts w:cs="Arial"/>
          <w:color w:val="000000" w:themeColor="text1"/>
          <w:szCs w:val="16"/>
        </w:rPr>
        <w:br/>
      </w:r>
      <w:r w:rsidRPr="00ED172B">
        <w:rPr>
          <w:rFonts w:cs="Arial"/>
          <w:color w:val="000000" w:themeColor="text1"/>
          <w:szCs w:val="16"/>
        </w:rPr>
        <w:br/>
        <w:t>Racial Representativeness</w:t>
      </w:r>
      <w:r w:rsidRPr="00ED172B">
        <w:rPr>
          <w:rFonts w:cs="Arial"/>
          <w:color w:val="000000" w:themeColor="text1"/>
          <w:szCs w:val="16"/>
        </w:rPr>
        <w:br/>
        <w:t xml:space="preserve">The families who returned the NYS Family Survey were not representative based on race. Of the 2,333 surveys returned, 1,813 were from White families, 174 were from </w:t>
      </w:r>
      <w:proofErr w:type="gramStart"/>
      <w:r w:rsidRPr="00ED172B">
        <w:rPr>
          <w:rFonts w:cs="Arial"/>
          <w:color w:val="000000" w:themeColor="text1"/>
          <w:szCs w:val="16"/>
        </w:rPr>
        <w:t>African-American</w:t>
      </w:r>
      <w:proofErr w:type="gramEnd"/>
      <w:r w:rsidRPr="00ED172B">
        <w:rPr>
          <w:rFonts w:cs="Arial"/>
          <w:color w:val="000000" w:themeColor="text1"/>
          <w:szCs w:val="16"/>
        </w:rPr>
        <w:t xml:space="preserve"> families and 346 were from Other race families. When comparing to the expected number based on the population, which was 1721 White, 288 </w:t>
      </w:r>
      <w:proofErr w:type="gramStart"/>
      <w:r w:rsidRPr="00ED172B">
        <w:rPr>
          <w:rFonts w:cs="Arial"/>
          <w:color w:val="000000" w:themeColor="text1"/>
          <w:szCs w:val="16"/>
        </w:rPr>
        <w:t>African-American</w:t>
      </w:r>
      <w:proofErr w:type="gramEnd"/>
      <w:r w:rsidRPr="00ED172B">
        <w:rPr>
          <w:rFonts w:cs="Arial"/>
          <w:color w:val="000000" w:themeColor="text1"/>
          <w:szCs w:val="16"/>
        </w:rPr>
        <w:t xml:space="preserve">, and 324 Other races, there were 114 fewer surveys returned from African-American families than expected. The Chi-Square statistic for the observed versus the expected was statistically different (p &lt; 0.0001). The Department looked at the representativeness from each outcome because some returned surveys had skipped items corresponding to the outcomes. In summary, same as the overall returned surveys, more White and Other race families responded to each outcome than </w:t>
      </w:r>
      <w:proofErr w:type="gramStart"/>
      <w:r w:rsidRPr="00ED172B">
        <w:rPr>
          <w:rFonts w:cs="Arial"/>
          <w:color w:val="000000" w:themeColor="text1"/>
          <w:szCs w:val="16"/>
        </w:rPr>
        <w:t>African-American</w:t>
      </w:r>
      <w:proofErr w:type="gramEnd"/>
      <w:r w:rsidRPr="00ED172B">
        <w:rPr>
          <w:rFonts w:cs="Arial"/>
          <w:color w:val="000000" w:themeColor="text1"/>
          <w:szCs w:val="16"/>
        </w:rPr>
        <w:t xml:space="preserve"> families (p &lt; 0.0001 for all three outcomes). There was not a difference in the positive response rate for Indicator 4A among families across the races (p value for 4A was 0.09). However, significantly fewer </w:t>
      </w:r>
      <w:proofErr w:type="gramStart"/>
      <w:r w:rsidRPr="00ED172B">
        <w:rPr>
          <w:rFonts w:cs="Arial"/>
          <w:color w:val="000000" w:themeColor="text1"/>
          <w:szCs w:val="16"/>
        </w:rPr>
        <w:t>African-American</w:t>
      </w:r>
      <w:proofErr w:type="gramEnd"/>
      <w:r w:rsidRPr="00ED172B">
        <w:rPr>
          <w:rFonts w:cs="Arial"/>
          <w:color w:val="000000" w:themeColor="text1"/>
          <w:szCs w:val="16"/>
        </w:rPr>
        <w:t xml:space="preserve"> families reported that Early Intervention services helped the family effectively communicate their children's needs and Early Intervention services have helped the family help their children develop and learn than White families and Other race families (p values were 0.02 and 0.04).</w:t>
      </w:r>
      <w:r w:rsidRPr="00ED172B">
        <w:rPr>
          <w:rFonts w:cs="Arial"/>
          <w:color w:val="000000" w:themeColor="text1"/>
          <w:szCs w:val="16"/>
        </w:rPr>
        <w:br/>
      </w:r>
      <w:r w:rsidRPr="00ED172B">
        <w:rPr>
          <w:rFonts w:cs="Arial"/>
          <w:color w:val="000000" w:themeColor="text1"/>
          <w:szCs w:val="16"/>
        </w:rPr>
        <w:br/>
        <w:t>Ethnic Representativeness</w:t>
      </w:r>
      <w:r w:rsidRPr="00ED172B">
        <w:rPr>
          <w:rFonts w:cs="Arial"/>
          <w:color w:val="000000" w:themeColor="text1"/>
          <w:szCs w:val="16"/>
        </w:rPr>
        <w:br/>
        <w:t>The families who returned the NYS Family Survey were not representative based on ethnicity. Of the 2,333 surveys returned, 454 were from Hispanic families and 1,879 were from non-Hispanic families. The expected numbers based on the population were 588 Hispanic and 1,745 non-Hispanic families. There were 134 fewer responses from Hispanic families than expected. The Chi-Square statistic for the observed versus the expected responses by ethnicity was a p-value of &lt;0.0001, which was significantly different. The Department looked at the representativeness from each outcome because some returned surveys had skipped items corresponding to the outcomes. Fewer Hispanic families responded to each outcome than non-Hispanic families (p &lt; 0.0001 for all three outcomes). However, there were no statistical differences in the positive response rates for all three outcomes comparing between Hispanic and non-Hispanic families (p value for 4A was 0.45, 4B was 0.75, and 4C was 0.25).</w:t>
      </w:r>
      <w:r w:rsidRPr="00ED172B">
        <w:rPr>
          <w:rFonts w:cs="Arial"/>
          <w:color w:val="000000" w:themeColor="text1"/>
          <w:szCs w:val="16"/>
        </w:rPr>
        <w:br/>
      </w:r>
      <w:r w:rsidRPr="00ED172B">
        <w:rPr>
          <w:rFonts w:cs="Arial"/>
          <w:color w:val="000000" w:themeColor="text1"/>
          <w:szCs w:val="16"/>
        </w:rPr>
        <w:br/>
        <w:t>Representativeness by Sex</w:t>
      </w:r>
      <w:r w:rsidRPr="00ED172B">
        <w:rPr>
          <w:rFonts w:cs="Arial"/>
          <w:color w:val="000000" w:themeColor="text1"/>
          <w:szCs w:val="16"/>
        </w:rPr>
        <w:br/>
        <w:t>The families who returned the NYS Family Survey were not representative based on sex. Of the 2,333 surveys returned, 730 surveys were returned from families with a female child and 1,603 from families with a male child. The expected numbers based on the population eligible for the survey were 775 females and 1,558 males. There were 45 fewer surveys returned from families with female children than expected. The Chi-Square statistics for the observed versus the expected was a p-value of 0.03 and was statistically different. The Department looked at the representativeness from each outcome because some returned surveys had skipped items corresponding to the outcomes. In summary, same as the overall returned surveys, fewer families with female children responded to each outcome than families with male children (p &lt; 0.05 for all three outcomes). However, there were no statistical differences in the positive response rates for all three outcomes comparing between families with male versus female children (p-value for 4A was 0.84, 4B was 0.54, and 4C was 0.92).</w:t>
      </w:r>
      <w:r w:rsidRPr="00ED172B">
        <w:rPr>
          <w:rFonts w:cs="Arial"/>
          <w:color w:val="000000" w:themeColor="text1"/>
          <w:szCs w:val="16"/>
        </w:rPr>
        <w:br/>
      </w:r>
      <w:r w:rsidRPr="00ED172B">
        <w:rPr>
          <w:rFonts w:cs="Arial"/>
          <w:color w:val="000000" w:themeColor="text1"/>
          <w:szCs w:val="16"/>
        </w:rPr>
        <w:br/>
        <w:t>Representativeness by Age at Referral</w:t>
      </w:r>
      <w:r w:rsidRPr="00ED172B">
        <w:rPr>
          <w:rFonts w:cs="Arial"/>
          <w:color w:val="000000" w:themeColor="text1"/>
          <w:szCs w:val="16"/>
        </w:rPr>
        <w:br/>
        <w:t>The families who returned the NYS Family Survey were representative based on Age at Referral. The mean age for the respondents was 19.47 months old (SD=7.62) when referred compared to 19.14 months old (SD=7.78) for the families who did not return the survey (p=0.05). The Department looked at the representativeness from each outcome because some returned surveys had skipped items corresponding to the outcomes. Fewer families with younger children responded to Indicators 4B and 4C than families with older children (p &lt; 0.05 for these two outcomes). However, there were no statistical differences in the positive response rates for two out of three outcomes comparing between families with younger versus older children (p value for 4B was 0.25, and 4C was 0.59). There was a significant difference for 4A such that families with younger children were more likely to agree that Early Intervention services have helped them, or their family know about their rights.</w:t>
      </w:r>
      <w:r w:rsidRPr="00ED172B">
        <w:rPr>
          <w:rFonts w:cs="Arial"/>
          <w:color w:val="000000" w:themeColor="text1"/>
          <w:szCs w:val="16"/>
        </w:rPr>
        <w:br/>
      </w:r>
      <w:r w:rsidRPr="00ED172B">
        <w:rPr>
          <w:rFonts w:cs="Arial"/>
          <w:color w:val="000000" w:themeColor="text1"/>
          <w:szCs w:val="16"/>
        </w:rPr>
        <w:br/>
        <w:t>Representativeness by Region</w:t>
      </w:r>
      <w:r w:rsidRPr="00ED172B">
        <w:rPr>
          <w:rFonts w:cs="Arial"/>
          <w:color w:val="000000" w:themeColor="text1"/>
          <w:szCs w:val="16"/>
        </w:rPr>
        <w:br/>
        <w:t>The families who returned the NYS Family Survey were not representative based on region. Of the 2,333 surveys returned, 832 were from families in NYC and 1,501 were from families in the rest of New York State (ROS). The expected numbers based on the population were 1,039 NYC and 1,294 ROS families. There were 207 fewer responses from NYC families than expected. The Chi-Square statistic for the observed versus the expected responses by region was a p-value of &lt; 0.0001, which was significantly different. The Department looked at the representativeness from each outcome because some returned surveys had skipped items corresponding to the outcomes. In summary, same as the overall returned surveys, fewer families from NYC responded to each outcome than families from ROS (p &lt; 0.0001 for all three outcomes). However, there were no statistical differences in the positive response rates for two of the three outcomes comparing between families from NYC versus ROS (p value for 4A was 0.33, and 4C was 0.48). There was a significant difference for Indicator 4B, such that families from ROS were more likely to agree that Early Intervention services have helped them to communicate more effectively with the people who work with their child and family.</w:t>
      </w:r>
      <w:r w:rsidRPr="00ED172B">
        <w:rPr>
          <w:rFonts w:cs="Arial"/>
          <w:color w:val="000000" w:themeColor="text1"/>
          <w:szCs w:val="16"/>
        </w:rPr>
        <w:br/>
      </w:r>
      <w:r w:rsidRPr="00ED172B">
        <w:rPr>
          <w:rFonts w:cs="Arial"/>
          <w:color w:val="000000" w:themeColor="text1"/>
          <w:szCs w:val="16"/>
        </w:rPr>
        <w:br/>
        <w:t>Representativeness by Primary Language</w:t>
      </w:r>
      <w:r w:rsidRPr="00ED172B">
        <w:rPr>
          <w:rFonts w:cs="Arial"/>
          <w:color w:val="000000" w:themeColor="text1"/>
          <w:szCs w:val="16"/>
        </w:rPr>
        <w:br/>
        <w:t xml:space="preserve">The families who returned the NYS Family Survey were representative based on language (p value of 0.06). The Department looked at the </w:t>
      </w:r>
      <w:r w:rsidRPr="00ED172B">
        <w:rPr>
          <w:rFonts w:cs="Arial"/>
          <w:color w:val="000000" w:themeColor="text1"/>
          <w:szCs w:val="16"/>
        </w:rPr>
        <w:lastRenderedPageBreak/>
        <w:t>representativeness from each outcome because some returned surveys had skipped items corresponding to the outcomes. In summary, families were representative by language for all three indicators (p &gt; 0.05). However, there were no statistical differences in the positive response rates for two of the three outcomes comparing between families based on primary language (p value for 4B was 0.48, and 4C was 0.09). There was a significant difference for 4A such that families whose primary language was not English were more likely to agree that Early Intervention services have helped them, or their family know about their rights.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In order to determine representativeness, the chi-square test was used to determine whether there was a significant difference between the actual response rate from a given group (i.e., observed frequencies) versus the number of responses expected from the group (i.e., expected frequencies) based on the population. Specifically, the Department examined the response rates by race (i.e., White, Black, Other race), ethnicity (i.e., Hispanic, Non-Hispanic), sex (i.e., male, female), primary language (i.e., English, Spanish, Other languages), and the region where the family lived (i.e., NYC, the rest of the state). The t test was used to examine the difference on the mean age at referral between the responding and non-responding families. When there was a statistically significant difference in the response rates, the Department further analyzed and reported whether there were statistically significant differences in each of the three family outcome areas (Indicator 4A, 4B and 4C) between the underrepresented and overrepresented groups in the family outcome survey. All analyses were conducted using SAS v9.4 (SAS Institute, Cary, NC).</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Collection tool</w:t>
      </w:r>
      <w:r w:rsidRPr="00ED172B">
        <w:rPr>
          <w:rFonts w:cs="Arial"/>
          <w:color w:val="000000" w:themeColor="text1"/>
          <w:szCs w:val="16"/>
        </w:rPr>
        <w:br/>
      </w:r>
      <w:r w:rsidRPr="00ED172B">
        <w:rPr>
          <w:rFonts w:cs="Arial"/>
          <w:color w:val="000000" w:themeColor="text1"/>
          <w:szCs w:val="16"/>
        </w:rPr>
        <w:br/>
        <w:t xml:space="preserve">To collect data on the three federally required family outcomes, the Department has been using the family outcome survey developed by the National Center for Special Education Accountability Monitoring (NCSEAM). In FFY 2017-18, the Department decreased the number of items on the family survey from 95 items to 36 items. These 36 items on the adapted “Impact of Early Intervention Services on Your Family” Scale (IFS) are used for both APR and SSIP reporting. For FFY 2018-19, data was collected for both indicator 4 and 11 from all families using the same 36 NCSEAM survey items. Starting in FFY 2019-20, the survey was shortened again from 36 to 24 items. Twenty-two of the items were the original IFS items from the NCSEAM and the remaining two items assessed families’ willingness to utilize services delivered by telehealth and their perception of telehealth. Both Professor </w:t>
      </w:r>
      <w:proofErr w:type="spellStart"/>
      <w:r w:rsidRPr="00ED172B">
        <w:rPr>
          <w:rFonts w:cs="Arial"/>
          <w:color w:val="000000" w:themeColor="text1"/>
          <w:szCs w:val="16"/>
        </w:rPr>
        <w:t>Batya</w:t>
      </w:r>
      <w:proofErr w:type="spellEnd"/>
      <w:r w:rsidRPr="00ED172B">
        <w:rPr>
          <w:rFonts w:cs="Arial"/>
          <w:color w:val="000000" w:themeColor="text1"/>
          <w:szCs w:val="16"/>
        </w:rPr>
        <w:t xml:space="preserve"> </w:t>
      </w:r>
      <w:proofErr w:type="spellStart"/>
      <w:r w:rsidRPr="00ED172B">
        <w:rPr>
          <w:rFonts w:cs="Arial"/>
          <w:color w:val="000000" w:themeColor="text1"/>
          <w:szCs w:val="16"/>
        </w:rPr>
        <w:t>Elbaum</w:t>
      </w:r>
      <w:proofErr w:type="spellEnd"/>
      <w:r w:rsidRPr="00ED172B">
        <w:rPr>
          <w:rFonts w:cs="Arial"/>
          <w:color w:val="000000" w:themeColor="text1"/>
          <w:szCs w:val="16"/>
        </w:rPr>
        <w:t xml:space="preserve"> from NCSEAM and the TA from IDEA Data Center confirmed that these 22 items could be used for both indicators 4 and 11 and still maintain the NCSEAM’s reliability and validity. The 22 items were assessed at the 8th Flesch-Kincaid Grade reading level while the previous 36 at 11th. </w:t>
      </w:r>
      <w:r w:rsidRPr="00ED172B">
        <w:rPr>
          <w:rFonts w:cs="Arial"/>
          <w:color w:val="000000" w:themeColor="text1"/>
          <w:szCs w:val="16"/>
        </w:rPr>
        <w:br/>
      </w:r>
      <w:r w:rsidRPr="00ED172B">
        <w:rPr>
          <w:rFonts w:cs="Arial"/>
          <w:color w:val="000000" w:themeColor="text1"/>
          <w:szCs w:val="16"/>
        </w:rPr>
        <w:br/>
        <w:t xml:space="preserve">Invitation letters with both an on-line survey link/QR code and paper survey with return postage were mailed to all applicable families in four batches depending on when their children exited the program. All letters had survey questions printed on the reverse side so families could return the survey by Business Reply if they chose to do so. There was a reminder letter sent out in November 2022 in the same format. Both the letter and survey were translated into Arabic, Bengali, Chinese, Russian, Spanish, and Yiddish. The FOS invitation letter and survey, as well as the online survey, were provided in English and in the family’s preferred language. </w:t>
      </w:r>
      <w:r w:rsidRPr="00ED172B">
        <w:rPr>
          <w:rFonts w:cs="Arial"/>
          <w:color w:val="000000" w:themeColor="text1"/>
          <w:szCs w:val="16"/>
        </w:rPr>
        <w:br/>
      </w:r>
      <w:r w:rsidRPr="00ED172B">
        <w:rPr>
          <w:rFonts w:cs="Arial"/>
          <w:color w:val="000000" w:themeColor="text1"/>
          <w:szCs w:val="16"/>
        </w:rPr>
        <w:br/>
        <w:t>Methodology to report family outcomes for indicator 4</w:t>
      </w:r>
      <w:r w:rsidRPr="00ED172B">
        <w:rPr>
          <w:rFonts w:cs="Arial"/>
          <w:color w:val="000000" w:themeColor="text1"/>
          <w:szCs w:val="16"/>
        </w:rPr>
        <w:br/>
      </w:r>
      <w:r w:rsidRPr="00ED172B">
        <w:rPr>
          <w:rFonts w:cs="Arial"/>
          <w:color w:val="000000" w:themeColor="text1"/>
          <w:szCs w:val="16"/>
        </w:rPr>
        <w:br/>
        <w:t>Starting in FFY 2018-19, New York Part C reported family outcomes using the percentage of positive responses from families on specific NCSEAM IFS survey item(s) which correspond to each outcome described below:</w:t>
      </w:r>
      <w:r w:rsidRPr="00ED172B">
        <w:rPr>
          <w:rFonts w:cs="Arial"/>
          <w:color w:val="000000" w:themeColor="text1"/>
          <w:szCs w:val="16"/>
        </w:rPr>
        <w:br/>
      </w:r>
      <w:r w:rsidRPr="00ED172B">
        <w:rPr>
          <w:rFonts w:cs="Arial"/>
          <w:color w:val="000000" w:themeColor="text1"/>
          <w:szCs w:val="16"/>
        </w:rPr>
        <w:br/>
        <w:t>Families with a positive response to a survey item = families agree + families strongly agree + families very strongly agree</w:t>
      </w:r>
      <w:r w:rsidRPr="00ED172B">
        <w:rPr>
          <w:rFonts w:cs="Arial"/>
          <w:color w:val="000000" w:themeColor="text1"/>
          <w:szCs w:val="16"/>
        </w:rPr>
        <w:br/>
      </w:r>
      <w:r w:rsidRPr="00ED172B">
        <w:rPr>
          <w:rFonts w:cs="Arial"/>
          <w:color w:val="000000" w:themeColor="text1"/>
          <w:szCs w:val="16"/>
        </w:rPr>
        <w:br/>
        <w:t>Indicator 4A (percent of families participating in Part C who report that early intervention services have helped the family know their rights) is based on positive response rate from families to survey item: “Early Intervention services have helped me and/or my family know about my child's and family's rights concerning early intervention services.”</w:t>
      </w:r>
      <w:r w:rsidRPr="00ED172B">
        <w:rPr>
          <w:rFonts w:cs="Arial"/>
          <w:color w:val="000000" w:themeColor="text1"/>
          <w:szCs w:val="16"/>
        </w:rPr>
        <w:br/>
      </w:r>
      <w:r w:rsidRPr="00ED172B">
        <w:rPr>
          <w:rFonts w:cs="Arial"/>
          <w:color w:val="000000" w:themeColor="text1"/>
          <w:szCs w:val="16"/>
        </w:rPr>
        <w:br/>
        <w:t>Indicator 4B (percent of families participating in Part C who report that early intervention services have helped the family effectively communicate their children's needs) is based on positive response rate from families to survey item: "Early Intervention services have helped me and/or my family communicate more effectively with the people who work with my child and family.”</w:t>
      </w:r>
      <w:r w:rsidRPr="00ED172B">
        <w:rPr>
          <w:rFonts w:cs="Arial"/>
          <w:color w:val="000000" w:themeColor="text1"/>
          <w:szCs w:val="16"/>
        </w:rPr>
        <w:br/>
      </w:r>
      <w:r w:rsidRPr="00ED172B">
        <w:rPr>
          <w:rFonts w:cs="Arial"/>
          <w:color w:val="000000" w:themeColor="text1"/>
          <w:szCs w:val="16"/>
        </w:rPr>
        <w:br/>
        <w:t>Indicator 4C (percent of families participating in Part C who report that early intervention services have helped the family help their children develop and learn) is based on positive response rate from families to both "Early Intervention services have helped me and/or my family understand my child's special needs.” and "Early Intervention services have helped me and/or my family do things with and for my child that are good for my child's development.”</w:t>
      </w:r>
      <w:r w:rsidRPr="00ED172B">
        <w:rPr>
          <w:rFonts w:cs="Arial"/>
          <w:color w:val="000000" w:themeColor="text1"/>
          <w:szCs w:val="16"/>
        </w:rPr>
        <w:br/>
      </w:r>
      <w:r w:rsidRPr="00ED172B">
        <w:rPr>
          <w:rFonts w:cs="Arial"/>
          <w:color w:val="000000" w:themeColor="text1"/>
          <w:szCs w:val="16"/>
        </w:rPr>
        <w:br/>
        <w:t>In FFY 2021-22, NY had 18 NCSEAM IFS items with a positive response above 90% and 4 items were between 80% and 90%.</w:t>
      </w:r>
      <w:r w:rsidRPr="00ED172B">
        <w:rPr>
          <w:rFonts w:cs="Arial"/>
          <w:color w:val="000000" w:themeColor="text1"/>
          <w:szCs w:val="16"/>
        </w:rPr>
        <w:br/>
      </w:r>
      <w:r w:rsidRPr="00ED172B">
        <w:rPr>
          <w:rFonts w:cs="Arial"/>
          <w:color w:val="000000" w:themeColor="text1"/>
          <w:szCs w:val="16"/>
        </w:rPr>
        <w:br/>
        <w:t>For the two telehealth survey items, the following responses from the families were received:</w:t>
      </w:r>
      <w:r w:rsidRPr="00ED172B">
        <w:rPr>
          <w:rFonts w:cs="Arial"/>
          <w:color w:val="000000" w:themeColor="text1"/>
          <w:szCs w:val="16"/>
        </w:rPr>
        <w:br/>
      </w:r>
      <w:r w:rsidRPr="00ED172B">
        <w:rPr>
          <w:rFonts w:cs="Arial"/>
          <w:color w:val="000000" w:themeColor="text1"/>
          <w:szCs w:val="16"/>
        </w:rPr>
        <w:br/>
        <w:t>For the item “Think back on your child and family's time in the Early Intervention Program. If your child received Telehealth services, they worked well. Telehealth services mean your child received services through a computer, tablet, or smartphone.” The positive response was 65%.</w:t>
      </w:r>
      <w:r w:rsidRPr="00ED172B">
        <w:rPr>
          <w:rFonts w:cs="Arial"/>
          <w:color w:val="000000" w:themeColor="text1"/>
          <w:szCs w:val="16"/>
        </w:rPr>
        <w:br/>
      </w:r>
      <w:r w:rsidRPr="00ED172B">
        <w:rPr>
          <w:rFonts w:cs="Arial"/>
          <w:color w:val="000000" w:themeColor="text1"/>
          <w:szCs w:val="16"/>
        </w:rPr>
        <w:br/>
        <w:t>For the item “Think back on your child and family's time in the Early Intervention Program. Telehealth services may not have been available to your child and family. If they were available, would you have used them? Telehealth services mean your child received services through a computer, tablet, or smartphone.” Families responded “Yes” 47% of the time; 36% responded “No”; and 17% responded “Maybe.”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lack of representativeness is a concern because the goal is to ascertain how all families feel about the EIP. Therefore, NYS applied to participate in a cross-state learning collaborative, hosted by the ECTA Center and </w:t>
      </w:r>
      <w:proofErr w:type="spellStart"/>
      <w:r w:rsidRPr="00ED172B">
        <w:rPr>
          <w:color w:val="000000" w:themeColor="text1"/>
        </w:rPr>
        <w:t>DaSY</w:t>
      </w:r>
      <w:proofErr w:type="spellEnd"/>
      <w:r w:rsidRPr="00ED172B">
        <w:rPr>
          <w:color w:val="000000" w:themeColor="text1"/>
        </w:rPr>
        <w:t xml:space="preserve">, to improve equity in family outcomes in the EIP. This work provides NYS with the opportunity to collaborate with other states and stakeholders in identifying quality improvement strategies to promote equity in the delivery of state EI services. As part of this work, NYS completed a self-assessment which included a review of the FOS data around representativeness, to identify </w:t>
      </w:r>
      <w:r w:rsidRPr="00ED172B">
        <w:rPr>
          <w:color w:val="000000" w:themeColor="text1"/>
        </w:rPr>
        <w:lastRenderedPageBreak/>
        <w:t>disparities. New strategies to improve in this area were identified and were implemented during FFY 2021-2022, including:</w:t>
      </w:r>
      <w:r w:rsidRPr="00ED172B">
        <w:rPr>
          <w:color w:val="000000" w:themeColor="text1"/>
        </w:rPr>
        <w:br/>
        <w:t xml:space="preserve">o </w:t>
      </w:r>
      <w:proofErr w:type="gramStart"/>
      <w:r w:rsidRPr="00ED172B">
        <w:rPr>
          <w:color w:val="000000" w:themeColor="text1"/>
        </w:rPr>
        <w:t>For</w:t>
      </w:r>
      <w:proofErr w:type="gramEnd"/>
      <w:r w:rsidRPr="00ED172B">
        <w:rPr>
          <w:color w:val="000000" w:themeColor="text1"/>
        </w:rPr>
        <w:t xml:space="preserve"> each batch of FOS, the NYC EIP sent out a text message to their cohort of families to encourage participation in the FOS.</w:t>
      </w:r>
      <w:r w:rsidRPr="00ED172B">
        <w:rPr>
          <w:color w:val="000000" w:themeColor="text1"/>
        </w:rPr>
        <w:br/>
        <w:t>o Sending the FOS out in four batches per year, closer to the time that children exited the Program, instead of once per year. The Department developed posts for the EI Community of Families Facebook Group (https://www.facebook.com/groups/NYSDOHEI) and for the EI Families electronic listserv, to remind and encourage parent participation in the FOS.</w:t>
      </w:r>
      <w:r w:rsidRPr="00ED172B">
        <w:rPr>
          <w:color w:val="000000" w:themeColor="text1"/>
        </w:rPr>
        <w:br/>
        <w:t xml:space="preserve">o A four-part video series was developed titled, Families’ Perspectives: A Parent’s Journey to EI (https://www.health.ny.gov/community/infants_children/early_intervention/ssip/docs/training_for_families.pdf), featuring parents of children who were in the EIP and was developed to highlight how the EIP helped their family. Three of the videos in the series focused on families living in communities where language could be a barrier to connect to the Program. In these videos, English, Spanish, Bengali, and Chinese-speaking parents talk about their family’s journey from concern about their child’s development, to early EI enrollment. These videos were promoted to parents on the EI Community of Families Facebook group and posted on the BEI website and DOH YouTube page, </w:t>
      </w:r>
      <w:proofErr w:type="spellStart"/>
      <w:r w:rsidRPr="00ED172B">
        <w:rPr>
          <w:color w:val="000000" w:themeColor="text1"/>
        </w:rPr>
        <w:t>eiFamilies</w:t>
      </w:r>
      <w:proofErr w:type="spellEnd"/>
      <w:r w:rsidRPr="00ED172B">
        <w:rPr>
          <w:color w:val="000000" w:themeColor="text1"/>
        </w:rPr>
        <w:t xml:space="preserve"> webpage, and shown to stakeholders during EICC meetings. </w:t>
      </w:r>
      <w:r w:rsidRPr="00ED172B">
        <w:rPr>
          <w:color w:val="000000" w:themeColor="text1"/>
        </w:rPr>
        <w:br/>
        <w:t>o Translated all parent information letters and the application for the Parents as Partners training into the six (6) most spoken languages in the EIP.</w:t>
      </w:r>
      <w:r w:rsidRPr="00ED172B">
        <w:rPr>
          <w:color w:val="000000" w:themeColor="text1"/>
        </w:rPr>
        <w:br/>
        <w:t xml:space="preserve">o Reviewed the make-up of the current EICC and determined that more parents would improve family representation on the Council. The Department decided to use a recently vacated discretionary seat and fill it with a parent (developed and disseminated an EICC Parent Application to recruit new parent EICC members and promoted the availability of the two new parent member seats via the EI Families Facebook Group and Family Listserv; contacted several Parent Centers (e.g., </w:t>
      </w:r>
      <w:proofErr w:type="spellStart"/>
      <w:r w:rsidRPr="00ED172B">
        <w:rPr>
          <w:color w:val="000000" w:themeColor="text1"/>
        </w:rPr>
        <w:t>Sinergia</w:t>
      </w:r>
      <w:proofErr w:type="spellEnd"/>
      <w:r w:rsidRPr="00ED172B">
        <w:rPr>
          <w:color w:val="000000" w:themeColor="text1"/>
        </w:rPr>
        <w:t xml:space="preserve">) and the Chinese American Planning Council (Queens, NY); collaborated with the Family Initiatives Coordinator to reach out to current and past parent graduates of Partners training; presented at EICC meetings). The Department developed a survey to better understand the current EICC members demographics, to increase representativeness on the Council in the future. </w:t>
      </w:r>
      <w:r w:rsidRPr="00ED172B">
        <w:rPr>
          <w:color w:val="000000" w:themeColor="text1"/>
        </w:rPr>
        <w:br/>
        <w:t xml:space="preserve">o Additionally, BEI SSIP staff developed a presentation of its work from the Family Outcomes cross-state learning collaborative, which was presented by ECTA staff at the August 2022 Improving Data, Improving Outcomes conference, on Using Part C Family Outcomes Data to Examine Equity and Representativeness. </w:t>
      </w:r>
      <w:r w:rsidRPr="00ED172B">
        <w:rPr>
          <w:color w:val="000000" w:themeColor="text1"/>
        </w:rPr>
        <w:br/>
        <w:t xml:space="preserve">o BEI staff have also been participating in the Family Outcomes Data Community of Practice, and the Part C Racial Equity Learning Community through ECTA.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1.11%</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1.11%</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1.11%</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1.11%</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1.11%</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1,829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211,231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1,829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211,231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NY used 10/1/2021 as the date to count number of infants and </w:t>
      </w:r>
      <w:proofErr w:type="gramStart"/>
      <w:r w:rsidRPr="00ED172B">
        <w:rPr>
          <w:color w:val="000000" w:themeColor="text1"/>
        </w:rPr>
        <w:t>toddlers</w:t>
      </w:r>
      <w:proofErr w:type="gramEnd"/>
      <w:r w:rsidRPr="00ED172B">
        <w:rPr>
          <w:color w:val="000000" w:themeColor="text1"/>
        </w:rPr>
        <w:t xml:space="preserve"> birth to 1 with IFSPs.</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3.95%</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4.25%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4.35%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4.42%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4.56%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4.63%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3.77%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4.25%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4.25%</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4.25%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4.25%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4.25%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29,550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649,646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29,550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649,646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3.77%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4.25%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4.55%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NY used 10/1/2021 as the date to count 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through 2 with IFSPs.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52.90%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95.74%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96.40%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96.11%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95.25%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96.64%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3,947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8,488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96.64%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94.36%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There was a decrease in indicator 7 from 96.64% in FFY 2020 to 94.36% in FFY 2021 (a change of –2.28%). The number of children being referred to the early intervention program is rebounding since COVID occurred in FFY 2019. Therefore, the denominator increased from 7,380 in FFY 2020 to 8,488 in FFY 2021 for the number of eligible infants and toddlers evaluated and assessed for whom an initial IFSP meeting was required to be conducted. The number of non-discountable delays due to evaluator conducting a late evaluation increased from 86 in FFY 2020 to 173 in FFY 2021. Early intervention </w:t>
      </w:r>
      <w:r w:rsidRPr="00ED172B">
        <w:rPr>
          <w:color w:val="000000" w:themeColor="text1"/>
        </w:rPr>
        <w:lastRenderedPageBreak/>
        <w:t>official/designee (EIO/D) scheduling problems also increased from 15 in FFY 2020 to 142 in FFY 2021. These delays could be attributed to local staffing issues.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4,062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Department reviewed all the delay reasons for the children with their initial IFSP meetings delayed.</w:t>
      </w:r>
      <w:r w:rsidRPr="00ED172B">
        <w:rPr>
          <w:color w:val="000000" w:themeColor="text1"/>
          <w:szCs w:val="16"/>
        </w:rPr>
        <w:br/>
      </w:r>
      <w:r w:rsidRPr="00ED172B">
        <w:rPr>
          <w:color w:val="000000" w:themeColor="text1"/>
          <w:szCs w:val="16"/>
        </w:rPr>
        <w:br/>
        <w:t>For the children with delay reasons, the following discountable delay reasons attributable to exceptional family circumstances were documented:</w:t>
      </w:r>
      <w:r w:rsidRPr="00ED172B">
        <w:rPr>
          <w:color w:val="000000" w:themeColor="text1"/>
          <w:szCs w:val="16"/>
        </w:rPr>
        <w:br/>
        <w:t xml:space="preserve">1,434 children with delayed IFSP due to family - missed/canceled evaluation or IFSP meeting. </w:t>
      </w:r>
      <w:r w:rsidRPr="00ED172B">
        <w:rPr>
          <w:color w:val="000000" w:themeColor="text1"/>
          <w:szCs w:val="16"/>
        </w:rPr>
        <w:br/>
        <w:t>1,422 children with delayed IFSP due to family - problem scheduling evaluation</w:t>
      </w:r>
      <w:r w:rsidRPr="00ED172B">
        <w:rPr>
          <w:color w:val="000000" w:themeColor="text1"/>
          <w:szCs w:val="16"/>
        </w:rPr>
        <w:br/>
        <w:t>782 children with delayed IFSP due to the COVID-19 pandemic.</w:t>
      </w:r>
      <w:r w:rsidRPr="00ED172B">
        <w:rPr>
          <w:color w:val="000000" w:themeColor="text1"/>
          <w:szCs w:val="16"/>
        </w:rPr>
        <w:br/>
        <w:t xml:space="preserve">386 children with delayed IFSP due to family - unresponsive/moved </w:t>
      </w:r>
      <w:r w:rsidRPr="00ED172B">
        <w:rPr>
          <w:color w:val="000000" w:themeColor="text1"/>
          <w:szCs w:val="16"/>
        </w:rPr>
        <w:br/>
        <w:t xml:space="preserve">10 children with delayed IFSP due to weather emergency declared </w:t>
      </w:r>
      <w:r w:rsidRPr="00ED172B">
        <w:rPr>
          <w:color w:val="000000" w:themeColor="text1"/>
          <w:szCs w:val="16"/>
        </w:rPr>
        <w:br/>
        <w:t>25 children with delayed IFSP due to early intervention official/designee (EIO/D) encountered foster care problem</w:t>
      </w:r>
      <w:r w:rsidRPr="00ED172B">
        <w:rPr>
          <w:color w:val="000000" w:themeColor="text1"/>
          <w:szCs w:val="16"/>
        </w:rPr>
        <w:br/>
        <w:t xml:space="preserve">3 children with delayed IFSP due to natural disaster </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 xml:space="preserve"> </w:t>
      </w:r>
      <w:r w:rsidRPr="00ED172B">
        <w:rPr>
          <w:color w:val="000000" w:themeColor="text1"/>
          <w:szCs w:val="16"/>
        </w:rPr>
        <w:br/>
        <w:t>173 children with delayed IFSP for Evaluator conducted late evaluation</w:t>
      </w:r>
      <w:r w:rsidRPr="00ED172B">
        <w:rPr>
          <w:color w:val="000000" w:themeColor="text1"/>
          <w:szCs w:val="16"/>
        </w:rPr>
        <w:br/>
        <w:t xml:space="preserve">142 children with delayed IFSP for EIO/D scheduling problem </w:t>
      </w:r>
      <w:r w:rsidRPr="00ED172B">
        <w:rPr>
          <w:color w:val="000000" w:themeColor="text1"/>
          <w:szCs w:val="16"/>
        </w:rPr>
        <w:br/>
        <w:t>138 children with delayed IFSP for Evaluator sent report late</w:t>
      </w:r>
      <w:r w:rsidRPr="00ED172B">
        <w:rPr>
          <w:color w:val="000000" w:themeColor="text1"/>
          <w:szCs w:val="16"/>
        </w:rPr>
        <w:br/>
        <w:t xml:space="preserve">9 children with delayed IFSP for Translation difficulty </w:t>
      </w:r>
      <w:r w:rsidRPr="00ED172B">
        <w:rPr>
          <w:color w:val="000000" w:themeColor="text1"/>
          <w:szCs w:val="16"/>
        </w:rPr>
        <w:br/>
        <w:t>8 children with delayed IFSP for Child eligible through mediation/impartial hearing</w:t>
      </w:r>
      <w:r w:rsidRPr="00ED172B">
        <w:rPr>
          <w:color w:val="000000" w:themeColor="text1"/>
          <w:szCs w:val="16"/>
        </w:rPr>
        <w:br/>
        <w:t xml:space="preserve">7 children with delayed IFSP for initial service coordinator (ISC) high caseload </w:t>
      </w:r>
      <w:r w:rsidRPr="00ED172B">
        <w:rPr>
          <w:color w:val="000000" w:themeColor="text1"/>
          <w:szCs w:val="16"/>
        </w:rPr>
        <w:br/>
        <w:t xml:space="preserve">2 children with delayed IFSP for ISC unable to facilitate transportation to evaluation and/or IFSP for family </w:t>
      </w:r>
      <w:r w:rsidRPr="00ED172B">
        <w:rPr>
          <w:color w:val="000000" w:themeColor="text1"/>
          <w:szCs w:val="16"/>
        </w:rPr>
        <w:br/>
        <w:t>0 children with delayed IFSP for EIO/D referred child late to ISC</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Third Quarter of FFY2021-2022 January 1, 2022 – March 31,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As allowed by OSEP, New York is reporting data for one quarter of the Federal Fiscal Year (FFY) 2021-2022. The number of infants and toddlers who were evaluated and assessed for whom an initial IFSP meeting was required was consistent for each quarter of FFY 2021-2022, so one quarter of 2022 (January 1 to March 31) was selected for the calculation of the indicator. There were 8,488 infants and toddlers who were evaluated and assessed for whom an initial IFSP meeting was required between January 1, </w:t>
      </w:r>
      <w:proofErr w:type="gramStart"/>
      <w:r w:rsidRPr="00ED172B">
        <w:rPr>
          <w:rFonts w:cs="Arial"/>
          <w:color w:val="000000" w:themeColor="text1"/>
          <w:szCs w:val="16"/>
        </w:rPr>
        <w:t>2022</w:t>
      </w:r>
      <w:proofErr w:type="gramEnd"/>
      <w:r w:rsidRPr="00ED172B">
        <w:rPr>
          <w:rFonts w:cs="Arial"/>
          <w:color w:val="000000" w:themeColor="text1"/>
          <w:szCs w:val="16"/>
        </w:rPr>
        <w:t xml:space="preserve"> and March 31, 2022.</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782 children with their initial IFSP meetings delayed by the COVID-19 pandemic as part of the 4,062 children with delayed initial IFSP meetings attributable to exceptional family circumstances included in the numerator and denominator, as allowed by OSEP.</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19</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Data Finding of Noncompliance:</w:t>
      </w:r>
      <w:r w:rsidRPr="00ED172B">
        <w:rPr>
          <w:rFonts w:cs="Arial"/>
          <w:color w:val="000000" w:themeColor="text1"/>
          <w:szCs w:val="16"/>
        </w:rPr>
        <w:br/>
      </w:r>
      <w:r w:rsidRPr="00ED172B">
        <w:rPr>
          <w:rFonts w:cs="Arial"/>
          <w:color w:val="000000" w:themeColor="text1"/>
          <w:szCs w:val="16"/>
        </w:rPr>
        <w:br/>
        <w:t>The Department notified nineteen local programs (municipalities) of a data finding of noncompliance for this indicator in FFY 2020. Three of these local programs achieved 100% compliance based on a review of their data within one year. Sixteen local programs achieved 100% based on a review of their data but not within one year of issuing the finding.</w:t>
      </w:r>
      <w:r w:rsidRPr="00ED172B">
        <w:rPr>
          <w:rFonts w:cs="Arial"/>
          <w:color w:val="000000" w:themeColor="text1"/>
          <w:szCs w:val="16"/>
        </w:rPr>
        <w:br/>
      </w:r>
      <w:r w:rsidRPr="00ED172B">
        <w:rPr>
          <w:rFonts w:cs="Arial"/>
          <w:color w:val="000000" w:themeColor="text1"/>
          <w:szCs w:val="16"/>
        </w:rPr>
        <w:br/>
        <w:t>In compliance with the OSEP Memo 09-02, for FFY 2020, the Department examined data from its data systems at least one time during that year to determine noncompliance with the requirements for timely IFSP meetings.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rFonts w:cs="Arial"/>
          <w:color w:val="000000" w:themeColor="text1"/>
          <w:szCs w:val="16"/>
        </w:rPr>
        <w:br/>
      </w:r>
      <w:r w:rsidRPr="00ED172B">
        <w:rPr>
          <w:rFonts w:cs="Arial"/>
          <w:color w:val="000000" w:themeColor="text1"/>
          <w:szCs w:val="16"/>
        </w:rPr>
        <w:br/>
        <w:t>The Department reviewed subsequent data to verify that the local programs correctly implemented the regulatory requirements. 100% correction was verified based on a verification of data in the Early Intervention Program data systems for IFSPs that were developed within one year from identification of the finding and all of them were corrected as a system.</w:t>
      </w:r>
      <w:r w:rsidRPr="00ED172B">
        <w:rPr>
          <w:rFonts w:cs="Arial"/>
          <w:color w:val="000000" w:themeColor="text1"/>
          <w:szCs w:val="16"/>
        </w:rPr>
        <w:br/>
      </w:r>
      <w:r w:rsidRPr="00ED172B">
        <w:rPr>
          <w:rFonts w:cs="Arial"/>
          <w:color w:val="000000" w:themeColor="text1"/>
          <w:szCs w:val="16"/>
        </w:rPr>
        <w:br/>
        <w:t>The Department ensured correction of a system finding by reviewing data from January to March 2022.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lastRenderedPageBreak/>
        <w:t>Data Finding of Noncompliance:</w:t>
      </w:r>
      <w:r w:rsidRPr="00ED172B">
        <w:rPr>
          <w:rFonts w:cs="Arial"/>
          <w:color w:val="000000" w:themeColor="text1"/>
          <w:szCs w:val="16"/>
        </w:rPr>
        <w:br/>
      </w:r>
      <w:r w:rsidRPr="00ED172B">
        <w:rPr>
          <w:rFonts w:cs="Arial"/>
          <w:color w:val="000000" w:themeColor="text1"/>
          <w:szCs w:val="16"/>
        </w:rPr>
        <w:br/>
        <w:t>In compliance with the OSEP Memo 09-02, the Department examined data from the Early Intervention Program data systems at least one time per year to determine noncompliance with the requirements for timely IFSP meetings for each individual case. For each child with the original finding of noncompliance identified, a review of the data system verified that either the IFSP meeting was conducted, or the child was no longer under the jurisdiction of the NYS EIP.</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The Department identified a total of 19 findings of noncompliance from the local programs (municipalities) and verified that each of the local programs identified as non-compliant for FFY 2020 during the data reviews correctly implemented the specific regulatory requirement. The Department utilized data system information to conduct review on each child record as well as the system level. The Department verified that each individual case of noncompliance has been corrected unless the child was no longer within the jurisdiction of the program.</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83.30%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99.42%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99.95%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99.90%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99.73%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5,323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5,394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99.73%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99.72%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 Department reviewed the delay reasons for all 71 children with their transition steps and services delayed.</w:t>
      </w:r>
      <w:r w:rsidRPr="00ED172B">
        <w:rPr>
          <w:color w:val="000000" w:themeColor="text1"/>
          <w:szCs w:val="16"/>
        </w:rPr>
        <w:br/>
        <w:t>Discountable delay reasons attributable to exceptional family circumstances:</w:t>
      </w:r>
      <w:r w:rsidRPr="00ED172B">
        <w:rPr>
          <w:color w:val="000000" w:themeColor="text1"/>
          <w:szCs w:val="16"/>
        </w:rPr>
        <w:br/>
        <w:t>Family delayed or weather emergency for 47 children.</w:t>
      </w:r>
      <w:r w:rsidRPr="00ED172B">
        <w:rPr>
          <w:color w:val="000000" w:themeColor="text1"/>
          <w:szCs w:val="16"/>
        </w:rPr>
        <w:br/>
        <w:t>COVID-19 for 9 children.</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Non-discountable</w:t>
      </w:r>
      <w:proofErr w:type="gramEnd"/>
      <w:r w:rsidRPr="00ED172B">
        <w:rPr>
          <w:color w:val="000000" w:themeColor="text1"/>
          <w:szCs w:val="16"/>
        </w:rPr>
        <w:t xml:space="preserve"> delay reasons:</w:t>
      </w:r>
      <w:r w:rsidRPr="00ED172B">
        <w:rPr>
          <w:color w:val="000000" w:themeColor="text1"/>
          <w:szCs w:val="16"/>
        </w:rPr>
        <w:br/>
        <w:t>Delayed by local program administrators and/or providers for 15 children.</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Third Quarter of FFY 2021-2022 January 1, 2022 – March 31,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number of infants and toddlers with new services authorized on an initial or subsequent Individualized Family Service Plan (IFSP) was consistent for each quarter of FFY 2021-2022, therefore one quarter of FFY 2021-2022 (January 1 to March 31) was selected for the calculation of the indicator.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9 children with their transition steps and services delayed by the COVID-19 pandemic as part of the 56 children with documented delays attributable to exceptional family circumstances included in the numerator and denominator, as allowed by OSEP.</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Data Finding of Noncompliance:</w:t>
      </w:r>
      <w:r w:rsidRPr="00ED172B">
        <w:rPr>
          <w:color w:val="000000" w:themeColor="text1"/>
        </w:rPr>
        <w:br/>
      </w:r>
      <w:r w:rsidRPr="00ED172B">
        <w:rPr>
          <w:color w:val="000000" w:themeColor="text1"/>
        </w:rPr>
        <w:br/>
        <w:t>The Department notified three local programs (municipality) of a finding of noncompliance for this indicator in FFY 2020. One of these local programs achieved 100% compliance based on a review of their data within one year. The other two local programs achieved 100% compliance based on a review of their data but not within one year.</w:t>
      </w:r>
      <w:r w:rsidRPr="00ED172B">
        <w:rPr>
          <w:color w:val="000000" w:themeColor="text1"/>
        </w:rPr>
        <w:br/>
      </w:r>
      <w:r w:rsidRPr="00ED172B">
        <w:rPr>
          <w:color w:val="000000" w:themeColor="text1"/>
        </w:rPr>
        <w:br/>
        <w:t>In compliance with the OSEP Memo 09-02, for FFY 2020, the Department examined data from its data systems at least one time during that year to determine noncompliance with the requirements for timely transition steps and services.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 xml:space="preserve">The Department reviewed subsequent data to verify that the local programs correctly implemented the regulatory requirements. 100% correction was verified based on a verification of data in the Early Intervention Program data systems. </w:t>
      </w:r>
      <w:r w:rsidRPr="00ED172B">
        <w:rPr>
          <w:color w:val="000000" w:themeColor="text1"/>
        </w:rPr>
        <w:br/>
      </w:r>
      <w:r w:rsidRPr="00ED172B">
        <w:rPr>
          <w:color w:val="000000" w:themeColor="text1"/>
        </w:rPr>
        <w:br/>
        <w:t>The Department ensured correction of a system finding by reviewing data from January to March 2022.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748DC2E5" w14:textId="77403AF8" w:rsidR="008203B4" w:rsidRPr="00ED172B" w:rsidRDefault="008203B4">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Data Finding of Noncompliance: </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transition steps and services for each individual case.</w:t>
      </w:r>
      <w:r w:rsidRPr="00ED172B">
        <w:rPr>
          <w:color w:val="000000" w:themeColor="text1"/>
        </w:rPr>
        <w:br/>
      </w:r>
      <w:r w:rsidRPr="00ED172B">
        <w:rPr>
          <w:color w:val="000000" w:themeColor="text1"/>
        </w:rPr>
        <w:br/>
        <w:t>For each child with the original finding of noncompliance identified, a review of the data system verified that either timely transition steps for the child were developed, or the child was no longer under the jurisdiction of the NYS EIP.</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Department identified a total of 3 findings of noncompliance from the local programs (municipalities) and verified that each of the local programs identified as non-compliant for FFY 2020 during the data reviews correctly implemented the specific regulatory requirement. The Department utilized data system information to conduct review on each child record as well as the system level. The Department verified that each individual case of noncompliance has been corrected unless the child was no longer within the jurisdiction of the program.</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95.30%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99.23%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99.05%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98.37%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96.27%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3,049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4,760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96.27%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91.84%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Indicator 8B slipped from 96.27% in FFY2020-21 to 91.84% in FFY2021-22. Municipalities (57 counties and the City of New York) are responsible for local administration of the EIS program and for administration of the preschool special education (Part B) program. The entire FFY 2021 (7/1/2021-6/30/2022) was still in the COVID-19 pandemic. Many service coordinators and county staff were deployed on COVID-19 response activities including vaccination efforts, and therefore may not have been able to notify parents in a timely manner regarding the opportunity to opt out of referral to Part B services.  The municipalities had significant staff changes and shortages for both Part B and Part C local programs.</w:t>
      </w:r>
      <w:r w:rsidRPr="00ED172B">
        <w:rPr>
          <w:color w:val="000000" w:themeColor="text1"/>
        </w:rPr>
        <w:br/>
      </w:r>
      <w:r w:rsidRPr="00ED172B">
        <w:rPr>
          <w:color w:val="000000" w:themeColor="text1"/>
        </w:rPr>
        <w:br/>
        <w:t>The Department has been consistently reporting the number of toddlers with disabilities exiting Part C where notification (consistent with any opt-out policy adopted by the State) to the SEA and LEA occurred at least 90 days prior to their third birthday for toddlers potentially eligible for Part B preschool services, as required by the Measurement Table. The measurement was not changed by the COVID-19 pandemic.</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1,440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Department reviewed the reasons for delay. </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Delayed by local program administrators and/or providers for 271 children.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transition data of the exiting toddlers has been incorporated in the web-based centralized New York Early Intervention System (NYEIS) and was collected as children exited the program. In addition, each local program received data reports for exiting children to facilitate a review to ensure accuracy of data and document any necessary corrections or delay reasons to the data with respect to required transition steps and services.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Third Quarter of FFY 2021-2022 January 1, 2022 – March 31,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number of infants and toddlers with new services authorized on an initial or subsequent Individualized Family Service Plan (IFSP) was consistent for each quarter of FFY 2021-2022, therefore one quarter of FFY 2021-2022 (January 1 to March 31) was selected for the calculation of the indicator.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23</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16</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lastRenderedPageBreak/>
        <w:t>On-site or Virtual Monitoring Findings of Noncompliance:</w:t>
      </w:r>
      <w:r w:rsidRPr="00ED172B">
        <w:rPr>
          <w:rFonts w:cs="Arial"/>
          <w:color w:val="000000" w:themeColor="text1"/>
          <w:szCs w:val="16"/>
        </w:rPr>
        <w:br/>
      </w:r>
      <w:r w:rsidRPr="00ED172B">
        <w:rPr>
          <w:rFonts w:cs="Arial"/>
          <w:color w:val="000000" w:themeColor="text1"/>
          <w:szCs w:val="16"/>
        </w:rPr>
        <w:br/>
        <w:t>The Department notified two early intervention providers that they received a monitoring finding for non-compliance with this indicator during their monitoring review.</w:t>
      </w:r>
      <w:r w:rsidRPr="00ED172B">
        <w:rPr>
          <w:rFonts w:cs="Arial"/>
          <w:color w:val="000000" w:themeColor="text1"/>
          <w:szCs w:val="16"/>
        </w:rPr>
        <w:br/>
      </w:r>
      <w:r w:rsidRPr="00ED172B">
        <w:rPr>
          <w:rFonts w:cs="Arial"/>
          <w:color w:val="000000" w:themeColor="text1"/>
          <w:szCs w:val="16"/>
        </w:rPr>
        <w:br/>
        <w:t>The Department issues a formal, written report of the finding to this provider within 90 days of their review. The provider was required to submit a Corrective Action Plan (CAP) within 45 days of receipt of their monitoring report. The provider’s CAP included an analysis completed by the provider of the root cause of the noncompliance and all activities they implemented to correct the noncompliance (including training of staff and oversite). Department staff reviewed and approved the submitted CAP within 60 days of receipt and the provider was formally notified in writing that their CAP had been approved. The Department and monitoring contract staff provided written technical assistance to the provider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the provider to submit a subset of child records for Department review one year after CAP acceptance. One provider achieved 100% compliance within one year and one was verified as corrected outside of the year.</w:t>
      </w:r>
      <w:r w:rsidRPr="00ED172B">
        <w:rPr>
          <w:rFonts w:cs="Arial"/>
          <w:color w:val="000000" w:themeColor="text1"/>
          <w:szCs w:val="16"/>
        </w:rPr>
        <w:br/>
      </w:r>
      <w:r w:rsidRPr="00ED172B">
        <w:rPr>
          <w:rFonts w:cs="Arial"/>
          <w:color w:val="000000" w:themeColor="text1"/>
          <w:szCs w:val="16"/>
        </w:rPr>
        <w:br/>
        <w:t>Data Finding of Noncompliance:</w:t>
      </w:r>
      <w:r w:rsidRPr="00ED172B">
        <w:rPr>
          <w:rFonts w:cs="Arial"/>
          <w:color w:val="000000" w:themeColor="text1"/>
          <w:szCs w:val="16"/>
        </w:rPr>
        <w:br/>
      </w:r>
      <w:r w:rsidRPr="00ED172B">
        <w:rPr>
          <w:rFonts w:cs="Arial"/>
          <w:color w:val="000000" w:themeColor="text1"/>
          <w:szCs w:val="16"/>
        </w:rPr>
        <w:br/>
        <w:t>The Department notified twenty-one local programs (municipalities) of a finding of noncompliance for indicator 8B in FFY 2020. Six of these local programs achieved 100% compliance based on a review of their data within one year. The other fifteen local programs achieved 100% compliance based on a review of their data but not within one year of issuing the finding.</w:t>
      </w:r>
      <w:r w:rsidRPr="00ED172B">
        <w:rPr>
          <w:rFonts w:cs="Arial"/>
          <w:color w:val="000000" w:themeColor="text1"/>
          <w:szCs w:val="16"/>
        </w:rPr>
        <w:br/>
      </w:r>
      <w:r w:rsidRPr="00ED172B">
        <w:rPr>
          <w:rFonts w:cs="Arial"/>
          <w:color w:val="000000" w:themeColor="text1"/>
          <w:szCs w:val="16"/>
        </w:rPr>
        <w:br/>
        <w:t>In compliance with the OSEP Memo 09-02, for FFY 2020, the Department examined data from its data systems at least one time during that year to determine noncompliance with the requirements for timely notification.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rFonts w:cs="Arial"/>
          <w:color w:val="000000" w:themeColor="text1"/>
          <w:szCs w:val="16"/>
        </w:rPr>
        <w:br/>
      </w:r>
      <w:r w:rsidRPr="00ED172B">
        <w:rPr>
          <w:rFonts w:cs="Arial"/>
          <w:color w:val="000000" w:themeColor="text1"/>
          <w:szCs w:val="16"/>
        </w:rPr>
        <w:br/>
        <w:t xml:space="preserve">The Department reviewed subsequent data to verify that the local programs correctly implemented the regulatory requirements. 100% correction was verified based on a review of data in the Early Intervention Program data systems. </w:t>
      </w:r>
      <w:r w:rsidRPr="00ED172B">
        <w:rPr>
          <w:rFonts w:cs="Arial"/>
          <w:color w:val="000000" w:themeColor="text1"/>
          <w:szCs w:val="16"/>
        </w:rPr>
        <w:br/>
      </w:r>
      <w:r w:rsidRPr="00ED172B">
        <w:rPr>
          <w:rFonts w:cs="Arial"/>
          <w:color w:val="000000" w:themeColor="text1"/>
          <w:szCs w:val="16"/>
        </w:rPr>
        <w:br/>
        <w:t>The Department ensured correction of a system finding by reviewing data from January to March 2022.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On-site or Virtual Monitoring Finding of Noncompliance: </w:t>
      </w:r>
      <w:r w:rsidRPr="00ED172B">
        <w:rPr>
          <w:rFonts w:cs="Arial"/>
          <w:color w:val="000000" w:themeColor="text1"/>
          <w:szCs w:val="16"/>
        </w:rPr>
        <w:br/>
      </w:r>
      <w:r w:rsidRPr="00ED172B">
        <w:rPr>
          <w:rFonts w:cs="Arial"/>
          <w:color w:val="000000" w:themeColor="text1"/>
          <w:szCs w:val="16"/>
        </w:rPr>
        <w:br/>
        <w:t xml:space="preserve">While conducting the on-site or virtual review, monitoring contractor staff determined that each individual case of noncompliance had been corrected, unless the child was no longer within the jurisdiction of the local program. </w:t>
      </w:r>
      <w:r w:rsidRPr="00ED172B">
        <w:rPr>
          <w:rFonts w:cs="Arial"/>
          <w:color w:val="000000" w:themeColor="text1"/>
          <w:szCs w:val="16"/>
        </w:rPr>
        <w:br/>
      </w:r>
      <w:r w:rsidRPr="00ED172B">
        <w:rPr>
          <w:rFonts w:cs="Arial"/>
          <w:color w:val="000000" w:themeColor="text1"/>
          <w:szCs w:val="16"/>
        </w:rPr>
        <w:br/>
        <w:t xml:space="preserve">Data Finding of Noncompliance: </w:t>
      </w:r>
      <w:r w:rsidRPr="00ED172B">
        <w:rPr>
          <w:rFonts w:cs="Arial"/>
          <w:color w:val="000000" w:themeColor="text1"/>
          <w:szCs w:val="16"/>
        </w:rPr>
        <w:br/>
      </w:r>
      <w:r w:rsidRPr="00ED172B">
        <w:rPr>
          <w:rFonts w:cs="Arial"/>
          <w:color w:val="000000" w:themeColor="text1"/>
          <w:szCs w:val="16"/>
        </w:rPr>
        <w:br/>
        <w:t>In compliance with the OSEP Memo 09-02, the Department examined data from the Early Intervention Program data systems at least one time per year to determine noncompliance with the requirements for timely notification for each individual case. For each child with the original finding of noncompliance identified, a review of the data system verified that either notification was made, or the child was no longer under the jurisdiction of the NYS EIP.</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Department identified a total 23 findings of noncompliance from the local programs (municipalities) and providers and verified that each of the local programs and providers identified as non-compliant for FFY 2020 during both monitoring and data reviews correctly implemented the specific regulatory requirement. The Department utilized both on-site or virtual monitoring and data system information to conduct reviews on each child record as well as at the system level. The Department verified that each individual case of noncompliance has been corrected unless the child was no longer within the jurisdiction of the program.</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37.10%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96.81%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98.06%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98.12%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544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4,760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98.12%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95.44%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Indicator 8C slipped from 98.12% in FFY2020-21 to 95.44% in FFY2021-22. Municipalities (57 counties and the City of New York) are responsible for local administration of the EIS program and for administration of the preschool special education (Part B) program. The entire FFY 2021 (7/1/2021-6/30/2022) was still in the COVID-19 pandemic. Many service coordinators and county staff were deployed on COVID-19 response activities including vaccination efforts, and therefore, may not have been able to have transition conferences in a timely manner. The municipalities had significant staff changes and shortages for both Part B and Part C local programs.</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4,014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168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Department reviewed the reasons for the delay for all 202 children with a transition conference delayed.</w:t>
      </w:r>
      <w:r w:rsidRPr="00ED172B">
        <w:rPr>
          <w:color w:val="000000" w:themeColor="text1"/>
          <w:szCs w:val="16"/>
        </w:rPr>
        <w:br/>
      </w:r>
      <w:r w:rsidRPr="00ED172B">
        <w:rPr>
          <w:color w:val="000000" w:themeColor="text1"/>
          <w:szCs w:val="16"/>
        </w:rPr>
        <w:br/>
        <w:t>Discountable delay reasons attributable to exceptional family circumstances:</w:t>
      </w:r>
      <w:r w:rsidRPr="00ED172B">
        <w:rPr>
          <w:color w:val="000000" w:themeColor="text1"/>
          <w:szCs w:val="16"/>
        </w:rPr>
        <w:br/>
        <w:t>Family delayed or weather emergency for 163 children.</w:t>
      </w:r>
      <w:r w:rsidRPr="00ED172B">
        <w:rPr>
          <w:color w:val="000000" w:themeColor="text1"/>
          <w:szCs w:val="16"/>
        </w:rPr>
        <w:br/>
        <w:t>COVID-19 for 5 children.</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Non-discountable</w:t>
      </w:r>
      <w:proofErr w:type="gramEnd"/>
      <w:r w:rsidRPr="00ED172B">
        <w:rPr>
          <w:color w:val="000000" w:themeColor="text1"/>
          <w:szCs w:val="16"/>
        </w:rPr>
        <w:t xml:space="preserve"> delay reasons:</w:t>
      </w:r>
      <w:r w:rsidRPr="00ED172B">
        <w:rPr>
          <w:color w:val="000000" w:themeColor="text1"/>
          <w:szCs w:val="16"/>
        </w:rPr>
        <w:br/>
        <w:t>Delayed by local program administrators and/or providers for 34 children.</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Third Quarter of FFY 2021-2022 January 1, 2022 – March 31,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number of infants and toddlers with new services authorized on an initial or subsequent Individualized Family Service Plan (IFSP) was consistent for each quarter of FFY 2021-2022, therefore one quarter of FFY 2021-2022 (January 1 to March 31) was selected for the calculation of the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5 children with the transition conference delayed by the COVID-19 pandemic as part of the 168 children with documented delays attributable to exceptional family circumstances to be included in both numerator and denominator.</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 xml:space="preserve">On-site or Virtual Monitoring Findings of Noncompliance: </w:t>
      </w:r>
      <w:r w:rsidRPr="00ED172B">
        <w:rPr>
          <w:color w:val="000000" w:themeColor="text1"/>
        </w:rPr>
        <w:br/>
      </w:r>
      <w:r w:rsidRPr="00ED172B">
        <w:rPr>
          <w:color w:val="000000" w:themeColor="text1"/>
        </w:rPr>
        <w:br/>
        <w:t>The Department notified two early intervention providers of a monitoring finding for non-compliance with indicator 8C during the monitoring reviews.</w:t>
      </w:r>
      <w:r w:rsidRPr="00ED172B">
        <w:rPr>
          <w:color w:val="000000" w:themeColor="text1"/>
        </w:rPr>
        <w:br/>
      </w:r>
      <w:r w:rsidRPr="00ED172B">
        <w:rPr>
          <w:color w:val="000000" w:themeColor="text1"/>
        </w:rPr>
        <w:br/>
        <w:t>The Department issued a formal, written report of the findings to this provider within 90 days of their review. The provider was required to submit a Corrective Action Plan (CAP) within 45 days of receipt of their monitoring report. The provider’s CAP included an analysis completed by the provider of the root cause of the noncompliance and all activities they implemented to correct the noncompliance (including training of staff and oversight). The Department reviewed and approved the submitted CAP within 60 days of receipt and the provider was formally notified in writing that their CAP had been approved. The Department and monitoring contract staff provided the provider with written technical assistance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the provider to submit a subset of child records for Department review one year after CAP acceptance. One provider achieved 100% compliance within one year and one was subsequently corrected.</w:t>
      </w:r>
      <w:r w:rsidRPr="00ED172B">
        <w:rPr>
          <w:color w:val="000000" w:themeColor="text1"/>
        </w:rPr>
        <w:br/>
      </w:r>
      <w:r w:rsidRPr="00ED172B">
        <w:rPr>
          <w:color w:val="000000" w:themeColor="text1"/>
        </w:rPr>
        <w:br/>
        <w:t>Data Finding of Noncompliance:</w:t>
      </w:r>
      <w:r w:rsidRPr="00ED172B">
        <w:rPr>
          <w:color w:val="000000" w:themeColor="text1"/>
        </w:rPr>
        <w:br/>
      </w:r>
      <w:r w:rsidRPr="00ED172B">
        <w:rPr>
          <w:color w:val="000000" w:themeColor="text1"/>
        </w:rPr>
        <w:br/>
        <w:t>The Department notified four local programs (municipalities) of a finding of noncompliance for indicator 8C in FFY 2020. Two local programs achieved 100% compliance based on a review of their data within one year. The other two local programs achieved 100% based on a review of their data but not within one year of issuing the finding.</w:t>
      </w:r>
      <w:r w:rsidRPr="00ED172B">
        <w:rPr>
          <w:color w:val="000000" w:themeColor="text1"/>
        </w:rPr>
        <w:br/>
      </w:r>
      <w:r w:rsidRPr="00ED172B">
        <w:rPr>
          <w:color w:val="000000" w:themeColor="text1"/>
        </w:rPr>
        <w:br/>
        <w:t>In compliance with the OSEP Memo 09-02, for FFY 2020, the Department examined data from its data systems at least one time during that year to determine noncompliance with the requirements for timely transition conference.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 xml:space="preserve">The Department reviewed subsequent data to verify that the local programs correctly implemented the regulatory requirements. 100% correction was verified based on a review of data in the Early Intervention Program data systems. </w:t>
      </w:r>
      <w:r w:rsidRPr="00ED172B">
        <w:rPr>
          <w:color w:val="000000" w:themeColor="text1"/>
        </w:rPr>
        <w:br/>
      </w:r>
      <w:r w:rsidRPr="00ED172B">
        <w:rPr>
          <w:color w:val="000000" w:themeColor="text1"/>
        </w:rPr>
        <w:br/>
        <w:t>The Department ensured correction of a system finding by reviewing data from January to March 2022.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On-site or virtual Monitoring Finding of Noncompliance:</w:t>
      </w:r>
      <w:r w:rsidRPr="00ED172B">
        <w:rPr>
          <w:color w:val="000000" w:themeColor="text1"/>
        </w:rPr>
        <w:br/>
      </w:r>
      <w:r w:rsidRPr="00ED172B">
        <w:rPr>
          <w:color w:val="000000" w:themeColor="text1"/>
        </w:rPr>
        <w:br/>
        <w:t>While conducting the on-site or virtual review, monitoring contractor staff determined that each individual case of noncompliance had been corrected within one year.</w:t>
      </w:r>
      <w:r w:rsidRPr="00ED172B">
        <w:rPr>
          <w:color w:val="000000" w:themeColor="text1"/>
        </w:rPr>
        <w:br/>
      </w:r>
      <w:r w:rsidRPr="00ED172B">
        <w:rPr>
          <w:color w:val="000000" w:themeColor="text1"/>
        </w:rPr>
        <w:br/>
        <w:t>Data Finding of Noncompliance:</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transition conference for each individual case. For each child with the original finding of noncompliance identified, a review of the data system verified that either the transition conference was convened, or the child was no longer under the jurisdiction of the NYS EIP.</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Department identified a total of 6 findings of noncompliance from the local programs (municipalities) and verified that each of the local programs identified as non-compliant for FFY 2020 during the data reviews correctly implemented the specific regulatory requirement. The Department utilized data system information to conduct review on each child record as well as the system level. The Department verified that each individual case of noncompliance has been corrected unless the child was no longer within the jurisdiction of the program.</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Indicator 9, on Resolution Sessions, is not applicable to New York State Part C and is not reported in New York’s SPP/APR for the Part C Early Intervention Program, because the Part C Early Intervention Program has not adopted Part B resolution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is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16</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11</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80.00%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80.00%-85.00%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76.79%</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85.11%</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82.35%</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79.41%</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83.33%</w:t>
            </w:r>
          </w:p>
        </w:tc>
      </w:tr>
    </w:tbl>
    <w:p w14:paraId="4DA02AA2" w14:textId="77777777" w:rsidR="00720D77" w:rsidRPr="00ED172B" w:rsidRDefault="00720D77" w:rsidP="00720D77">
      <w:pPr>
        <w:pStyle w:val="Italic"/>
        <w:rPr>
          <w:rFonts w:cs="Arial"/>
          <w:i w:val="0"/>
          <w:color w:val="000000" w:themeColor="text1"/>
          <w:szCs w:val="16"/>
        </w:rPr>
      </w:pPr>
    </w:p>
    <w:p w14:paraId="0D64B5FA" w14:textId="4205CCEA" w:rsidR="00720D77" w:rsidRPr="00ED172B" w:rsidRDefault="00283E7C" w:rsidP="00ED172B">
      <w:pPr>
        <w:pStyle w:val="Italic"/>
        <w:rPr>
          <w:color w:val="000000" w:themeColor="text1"/>
        </w:rPr>
      </w:pPr>
      <w:r>
        <w:rPr>
          <w:rFonts w:cs="Arial"/>
          <w:i w:val="0"/>
          <w:color w:val="000000" w:themeColor="text1"/>
          <w:szCs w:val="16"/>
        </w:rPr>
        <w:t xml:space="preserve"> </w:t>
      </w:r>
    </w:p>
    <w:p w14:paraId="1BB64216" w14:textId="77777777" w:rsidR="003F7F2F" w:rsidRPr="00ED172B" w:rsidRDefault="003F7F2F">
      <w:pPr>
        <w:rPr>
          <w:b/>
          <w:color w:val="000000" w:themeColor="text1"/>
        </w:rPr>
      </w:pPr>
      <w:r w:rsidRPr="00ED172B">
        <w:rPr>
          <w:b/>
          <w:color w:val="000000" w:themeColor="text1"/>
        </w:rPr>
        <w:t>Targets</w:t>
      </w:r>
    </w:p>
    <w:tbl>
      <w:tblPr>
        <w:tblW w:w="4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TARGETS1"/>
      </w:tblPr>
      <w:tblGrid>
        <w:gridCol w:w="910"/>
        <w:gridCol w:w="838"/>
        <w:gridCol w:w="838"/>
        <w:gridCol w:w="838"/>
        <w:gridCol w:w="838"/>
        <w:gridCol w:w="838"/>
        <w:gridCol w:w="838"/>
        <w:gridCol w:w="838"/>
        <w:gridCol w:w="838"/>
        <w:gridCol w:w="838"/>
        <w:gridCol w:w="838"/>
      </w:tblGrid>
      <w:tr w:rsidR="009E2382" w:rsidRPr="00ED172B" w14:paraId="652C6068" w14:textId="37ED23C9" w:rsidTr="006B0ACA">
        <w:trPr>
          <w:trHeight w:val="402"/>
          <w:tblHeader/>
        </w:trPr>
        <w:tc>
          <w:tcPr>
            <w:tcW w:w="490" w:type="pct"/>
            <w:tcBorders>
              <w:bottom w:val="single" w:sz="4" w:space="0" w:color="auto"/>
            </w:tcBorders>
            <w:shd w:val="clear" w:color="auto" w:fill="auto"/>
          </w:tcPr>
          <w:p w14:paraId="3A11F86B" w14:textId="77777777" w:rsidR="009E2382" w:rsidRPr="00ED172B" w:rsidRDefault="009E2382" w:rsidP="00DE5B96">
            <w:pPr>
              <w:jc w:val="center"/>
              <w:rPr>
                <w:b/>
                <w:color w:val="000000" w:themeColor="text1"/>
              </w:rPr>
            </w:pPr>
            <w:r w:rsidRPr="00ED172B">
              <w:rPr>
                <w:b/>
                <w:color w:val="000000" w:themeColor="text1"/>
              </w:rPr>
              <w:t>FFY</w:t>
            </w:r>
          </w:p>
        </w:tc>
        <w:tc>
          <w:tcPr>
            <w:tcW w:w="451" w:type="pct"/>
            <w:shd w:val="clear" w:color="auto" w:fill="auto"/>
            <w:vAlign w:val="center"/>
          </w:tcPr>
          <w:p w14:paraId="5E740413" w14:textId="727C015D" w:rsidR="009E2382" w:rsidRPr="00227B50" w:rsidRDefault="009E2382" w:rsidP="00DE5B96">
            <w:pPr>
              <w:jc w:val="center"/>
              <w:rPr>
                <w:b/>
                <w:color w:val="000000" w:themeColor="text1"/>
              </w:rPr>
            </w:pPr>
            <w:r>
              <w:rPr>
                <w:b/>
                <w:color w:val="000000" w:themeColor="text1"/>
              </w:rPr>
              <w:t>2021 (low)</w:t>
            </w:r>
          </w:p>
        </w:tc>
        <w:tc>
          <w:tcPr>
            <w:tcW w:w="451" w:type="pct"/>
            <w:shd w:val="clear" w:color="auto" w:fill="auto"/>
            <w:vAlign w:val="center"/>
          </w:tcPr>
          <w:p w14:paraId="23CD39A0" w14:textId="1A4D396F" w:rsidR="009E2382" w:rsidRPr="00227B50" w:rsidRDefault="009E2382" w:rsidP="00DE5B96">
            <w:pPr>
              <w:jc w:val="center"/>
              <w:rPr>
                <w:b/>
                <w:color w:val="000000" w:themeColor="text1"/>
              </w:rPr>
            </w:pPr>
            <w:r>
              <w:rPr>
                <w:b/>
                <w:color w:val="000000" w:themeColor="text1"/>
              </w:rPr>
              <w:t>2021 (high)</w:t>
            </w:r>
          </w:p>
        </w:tc>
        <w:tc>
          <w:tcPr>
            <w:tcW w:w="451" w:type="pct"/>
            <w:vAlign w:val="center"/>
          </w:tcPr>
          <w:p w14:paraId="1F8297E2" w14:textId="1FA1197D" w:rsidR="009E2382" w:rsidRPr="00227B50" w:rsidDel="00773D6B" w:rsidRDefault="009E2382" w:rsidP="00DE5B96">
            <w:pPr>
              <w:jc w:val="center"/>
              <w:rPr>
                <w:b/>
                <w:color w:val="000000" w:themeColor="text1"/>
              </w:rPr>
            </w:pPr>
            <w:r>
              <w:rPr>
                <w:b/>
                <w:color w:val="000000" w:themeColor="text1"/>
              </w:rPr>
              <w:t>2022 (low)</w:t>
            </w:r>
          </w:p>
        </w:tc>
        <w:tc>
          <w:tcPr>
            <w:tcW w:w="451" w:type="pct"/>
            <w:vAlign w:val="center"/>
          </w:tcPr>
          <w:p w14:paraId="700985FA" w14:textId="025B92CD" w:rsidR="009E2382" w:rsidRPr="00227B50" w:rsidDel="00773D6B" w:rsidRDefault="009E2382" w:rsidP="00DE5B96">
            <w:pPr>
              <w:jc w:val="center"/>
              <w:rPr>
                <w:b/>
                <w:color w:val="000000" w:themeColor="text1"/>
              </w:rPr>
            </w:pPr>
            <w:r>
              <w:rPr>
                <w:b/>
                <w:color w:val="000000" w:themeColor="text1"/>
              </w:rPr>
              <w:t>2022 (high)</w:t>
            </w:r>
          </w:p>
        </w:tc>
        <w:tc>
          <w:tcPr>
            <w:tcW w:w="451" w:type="pct"/>
            <w:vAlign w:val="center"/>
          </w:tcPr>
          <w:p w14:paraId="3865AF99" w14:textId="0E1B7367" w:rsidR="009E2382" w:rsidRPr="00227B50" w:rsidDel="00773D6B" w:rsidRDefault="009E2382" w:rsidP="00DE5B96">
            <w:pPr>
              <w:jc w:val="center"/>
              <w:rPr>
                <w:b/>
                <w:color w:val="000000" w:themeColor="text1"/>
              </w:rPr>
            </w:pPr>
            <w:r>
              <w:rPr>
                <w:b/>
                <w:color w:val="000000" w:themeColor="text1"/>
              </w:rPr>
              <w:t>2023 (low)</w:t>
            </w:r>
          </w:p>
        </w:tc>
        <w:tc>
          <w:tcPr>
            <w:tcW w:w="451" w:type="pct"/>
            <w:vAlign w:val="center"/>
          </w:tcPr>
          <w:p w14:paraId="300E4A17" w14:textId="4E270159" w:rsidR="009E2382" w:rsidRPr="00227B50" w:rsidDel="00773D6B" w:rsidRDefault="009E2382" w:rsidP="00DE5B96">
            <w:pPr>
              <w:jc w:val="center"/>
              <w:rPr>
                <w:b/>
                <w:color w:val="000000" w:themeColor="text1"/>
              </w:rPr>
            </w:pPr>
            <w:r>
              <w:rPr>
                <w:b/>
                <w:color w:val="000000" w:themeColor="text1"/>
              </w:rPr>
              <w:t>2023 (high)</w:t>
            </w:r>
          </w:p>
        </w:tc>
        <w:tc>
          <w:tcPr>
            <w:tcW w:w="451" w:type="pct"/>
            <w:vAlign w:val="center"/>
          </w:tcPr>
          <w:p w14:paraId="2F3D0F1A" w14:textId="496B9663" w:rsidR="009E2382" w:rsidRPr="00227B50" w:rsidDel="00773D6B" w:rsidRDefault="009E2382" w:rsidP="00DE5B96">
            <w:pPr>
              <w:jc w:val="center"/>
              <w:rPr>
                <w:b/>
                <w:color w:val="000000" w:themeColor="text1"/>
              </w:rPr>
            </w:pPr>
            <w:r>
              <w:rPr>
                <w:b/>
                <w:color w:val="000000" w:themeColor="text1"/>
              </w:rPr>
              <w:t>2024 (low)</w:t>
            </w:r>
          </w:p>
        </w:tc>
        <w:tc>
          <w:tcPr>
            <w:tcW w:w="451" w:type="pct"/>
            <w:vAlign w:val="center"/>
          </w:tcPr>
          <w:p w14:paraId="54791B81" w14:textId="3F7532C0" w:rsidR="009E2382" w:rsidRPr="00227B50" w:rsidDel="00773D6B" w:rsidRDefault="009E2382" w:rsidP="00DE5B96">
            <w:pPr>
              <w:jc w:val="center"/>
              <w:rPr>
                <w:b/>
                <w:color w:val="000000" w:themeColor="text1"/>
              </w:rPr>
            </w:pPr>
            <w:r>
              <w:rPr>
                <w:b/>
                <w:color w:val="000000" w:themeColor="text1"/>
              </w:rPr>
              <w:t>2024 (high)</w:t>
            </w:r>
          </w:p>
        </w:tc>
        <w:tc>
          <w:tcPr>
            <w:tcW w:w="451" w:type="pct"/>
            <w:vAlign w:val="center"/>
          </w:tcPr>
          <w:p w14:paraId="45211382" w14:textId="0E28C0FA" w:rsidR="009E2382" w:rsidRPr="00227B50" w:rsidDel="00773D6B" w:rsidRDefault="009E2382" w:rsidP="00DE5B96">
            <w:pPr>
              <w:jc w:val="center"/>
              <w:rPr>
                <w:b/>
                <w:color w:val="000000" w:themeColor="text1"/>
              </w:rPr>
            </w:pPr>
            <w:r>
              <w:rPr>
                <w:b/>
                <w:color w:val="000000" w:themeColor="text1"/>
              </w:rPr>
              <w:t>2025 (low)</w:t>
            </w:r>
          </w:p>
        </w:tc>
        <w:tc>
          <w:tcPr>
            <w:tcW w:w="451" w:type="pct"/>
            <w:vAlign w:val="center"/>
          </w:tcPr>
          <w:p w14:paraId="20F62E6E" w14:textId="4C7FE666" w:rsidR="009E2382" w:rsidRPr="00227B50" w:rsidDel="00773D6B" w:rsidRDefault="009E2382" w:rsidP="00DE5B96">
            <w:pPr>
              <w:jc w:val="center"/>
              <w:rPr>
                <w:b/>
                <w:color w:val="000000" w:themeColor="text1"/>
              </w:rPr>
            </w:pPr>
            <w:r>
              <w:rPr>
                <w:b/>
                <w:color w:val="000000" w:themeColor="text1"/>
              </w:rPr>
              <w:t>2025 (high)</w:t>
            </w:r>
          </w:p>
        </w:tc>
      </w:tr>
      <w:tr w:rsidR="009E2382" w:rsidRPr="00ED172B" w14:paraId="555D13F1" w14:textId="4FABAB07" w:rsidTr="006B0ACA">
        <w:trPr>
          <w:trHeight w:val="410"/>
        </w:trPr>
        <w:tc>
          <w:tcPr>
            <w:tcW w:w="490" w:type="pct"/>
            <w:shd w:val="clear" w:color="auto" w:fill="auto"/>
          </w:tcPr>
          <w:p w14:paraId="727B62CD" w14:textId="445A61AF" w:rsidR="009E2382" w:rsidRPr="00ED172B" w:rsidRDefault="009E2382" w:rsidP="00DE5B96">
            <w:pPr>
              <w:rPr>
                <w:rFonts w:cs="Arial"/>
                <w:color w:val="000000" w:themeColor="text1"/>
                <w:szCs w:val="16"/>
              </w:rPr>
            </w:pPr>
            <w:r w:rsidRPr="00ED172B">
              <w:rPr>
                <w:rFonts w:cs="Arial"/>
                <w:color w:val="000000" w:themeColor="text1"/>
                <w:szCs w:val="16"/>
              </w:rPr>
              <w:t>Target</w:t>
            </w:r>
          </w:p>
        </w:tc>
        <w:tc>
          <w:tcPr>
            <w:tcW w:w="451" w:type="pct"/>
            <w:shd w:val="clear" w:color="auto" w:fill="auto"/>
            <w:vAlign w:val="center"/>
          </w:tcPr>
          <w:p w14:paraId="028A3755" w14:textId="5A2FCD3C" w:rsidR="009E2382" w:rsidRPr="00ED172B" w:rsidRDefault="009E2382" w:rsidP="00DE5B96">
            <w:pPr>
              <w:jc w:val="center"/>
              <w:rPr>
                <w:color w:val="000000" w:themeColor="text1"/>
              </w:rPr>
            </w:pPr>
            <w:r w:rsidRPr="00ED172B">
              <w:rPr>
                <w:color w:val="000000" w:themeColor="text1"/>
              </w:rPr>
              <w:t>80.00%</w:t>
            </w:r>
          </w:p>
        </w:tc>
        <w:tc>
          <w:tcPr>
            <w:tcW w:w="451" w:type="pct"/>
            <w:shd w:val="clear" w:color="auto" w:fill="auto"/>
            <w:vAlign w:val="center"/>
          </w:tcPr>
          <w:p w14:paraId="0B7957E0" w14:textId="4FAEFF44" w:rsidR="009E2382" w:rsidRPr="00ED172B" w:rsidRDefault="009E2382" w:rsidP="00DE5B96">
            <w:pPr>
              <w:jc w:val="center"/>
              <w:rPr>
                <w:rFonts w:cs="Arial"/>
                <w:color w:val="000000" w:themeColor="text1"/>
                <w:szCs w:val="16"/>
              </w:rPr>
            </w:pPr>
            <w:r w:rsidRPr="00ED172B">
              <w:rPr>
                <w:rFonts w:cs="Arial"/>
                <w:color w:val="000000" w:themeColor="text1"/>
                <w:szCs w:val="16"/>
              </w:rPr>
              <w:t>85.00%</w:t>
            </w:r>
          </w:p>
        </w:tc>
        <w:tc>
          <w:tcPr>
            <w:tcW w:w="451" w:type="pct"/>
            <w:vAlign w:val="center"/>
          </w:tcPr>
          <w:p w14:paraId="07CD126C" w14:textId="4D4A12BE" w:rsidR="009E2382" w:rsidRPr="00ED172B" w:rsidRDefault="009E2382" w:rsidP="00DE5B96">
            <w:pPr>
              <w:jc w:val="center"/>
              <w:rPr>
                <w:rFonts w:cs="Arial"/>
                <w:color w:val="000000" w:themeColor="text1"/>
                <w:szCs w:val="16"/>
              </w:rPr>
            </w:pPr>
            <w:r w:rsidRPr="00ED172B">
              <w:rPr>
                <w:rFonts w:cs="Arial"/>
                <w:color w:val="000000" w:themeColor="text1"/>
                <w:szCs w:val="16"/>
              </w:rPr>
              <w:t>80.00%</w:t>
            </w:r>
          </w:p>
        </w:tc>
        <w:tc>
          <w:tcPr>
            <w:tcW w:w="451" w:type="pct"/>
            <w:vAlign w:val="center"/>
          </w:tcPr>
          <w:p w14:paraId="61487BC5" w14:textId="17FCFE6D" w:rsidR="009E2382" w:rsidRPr="00ED172B" w:rsidRDefault="009E2382" w:rsidP="00DE5B96">
            <w:pPr>
              <w:jc w:val="center"/>
              <w:rPr>
                <w:rFonts w:cs="Arial"/>
                <w:color w:val="000000" w:themeColor="text1"/>
                <w:szCs w:val="16"/>
              </w:rPr>
            </w:pPr>
            <w:r w:rsidRPr="00ED172B">
              <w:rPr>
                <w:rFonts w:cs="Arial"/>
                <w:color w:val="000000" w:themeColor="text1"/>
                <w:szCs w:val="16"/>
              </w:rPr>
              <w:t>85.00%</w:t>
            </w:r>
          </w:p>
        </w:tc>
        <w:tc>
          <w:tcPr>
            <w:tcW w:w="451" w:type="pct"/>
            <w:vAlign w:val="center"/>
          </w:tcPr>
          <w:p w14:paraId="34C119CC" w14:textId="70ADE4AF" w:rsidR="009E2382" w:rsidRPr="00ED172B" w:rsidRDefault="009E2382" w:rsidP="00DE5B96">
            <w:pPr>
              <w:jc w:val="center"/>
              <w:rPr>
                <w:rFonts w:cs="Arial"/>
                <w:color w:val="000000" w:themeColor="text1"/>
                <w:szCs w:val="16"/>
              </w:rPr>
            </w:pPr>
            <w:r w:rsidRPr="00ED172B">
              <w:rPr>
                <w:rFonts w:cs="Arial"/>
                <w:color w:val="000000" w:themeColor="text1"/>
                <w:szCs w:val="16"/>
              </w:rPr>
              <w:t>80.00%</w:t>
            </w:r>
          </w:p>
        </w:tc>
        <w:tc>
          <w:tcPr>
            <w:tcW w:w="451" w:type="pct"/>
            <w:vAlign w:val="center"/>
          </w:tcPr>
          <w:p w14:paraId="6F0769CB" w14:textId="6FB4948D" w:rsidR="009E2382" w:rsidRPr="00ED172B" w:rsidRDefault="009E2382" w:rsidP="00DE5B96">
            <w:pPr>
              <w:jc w:val="center"/>
              <w:rPr>
                <w:rFonts w:cs="Arial"/>
                <w:color w:val="000000" w:themeColor="text1"/>
                <w:szCs w:val="16"/>
              </w:rPr>
            </w:pPr>
            <w:r w:rsidRPr="00ED172B">
              <w:rPr>
                <w:rFonts w:cs="Arial"/>
                <w:color w:val="000000" w:themeColor="text1"/>
                <w:szCs w:val="16"/>
              </w:rPr>
              <w:t>85.00%</w:t>
            </w:r>
          </w:p>
        </w:tc>
        <w:tc>
          <w:tcPr>
            <w:tcW w:w="451" w:type="pct"/>
            <w:vAlign w:val="center"/>
          </w:tcPr>
          <w:p w14:paraId="0A7283EA" w14:textId="5F0682FD" w:rsidR="009E2382" w:rsidRPr="00ED172B" w:rsidRDefault="009E2382" w:rsidP="00DE5B96">
            <w:pPr>
              <w:jc w:val="center"/>
              <w:rPr>
                <w:rFonts w:cs="Arial"/>
                <w:color w:val="000000" w:themeColor="text1"/>
                <w:szCs w:val="16"/>
              </w:rPr>
            </w:pPr>
            <w:r w:rsidRPr="00ED172B">
              <w:rPr>
                <w:rFonts w:cs="Arial"/>
                <w:color w:val="000000" w:themeColor="text1"/>
                <w:szCs w:val="16"/>
              </w:rPr>
              <w:t>80.00%</w:t>
            </w:r>
          </w:p>
        </w:tc>
        <w:tc>
          <w:tcPr>
            <w:tcW w:w="451" w:type="pct"/>
            <w:vAlign w:val="center"/>
          </w:tcPr>
          <w:p w14:paraId="663B6286" w14:textId="5804D000" w:rsidR="009E2382" w:rsidRPr="00ED172B" w:rsidRDefault="009E2382" w:rsidP="00DE5B96">
            <w:pPr>
              <w:jc w:val="center"/>
              <w:rPr>
                <w:rFonts w:cs="Arial"/>
                <w:color w:val="000000" w:themeColor="text1"/>
                <w:szCs w:val="16"/>
              </w:rPr>
            </w:pPr>
            <w:r w:rsidRPr="00ED172B">
              <w:rPr>
                <w:rFonts w:cs="Arial"/>
                <w:color w:val="000000" w:themeColor="text1"/>
                <w:szCs w:val="16"/>
              </w:rPr>
              <w:t>85.00%</w:t>
            </w:r>
          </w:p>
        </w:tc>
        <w:tc>
          <w:tcPr>
            <w:tcW w:w="451" w:type="pct"/>
            <w:vAlign w:val="center"/>
          </w:tcPr>
          <w:p w14:paraId="0F3FA991" w14:textId="39ADFB16" w:rsidR="009E2382" w:rsidRPr="00ED172B" w:rsidRDefault="009E2382" w:rsidP="00DE5B96">
            <w:pPr>
              <w:jc w:val="center"/>
              <w:rPr>
                <w:rFonts w:cs="Arial"/>
                <w:color w:val="000000" w:themeColor="text1"/>
                <w:szCs w:val="16"/>
              </w:rPr>
            </w:pPr>
            <w:r w:rsidRPr="00ED172B">
              <w:rPr>
                <w:rFonts w:cs="Arial"/>
                <w:color w:val="000000" w:themeColor="text1"/>
                <w:szCs w:val="16"/>
              </w:rPr>
              <w:t>80.00%</w:t>
            </w:r>
          </w:p>
        </w:tc>
        <w:tc>
          <w:tcPr>
            <w:tcW w:w="451" w:type="pct"/>
            <w:vAlign w:val="center"/>
          </w:tcPr>
          <w:p w14:paraId="1858CEF5" w14:textId="352425A9" w:rsidR="009E2382" w:rsidRPr="00ED172B" w:rsidRDefault="009E2382" w:rsidP="00DE5B96">
            <w:pPr>
              <w:jc w:val="center"/>
              <w:rPr>
                <w:rFonts w:cs="Arial"/>
                <w:color w:val="000000" w:themeColor="text1"/>
                <w:szCs w:val="16"/>
              </w:rPr>
            </w:pPr>
            <w:r w:rsidRPr="00ED172B">
              <w:rPr>
                <w:rFonts w:cs="Arial"/>
                <w:color w:val="000000" w:themeColor="text1"/>
                <w:szCs w:val="16"/>
              </w:rPr>
              <w:t>85.00%</w:t>
            </w:r>
          </w:p>
        </w:tc>
      </w:tr>
    </w:tbl>
    <w:p w14:paraId="76313845" w14:textId="77777777" w:rsidR="0065724F" w:rsidRPr="00ED172B" w:rsidRDefault="0065724F">
      <w:pPr>
        <w:rPr>
          <w:b/>
          <w:color w:val="000000" w:themeColor="text1"/>
        </w:rPr>
      </w:pPr>
    </w:p>
    <w:p w14:paraId="5337F151" w14:textId="44DBE48A"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1"/>
      </w:tblPr>
      <w:tblGrid>
        <w:gridCol w:w="1264"/>
        <w:gridCol w:w="1265"/>
        <w:gridCol w:w="1308"/>
        <w:gridCol w:w="982"/>
        <w:gridCol w:w="1437"/>
        <w:gridCol w:w="1457"/>
        <w:gridCol w:w="889"/>
        <w:gridCol w:w="1111"/>
        <w:gridCol w:w="1077"/>
      </w:tblGrid>
      <w:tr w:rsidR="00ED172B" w:rsidRPr="00ED172B" w14:paraId="508C2977" w14:textId="77777777" w:rsidTr="00986B99">
        <w:trPr>
          <w:trHeight w:val="354"/>
          <w:tblHeader/>
        </w:trPr>
        <w:tc>
          <w:tcPr>
            <w:tcW w:w="586" w:type="pct"/>
            <w:shd w:val="clear" w:color="auto" w:fill="auto"/>
          </w:tcPr>
          <w:p w14:paraId="24318E9D"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586" w:type="pct"/>
            <w:shd w:val="clear" w:color="auto" w:fill="auto"/>
            <w:vAlign w:val="bottom"/>
          </w:tcPr>
          <w:p w14:paraId="1C38DCE0"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606" w:type="pct"/>
            <w:shd w:val="clear" w:color="auto" w:fill="auto"/>
            <w:vAlign w:val="bottom"/>
          </w:tcPr>
          <w:p w14:paraId="4C7E4DEC"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 Number of mediations held</w:t>
            </w:r>
          </w:p>
        </w:tc>
        <w:tc>
          <w:tcPr>
            <w:tcW w:w="455" w:type="pct"/>
            <w:shd w:val="clear" w:color="auto" w:fill="auto"/>
            <w:vAlign w:val="bottom"/>
          </w:tcPr>
          <w:p w14:paraId="24803AB1" w14:textId="42DB6B8F" w:rsidR="00126853" w:rsidRPr="00ED172B" w:rsidRDefault="00CD74B5" w:rsidP="00126853">
            <w:pPr>
              <w:jc w:val="center"/>
              <w:rPr>
                <w:rFonts w:cs="Arial"/>
                <w:b/>
                <w:color w:val="000000" w:themeColor="text1"/>
                <w:szCs w:val="16"/>
              </w:rPr>
            </w:pPr>
            <w:r>
              <w:rPr>
                <w:rFonts w:cs="Arial"/>
                <w:b/>
                <w:color w:val="000000" w:themeColor="text1"/>
                <w:szCs w:val="16"/>
              </w:rPr>
              <w:t>FFY 2020 Data</w:t>
            </w:r>
          </w:p>
        </w:tc>
        <w:tc>
          <w:tcPr>
            <w:tcW w:w="666" w:type="pct"/>
            <w:shd w:val="clear" w:color="auto" w:fill="auto"/>
            <w:vAlign w:val="bottom"/>
          </w:tcPr>
          <w:p w14:paraId="49CCE1FC" w14:textId="76BA163A" w:rsidR="00126853" w:rsidRPr="00ED172B" w:rsidRDefault="00F22D09" w:rsidP="00126853">
            <w:pPr>
              <w:jc w:val="center"/>
              <w:rPr>
                <w:rFonts w:cs="Arial"/>
                <w:b/>
                <w:color w:val="000000" w:themeColor="text1"/>
                <w:szCs w:val="16"/>
              </w:rPr>
            </w:pPr>
            <w:r>
              <w:rPr>
                <w:rFonts w:cs="Arial"/>
                <w:b/>
                <w:color w:val="000000" w:themeColor="text1"/>
                <w:szCs w:val="16"/>
              </w:rPr>
              <w:t>FFY 2021 Target (low)</w:t>
            </w:r>
          </w:p>
        </w:tc>
        <w:tc>
          <w:tcPr>
            <w:tcW w:w="675" w:type="pct"/>
            <w:shd w:val="clear" w:color="auto" w:fill="auto"/>
            <w:vAlign w:val="bottom"/>
          </w:tcPr>
          <w:p w14:paraId="6658579D" w14:textId="5BF3A1A2" w:rsidR="00126853" w:rsidRPr="00ED172B" w:rsidRDefault="00F22D09" w:rsidP="00126853">
            <w:pPr>
              <w:jc w:val="center"/>
              <w:rPr>
                <w:rFonts w:cs="Arial"/>
                <w:b/>
                <w:color w:val="000000" w:themeColor="text1"/>
                <w:szCs w:val="16"/>
              </w:rPr>
            </w:pPr>
            <w:r>
              <w:rPr>
                <w:rFonts w:cs="Arial"/>
                <w:b/>
                <w:color w:val="000000" w:themeColor="text1"/>
                <w:szCs w:val="16"/>
              </w:rPr>
              <w:t>FFY 2021 Target (high)</w:t>
            </w:r>
          </w:p>
        </w:tc>
        <w:tc>
          <w:tcPr>
            <w:tcW w:w="412" w:type="pct"/>
            <w:shd w:val="clear" w:color="auto" w:fill="auto"/>
            <w:vAlign w:val="bottom"/>
          </w:tcPr>
          <w:p w14:paraId="66260E88" w14:textId="2C8CB9B7" w:rsidR="00126853" w:rsidRPr="00ED172B" w:rsidRDefault="00F22D09" w:rsidP="00126853">
            <w:pPr>
              <w:jc w:val="center"/>
              <w:rPr>
                <w:rFonts w:cs="Arial"/>
                <w:b/>
                <w:color w:val="000000" w:themeColor="text1"/>
                <w:szCs w:val="16"/>
              </w:rPr>
            </w:pPr>
            <w:r>
              <w:rPr>
                <w:rFonts w:cs="Arial"/>
                <w:b/>
                <w:color w:val="000000" w:themeColor="text1"/>
                <w:szCs w:val="16"/>
              </w:rPr>
              <w:t>FFY 2021 Data</w:t>
            </w:r>
          </w:p>
        </w:tc>
        <w:tc>
          <w:tcPr>
            <w:tcW w:w="515" w:type="pct"/>
            <w:shd w:val="clear" w:color="auto" w:fill="auto"/>
            <w:vAlign w:val="bottom"/>
          </w:tcPr>
          <w:p w14:paraId="5D0851D8"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Status</w:t>
            </w:r>
          </w:p>
        </w:tc>
        <w:tc>
          <w:tcPr>
            <w:tcW w:w="499" w:type="pct"/>
            <w:shd w:val="clear" w:color="auto" w:fill="auto"/>
            <w:vAlign w:val="bottom"/>
          </w:tcPr>
          <w:p w14:paraId="2338AE87"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Slippage</w:t>
            </w:r>
          </w:p>
        </w:tc>
      </w:tr>
      <w:tr w:rsidR="00ED172B" w:rsidRPr="00ED172B" w14:paraId="49FD76CB" w14:textId="77777777" w:rsidTr="00986B99">
        <w:trPr>
          <w:trHeight w:val="361"/>
        </w:trPr>
        <w:tc>
          <w:tcPr>
            <w:tcW w:w="586" w:type="pct"/>
            <w:shd w:val="clear" w:color="auto" w:fill="auto"/>
          </w:tcPr>
          <w:p w14:paraId="2C1F8B74" w14:textId="229F7B29" w:rsidR="00EA0143" w:rsidRPr="00ED172B" w:rsidRDefault="00320806" w:rsidP="00320806">
            <w:pPr>
              <w:jc w:val="center"/>
              <w:rPr>
                <w:color w:val="000000" w:themeColor="text1"/>
              </w:rPr>
            </w:pPr>
            <w:r w:rsidRPr="00ED172B">
              <w:rPr>
                <w:color w:val="000000" w:themeColor="text1"/>
              </w:rPr>
              <w:t>0</w:t>
            </w:r>
          </w:p>
        </w:tc>
        <w:tc>
          <w:tcPr>
            <w:tcW w:w="586" w:type="pct"/>
            <w:shd w:val="clear" w:color="auto" w:fill="auto"/>
          </w:tcPr>
          <w:p w14:paraId="5135B715" w14:textId="721AD5E0" w:rsidR="00EA0143" w:rsidRPr="00ED172B" w:rsidRDefault="00320806" w:rsidP="00320806">
            <w:pPr>
              <w:jc w:val="center"/>
              <w:rPr>
                <w:color w:val="000000" w:themeColor="text1"/>
              </w:rPr>
            </w:pPr>
            <w:r w:rsidRPr="00ED172B">
              <w:rPr>
                <w:color w:val="000000" w:themeColor="text1"/>
              </w:rPr>
              <w:t>11</w:t>
            </w:r>
          </w:p>
        </w:tc>
        <w:tc>
          <w:tcPr>
            <w:tcW w:w="606" w:type="pct"/>
            <w:shd w:val="clear" w:color="auto" w:fill="auto"/>
            <w:vAlign w:val="center"/>
          </w:tcPr>
          <w:p w14:paraId="14BD8795" w14:textId="62633931" w:rsidR="00EA0143" w:rsidRPr="00ED172B" w:rsidRDefault="00320806" w:rsidP="00320806">
            <w:pPr>
              <w:jc w:val="center"/>
              <w:rPr>
                <w:color w:val="000000" w:themeColor="text1"/>
              </w:rPr>
            </w:pPr>
            <w:r w:rsidRPr="00ED172B">
              <w:rPr>
                <w:color w:val="000000" w:themeColor="text1"/>
              </w:rPr>
              <w:t>16</w:t>
            </w:r>
          </w:p>
        </w:tc>
        <w:tc>
          <w:tcPr>
            <w:tcW w:w="455" w:type="pct"/>
            <w:shd w:val="clear" w:color="auto" w:fill="auto"/>
          </w:tcPr>
          <w:p w14:paraId="460728A2" w14:textId="7BCEAFF1" w:rsidR="00EA0143" w:rsidRPr="00ED172B" w:rsidRDefault="00320806" w:rsidP="00320806">
            <w:pPr>
              <w:jc w:val="center"/>
              <w:rPr>
                <w:color w:val="000000" w:themeColor="text1"/>
              </w:rPr>
            </w:pPr>
            <w:r w:rsidRPr="00ED172B">
              <w:rPr>
                <w:color w:val="000000" w:themeColor="text1"/>
              </w:rPr>
              <w:t>83.33%</w:t>
            </w:r>
          </w:p>
        </w:tc>
        <w:tc>
          <w:tcPr>
            <w:tcW w:w="666" w:type="pct"/>
            <w:shd w:val="clear" w:color="auto" w:fill="auto"/>
          </w:tcPr>
          <w:p w14:paraId="1BAEAFF6" w14:textId="21D8644F" w:rsidR="00EA0143" w:rsidRPr="00ED172B" w:rsidRDefault="00320806" w:rsidP="00320806">
            <w:pPr>
              <w:jc w:val="center"/>
              <w:rPr>
                <w:color w:val="000000" w:themeColor="text1"/>
              </w:rPr>
            </w:pPr>
            <w:r w:rsidRPr="00ED172B">
              <w:rPr>
                <w:color w:val="000000" w:themeColor="text1"/>
              </w:rPr>
              <w:t>80.00%</w:t>
            </w:r>
          </w:p>
        </w:tc>
        <w:tc>
          <w:tcPr>
            <w:tcW w:w="675" w:type="pct"/>
            <w:shd w:val="clear" w:color="auto" w:fill="auto"/>
          </w:tcPr>
          <w:p w14:paraId="17A1336E" w14:textId="0D951813" w:rsidR="00EA0143" w:rsidRPr="00ED172B" w:rsidRDefault="00320806" w:rsidP="00320806">
            <w:pPr>
              <w:jc w:val="center"/>
              <w:rPr>
                <w:color w:val="000000" w:themeColor="text1"/>
              </w:rPr>
            </w:pPr>
            <w:r w:rsidRPr="00ED172B">
              <w:rPr>
                <w:color w:val="000000" w:themeColor="text1"/>
              </w:rPr>
              <w:t>85.00%</w:t>
            </w:r>
          </w:p>
        </w:tc>
        <w:tc>
          <w:tcPr>
            <w:tcW w:w="412" w:type="pct"/>
            <w:shd w:val="clear" w:color="auto" w:fill="auto"/>
          </w:tcPr>
          <w:p w14:paraId="1E3ECC3E" w14:textId="6661CB9A" w:rsidR="00EA0143" w:rsidRPr="00ED172B" w:rsidRDefault="00320806" w:rsidP="00320806">
            <w:pPr>
              <w:jc w:val="center"/>
              <w:rPr>
                <w:color w:val="000000" w:themeColor="text1"/>
              </w:rPr>
            </w:pPr>
            <w:r w:rsidRPr="00ED172B">
              <w:rPr>
                <w:color w:val="000000" w:themeColor="text1"/>
              </w:rPr>
              <w:t>68.75%</w:t>
            </w:r>
          </w:p>
        </w:tc>
        <w:tc>
          <w:tcPr>
            <w:tcW w:w="515" w:type="pct"/>
            <w:shd w:val="clear" w:color="auto" w:fill="auto"/>
          </w:tcPr>
          <w:p w14:paraId="6A2E32B9" w14:textId="1156FB96" w:rsidR="00EA0143" w:rsidRPr="00ED172B" w:rsidRDefault="00320806" w:rsidP="00320806">
            <w:pPr>
              <w:jc w:val="center"/>
              <w:rPr>
                <w:color w:val="000000" w:themeColor="text1"/>
              </w:rPr>
            </w:pPr>
            <w:r w:rsidRPr="00ED172B">
              <w:rPr>
                <w:color w:val="000000" w:themeColor="text1"/>
              </w:rPr>
              <w:t>Did not meet target</w:t>
            </w:r>
          </w:p>
        </w:tc>
        <w:tc>
          <w:tcPr>
            <w:tcW w:w="499" w:type="pct"/>
            <w:shd w:val="clear" w:color="auto" w:fill="auto"/>
          </w:tcPr>
          <w:p w14:paraId="095CD8FF" w14:textId="47EB5728" w:rsidR="00EA0143" w:rsidRPr="00ED172B" w:rsidRDefault="00320806" w:rsidP="00320806">
            <w:pPr>
              <w:jc w:val="center"/>
              <w:rPr>
                <w:color w:val="000000" w:themeColor="text1"/>
              </w:rPr>
            </w:pPr>
            <w:r w:rsidRPr="00ED172B">
              <w:rPr>
                <w:color w:val="000000" w:themeColor="text1"/>
              </w:rPr>
              <w:t>Slippage</w:t>
            </w:r>
          </w:p>
        </w:tc>
      </w:tr>
    </w:tbl>
    <w:bookmarkEnd w:id="56"/>
    <w:bookmarkEnd w:id="57"/>
    <w:p w14:paraId="26C73BD2" w14:textId="6E526701" w:rsidR="00EA0143" w:rsidRPr="00ED172B" w:rsidRDefault="00F77D8B" w:rsidP="00EA0143">
      <w:pPr>
        <w:rPr>
          <w:rFonts w:cs="Arial"/>
          <w:b/>
          <w:i/>
          <w:color w:val="000000" w:themeColor="text1"/>
          <w:szCs w:val="16"/>
        </w:rPr>
      </w:pPr>
      <w:r w:rsidRPr="00ED172B">
        <w:rPr>
          <w:rFonts w:cs="Arial"/>
          <w:b/>
          <w:color w:val="000000" w:themeColor="text1"/>
          <w:szCs w:val="16"/>
        </w:rPr>
        <w:t xml:space="preserve">Provide reasons for slippage, if applicable </w:t>
      </w:r>
    </w:p>
    <w:p w14:paraId="444EA747" w14:textId="7AB52552" w:rsidR="00EA0143" w:rsidRDefault="00320806" w:rsidP="00320806">
      <w:pPr>
        <w:rPr>
          <w:color w:val="000000" w:themeColor="text1"/>
        </w:rPr>
      </w:pPr>
      <w:r w:rsidRPr="00ED172B">
        <w:rPr>
          <w:color w:val="000000" w:themeColor="text1"/>
        </w:rPr>
        <w:t>This indicator is impacted by very small numbers. Because of the small numbers of mediations, each mediation agreement has a large impact on the percentage reached for the 2021-2022 program year. Looking at the historical information shows that the number of mediation agreements have decreased. In 2020-2021, 36 mediations were held.  In 2021-2022, only 16 mediations were held.</w:t>
      </w:r>
    </w:p>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During the reporting period, the State’s target of 80-85% was not reached. There was a decrease in the percent of mediations which ended in agreement from 83.33% in FFY 2020 to 68.75% in FFY 2021. This indicator is calculated based on extremely small numbers this year (16 mediations held in FFY 2021 which is a decrease from 36 mediations held in 2020). The small number of mediations in FFY 2021 reporting year was attributed to the pandemic. The State is working with the mediation contractor to increase awareness and use of mediation services in the Early Intervention Program (EIP). The State will also look at the statewide data collected for mediations that do not end in agreement to determine if there are consistent reasons mediations were not successful. As stated in the Part C and 619 Target Setting Guide developed by </w:t>
      </w:r>
      <w:proofErr w:type="spellStart"/>
      <w:r w:rsidRPr="00ED172B">
        <w:rPr>
          <w:rFonts w:cs="Arial"/>
          <w:color w:val="000000" w:themeColor="text1"/>
          <w:szCs w:val="16"/>
        </w:rPr>
        <w:t>DaSy</w:t>
      </w:r>
      <w:proofErr w:type="spellEnd"/>
      <w:r w:rsidRPr="00ED172B">
        <w:rPr>
          <w:rFonts w:cs="Arial"/>
          <w:color w:val="000000" w:themeColor="text1"/>
          <w:szCs w:val="16"/>
        </w:rPr>
        <w:t xml:space="preserve"> and ECTA, “OSEP’s longstanding position in the case of mediations is that targets should not drive a specific outcome. Targets should not influence agreements made within mediation sessions.” This data will be analyzed to determine training needs, but not to influence the outcome of mediations that occur. </w:t>
      </w:r>
      <w:r w:rsidRPr="00ED172B">
        <w:rPr>
          <w:rFonts w:cs="Arial"/>
          <w:color w:val="000000" w:themeColor="text1"/>
          <w:szCs w:val="16"/>
        </w:rPr>
        <w:br/>
      </w:r>
      <w:r w:rsidRPr="00ED172B">
        <w:rPr>
          <w:rFonts w:cs="Arial"/>
          <w:color w:val="000000" w:themeColor="text1"/>
          <w:szCs w:val="16"/>
        </w:rPr>
        <w:br/>
        <w:t xml:space="preserve">The State’s rate of mediation agreements dropped below the range of 75%-85% which is the consensus among mediation practitioners as a reasonable </w:t>
      </w:r>
      <w:r w:rsidRPr="00ED172B">
        <w:rPr>
          <w:rFonts w:cs="Arial"/>
          <w:color w:val="000000" w:themeColor="text1"/>
          <w:szCs w:val="16"/>
        </w:rPr>
        <w:lastRenderedPageBreak/>
        <w:t>rate of mediations which result in agreements and is consistent with the national mediation success rate data.</w:t>
      </w:r>
      <w:r w:rsidRPr="00ED172B">
        <w:rPr>
          <w:rFonts w:cs="Arial"/>
          <w:color w:val="000000" w:themeColor="text1"/>
          <w:szCs w:val="16"/>
        </w:rPr>
        <w:br/>
      </w:r>
      <w:r w:rsidRPr="00ED172B">
        <w:rPr>
          <w:rFonts w:cs="Arial"/>
          <w:color w:val="000000" w:themeColor="text1"/>
          <w:szCs w:val="16"/>
        </w:rPr>
        <w:br/>
        <w:t>The State works closely with the State’s mediation contractor (New York State Dispute Resolution Association- NYSDRA) staff to ensure quality mediation services and to increase awareness of Mediation services within the EIP. In this past year a new information brochure was finalized and is now available on NYSDRA’s website, NYS website, and Statewide at each Community Dispute Resolution Centers (CDRCs). A meeting was held with NYSDRA executives to discuss deliverables and statewide training plans. NYSDRA has plans for a promotional campaign to continue to promote mediation services and NYS will be working closely with NYSDRA as this campaign is developed. NYSDRA has plans to present information about Early Intervention Program mediation services in December 2022 to promote the use of these services. State Staff are in the process of reviewing NYSDRA’s mediation manual to ensure compliance with State mediation requirements. The contractor has conducted specific trainings with their mediators and CDRCs related to impartiality (example, using translators) and quality mediation.</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DC0682" w:rsidP="00320806">
      <w:pPr>
        <w:rPr>
          <w:color w:val="000000" w:themeColor="text1"/>
        </w:rPr>
      </w:pP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New York State (NYS) has identified improving family outcomes as the focus of the State Systemic Improvement Plan (SSIP), Improving Family Centeredness Together (</w:t>
      </w:r>
      <w:proofErr w:type="spellStart"/>
      <w:r w:rsidRPr="00ED172B">
        <w:rPr>
          <w:color w:val="000000" w:themeColor="text1"/>
        </w:rPr>
        <w:t>IFaCT</w:t>
      </w:r>
      <w:proofErr w:type="spellEnd"/>
      <w:r w:rsidRPr="00ED172B">
        <w:rPr>
          <w:color w:val="000000" w:themeColor="text1"/>
        </w:rPr>
        <w:t xml:space="preserve">). The State will improve family outcomes by ensuring the Program and the services provided, are </w:t>
      </w:r>
      <w:proofErr w:type="gramStart"/>
      <w:r w:rsidRPr="00ED172B">
        <w:rPr>
          <w:color w:val="000000" w:themeColor="text1"/>
        </w:rPr>
        <w:t>family-centered</w:t>
      </w:r>
      <w:proofErr w:type="gramEnd"/>
      <w:r w:rsidRPr="00ED172B">
        <w:rPr>
          <w:color w:val="000000" w:themeColor="text1"/>
        </w:rPr>
        <w:t xml:space="preserve">. The </w:t>
      </w:r>
      <w:proofErr w:type="spellStart"/>
      <w:r w:rsidRPr="00ED172B">
        <w:rPr>
          <w:color w:val="000000" w:themeColor="text1"/>
        </w:rPr>
        <w:t>SiMR</w:t>
      </w:r>
      <w:proofErr w:type="spellEnd"/>
      <w:r w:rsidRPr="00ED172B">
        <w:rPr>
          <w:color w:val="000000" w:themeColor="text1"/>
        </w:rPr>
        <w:t xml:space="preserve"> is to increase the percentage of positive responses from families on the “New York Impact of Early Intervention Services on Your Family” Scale (NYIFS). To collect data on the </w:t>
      </w:r>
      <w:proofErr w:type="spellStart"/>
      <w:r w:rsidRPr="00ED172B">
        <w:rPr>
          <w:color w:val="000000" w:themeColor="text1"/>
        </w:rPr>
        <w:t>SiMR</w:t>
      </w:r>
      <w:proofErr w:type="spellEnd"/>
      <w:r w:rsidRPr="00ED172B">
        <w:rPr>
          <w:color w:val="000000" w:themeColor="text1"/>
        </w:rPr>
        <w:t xml:space="preserve">, the NYS Department of Health (Department) will continue to annually survey families using the Family Outcome Survey (FOS), developed by the National Center for Special Education Accountability Monitoring (NCSEAM). The survey results will be used to evaluate the Theory of Action and progress toward the </w:t>
      </w:r>
      <w:proofErr w:type="spellStart"/>
      <w:r w:rsidRPr="00ED172B">
        <w:rPr>
          <w:color w:val="000000" w:themeColor="text1"/>
        </w:rPr>
        <w:t>SiMR</w:t>
      </w:r>
      <w:proofErr w:type="spellEnd"/>
      <w:r w:rsidRPr="00ED172B">
        <w:rPr>
          <w:color w:val="000000" w:themeColor="text1"/>
        </w:rPr>
        <w:t xml:space="preserve"> and the goal of improving positive family outcomes.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https://www.health.ny.gov/community/infants_children/early_intervention/ssip/</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86.87%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87.20%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87.30%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87.40%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87.50%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87.60%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Total number of positive responses across all survey items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positive responses and negative responses across all survey items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45,352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48,977</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92.86%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87.20%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92.60%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The Family Outcomes Survey</w:t>
      </w:r>
      <w:r w:rsidRPr="00ED172B">
        <w:rPr>
          <w:color w:val="000000" w:themeColor="text1"/>
        </w:rPr>
        <w:br/>
      </w:r>
      <w:r w:rsidRPr="00ED172B">
        <w:rPr>
          <w:color w:val="000000" w:themeColor="text1"/>
        </w:rPr>
        <w:br/>
        <w:t>Numerator: Total number of positive responses across all survey items</w:t>
      </w:r>
      <w:r w:rsidRPr="00ED172B">
        <w:rPr>
          <w:color w:val="000000" w:themeColor="text1"/>
        </w:rPr>
        <w:br/>
        <w:t>Denominator: Total number of positive responses and negative responses across all survey items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lastRenderedPageBreak/>
        <w:t xml:space="preserve">The Department has developed an SSIP that integrates data to support the evaluation. To collect data on the </w:t>
      </w:r>
      <w:proofErr w:type="spellStart"/>
      <w:r w:rsidRPr="00ED172B">
        <w:rPr>
          <w:color w:val="000000" w:themeColor="text1"/>
        </w:rPr>
        <w:t>SiMR</w:t>
      </w:r>
      <w:proofErr w:type="spellEnd"/>
      <w:r w:rsidRPr="00ED172B">
        <w:rPr>
          <w:color w:val="000000" w:themeColor="text1"/>
        </w:rPr>
        <w:t>, the Department has been using the Family Outcome Survey (FOS) developed by the National Center for Special Education Accountability Monitoring (NCSEAM), which has been adapted by New York State (NYS). The Department is utilizing the existing NYS Family Survey with the New York Impact on Families Services Scale (NYIFS) that measures the impact of the New York State Early Intervention Program (NYS EIP) on families. The NYIFS is composed of items generated by national and NYS stakeholders, including parents.</w:t>
      </w:r>
      <w:r w:rsidRPr="00ED172B">
        <w:rPr>
          <w:color w:val="000000" w:themeColor="text1"/>
        </w:rPr>
        <w:br/>
      </w:r>
      <w:r w:rsidRPr="00ED172B">
        <w:rPr>
          <w:color w:val="000000" w:themeColor="text1"/>
        </w:rPr>
        <w:br/>
        <w:t xml:space="preserve">The NYIFS aligns directly with the Theory of Action. The benefit of aligning the </w:t>
      </w:r>
      <w:proofErr w:type="spellStart"/>
      <w:r w:rsidRPr="00ED172B">
        <w:rPr>
          <w:color w:val="000000" w:themeColor="text1"/>
        </w:rPr>
        <w:t>SiMR</w:t>
      </w:r>
      <w:proofErr w:type="spellEnd"/>
      <w:r w:rsidRPr="00ED172B">
        <w:rPr>
          <w:color w:val="000000" w:themeColor="text1"/>
        </w:rPr>
        <w:t xml:space="preserve"> and the SSIP with the current data collection process for Indicator 4, Family Outcomes, reported in the State Performance Plan/Annual Performance Report (SPP/APR), is that the data collection mechanism is established and does not require new systems to be implemented. Additionally, the data have been collected over time to allow for the establishment of baseline and ongoing review of performance on the SSIP and </w:t>
      </w:r>
      <w:proofErr w:type="spellStart"/>
      <w:r w:rsidRPr="00ED172B">
        <w:rPr>
          <w:color w:val="000000" w:themeColor="text1"/>
        </w:rPr>
        <w:t>SiMR</w:t>
      </w:r>
      <w:proofErr w:type="spellEnd"/>
      <w:r w:rsidRPr="00ED172B">
        <w:rPr>
          <w:color w:val="000000" w:themeColor="text1"/>
        </w:rPr>
        <w:t xml:space="preserve">. As described in the SPP/APR in Indicator 4 and in Phase I of the SSIP, the Department is using the NYIFS to measure and report on the federally required family outcomes. </w:t>
      </w:r>
      <w:r w:rsidRPr="00ED172B">
        <w:rPr>
          <w:color w:val="000000" w:themeColor="text1"/>
        </w:rPr>
        <w:br/>
      </w:r>
      <w:r w:rsidRPr="00ED172B">
        <w:rPr>
          <w:color w:val="000000" w:themeColor="text1"/>
        </w:rPr>
        <w:br/>
        <w:t>The survey is made up of 22 questions about the family’s experience with the EIP, with two additional questions on telehealth since FFY 2019-2020. The NYS FOS is currently provided in English, Arabic, Bengali, Chinese, Russian, Spanish, and Yiddish, which are the most popular languages spoken in the EIP based on data in the State data system (New York Early Intervention System (NYEIS)). The families surveyed for this reporting period, exited the Program, or turned three years old between July 1, 2021, and June 30, 2022, and had at least six months of services. Surveys are not sent to families with children that passed away, withdrew from the Program, or lost contact with the Program. This Program Year (2021-2022), all families exiting the Program were surveyed. Additionally, the survey was mailed out four times this year. This method allows families to receive the survey closer to their exit from the Program. To assist with promotion of the survey and to encourage families to complete their survey, the New York City (NYC) EIP (five boroughs) used their family texting system to send survey reminders in both English and Spanish and were able to include the Quick Response (QR) code for families to complete the survey online. The texting system was used for all four survey batches. Additionally, NYSDOH also sends out reminder letters to all families who haven’t completed their survey.</w:t>
      </w:r>
      <w:r w:rsidRPr="00ED172B">
        <w:rPr>
          <w:color w:val="000000" w:themeColor="text1"/>
        </w:rPr>
        <w:br/>
      </w:r>
      <w:r w:rsidRPr="00ED172B">
        <w:rPr>
          <w:color w:val="000000" w:themeColor="text1"/>
        </w:rPr>
        <w:br/>
        <w:t xml:space="preserve">To analyze the data, NYS is using the top box score approach. This involves identifying how many people from the survey gave positive responses. In the survey, positive responses were identified as questions where families agreed, strongly agreed, or very strongly agreed. Negative responses were identified as questions where families disagreed, strongly disagreed, or very strongly disagreed. This method identifies the percentage of positive response which is calculated by dividing the number of positive responses by the total number of positive and negative responses across all survey items. </w:t>
      </w:r>
      <w:r w:rsidRPr="00ED172B">
        <w:rPr>
          <w:color w:val="000000" w:themeColor="text1"/>
        </w:rPr>
        <w:br/>
      </w:r>
      <w:r w:rsidRPr="00ED172B">
        <w:rPr>
          <w:color w:val="000000" w:themeColor="text1"/>
        </w:rPr>
        <w:br/>
        <w:t>Percentage of positive response =</w:t>
      </w:r>
      <w:r w:rsidRPr="00ED172B">
        <w:rPr>
          <w:color w:val="000000" w:themeColor="text1"/>
        </w:rPr>
        <w:br/>
        <w:t>Total # of positive responses/</w:t>
      </w:r>
      <w:r w:rsidRPr="00ED172B">
        <w:rPr>
          <w:color w:val="000000" w:themeColor="text1"/>
        </w:rPr>
        <w:br/>
        <w:t>Total # of positive responses and negative responses across all survey items</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Family-directed Assessments (FDA) – A recurring topic in interactions with local EIPs is the importance of the FDA in developing a high-quality IFSPs containing both child and family outcomes. Given the stigma that can be associated with the term assessment, a “Family Assessment” may be misunderstood if not accurately described to the family. For example, parents may think that this assessment is going to evaluate their parenting skills. Renaming the assessment to “family-directed assessment” will likely alleviate these misconceptions. It is essential that professionals who administer this assessment can explain it in a way that parents understand the benefits of completing an FDA and can connect it to the overall outcomes of the EIP. In addition to more training needed in this area, local EIPs expressed frustration with a lack of a standardized template to use for documentation. Connecting this to the earlier described desire of local EIPs to obtain additional support, offering such guidance on appropriate measures or constructs to include, would provide clarity to the local EIPs as to how to frame and develop appropriate materials for this assessment. Based on this feedback, BEI targeted FDA as one of the two new trainings to develop as part of the State’s training contract and developed an FDA template (form) for documentation. </w:t>
      </w:r>
      <w:r w:rsidRPr="00ED172B">
        <w:rPr>
          <w:color w:val="000000" w:themeColor="text1"/>
        </w:rPr>
        <w:br/>
      </w:r>
      <w:r w:rsidRPr="00ED172B">
        <w:rPr>
          <w:color w:val="000000" w:themeColor="text1"/>
        </w:rPr>
        <w:br/>
        <w:t>FDA survey disseminated by the NYS Association of County Health Officials (NYSACHO) – A twenty-two-question survey was issued to EIO/Ds to gain their perspectives on the FDA and to understand the perceived barriers to conducting the FDA. BEI also asked counties to submit the FDA tools being used in their counites (both county and provider developed). A qualitative review of the participants’ responses was conducted. The responses gave BEI a deeper understanding of why EIO/Ds believe families choose not to complete an FDA: families were overwhelmed; uncomfortable revealing information that could potentially negatively impact their family and are less likely to complete the FDA after the MDE because the MDE is time-consuming, and families haven’t developed trust with EI when they are asked to complete the FDA because it occurs too early in the process; and due to cultural reasons. Another common reason cited that FDAs are not completed is that providers feel it is not necessary or did not explain it properly. EIO/Ds also noted that the providers need more training on the FDA and included the following feedback on what would be helpful to include in a provider FDA training: Issue Statewide and community resources, and information to assist providers in helping families when concerns are uncovered as part of the FDA (e.g., housing, public assistance, food assistance, substance abuse, domestic violence, health insurance, Early Head Start), include information on how to positively present the FDA to families to encourage participation, revise the list of recommended FDA tools, include information on how to work with multi-cultural families, provide an overview of the FDA process and how to integrate FDA information into the IFSP, and educate providers on how to follow-up on issues identified through the FDA process.</w:t>
      </w:r>
      <w:r w:rsidRPr="00ED172B">
        <w:rPr>
          <w:color w:val="000000" w:themeColor="text1"/>
        </w:rPr>
        <w:br/>
      </w:r>
      <w:r w:rsidRPr="00ED172B">
        <w:rPr>
          <w:color w:val="000000" w:themeColor="text1"/>
        </w:rPr>
        <w:br/>
        <w:t>Training Needs Assessment (TNA) - BEI’s training contractor disseminated a training needs assessment. The data collected provides information to identify the specific learning needs of EI stakeholders. TNAs were disseminated to stakeholders in October 2021 and April 2022. In addition to the general survey items, several questions were added to determine the specific needs of those involved in the EI process, as it pertains to the FDA and FOS. Respondents were asked a series of survey questions based upon their role in the EIP, to gather information regarding their practices, perceptions, and attitudes regarding the FDA and FOS. Overall Key Findings found that more training is needed in conducting and documenting FDAs and providers would be more likely to conduct FDAs if a specific tool was recommended by BEI and/or template (form) was created to document the information collected. Based on the findings from the Statewide Needs Assessments, it was strongly recommended that a new course on FDAs be offered to stakeholders. The information provided by stakeholders clearly indicates a general confusion regarding the FDA as part of the evaluation process and development of the IFSP. Survey participants identified that a new course on FDAs should include, clearly defined roles and responsibilities, how to conduct and document FDAs with BEI recommended assessment tools, a template (form) for documentation and how information provided in the FDA informs the IFSP and leads to improved outcomes for children/families.</w:t>
      </w:r>
      <w:r w:rsidRPr="00ED172B">
        <w:rPr>
          <w:color w:val="000000" w:themeColor="text1"/>
        </w:rPr>
        <w:br/>
      </w:r>
      <w:r w:rsidRPr="00ED172B">
        <w:rPr>
          <w:color w:val="000000" w:themeColor="text1"/>
        </w:rPr>
        <w:br/>
        <w:t xml:space="preserve">BEI used the additional data collected from stakeholders (parents, providers, State staff, and county administrators) from in-person meetings, conference calls, two surveys, and two training needs assessments, to develop a new training - FDAs in the EIP. </w:t>
      </w:r>
      <w:r w:rsidRPr="00ED172B">
        <w:rPr>
          <w:color w:val="000000" w:themeColor="text1"/>
        </w:rPr>
        <w:br/>
      </w:r>
      <w:r w:rsidRPr="00ED172B">
        <w:rPr>
          <w:color w:val="000000" w:themeColor="text1"/>
        </w:rPr>
        <w:br/>
      </w:r>
      <w:r w:rsidRPr="00ED172B">
        <w:rPr>
          <w:color w:val="000000" w:themeColor="text1"/>
        </w:rPr>
        <w:lastRenderedPageBreak/>
        <w:t xml:space="preserve">FDA Course Evaluation Report - MI tracks the number of individuals who complete courses and provides regular feedback to BEI from stakeholders’ course evaluations. MI provides a comprehensive training course report with data from the live courses and from the first quarter’s self-paced training statistics and provides quarterly reports on all self-paced courses. The training evaluations are analyzed to determine if the curriculum meets the needs of stakeholders. Based on the evaluations completed by participants and participation in the live sessions, revisions are made to the course content as appropriate. The evaluations assess the scope, quality, and impact of the course. Several items from the course evaluations use a retrospective pre-post-test technique wherein participants are asked to assess their EI knowledge or skill at two points in time: 1) prior to the beginning of the course and 2) at the conclusion of the course. </w:t>
      </w:r>
      <w:r w:rsidRPr="00ED172B">
        <w:rPr>
          <w:color w:val="000000" w:themeColor="text1"/>
        </w:rPr>
        <w:br/>
      </w:r>
      <w:r w:rsidRPr="00ED172B">
        <w:rPr>
          <w:color w:val="000000" w:themeColor="text1"/>
        </w:rPr>
        <w:br/>
        <w:t>MI delivered a summary report of the findings from the evaluation of the newly developed FDA in the EIP training, presented in a self-paced and a live online format. This report presents key findings collected across the indicator areas measured during the reporting period, from March - July 2022. During this reporting period, a total of 313 participants completed the course. The FDA in the EIP course was well received by participants.</w:t>
      </w:r>
      <w:r w:rsidRPr="00ED172B">
        <w:rPr>
          <w:color w:val="000000" w:themeColor="text1"/>
        </w:rPr>
        <w:br/>
      </w:r>
      <w:r w:rsidRPr="00ED172B">
        <w:rPr>
          <w:color w:val="000000" w:themeColor="text1"/>
        </w:rPr>
        <w:br/>
        <w:t xml:space="preserve">Trainees represented a range of experience levels in the field, from those with less than one year to those with up to 38 years. </w:t>
      </w:r>
      <w:r w:rsidRPr="00ED172B">
        <w:rPr>
          <w:color w:val="000000" w:themeColor="text1"/>
        </w:rPr>
        <w:br/>
        <w:t>• (92%) reported that they would recommend the FDA in the EIP course to others</w:t>
      </w:r>
      <w:r w:rsidRPr="00ED172B">
        <w:rPr>
          <w:color w:val="000000" w:themeColor="text1"/>
        </w:rPr>
        <w:br/>
        <w:t>• (96%) reported that they would use one of the strategies identified to help explain the FDA assessment to families</w:t>
      </w:r>
      <w:r w:rsidRPr="00ED172B">
        <w:rPr>
          <w:color w:val="000000" w:themeColor="text1"/>
        </w:rPr>
        <w:br/>
        <w:t>• (97%) reported that they believe the resources provided in this course will assist them in helping the families with whom they work</w:t>
      </w:r>
      <w:r w:rsidRPr="00ED172B">
        <w:rPr>
          <w:color w:val="000000" w:themeColor="text1"/>
        </w:rPr>
        <w:br/>
        <w:t>• Trainees reported gains in their level of understanding of the federal, State, and local resources available to families to meet their needs and improved readiness to carry out the professional responsibilities of service coordinators and service providers related to the FDA. The largest gains reported (+ .9 in each) were in explaining what the FDA is to families, explaining the benefits of the FDA to families, and providing information to families regarding resources at the local, State, and federal levels that may be available to them.</w:t>
      </w:r>
      <w:r w:rsidRPr="00ED172B">
        <w:rPr>
          <w:color w:val="000000" w:themeColor="text1"/>
        </w:rPr>
        <w:br/>
      </w:r>
      <w:r w:rsidRPr="00ED172B">
        <w:rPr>
          <w:color w:val="000000" w:themeColor="text1"/>
        </w:rPr>
        <w:br/>
        <w:t>Family Feedback – BEI engaged with families during the reporting period, including Parents as Partners trainings, EICC meetings, SSIP Advisory Group Meetings, and collected data on families’ experiences with the BEI’s new FDA and FOS initiatives. BEI also receives family feedback regularly through the BEI’s EI Community of Families Facebook Group on the Program and, specifically, about the FOS (currently 1,000 members).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8"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8"/>
    <w:p w14:paraId="1A9E428E" w14:textId="14D1AA65" w:rsidR="00C77A39" w:rsidRDefault="005838E8" w:rsidP="00741E58">
      <w:pPr>
        <w:rPr>
          <w:color w:val="000000" w:themeColor="text1"/>
        </w:rPr>
      </w:pPr>
      <w:r w:rsidRPr="00ED172B">
        <w:rPr>
          <w:color w:val="000000" w:themeColor="text1"/>
        </w:rPr>
        <w:t>The main concern regarding data quality issues that is unrelated to COVID-19, is the lack of representativeness within the NYS FOS. In FFY 2021-2022, families who identified as Black or Hispanic were less likely to complete the survey than were families who identified as White or Non-Hispanic. Additionally, families from NYC were less likely to complete the survey than were families from the rest of the state. The lack of representativeness is a concern because the goal is to ascertain how all families feel about the EIP. To address this concern, for each batch of FOSs, the NYC EIP sent out a text message to their cohort of families to encourage participation in the FOS.</w:t>
      </w:r>
      <w:r w:rsidRPr="00ED172B">
        <w:rPr>
          <w:color w:val="000000" w:themeColor="text1"/>
        </w:rPr>
        <w:br/>
      </w:r>
      <w:r w:rsidRPr="00ED172B">
        <w:rPr>
          <w:color w:val="000000" w:themeColor="text1"/>
        </w:rPr>
        <w:br/>
        <w:t xml:space="preserve">In March 2020, the Department applied to participate in a cross-state learning collaborative, hosted by the ECTA Center and </w:t>
      </w:r>
      <w:proofErr w:type="spellStart"/>
      <w:r w:rsidRPr="00ED172B">
        <w:rPr>
          <w:color w:val="000000" w:themeColor="text1"/>
        </w:rPr>
        <w:t>DaSY</w:t>
      </w:r>
      <w:proofErr w:type="spellEnd"/>
      <w:r w:rsidRPr="00ED172B">
        <w:rPr>
          <w:color w:val="000000" w:themeColor="text1"/>
        </w:rPr>
        <w:t xml:space="preserve">, to improve equity in family outcomes in the EIP. This work provides NYS with the opportunity to collaborate with other states and stakeholders in identifying quality improvement strategies to promote equity in the delivery of state EI services. As part of this work, NYS completed a self-assessment which included a review of the FOS data around representativeness, to identify disparities. Several strategies have been identified by NYS as part of these learning collaboratives, to improve representativeness in the FOS, which include: </w:t>
      </w:r>
      <w:r w:rsidRPr="00ED172B">
        <w:rPr>
          <w:color w:val="000000" w:themeColor="text1"/>
        </w:rPr>
        <w:br/>
      </w:r>
      <w:r w:rsidRPr="00ED172B">
        <w:rPr>
          <w:color w:val="000000" w:themeColor="text1"/>
        </w:rPr>
        <w:br/>
        <w:t>•Identifying additional survey methodology changes to support increasing survey return response rates and representativeness of family outcomes data</w:t>
      </w:r>
      <w:r w:rsidRPr="00ED172B">
        <w:rPr>
          <w:color w:val="000000" w:themeColor="text1"/>
        </w:rPr>
        <w:br/>
        <w:t>•Identifying and strengthening relationships with community partners and targeted community groups, to enhance family engagement from all families</w:t>
      </w:r>
      <w:r w:rsidRPr="00ED172B">
        <w:rPr>
          <w:color w:val="000000" w:themeColor="text1"/>
        </w:rPr>
        <w:br/>
        <w:t>•Developing outreach materials that promote family engagement and feedback</w:t>
      </w:r>
      <w:r w:rsidRPr="00ED172B">
        <w:rPr>
          <w:color w:val="000000" w:themeColor="text1"/>
        </w:rPr>
        <w:br/>
      </w:r>
      <w:r w:rsidRPr="00ED172B">
        <w:rPr>
          <w:color w:val="000000" w:themeColor="text1"/>
        </w:rPr>
        <w:br/>
        <w:t>New strategies to improve in this area were identified and were implemented during FFY 2021-2022, including:</w:t>
      </w:r>
      <w:r w:rsidRPr="00ED172B">
        <w:rPr>
          <w:color w:val="000000" w:themeColor="text1"/>
        </w:rPr>
        <w:br/>
      </w:r>
      <w:r w:rsidRPr="00ED172B">
        <w:rPr>
          <w:color w:val="000000" w:themeColor="text1"/>
        </w:rPr>
        <w:br/>
        <w:t>o Sending the FOS out in four batches per year, closer to the time that children exited the Program, instead of once per year. The Department developed posts for the EI Community of Families Facebook Group (https://www.facebook.com/groups/NYSDOHEI) and for the EI Families electronic listserv, to remind and encourage parent participation in the FOS.</w:t>
      </w:r>
      <w:r w:rsidRPr="00ED172B">
        <w:rPr>
          <w:color w:val="000000" w:themeColor="text1"/>
        </w:rPr>
        <w:br/>
        <w:t xml:space="preserve">o A four-part video series was developed titled, Families’ Perspectives: A Parent’s Journey to EI (https://www.health.ny.gov/community/infants_children/early_intervention/ssip/docs/training_for_families.pdf), featuring parents of children who were in the EIP and highlighting how the EIP helped their family. Three of the videos in the series focused on families living in communities where language could be a barrier to connect to the Program. In these videos, English, Spanish, Bengali, and Chinese-speaking parents talk about their family’s journey from concern about their child’s development, to early EI enrollment. These videos were promoted to parents on the EI Community of Families Facebook group and posted on the BEI website and DOH YouTube page, </w:t>
      </w:r>
      <w:proofErr w:type="spellStart"/>
      <w:r w:rsidRPr="00ED172B">
        <w:rPr>
          <w:color w:val="000000" w:themeColor="text1"/>
        </w:rPr>
        <w:t>eiFamilies</w:t>
      </w:r>
      <w:proofErr w:type="spellEnd"/>
      <w:r w:rsidRPr="00ED172B">
        <w:rPr>
          <w:color w:val="000000" w:themeColor="text1"/>
        </w:rPr>
        <w:t xml:space="preserve"> webpage, and shown to stakeholders during EICC meetings. </w:t>
      </w:r>
      <w:r w:rsidRPr="00ED172B">
        <w:rPr>
          <w:color w:val="000000" w:themeColor="text1"/>
        </w:rPr>
        <w:br/>
        <w:t>o Translated all parent information letters and the application for the Parents as Partners training into the six (6) most spoken languages in the EIP.</w:t>
      </w:r>
      <w:r w:rsidRPr="00ED172B">
        <w:rPr>
          <w:color w:val="000000" w:themeColor="text1"/>
        </w:rPr>
        <w:br/>
        <w:t xml:space="preserve">o Reviewed the make-up of the current EICC and determined that more parents would improve family representation on the Council. The Department decided to use a recently vacated discretionary seat and fill it with a parent (developed and disseminated an EICC Parent Application to recruit new parent EICC members and promoted the availability of the two new parent member seats via the EI Families Facebook Group and Family Listserv; contacted several Parent Centers (e.g., </w:t>
      </w:r>
      <w:proofErr w:type="spellStart"/>
      <w:r w:rsidRPr="00ED172B">
        <w:rPr>
          <w:color w:val="000000" w:themeColor="text1"/>
        </w:rPr>
        <w:t>Sinergia</w:t>
      </w:r>
      <w:proofErr w:type="spellEnd"/>
      <w:r w:rsidRPr="00ED172B">
        <w:rPr>
          <w:color w:val="000000" w:themeColor="text1"/>
        </w:rPr>
        <w:t xml:space="preserve">) and the Chinese American Planning Council (Queens, NY); collaborated with the Family Initiatives Coordinator to reach out to current and past parent graduates of Partners training; presented at EICC meetings). The Department developed a survey to better understand the current EICC members demographics, to increase representativeness on the Council in the future. </w:t>
      </w:r>
      <w:r w:rsidRPr="00ED172B">
        <w:rPr>
          <w:color w:val="000000" w:themeColor="text1"/>
        </w:rPr>
        <w:br/>
        <w:t xml:space="preserve">o Additionally, BEI SSIP staff developed a presentation of its’ work from the Family Outcomes cross-state learning collaborative, which was presented by ECTA staff at the August 2022 Improving Data, Improving Outcomes conference, on Using Part C Family Outcomes Data to Examine Equity and Representativeness. </w:t>
      </w:r>
      <w:r w:rsidRPr="00ED172B">
        <w:rPr>
          <w:color w:val="000000" w:themeColor="text1"/>
        </w:rPr>
        <w:br/>
        <w:t>o BEI staff have also been participating in the Family Outcomes Data Community of Practice, and the Part C Racial Equity Learning Community through ECTA.</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0"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0"/>
    <w:p w14:paraId="3191B04B" w14:textId="4B73F4C9" w:rsidR="005838E8" w:rsidRPr="000123EB" w:rsidRDefault="005838E8" w:rsidP="00741E58">
      <w:pPr>
        <w:rPr>
          <w:b/>
          <w:bCs/>
        </w:rPr>
      </w:pPr>
      <w:r w:rsidRPr="00ED172B">
        <w:rPr>
          <w:color w:val="000000" w:themeColor="text1"/>
        </w:rPr>
        <w:lastRenderedPageBreak/>
        <w:t xml:space="preserve">Many municipal EIPs are part of their local health department (LHD). Some municipal staff that typically coordinate the EIP work were deployed to assist with the COVID-19 response in their municipalities (e.g., COVID testing, contract tracing and vaccine response). Many local </w:t>
      </w:r>
      <w:proofErr w:type="spellStart"/>
      <w:r w:rsidRPr="00ED172B">
        <w:rPr>
          <w:color w:val="000000" w:themeColor="text1"/>
        </w:rPr>
        <w:t>IFaCT</w:t>
      </w:r>
      <w:proofErr w:type="spellEnd"/>
      <w:r w:rsidRPr="00ED172B">
        <w:rPr>
          <w:color w:val="000000" w:themeColor="text1"/>
        </w:rPr>
        <w:t xml:space="preserve"> projects had to be put on hold due to COVID-19 and a restriction on in-person activities, and therefore, in these counties/regions, additional data for the SSIP was not collected. During the Declared State of Emergency due to COVID-19, EI services in NYS were being provided via telehealth to the maximum extent possible. Telehealth had never been a method by which EI services were rendered in NY, prior to the pandemic. The State of Emergency due to COVID-19 expired in NYS on September 12, 2022. </w:t>
      </w:r>
      <w:r w:rsidRPr="00ED172B">
        <w:rPr>
          <w:color w:val="000000" w:themeColor="text1"/>
        </w:rPr>
        <w:br/>
      </w:r>
      <w:r w:rsidRPr="00ED172B">
        <w:rPr>
          <w:color w:val="000000" w:themeColor="text1"/>
        </w:rPr>
        <w:br/>
        <w:t>During the reporting period, the Department hypothesizes that since many MDEs were being completed via telehealth, which was a new modality for both parents and providers, the voluntary FDA was not being completed, as it may have been perceived as an additional task for the family and provider to complete.</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https://www.health.ny.gov/community/infants_children/early_intervention/ssip/docs/ssip_evaluation_plan.pdf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 State’s Evaluation Plan was revised since the previous submission to update the progress and implementation of the evaluation of the project. </w:t>
      </w:r>
      <w:r>
        <w:rPr>
          <w:color w:val="000000" w:themeColor="text1"/>
        </w:rPr>
        <w:br/>
      </w:r>
      <w:r>
        <w:rPr>
          <w:color w:val="000000" w:themeColor="text1"/>
        </w:rPr>
        <w:br/>
        <w:t xml:space="preserve">The goal of the SSIP is for providers across the State to use family-centered practices in delivering NYS EIP services, including enhancing parents’ knowledge, skills, and access to resources and ensuring providers collaborate and partner with parents. During the last five years of the SSIP, NYS EIP has collaborated with three UCEDDs to create provider resources (30 web-based trainings) and resources for families in NYS EIP (Facebook pages, event calendars, educational sessions for families in multiple languages (English, Spanish, Bengali, Chinese, etc.). The Department received the final </w:t>
      </w:r>
      <w:proofErr w:type="spellStart"/>
      <w:r>
        <w:rPr>
          <w:color w:val="000000" w:themeColor="text1"/>
        </w:rPr>
        <w:t>IFaCT</w:t>
      </w:r>
      <w:proofErr w:type="spellEnd"/>
      <w:r>
        <w:rPr>
          <w:color w:val="000000" w:themeColor="text1"/>
        </w:rPr>
        <w:t xml:space="preserve"> project reports in Fall 2020. Findings from all UCEDDS and stakeholders (parents, providers, local EIP administrators) support the Department’s decision to implement quality improvement strategies focused on increasing the usage of FDA. The Department believes that completion of the FDA will give providers greater understanding of families’ strengths and needs and will allow them to provide necessary supports and resources. This greater ability to understand and assist families should increase the percent of positive responses that families report on the NYS FOS and enable NYS EIP to meet their future targets.</w:t>
      </w:r>
      <w:r>
        <w:rPr>
          <w:color w:val="000000" w:themeColor="text1"/>
        </w:rPr>
        <w:br/>
      </w:r>
      <w:r>
        <w:rPr>
          <w:color w:val="000000" w:themeColor="text1"/>
        </w:rPr>
        <w:br/>
        <w:t>An analysis of the data show that less than 10% of families with eligible children currently complete an FDA. To improve this rate, EIP issued a survey for providers and EIOs/EIODs which:</w:t>
      </w:r>
      <w:r>
        <w:rPr>
          <w:color w:val="000000" w:themeColor="text1"/>
        </w:rPr>
        <w:br/>
        <w:t>1. Summarized the barriers that providers experience with regards to the completion of the FDA;</w:t>
      </w:r>
      <w:r>
        <w:rPr>
          <w:color w:val="000000" w:themeColor="text1"/>
        </w:rPr>
        <w:br/>
        <w:t>2. Provided detail on what information, training, and resources providers need before they will feel comfortable completing an FDA;</w:t>
      </w:r>
      <w:r>
        <w:rPr>
          <w:color w:val="000000" w:themeColor="text1"/>
        </w:rPr>
        <w:br/>
        <w:t xml:space="preserve">3. Described/provided what FDA tool(s) they currently use. </w:t>
      </w:r>
      <w:r>
        <w:rPr>
          <w:color w:val="000000" w:themeColor="text1"/>
        </w:rPr>
        <w:br/>
      </w:r>
      <w:r>
        <w:rPr>
          <w:color w:val="000000" w:themeColor="text1"/>
        </w:rPr>
        <w:br/>
        <w:t xml:space="preserve">General information for providers was created that describes the benefits of utilizing the FDA. NYS EIP has completed the following steps: </w:t>
      </w:r>
      <w:r>
        <w:rPr>
          <w:color w:val="000000" w:themeColor="text1"/>
        </w:rPr>
        <w:br/>
        <w:t xml:space="preserve">1. Summarized the findings from the provider and EIO/D survey; </w:t>
      </w:r>
      <w:r>
        <w:rPr>
          <w:color w:val="000000" w:themeColor="text1"/>
        </w:rPr>
        <w:br/>
        <w:t>2. Researched the most utilized FDA tools in the NYS EIP and determined which structured survey and unstructured interview tools should be recommended Statewide;</w:t>
      </w:r>
      <w:r>
        <w:rPr>
          <w:color w:val="000000" w:themeColor="text1"/>
        </w:rPr>
        <w:br/>
        <w:t>3. Created new guidance and a comprehensive training for providers, including service coordinators, that describes which FDA tools NYS EIP recommends using, why, and how to effectively use them, as well as additional resources that providers might need (e.g., script for talking to parents about the FDA, FDA Template (form).</w:t>
      </w:r>
      <w:r>
        <w:rPr>
          <w:color w:val="000000" w:themeColor="text1"/>
        </w:rPr>
        <w:br/>
      </w:r>
      <w:r>
        <w:rPr>
          <w:color w:val="000000" w:themeColor="text1"/>
        </w:rPr>
        <w:br/>
        <w:t>NYS EIP will also analyze the metrics below on an annual basis to determine whether the current strategy is effective.</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If the evaluation strategy is successful, it is expected that the percent of eligible children whose families completed an FDA would increase over time. It is also expected that the percent of positive responses should be higher among families who completed an FDA, as their providers have a greater understanding of their strengths and needs.</w:t>
      </w:r>
      <w:r>
        <w:rPr>
          <w:color w:val="000000" w:themeColor="text1"/>
        </w:rPr>
        <w:br/>
      </w:r>
      <w:r>
        <w:rPr>
          <w:color w:val="000000" w:themeColor="text1"/>
        </w:rPr>
        <w:br/>
        <w:t>Measures:</w:t>
      </w:r>
      <w:r>
        <w:rPr>
          <w:color w:val="000000" w:themeColor="text1"/>
        </w:rPr>
        <w:br/>
        <w:t>• The percent of children with an MDE whose families completed an FDA</w:t>
      </w:r>
      <w:r>
        <w:rPr>
          <w:color w:val="000000" w:themeColor="text1"/>
        </w:rPr>
        <w:br/>
        <w:t>• The percent of eligible children whose families completed an FDA</w:t>
      </w:r>
      <w:r>
        <w:rPr>
          <w:color w:val="000000" w:themeColor="text1"/>
        </w:rPr>
        <w:br/>
        <w:t>• Response rates on the NYS Family Survey among families who did versus did not complete an FDA</w:t>
      </w:r>
      <w:r>
        <w:rPr>
          <w:color w:val="000000" w:themeColor="text1"/>
        </w:rPr>
        <w:br/>
        <w:t>• Percent of positive response of the NYS Family Survey among families who did versus did not complete an FDA</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Local quality improvement projects, Division for Early Childhood (DEC) recommended practices incorporated into State sponsored training, FOS implementation and improvements, Sharing aggregate FOS data with stakeholders, Statewide Professional Development (New FDA training course, Working with Diverse Families) promoting training on family-centeredness, Compendium of National/State/Local Resource for Families, FDA terminology changes, Revised FDA Recommended Tools list, EIP Facebook Group for Families, Family listserv, Stay Connected Postcard, FDA Template (Form), FOS brochure for parents, EIP Welcome Video Vignette, translation of parent training information/application materials.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BEI has selected a well-tested and proven improvement strategy to work with local EIPs and service providers to increase the percent of families receiving family-centered services: the breakthrough series approach developed by the Institute for Healthcare Improvement (IHI). BEI is making progress toward achieving short-term outcomes related to infrastructure alignment and engaging stakeholders to gain support of the long-term goal to improve outcomes for families. The IHI framework is inherently data-driven with short-term process and outcome measures. One of the evidence-based </w:t>
      </w:r>
      <w:r w:rsidRPr="00ED172B">
        <w:rPr>
          <w:color w:val="000000" w:themeColor="text1"/>
        </w:rPr>
        <w:lastRenderedPageBreak/>
        <w:t>practices local Improving Family Centeredness Together (</w:t>
      </w:r>
      <w:proofErr w:type="spellStart"/>
      <w:r w:rsidRPr="00ED172B">
        <w:rPr>
          <w:color w:val="000000" w:themeColor="text1"/>
        </w:rPr>
        <w:t>IFaCT</w:t>
      </w:r>
      <w:proofErr w:type="spellEnd"/>
      <w:r w:rsidRPr="00ED172B">
        <w:rPr>
          <w:color w:val="000000" w:themeColor="text1"/>
        </w:rPr>
        <w:t xml:space="preserve">) teams focused on was to enhance parents’ knowledge, skills, and access to resources. Teams developed several products, such as local community resource guides, events for young children, parent/child support groups, county EIP Facebook groups, and county EIP websites with local, State, and national resources for parents. These Facebook groups were already connecting families to each other and to their local communities, when COVID-19 began impacting NYS. The counties were able to continue reaching EIP families and helped to communicate valuable resources via Facebook to assist families impacted by COVID including public health information, community resources, food distribution, mental health information, shelter, and supplies, and at-home appropriate developmental activities for infants and toddlers with disabilities. Local projects continue to support families and their access to resources. </w:t>
      </w:r>
      <w:r w:rsidRPr="00ED172B">
        <w:rPr>
          <w:color w:val="000000" w:themeColor="text1"/>
        </w:rPr>
        <w:br/>
      </w:r>
      <w:r w:rsidRPr="00ED172B">
        <w:rPr>
          <w:color w:val="000000" w:themeColor="text1"/>
        </w:rPr>
        <w:br/>
        <w:t xml:space="preserve">The FOS was mailed out to families in four batches during this reporting period. This method allowed families to receive the survey closer to their exit from the Program. Previously, the survey was only sent out once per year. BEI also began promoting the FOS to families to encourage their participation, by sharing information and reminders to complete the FOS using the EI Community of Families Facebook Group. NYC EIP used their family texting system to send survey reminders in both English and Spanish and were able to include the QR code for families to complete the survey online. Based on information in the State data system, for those families whose preferred language is not English, the FOS invitation letter and survey, as well as the online survey, were provided in English and their preferred language. </w:t>
      </w:r>
      <w:r w:rsidRPr="00ED172B">
        <w:rPr>
          <w:color w:val="000000" w:themeColor="text1"/>
        </w:rPr>
        <w:br/>
      </w:r>
      <w:r w:rsidRPr="00ED172B">
        <w:rPr>
          <w:color w:val="000000" w:themeColor="text1"/>
        </w:rPr>
        <w:br/>
        <w:t xml:space="preserve">BEI shared the FOS summary (aggregate data) with each county, the EICC, UCEDDs, Parents, and SSIP Advisory Group. BEI helped stakeholders understand their data and how counties can use the data in their local improvement efforts. </w:t>
      </w:r>
      <w:r w:rsidRPr="00ED172B">
        <w:rPr>
          <w:color w:val="000000" w:themeColor="text1"/>
        </w:rPr>
        <w:br/>
      </w:r>
      <w:r w:rsidRPr="00ED172B">
        <w:rPr>
          <w:color w:val="000000" w:themeColor="text1"/>
        </w:rPr>
        <w:br/>
        <w:t>The NYS EIP in collaboration with stakeholders decided to change the term family assessment to FDA in all guidance, training, and communications to the field. One short-term outcome is for the term FDA to be more recognizable to parents and more appealing, as it implies the assessment is directed by the family, with the evaluation team, to play a supporting role. An intermediate outcome is for the terminology change to encourage more families to complete the FDA. BEI’s current proposed regulatory package includes an update to the term “family assessment” to read “family-directed assessment”, to match the practice change.</w:t>
      </w:r>
      <w:r w:rsidRPr="00ED172B">
        <w:rPr>
          <w:color w:val="000000" w:themeColor="text1"/>
        </w:rPr>
        <w:br/>
      </w:r>
      <w:r w:rsidRPr="00ED172B">
        <w:rPr>
          <w:color w:val="000000" w:themeColor="text1"/>
        </w:rPr>
        <w:br/>
        <w:t xml:space="preserve">As part of scale-up activities, a new compendium of national, State, and local resources for parents was developed. These resources can be shared with families as applicable if needs arise from the FDA. </w:t>
      </w:r>
      <w:r w:rsidRPr="00ED172B">
        <w:rPr>
          <w:color w:val="000000" w:themeColor="text1"/>
        </w:rPr>
        <w:br/>
      </w:r>
      <w:r w:rsidRPr="00ED172B">
        <w:rPr>
          <w:color w:val="000000" w:themeColor="text1"/>
        </w:rPr>
        <w:br/>
        <w:t>BEI has continued to integrate the DEC best practices into BEI’s professional development courses. BEI continues to review policies and procedures to support family-centered practices across the State’s CSPD.</w:t>
      </w:r>
      <w:r w:rsidRPr="00ED172B">
        <w:rPr>
          <w:color w:val="000000" w:themeColor="text1"/>
        </w:rPr>
        <w:br/>
      </w:r>
      <w:r w:rsidRPr="00ED172B">
        <w:rPr>
          <w:color w:val="000000" w:themeColor="text1"/>
        </w:rPr>
        <w:br/>
        <w:t>The new FDA training was developed and delivered during a period of three months during this reporting period. This course provides participants with the knowledge/resources needed to explain and encourage family participation in the FDA, a component of the MDE. Additionally, this course provides information on federal and State resources to support early intervention service coordinators and providers in making appropriate referrals (both within and outside of the EIP). The short-term outcomes include more visibility about FDAs for providers in the EIP. The intermediate outcomes will be an increase in provider confidence and competence in discussing the FDA with families and their completion as part of MDEs. It is anticipated that this training will impact the BEI’s long-term goal of increase the number of FDAs in the NYS EIP and improved family outcomes, as measured from the FOS.</w:t>
      </w:r>
      <w:r w:rsidRPr="00ED172B">
        <w:rPr>
          <w:color w:val="000000" w:themeColor="text1"/>
        </w:rPr>
        <w:br/>
      </w:r>
      <w:r w:rsidRPr="00ED172B">
        <w:rPr>
          <w:color w:val="000000" w:themeColor="text1"/>
        </w:rPr>
        <w:br/>
        <w:t xml:space="preserve">The new Working with Diverse Families (WWDF) training course was developed and delivered during this reporting period. It provides participants with the knowledge and tools needed to establish a partnership with each family with whom they work, while ensuring an equitable and family-centered experience. This training focuses on empowering families to actively participate in all aspects of the EIP and includes federal and State resources to assist providers in making appropriate referrals for families to programs and supports, both within and outside of the EIP. </w:t>
      </w:r>
      <w:r w:rsidRPr="00ED172B">
        <w:rPr>
          <w:color w:val="000000" w:themeColor="text1"/>
        </w:rPr>
        <w:br/>
      </w:r>
      <w:r w:rsidRPr="00ED172B">
        <w:rPr>
          <w:color w:val="000000" w:themeColor="text1"/>
        </w:rPr>
        <w:br/>
        <w:t xml:space="preserve">Information on the FDA and FOS, as well as resources, such as the compendium of national, State, and local resources for families were added to existing self-paced and new live courses (ISC, E &amp; E, WWDF, IFSP) as applicable. </w:t>
      </w:r>
      <w:r w:rsidRPr="00ED172B">
        <w:rPr>
          <w:color w:val="000000" w:themeColor="text1"/>
        </w:rPr>
        <w:br/>
        <w:t>As part of scale-up, all 30 trainings on family-centeredness developed as part of the SSIP, were disseminated to stakeholders and posted to the DOH YouTube channel (July 2021). Video clips were also incorporated into the Statewide professional development courses for providers, to reinforce evidence-based family-centered practices and to highlight the diversity of families in the EIP.</w:t>
      </w:r>
      <w:r w:rsidRPr="00ED172B">
        <w:rPr>
          <w:color w:val="000000" w:themeColor="text1"/>
        </w:rPr>
        <w:br/>
      </w:r>
      <w:r w:rsidRPr="00ED172B">
        <w:rPr>
          <w:color w:val="000000" w:themeColor="text1"/>
        </w:rPr>
        <w:br/>
        <w:t xml:space="preserve">The EI Community of Families Facebook group was chosen as a scale-up activity at the State level because of the successful local social media projects. The group provides a network where families can connect with each other and have access to current information and resources. This group for families has seen a large increase in the number of members and BEI continues to expand its reach and messaging. Last year, BEI reported 662 members and as of January 2023, there are 1,000 members. </w:t>
      </w:r>
      <w:r w:rsidRPr="00ED172B">
        <w:rPr>
          <w:color w:val="000000" w:themeColor="text1"/>
        </w:rPr>
        <w:br/>
      </w:r>
      <w:r w:rsidRPr="00ED172B">
        <w:rPr>
          <w:color w:val="000000" w:themeColor="text1"/>
        </w:rPr>
        <w:br/>
        <w:t xml:space="preserve">As part of scale-up activities at the State level, as well as the continued use of the identified evidence-based practices identified, BEI translated the previously developed “Stay Connected” postcard to connect EI families to EI by promoting the EI Community of Families Facebook Group and Family listserv into the six most spoken languages in the EIP. The postcard was disseminated to counties to hand out to families in November 2021. The postcard was also posted to the </w:t>
      </w:r>
      <w:proofErr w:type="spellStart"/>
      <w:r w:rsidRPr="00ED172B">
        <w:rPr>
          <w:color w:val="000000" w:themeColor="text1"/>
        </w:rPr>
        <w:t>EiFamilies</w:t>
      </w:r>
      <w:proofErr w:type="spellEnd"/>
      <w:r w:rsidRPr="00ED172B">
        <w:rPr>
          <w:color w:val="000000" w:themeColor="text1"/>
        </w:rPr>
        <w:t xml:space="preserve"> website, as well as handed out to families as part of DOH’s Parents as Partners Training, and it was added as a resource in all 10 Department sponsored EIP Statewide training courses. </w:t>
      </w:r>
      <w:r w:rsidRPr="00ED172B">
        <w:rPr>
          <w:color w:val="000000" w:themeColor="text1"/>
        </w:rPr>
        <w:br/>
      </w:r>
      <w:r w:rsidRPr="00ED172B">
        <w:rPr>
          <w:color w:val="000000" w:themeColor="text1"/>
        </w:rPr>
        <w:br/>
        <w:t xml:space="preserve">As part of scale-up activities at the State level, as well as the continued use of the identified evidence-based practices identified, BEI received approval to begin sending out communications to families via the family listserv. Communications include information on upcoming trainings for families, resources on developmental delays and disabilities, new EIP guidance, and policies, as well as public health topics significant to families of young children (e.g., nutrition, Consumer Product Recalls, lead poisoning prevention, water safety). BEI began to scale-up the number of communications on a weekly basis in April 2022. BEI now sends out at-least two communications each week to families. </w:t>
      </w:r>
      <w:r w:rsidRPr="00ED172B">
        <w:rPr>
          <w:color w:val="000000" w:themeColor="text1"/>
        </w:rPr>
        <w:br/>
      </w:r>
      <w:r w:rsidRPr="00ED172B">
        <w:rPr>
          <w:color w:val="000000" w:themeColor="text1"/>
        </w:rPr>
        <w:br/>
        <w:t>As part of the FICSP contract, BEI, in collaboration with Just Kids, is developing short video vignettes on EIP topics to enhance parents’ knowledge, skills, and access to resources. The “Welcome to the EIP” Video developed during this reporting period, offers parents a brief overview of the EIP and how to make a referral to the Program.</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 xml:space="preserve">To improve family outcomes and ensure every family is afforded the opportunity to participate in the Department sponsored Partners as Partners training, all training application materials mailed to parents were translated into the top six languages spoken by families in NYS (Spanish, Russian, Yiddish, Chinese, Bengali, and Arabic), as collected by the State data system. </w:t>
      </w:r>
      <w:r w:rsidRPr="00ED172B">
        <w:rPr>
          <w:color w:val="000000" w:themeColor="text1"/>
        </w:rPr>
        <w:br/>
      </w:r>
      <w:r w:rsidRPr="00ED172B">
        <w:rPr>
          <w:color w:val="000000" w:themeColor="text1"/>
        </w:rPr>
        <w:br/>
        <w:t xml:space="preserve">To ensure that families understand what the EICC is and how they can participate in meetings and offer public comment, the Department began sharing </w:t>
      </w:r>
      <w:r w:rsidRPr="00ED172B">
        <w:rPr>
          <w:color w:val="000000" w:themeColor="text1"/>
        </w:rPr>
        <w:lastRenderedPageBreak/>
        <w:t>posts on the EI Community of Facebook Group for parents as well as the EI Families listserv. The Department anticipates more parent awareness as a short-term outcome and more parent participation in EICC meetings based on these posts, as an intermediate outcome.</w:t>
      </w:r>
      <w:r w:rsidRPr="00ED172B">
        <w:rPr>
          <w:color w:val="000000" w:themeColor="text1"/>
        </w:rPr>
        <w:br/>
      </w:r>
      <w:r w:rsidRPr="00ED172B">
        <w:rPr>
          <w:color w:val="000000" w:themeColor="text1"/>
        </w:rPr>
        <w:br/>
        <w:t xml:space="preserve">The new FDA training was developed and delivered during a period of three months during this reporting period. The short-term outcomes include more visibility about FDAs for providers in the EIP. The intermediate outcomes will be an increase in provider confidence and competence in discussing the FDA with families and their completion as part of MDEs. It is anticipated that this training will impact the Department’s long-term goal of increase the number of FDAs in the NYS EIP and improved family outcomes as measured from the FOS. </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BEI is using the term FDA and has revised the EIP proposed regulations to align with this change. FDA will be used in all professional development, guidance, and policies. BEI anticipates the name change will encourage more families to complete the FDA, as the name is more family-friendly and makes it clear that families drive the process, with the IFSP team playing a supportive role.</w:t>
      </w:r>
      <w:r w:rsidRPr="00ED172B">
        <w:rPr>
          <w:color w:val="000000" w:themeColor="text1"/>
        </w:rPr>
        <w:br/>
      </w:r>
      <w:r w:rsidRPr="00ED172B">
        <w:rPr>
          <w:color w:val="000000" w:themeColor="text1"/>
        </w:rPr>
        <w:br/>
        <w:t>Improving the FDA through training and providing the necessary resources for providers is an opportunity for NYS to improve the professional development system.</w:t>
      </w:r>
      <w:r w:rsidRPr="00ED172B">
        <w:rPr>
          <w:color w:val="000000" w:themeColor="text1"/>
        </w:rPr>
        <w:br/>
      </w:r>
      <w:r w:rsidRPr="00ED172B">
        <w:rPr>
          <w:color w:val="000000" w:themeColor="text1"/>
        </w:rPr>
        <w:br/>
        <w:t xml:space="preserve">• BEI created a new FDA template (form) for providers to document the information collected from families during the MDE. The new template is fillable and will be posted to the BEI webpage, added to FDA training, and included in other applicable courses (e.g., ISC training, E &amp; E training). Additionally, fields in the State’s new data system, the EI Hub will mirror the template, for ease of data entry for providers using the paper version in the field with families. The FDA Template will be translated into the top six (6) languages spoken in the Program. </w:t>
      </w:r>
      <w:r w:rsidRPr="00ED172B">
        <w:rPr>
          <w:color w:val="000000" w:themeColor="text1"/>
        </w:rPr>
        <w:br/>
        <w:t xml:space="preserve">To increase the number and quality of FDAs, BEI has completed a literature review and selected recommended tools, to improve consistency of completed FDAs across the State. The revised list was included in the new FDA training for stakeholders delivered live in March 2022 and in the self-paced course, which was available in May 2022. </w:t>
      </w:r>
      <w:r w:rsidRPr="00ED172B">
        <w:rPr>
          <w:color w:val="000000" w:themeColor="text1"/>
        </w:rPr>
        <w:br/>
        <w:t xml:space="preserve"> </w:t>
      </w:r>
      <w:r w:rsidRPr="00ED172B">
        <w:rPr>
          <w:color w:val="000000" w:themeColor="text1"/>
        </w:rPr>
        <w:br/>
        <w:t xml:space="preserve">• BEI has developed scripts with talking points to assist providers in their discussions with families about the FDA. Both cohorts and the training needs assessment identified these knowledge gaps. These were added to the FDA training. In addition, the SSIP video on FDA, along with the script for SCs and evaluators, were added to this course. </w:t>
      </w:r>
      <w:r w:rsidRPr="00ED172B">
        <w:rPr>
          <w:color w:val="000000" w:themeColor="text1"/>
        </w:rPr>
        <w:br/>
      </w:r>
      <w:r w:rsidRPr="00ED172B">
        <w:rPr>
          <w:color w:val="000000" w:themeColor="text1"/>
        </w:rPr>
        <w:br/>
        <w:t xml:space="preserve">• BEI will develop an infographic for providers, and short video for families, under the FICSP contract. Both will highlight the benefits of participating in the FDA and how it can improve family-centeredness in the IFSP outcomes development process. </w:t>
      </w:r>
      <w:r w:rsidRPr="00ED172B">
        <w:rPr>
          <w:color w:val="000000" w:themeColor="text1"/>
        </w:rPr>
        <w:br/>
      </w:r>
      <w:r w:rsidRPr="00ED172B">
        <w:rPr>
          <w:color w:val="000000" w:themeColor="text1"/>
        </w:rPr>
        <w:br/>
        <w:t>To increase the FOS response rates and both racial and ethnic representativeness, a FOS video for parents will be developed, to explain what the survey is, share State data, as well as to promote the important role families play in improving outcomes when they complete it. A FOS brochure was developed in collaboration with ECTA/</w:t>
      </w:r>
      <w:proofErr w:type="spellStart"/>
      <w:r w:rsidRPr="00ED172B">
        <w:rPr>
          <w:color w:val="000000" w:themeColor="text1"/>
        </w:rPr>
        <w:t>DaSY</w:t>
      </w:r>
      <w:proofErr w:type="spellEnd"/>
      <w:r w:rsidRPr="00ED172B">
        <w:rPr>
          <w:color w:val="000000" w:themeColor="text1"/>
        </w:rPr>
        <w:t xml:space="preserve">. When parent feedback was obtained, BEI staff revised the infographic and turned it into a brochure based on the feedback. It will be disseminated to the parents in winter 2023. The brochure will be included in the FOS packet mailed to families to encourage their participation in the survey. It will be posted to BEI’s webpage and on the Statewide training webpage, </w:t>
      </w:r>
      <w:proofErr w:type="spellStart"/>
      <w:r w:rsidRPr="00ED172B">
        <w:rPr>
          <w:color w:val="000000" w:themeColor="text1"/>
        </w:rPr>
        <w:t>eiFamilies</w:t>
      </w:r>
      <w:proofErr w:type="spellEnd"/>
      <w:r w:rsidRPr="00ED172B">
        <w:rPr>
          <w:color w:val="000000" w:themeColor="text1"/>
        </w:rPr>
        <w:t xml:space="preserve"> website, and will also be included in the Statewide training courses. It will be shared with families on the EI Families Facebook page and listserv. </w:t>
      </w:r>
      <w:r w:rsidRPr="00ED172B">
        <w:rPr>
          <w:color w:val="000000" w:themeColor="text1"/>
        </w:rPr>
        <w:br/>
      </w:r>
      <w:r w:rsidRPr="00ED172B">
        <w:rPr>
          <w:color w:val="000000" w:themeColor="text1"/>
        </w:rPr>
        <w:br/>
        <w:t xml:space="preserve">A new FOS training will be developed, to inform and involve providers in the process. BEI anticipates better survey response rates, by including providers in the process to promote the survey to families. </w:t>
      </w:r>
      <w:r w:rsidRPr="00ED172B">
        <w:rPr>
          <w:color w:val="000000" w:themeColor="text1"/>
        </w:rPr>
        <w:br/>
      </w:r>
      <w:r w:rsidRPr="00ED172B">
        <w:rPr>
          <w:color w:val="000000" w:themeColor="text1"/>
        </w:rPr>
        <w:br/>
        <w:t>BEI is continuing to update training curricula with evidence-based practices on family-centeredness using the DEC recommended practices, including the IFSP and WWDF professional development courses.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The main objectives of the NYS SSIP, which are supported by the evidence-based literature on Family-Centeredness are:</w:t>
      </w:r>
      <w:r w:rsidRPr="00ED172B">
        <w:rPr>
          <w:color w:val="000000" w:themeColor="text1"/>
        </w:rPr>
        <w:br/>
      </w:r>
      <w:r w:rsidRPr="00ED172B">
        <w:rPr>
          <w:color w:val="000000" w:themeColor="text1"/>
        </w:rPr>
        <w:br/>
        <w:t>1. To enhance parents’ knowledge, skills, and access to resources</w:t>
      </w:r>
      <w:r w:rsidRPr="00ED172B">
        <w:rPr>
          <w:color w:val="000000" w:themeColor="text1"/>
        </w:rPr>
        <w:br/>
        <w:t xml:space="preserve">2. To ensure providers collaborate with </w:t>
      </w:r>
      <w:proofErr w:type="gramStart"/>
      <w:r w:rsidRPr="00ED172B">
        <w:rPr>
          <w:color w:val="000000" w:themeColor="text1"/>
        </w:rPr>
        <w:t>parents</w:t>
      </w:r>
      <w:proofErr w:type="gramEnd"/>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One of the evidence-based practices local </w:t>
      </w:r>
      <w:proofErr w:type="spellStart"/>
      <w:r w:rsidRPr="00ED172B">
        <w:rPr>
          <w:color w:val="000000" w:themeColor="text1"/>
        </w:rPr>
        <w:t>IFaCT</w:t>
      </w:r>
      <w:proofErr w:type="spellEnd"/>
      <w:r w:rsidRPr="00ED172B">
        <w:rPr>
          <w:color w:val="000000" w:themeColor="text1"/>
        </w:rPr>
        <w:t xml:space="preserve"> teams focused on was to enhance parents’ knowledge, skills, and access to resources. Teams developed several products, such as local community resource guides, community calendars of events for young children, parent/child support groups, county EIP Facebook pages/groups, and county EIP websites with local, State, and national resources for parents. These Facebook pages/groups were already connecting families to each other and to their local communities, when COVID-19 began impacting NYS. Since the pages were already being used successfully, the counties were able to continue reaching EIP families and helped to communicate valuable resources to assist families impacted by COVID including public health information, community resources, food distribution, mental health information, shelter, and supplies, and at-home appropriate developmental activities for infants and toddlers with disabilities. Local projects continue to support families and their access to resources. </w:t>
      </w:r>
      <w:r w:rsidRPr="00ED172B">
        <w:rPr>
          <w:color w:val="000000" w:themeColor="text1"/>
        </w:rPr>
        <w:br/>
      </w:r>
      <w:r w:rsidRPr="00ED172B">
        <w:rPr>
          <w:color w:val="000000" w:themeColor="text1"/>
        </w:rPr>
        <w:br/>
        <w:t>During this reporting period, BEI promoted the 30 web-based trainings on family-centeredness for EI providers, municipal staff who oversee local programs, and parents developed as part of the SSIP. All training (recorded webinars, self-paced training, videos) is available on the BEI webpage and was added to the DOH YouTube channel, for stakeholders to access. Additionally, stakeholders are also able to access the training through the UCEDD’s websites. NYS will improve family outcomes by ensuring the Program and the services provided, are family- centered. Using evidence-based practices on family-centeredness from DEC, the trainings seek to increase parents’ knowledge, skills, and access to resources, and ensure that providers are collaborating and partnering with parents.</w:t>
      </w:r>
      <w:r w:rsidRPr="00ED172B">
        <w:rPr>
          <w:color w:val="000000" w:themeColor="text1"/>
        </w:rPr>
        <w:br/>
      </w:r>
      <w:r w:rsidRPr="00ED172B">
        <w:rPr>
          <w:color w:val="000000" w:themeColor="text1"/>
        </w:rPr>
        <w:br/>
        <w:t xml:space="preserve">The Department received data from two BEI-issued surveys and two needs assessments, which included information on FDAs and the FOS. Upon analyzing the data, findings from this support the Department’s decision to continue to implement quality improvement strategies focused on FDAs to increase family-centeredness, using the identified evidence-based practices. </w:t>
      </w:r>
      <w:r w:rsidRPr="00ED172B">
        <w:rPr>
          <w:color w:val="000000" w:themeColor="text1"/>
        </w:rPr>
        <w:br/>
      </w:r>
      <w:r w:rsidRPr="00ED172B">
        <w:rPr>
          <w:color w:val="000000" w:themeColor="text1"/>
        </w:rPr>
        <w:br/>
        <w:t xml:space="preserve">At the State level, the BEI webpage has continued to be updated with information and resources to increase parents’ knowledge, skills, and access to resources to support their child’s development and feel connected with other families in the community, including COVID resources. Additionally, BEI continues to offer Statewide training that incorporates DEC evidence-based practices on family-centeredness, to ensure providers are collaborating with parents to improve family outcomes. New trainings on FDAs and Working with Diverse Families, were also developed and delivered, which included a new resource compendium to enhance parents’ knowledge, skills, and access to national, State, and local resources. Both courses include DEC </w:t>
      </w:r>
      <w:r w:rsidRPr="00ED172B">
        <w:rPr>
          <w:color w:val="000000" w:themeColor="text1"/>
        </w:rPr>
        <w:lastRenderedPageBreak/>
        <w:t xml:space="preserve">recommended practices on family-centeredness and ensuring providers are collaborating with parents. </w:t>
      </w:r>
      <w:r w:rsidRPr="00ED172B">
        <w:rPr>
          <w:color w:val="000000" w:themeColor="text1"/>
        </w:rPr>
        <w:br/>
      </w:r>
      <w:r w:rsidRPr="00ED172B">
        <w:rPr>
          <w:color w:val="000000" w:themeColor="text1"/>
        </w:rPr>
        <w:br/>
        <w:t xml:space="preserve">Additionally, the Parents as Partners leadership and advocacy skills training sponsored by the Department was offered to families in four regions of the State and held virtually, instead of in-person. Providing this training virtually offered much needed support and access to resources for families during the pandemic. The </w:t>
      </w:r>
      <w:proofErr w:type="spellStart"/>
      <w:r w:rsidRPr="00ED172B">
        <w:rPr>
          <w:color w:val="000000" w:themeColor="text1"/>
        </w:rPr>
        <w:t>eiFamilies</w:t>
      </w:r>
      <w:proofErr w:type="spellEnd"/>
      <w:r w:rsidRPr="00ED172B">
        <w:rPr>
          <w:color w:val="000000" w:themeColor="text1"/>
        </w:rPr>
        <w:t xml:space="preserve"> webpage was updated to include parent resources.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The importance of utilizing the FDA to ascertain family resources, priorities, concerns, strengths, and needs and is supported by the Division for Early Childhood Recommended Practices in Early Intervention*:</w:t>
      </w:r>
      <w:r w:rsidRPr="00ED172B">
        <w:rPr>
          <w:color w:val="000000" w:themeColor="text1"/>
        </w:rPr>
        <w:br/>
        <w:t>- Recommendation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t>- Recommendation F5.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Recommendation F7. Practitioners work with the family to identify, access, and use formal and informal resources and supports to achieve family-identified outcomes or goals.</w:t>
      </w:r>
      <w:r w:rsidRPr="00ED172B">
        <w:rPr>
          <w:color w:val="000000" w:themeColor="text1"/>
        </w:rPr>
        <w:br/>
        <w:t>- Recommendation TC4. Team members assist each other to discover and access community-based services and other informal and formal resources to meet family-identified child or family needs.</w:t>
      </w:r>
      <w:r w:rsidRPr="00ED172B">
        <w:rPr>
          <w:color w:val="000000" w:themeColor="text1"/>
        </w:rPr>
        <w:br/>
      </w:r>
      <w:r w:rsidRPr="00ED172B">
        <w:rPr>
          <w:color w:val="000000" w:themeColor="text1"/>
        </w:rPr>
        <w:br/>
        <w:t>Short-term outcomes (i.e., increase in FDA usage) will be related to Program change and provider behavior. Providers will be strongly encouraged to complete the FDA with families and will be given the guidance and resources needed to do so.</w:t>
      </w:r>
      <w:r w:rsidRPr="00ED172B">
        <w:rPr>
          <w:color w:val="000000" w:themeColor="text1"/>
        </w:rPr>
        <w:br/>
      </w:r>
      <w:r w:rsidRPr="00ED172B">
        <w:rPr>
          <w:color w:val="000000" w:themeColor="text1"/>
        </w:rPr>
        <w:br/>
        <w:t>Wicks, Paynter, and Adams (</w:t>
      </w:r>
      <w:proofErr w:type="gramStart"/>
      <w:r w:rsidRPr="00ED172B">
        <w:rPr>
          <w:color w:val="000000" w:themeColor="text1"/>
        </w:rPr>
        <w:t>2019)*</w:t>
      </w:r>
      <w:proofErr w:type="gramEnd"/>
      <w:r w:rsidRPr="00ED172B">
        <w:rPr>
          <w:color w:val="000000" w:themeColor="text1"/>
        </w:rPr>
        <w:t>* found that parent and family factors were stronger predictors of family outcomes than were child factors. The authors concluded, “Thus, the assumption that positive outcomes for the child automatically translate to positive outcomes for their parents and families is challenged (Karst &amp; Van Hecke, 2012), while the need for greater focus on parent and family factors both in EI practice and evaluation is highlighted.” Given this information, NYS EIP will work to increase the use of FDA so that providers have a greater understanding of family concerns, priorities, strengths, resources, needs and goals and will utilize that information within their practice.</w:t>
      </w:r>
      <w:r w:rsidRPr="00ED172B">
        <w:rPr>
          <w:color w:val="000000" w:themeColor="text1"/>
        </w:rPr>
        <w:br/>
      </w:r>
      <w:r w:rsidRPr="00ED172B">
        <w:rPr>
          <w:color w:val="000000" w:themeColor="text1"/>
        </w:rPr>
        <w:br/>
        <w:t xml:space="preserve">Long-term outcomes (i.e., how families rate NYS EIP on the NYS Family Survey) will be related to provider behavior because it is expected that providers will isolate family needs and provide necessary resources. It is also related to parent/family outcomes because if the family experiences positive outcomes they will likely provide higher ratings on the NYS FOS. </w:t>
      </w:r>
      <w:r w:rsidRPr="00ED172B">
        <w:rPr>
          <w:color w:val="000000" w:themeColor="text1"/>
        </w:rPr>
        <w:br/>
      </w:r>
      <w:r w:rsidRPr="00ED172B">
        <w:rPr>
          <w:color w:val="000000" w:themeColor="text1"/>
        </w:rPr>
        <w:br/>
        <w:t>The Department believes that completion of the FDA will give providers greater understanding of families’ strengths and needs and will allow them to provide necessary supports and resources. This greater ability to understand and assist families should increase the percent of positive responses that families report on the NYS Family Outcomes Survey and enable NYS EIP to meet their future targets.</w:t>
      </w:r>
      <w:r w:rsidRPr="00ED172B">
        <w:rPr>
          <w:color w:val="000000" w:themeColor="text1"/>
        </w:rPr>
        <w:br/>
      </w:r>
      <w:r w:rsidRPr="00ED172B">
        <w:rPr>
          <w:color w:val="000000" w:themeColor="text1"/>
        </w:rPr>
        <w:br/>
        <w:t>*Division for Early Childhood (2014). DEC recommended practices in early intervention/early childhood special education 2014. Retrieved from http://www.dec-sped.org/recommendedpractices</w:t>
      </w:r>
      <w:r w:rsidRPr="00ED172B">
        <w:rPr>
          <w:color w:val="000000" w:themeColor="text1"/>
        </w:rPr>
        <w:br/>
        <w:t xml:space="preserve">**Wicks, R; Paynter, J; Adams, D, Exploring the Predictors of Family Outcomes of Early Intervention for Children on the Autism Spectrum: An Australian Cohort Study, Journal of Early Intervention. Downloaded from: </w:t>
      </w:r>
      <w:proofErr w:type="gramStart"/>
      <w:r w:rsidRPr="00ED172B">
        <w:rPr>
          <w:color w:val="000000" w:themeColor="text1"/>
        </w:rPr>
        <w:t>https://research-repository.griffith.edu.au/handle/10072/389323</w:t>
      </w:r>
      <w:proofErr w:type="gram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New York State maintained fidelity, as detailed in prior reports, to the original IHI breakthrough series improvement methodology and no changes were made to the implementation strategies identified. The framework has served as the road map for the work to implement the quality improvement efforts. </w:t>
      </w:r>
      <w:r w:rsidRPr="00ED172B">
        <w:rPr>
          <w:color w:val="000000" w:themeColor="text1"/>
        </w:rPr>
        <w:br/>
      </w:r>
      <w:r w:rsidRPr="00ED172B">
        <w:rPr>
          <w:color w:val="000000" w:themeColor="text1"/>
        </w:rPr>
        <w:br/>
        <w:t xml:space="preserve">Since the updated Theory of Action from FFY 2018-2019 predicts that more frequent FDA completion will improve FOS scores, the Department developed six additional measures related to FDA. The analyses from FFY 2021-2022 show that 89.11% of responses on the FOS were positive from families who had an FDA; whereas 92.63% of responses on the FOS were positive from families who did not have an FDA. However, only 23 families had an FDA and completed the FOS; whereas 2,310 families did not have an FDA but did complete the FOS. This may be due to more MDEs being completed via telehealth and therefore, fewer MDEs with FDAs were completed. </w:t>
      </w:r>
      <w:r w:rsidRPr="00ED172B">
        <w:rPr>
          <w:color w:val="000000" w:themeColor="text1"/>
        </w:rPr>
        <w:br/>
      </w:r>
      <w:r w:rsidRPr="00ED172B">
        <w:rPr>
          <w:color w:val="000000" w:themeColor="text1"/>
        </w:rPr>
        <w:br/>
        <w:t>An assessment will be performed on whether the FDA is completed by more families and whether there is a corresponding increase on the FOS, once the FDA training and resources/guidance are implemented. It is expected that more families will have an FDA once the State provides training, resources, and guidance/procedures to support the completion of FDAs, as part of MDEs. This additional information will also help families get the services and resources that they need, which should increase their positive responses on the FOS. Future data will allow us to examine this hypothesis. If more FDAs are completed but the percent of positive response does not increase, this suggests that providers may not be using the information in a way that helps the family.</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The main objectives of the NYS SSIP, which are supported by the evidence-based literature on Family-Centeredness are:</w:t>
      </w:r>
      <w:r w:rsidRPr="00ED172B">
        <w:rPr>
          <w:color w:val="000000" w:themeColor="text1"/>
        </w:rPr>
        <w:br/>
      </w:r>
      <w:r w:rsidRPr="00ED172B">
        <w:rPr>
          <w:color w:val="000000" w:themeColor="text1"/>
        </w:rPr>
        <w:br/>
        <w:t>-To enhance parents’ knowledge, skills, and access to resources</w:t>
      </w:r>
      <w:r w:rsidRPr="00ED172B">
        <w:rPr>
          <w:color w:val="000000" w:themeColor="text1"/>
        </w:rPr>
        <w:br/>
        <w:t xml:space="preserve">-To ensure providers collaborate with parents </w:t>
      </w:r>
      <w:r w:rsidRPr="00ED172B">
        <w:rPr>
          <w:color w:val="000000" w:themeColor="text1"/>
        </w:rPr>
        <w:br/>
      </w:r>
      <w:r w:rsidRPr="00ED172B">
        <w:rPr>
          <w:color w:val="000000" w:themeColor="text1"/>
        </w:rPr>
        <w:br/>
        <w:t>The feedback received from Parents as Partners training, UCEDDs, EICC, SSIP Advisory Group, local administrators of the EIP, EI Providers, EI Families Facebook Group, as well as feedback on training course evaluations and needs assessments collected from EI providers, supports the Department’s decision to continue to implement these evidence-based practices on family-centeredness.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The importance of utilizing the FDA to ascertain family resources, priorities, concerns, strengths, and needs and is supported by the Division for Early Childhood Recommended Practices in Early Intervention***:</w:t>
      </w:r>
      <w:r w:rsidRPr="00ED172B">
        <w:rPr>
          <w:color w:val="000000" w:themeColor="text1"/>
        </w:rPr>
        <w:br/>
      </w:r>
      <w:r w:rsidRPr="00ED172B">
        <w:rPr>
          <w:color w:val="000000" w:themeColor="text1"/>
        </w:rPr>
        <w:lastRenderedPageBreak/>
        <w:t>- Recommendation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t>- Recommendation F5.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Recommendation F7. Practitioners work with the family to identify, access, and use formal and informal resources and supports to achieve family-identified outcomes or goals.</w:t>
      </w:r>
      <w:r w:rsidRPr="00ED172B">
        <w:rPr>
          <w:color w:val="000000" w:themeColor="text1"/>
        </w:rPr>
        <w:br/>
        <w:t>- Recommendation TC4. Team members assist each other to discover and access community-based services and other informal and formal resources to meet family-identified child or family needs.</w:t>
      </w:r>
      <w:r w:rsidRPr="00ED172B">
        <w:rPr>
          <w:color w:val="000000" w:themeColor="text1"/>
        </w:rPr>
        <w:br/>
      </w:r>
      <w:r w:rsidRPr="00ED172B">
        <w:rPr>
          <w:color w:val="000000" w:themeColor="text1"/>
        </w:rPr>
        <w:br/>
        <w:t>If the strategies are successful, it is expected that the percent of eligible children whose families completed an FDA would increase over time. It is also expected that the percent of positive responses on the NYS Family Outcomes Survey should be higher among families who completed an FDA, as their providers have a greater understanding of their strengths and needs. It is expected that if providers are more comfortable explaining the FDA process to families and its potential impact of developing meaningful IFSP family outcomes, more families will complete an FDA and obtain any resources (e.g., childcare, nutrition, mental health services, housing, etc.) they identified as a result of the FDA.</w:t>
      </w:r>
      <w:r w:rsidRPr="00ED172B">
        <w:rPr>
          <w:color w:val="000000" w:themeColor="text1"/>
        </w:rPr>
        <w:br/>
      </w:r>
      <w:r w:rsidRPr="00ED172B">
        <w:rPr>
          <w:color w:val="000000" w:themeColor="text1"/>
        </w:rPr>
        <w:br/>
        <w:t xml:space="preserve">***Division for Early Childhood (2014). DEC recommended practices in early intervention/early childhood special education 2014. Retrieved from </w:t>
      </w:r>
      <w:proofErr w:type="gramStart"/>
      <w:r w:rsidRPr="00ED172B">
        <w:rPr>
          <w:color w:val="000000" w:themeColor="text1"/>
        </w:rPr>
        <w:t>http://www.dec-sped.org/recommendedpractices</w:t>
      </w:r>
      <w:proofErr w:type="gramEnd"/>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The State intends to continue to implement the SSIP without modifications. The training needs assessments and survey data from counties and EI providers around the FOS and FDA supports the Department’s decision to implement quality improvement strategies focused on increasing the usage of FDAs to improve family outcomes. NYS EIP will work to increase the use of FDA so that providers have a greater understanding of family concerns, priorities, strengths, resources, needs and goals and will utilize that information within their practice. It has been identified that less than 10% of families complete the FDA. The goal is to improve this in the future by giving providers additional FDA guidance, training, and resources.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15, 2022.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The EICC members were engaged in a thorough and thoughtful discussion of the data.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Department has engaged stakeholders (parents, providers, local EIP administrators, the SSIP Advisory group, and EICC members) in all phases of the SSIP, including planning, implementation, and evaluation. Stakeholders have continued to support the State’s focus on improving family outcomes as the focus of the SSIP, by ensuring the Program and the services provided, are </w:t>
      </w:r>
      <w:proofErr w:type="gramStart"/>
      <w:r w:rsidRPr="00ED172B">
        <w:rPr>
          <w:rFonts w:cs="Arial"/>
          <w:b w:val="0"/>
          <w:color w:val="000000" w:themeColor="text1"/>
          <w:szCs w:val="16"/>
        </w:rPr>
        <w:t>family-centered</w:t>
      </w:r>
      <w:proofErr w:type="gramEnd"/>
      <w:r w:rsidRPr="00ED172B">
        <w:rPr>
          <w:rFonts w:cs="Arial"/>
          <w:b w:val="0"/>
          <w:color w:val="000000" w:themeColor="text1"/>
          <w:szCs w:val="16"/>
        </w:rPr>
        <w:t>. To promote family-centeredness, stakeholders have identified the family-directed assessment, which is completed as part of MDEs, as a tool to be used to improve family outcomes.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SSIP Advisory Group</w:t>
      </w:r>
      <w:r w:rsidRPr="00ED172B">
        <w:rPr>
          <w:color w:val="000000" w:themeColor="text1"/>
        </w:rPr>
        <w:br/>
        <w:t>The SSIP advisory group was established during Year 1 of SSIP. The SSIP Advisory Group includes Department staff, parents, representatives of the EICC and Early Childhood Advisory Council (ECAC), parent representatives, State agency partners, NYS EIP local program staff, and service provider representatives. The original SSIP Advisory Group was responsible for advising and assisting the Department in all aspects of implementation of the SSIP. BEI has convened a new Advisory Group to help with the next stage of the SSIP (2021 – 2025), which is focused on the FOS and FDAs. BEI contacted original Advisory Group members, as well as recruited new members, to form the new Group, as many original members no longer work in the EIP, and BEI wanted to engage with new parents and providers. The Advisory Group will continue to provide advice and stakeholder feedback on the plan, progress, and implementation of the SSIP. The group will also review family outcomes data (Indicators 4 and 11), as well as advise and assist with SPP/APR target setting, review and provide feedback on Department developed materials related to the SSIP, support the Department in efforts to increase FDAs as part of MDEs. The SSIP Advisory Group met on October 27, 2021, March 15, 2022, and June 21, 2022.</w:t>
      </w:r>
      <w:r w:rsidRPr="00ED172B">
        <w:rPr>
          <w:color w:val="000000" w:themeColor="text1"/>
        </w:rPr>
        <w:br/>
      </w:r>
      <w:r w:rsidRPr="00ED172B">
        <w:rPr>
          <w:color w:val="000000" w:themeColor="text1"/>
        </w:rPr>
        <w:br/>
        <w:t>Parents as Partners Training (leadership and advocacy skills training for parents)</w:t>
      </w:r>
      <w:r w:rsidRPr="00ED172B">
        <w:rPr>
          <w:color w:val="000000" w:themeColor="text1"/>
        </w:rPr>
        <w:br/>
        <w:t>The Department also engaged with families during the Parent’s as Partners training, which is the Department’s family leadership and advocacy skills training for parents of children in the EIP, to understand families’ perspectives and to collaborate on State policy and procedural changes. Parents provide stakeholder feedback on the plan, progress, and implementation of the SSIP. Parents review the family outcomes data (Indicators 4 and 11), as well as advise and assist the Department with SPP/APR target setting, and review and provide feedback on Department developed materials related to the SSIP, to support the Department in efforts to improve outcomes for families. The Department met with parents on September 17, 2021, November 12, 2021, March 5, 2022, May 21, 2022, and August 13, 2022.</w:t>
      </w:r>
      <w:r w:rsidRPr="00ED172B">
        <w:rPr>
          <w:color w:val="000000" w:themeColor="text1"/>
        </w:rPr>
        <w:br/>
      </w:r>
      <w:r w:rsidRPr="00ED172B">
        <w:rPr>
          <w:color w:val="000000" w:themeColor="text1"/>
        </w:rPr>
        <w:br/>
        <w:t>EICC Meetings</w:t>
      </w:r>
      <w:r w:rsidRPr="00ED172B">
        <w:rPr>
          <w:color w:val="000000" w:themeColor="text1"/>
        </w:rPr>
        <w:br/>
        <w:t xml:space="preserve">For this reporting period, the Department engaged with the EICC (providers, municipal staff who administer the local EIPs, parents) on December 14, 2021, June 16, 2022, and December 15, 2022. The Department shared and obtained feedback on the plan, phases, implementation, improvement strategies, data collected, challenges/successes, State scale-up efforts based on successful local </w:t>
      </w:r>
      <w:proofErr w:type="spellStart"/>
      <w:r w:rsidRPr="00ED172B">
        <w:rPr>
          <w:color w:val="000000" w:themeColor="text1"/>
        </w:rPr>
        <w:t>IFaCT</w:t>
      </w:r>
      <w:proofErr w:type="spellEnd"/>
      <w:r w:rsidRPr="00ED172B">
        <w:rPr>
          <w:color w:val="000000" w:themeColor="text1"/>
        </w:rPr>
        <w:t xml:space="preserve"> projects, and next steps of the SSIP. The Department shared data related to FDAs and FOS collected in the State data system, and also sought specific feedback on FDA initiatives and proposed future improvement strategies to increase the number of FDAs completed in the NYS EIP and how to increase representativeness in the FOS.</w:t>
      </w:r>
      <w:r w:rsidRPr="00ED172B">
        <w:rPr>
          <w:color w:val="000000" w:themeColor="text1"/>
        </w:rPr>
        <w:br/>
      </w:r>
      <w:r w:rsidRPr="00ED172B">
        <w:rPr>
          <w:color w:val="000000" w:themeColor="text1"/>
        </w:rPr>
        <w:br/>
        <w:t>During the June 16, 2022, EICC meeting, the Department presented on the FICSP – the Department’s advocacy and leadership skills training for parents. Stakeholders provided feedback and gave suggestions on how to further promote the training to families. The Department also provided a presentation on its work around improving representativeness and how to ensure the voices of all families are represented in the Program. Additionally, the Department presented information on the FDA training developed as a result of the SSIP.</w:t>
      </w:r>
      <w:r w:rsidRPr="00ED172B">
        <w:rPr>
          <w:color w:val="000000" w:themeColor="text1"/>
        </w:rPr>
        <w:br/>
      </w:r>
      <w:r w:rsidRPr="00ED172B">
        <w:rPr>
          <w:color w:val="000000" w:themeColor="text1"/>
        </w:rPr>
        <w:lastRenderedPageBreak/>
        <w:br/>
        <w:t>Presentations and Collaborations</w:t>
      </w:r>
      <w:r w:rsidRPr="00ED172B">
        <w:rPr>
          <w:color w:val="000000" w:themeColor="text1"/>
        </w:rPr>
        <w:br/>
        <w:t>• BEI hosted a booth at the April 2022, NYS Speech-Language-Hearing Association convention, to promote the EIP.</w:t>
      </w:r>
      <w:r w:rsidRPr="00ED172B">
        <w:rPr>
          <w:color w:val="000000" w:themeColor="text1"/>
        </w:rPr>
        <w:br/>
        <w:t xml:space="preserve">• NYS Home Visiting Programs - As part of an ongoing collaboration with the Home Visiting Programs, BEI presented an overview of the EIP on January 21, 2022, sharing information on the EIP process from referral to transition, as well as Program resources that could be shared with the families in the various home visiting programs, including the Parent’s Basic Guide to the EIP, Facebook Group, Postcard, Listserv, and Parent-Centered Training videos. BEI and the Home Visiting Program met bi-monthly to collaborate and share resources. </w:t>
      </w:r>
      <w:r w:rsidRPr="00ED172B">
        <w:rPr>
          <w:color w:val="000000" w:themeColor="text1"/>
        </w:rPr>
        <w:br/>
      </w:r>
      <w:r w:rsidRPr="00ED172B">
        <w:rPr>
          <w:color w:val="000000" w:themeColor="text1"/>
        </w:rPr>
        <w:br/>
        <w:t>All County Conference Calls</w:t>
      </w:r>
      <w:r w:rsidRPr="00ED172B">
        <w:rPr>
          <w:color w:val="000000" w:themeColor="text1"/>
        </w:rPr>
        <w:br/>
        <w:t>The Department engaged with local program administrators (municipal EIOs), during bi-monthly All County Conference Calls to share SSIP information (data, projects, updates, etc.) and garner feedback on SSIP implementation on November 3, 2021, January 27, 2022, March 17, 2022, and May 19, 2022.</w:t>
      </w:r>
      <w:r w:rsidRPr="00ED172B">
        <w:rPr>
          <w:color w:val="000000" w:themeColor="text1"/>
        </w:rPr>
        <w:br/>
      </w:r>
      <w:r w:rsidRPr="00ED172B">
        <w:rPr>
          <w:color w:val="000000" w:themeColor="text1"/>
        </w:rPr>
        <w:br/>
        <w:t>County Collaborations</w:t>
      </w:r>
      <w:r w:rsidRPr="00ED172B">
        <w:rPr>
          <w:color w:val="000000" w:themeColor="text1"/>
        </w:rPr>
        <w:br/>
        <w:t xml:space="preserve">The Department collaborated with a county who had selected to work on FDAs, as part of their </w:t>
      </w:r>
      <w:proofErr w:type="spellStart"/>
      <w:r w:rsidRPr="00ED172B">
        <w:rPr>
          <w:color w:val="000000" w:themeColor="text1"/>
        </w:rPr>
        <w:t>IFaCT</w:t>
      </w:r>
      <w:proofErr w:type="spellEnd"/>
      <w:r w:rsidRPr="00ED172B">
        <w:rPr>
          <w:color w:val="000000" w:themeColor="text1"/>
        </w:rPr>
        <w:t xml:space="preserve"> project to improve family outcomes. The county provided the Department with their newly developed materials because of their project, anecdotal data gathered from parents and providers on their projects, and the recent discussions about FDAs and the name change, with their LEICC. BEI also shared newly developed materials with another county expressing interest in assisting with the SSIP and goal of increasing the number of FDAs completed. The Department intends to partner with these counties, and others in the future.</w:t>
      </w:r>
      <w:r w:rsidRPr="00ED172B">
        <w:rPr>
          <w:color w:val="000000" w:themeColor="text1"/>
        </w:rPr>
        <w:br/>
      </w:r>
      <w:r w:rsidRPr="00ED172B">
        <w:rPr>
          <w:color w:val="000000" w:themeColor="text1"/>
        </w:rPr>
        <w:br/>
        <w:t>Provider/(EIO/D) Needs Assessments</w:t>
      </w:r>
      <w:r w:rsidRPr="00ED172B">
        <w:rPr>
          <w:color w:val="000000" w:themeColor="text1"/>
        </w:rPr>
        <w:br/>
        <w:t xml:space="preserve">The Department and Measurement Incorporated, developed and disseminated two Needs Assessment with questions on FDAs and the FOS, to obtain stakeholder feedback to assist with next steps for NYS’s SSIP. The needs assessment was disseminated electronically via the BEI listserv. </w:t>
      </w:r>
      <w:r w:rsidRPr="00ED172B">
        <w:rPr>
          <w:color w:val="000000" w:themeColor="text1"/>
        </w:rPr>
        <w:br/>
      </w:r>
      <w:r w:rsidRPr="00ED172B">
        <w:rPr>
          <w:color w:val="000000" w:themeColor="text1"/>
        </w:rPr>
        <w:br/>
        <w:t>UCEDDs</w:t>
      </w:r>
      <w:r w:rsidRPr="00ED172B">
        <w:rPr>
          <w:color w:val="000000" w:themeColor="text1"/>
        </w:rPr>
        <w:br/>
        <w:t>The Department reengaged with the three UCEDDs (including parents). These stakeholders also reviewed family outcomes data (Indicators 4 and 11), as well as advised and assisted the Department with SPP/APR target setting and reviewed and provided feedback on Department developed materials related to the SSIP, to support efforts to improve outcomes for families.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 xml:space="preserve">During the Partners training parent panels, families expressed some concerns about the FOS infographic. Some families found the infographic to be cumbersome and felt that it might include too much information and could be more family friendly, and less wordy. Based on the feedback received, in order to address stakeholder concerns, BEI developed an abbreviated FOS brochure using fewer words, more pictures, and family-friendly language and graphics. </w:t>
      </w:r>
      <w:r w:rsidRPr="00ED172B">
        <w:rPr>
          <w:color w:val="000000" w:themeColor="text1"/>
        </w:rPr>
        <w:br/>
      </w:r>
      <w:r w:rsidRPr="00ED172B">
        <w:rPr>
          <w:color w:val="000000" w:themeColor="text1"/>
        </w:rPr>
        <w:br/>
        <w:t xml:space="preserve">The Department also received feedback from parents on the listserv registration postcard. Parents advised BEI to reduce the literacy level and make the postcard more accessible to families. BEI made substantial edits to the postcard to make it more family-friendly and reduced the literacy level from an eleventh grade to a </w:t>
      </w:r>
      <w:proofErr w:type="gramStart"/>
      <w:r w:rsidRPr="00ED172B">
        <w:rPr>
          <w:color w:val="000000" w:themeColor="text1"/>
        </w:rPr>
        <w:t>sixth grade</w:t>
      </w:r>
      <w:proofErr w:type="gramEnd"/>
      <w:r w:rsidRPr="00ED172B">
        <w:rPr>
          <w:color w:val="000000" w:themeColor="text1"/>
        </w:rPr>
        <w:t xml:space="preserve"> reading level. </w:t>
      </w:r>
      <w:r w:rsidRPr="00ED172B">
        <w:rPr>
          <w:color w:val="000000" w:themeColor="text1"/>
        </w:rPr>
        <w:br/>
      </w:r>
      <w:r w:rsidRPr="00ED172B">
        <w:rPr>
          <w:color w:val="000000" w:themeColor="text1"/>
        </w:rPr>
        <w:br/>
        <w:t>Needs Assessments</w:t>
      </w:r>
      <w:r w:rsidRPr="00ED172B">
        <w:rPr>
          <w:color w:val="000000" w:themeColor="text1"/>
        </w:rPr>
        <w:br/>
        <w:t xml:space="preserve">Both municipal staff and providers expressed concerns in the training needs assessment about FDAs and their completion in the EIP. Stakeholders expressed confusion in the field regarding who is responsible for completing FDAs with families, and how to complete and document an FDA. Additionally, stakeholders agreed that more training and guidance is needed around the FOS, so that they can effectively explain the importance of the FOS with families and encourage their participation, to share their experience about the Program with BEI. </w:t>
      </w:r>
      <w:r w:rsidRPr="00ED172B">
        <w:rPr>
          <w:color w:val="000000" w:themeColor="text1"/>
        </w:rPr>
        <w:br/>
      </w:r>
      <w:r w:rsidRPr="00ED172B">
        <w:rPr>
          <w:color w:val="000000" w:themeColor="text1"/>
        </w:rPr>
        <w:br/>
        <w:t>FDA Surveys</w:t>
      </w:r>
      <w:r w:rsidRPr="00ED172B">
        <w:rPr>
          <w:color w:val="000000" w:themeColor="text1"/>
        </w:rPr>
        <w:br/>
        <w:t xml:space="preserve">Stakeholders (providers and EIO/Ds) expressed continued concerns about the FDA and the need for additional training and guidance to assist themselves and families when completing the FDAs with families.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 xml:space="preserve">The Department will begin to work on an Early Intervention Promotional campaign. Part one of the campaign will be designed to advertise and create awareness of the Program for families in underserved communities. Part two of the campaign will be targeted towards high schools, colleges, and universities, to promote the Program and recruit future providers to the Program. The goal of the promotional campaign is to grow the Program, improve equity and representativeness, and help with provider capacity issues. In doing so, the Department believes this will improve the family experience and SIMR. The Department will seek stakeholder feedback from parents on the materials developed for the print and social media campaigns, to ensure the messages/images will resonate with families of young children with delays and disabilities. </w:t>
      </w:r>
      <w:r w:rsidRPr="00ED172B">
        <w:rPr>
          <w:color w:val="000000" w:themeColor="text1"/>
        </w:rPr>
        <w:br/>
      </w:r>
      <w:r w:rsidRPr="00ED172B">
        <w:rPr>
          <w:color w:val="000000" w:themeColor="text1"/>
        </w:rPr>
        <w:br/>
        <w:t xml:space="preserve">The Department will collaborate with the NYS Parent Centers to promote the parent training developed through the NYS SSIP, to ensure Statewide dissemination to parents of young children with disabilities. </w:t>
      </w:r>
      <w:r w:rsidRPr="00ED172B">
        <w:rPr>
          <w:color w:val="000000" w:themeColor="text1"/>
        </w:rPr>
        <w:br/>
      </w:r>
      <w:r w:rsidRPr="00ED172B">
        <w:rPr>
          <w:color w:val="000000" w:themeColor="text1"/>
        </w:rPr>
        <w:br/>
        <w:t>The Department will work to increase representativeness in the FOS, to ensure that all families’ voices are heard and help improve the Program for all infants, toddlers, and their families. The newly created FOS brochure will be mailed to families with their survey to encourage family participation and improve family outcomes.</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 xml:space="preserve">SSIP Advisory Group – The group will continue to meet quarterly in 2023. </w:t>
      </w:r>
      <w:r w:rsidRPr="00ED172B">
        <w:rPr>
          <w:color w:val="000000" w:themeColor="text1"/>
        </w:rPr>
        <w:br/>
      </w:r>
      <w:r w:rsidRPr="00ED172B">
        <w:rPr>
          <w:color w:val="000000" w:themeColor="text1"/>
        </w:rPr>
        <w:br/>
        <w:t xml:space="preserve">Parents as Partners Training- The Department will meet with parents during Session I on Friday nights (quarterly) in 2023. </w:t>
      </w:r>
      <w:r w:rsidRPr="00ED172B">
        <w:rPr>
          <w:color w:val="000000" w:themeColor="text1"/>
        </w:rPr>
        <w:br/>
      </w:r>
      <w:r w:rsidRPr="00ED172B">
        <w:rPr>
          <w:color w:val="000000" w:themeColor="text1"/>
        </w:rPr>
        <w:br/>
        <w:t>EIP Promotional Campaign for Families in Underserved Communities (print and social media campaigns) - Winter 2023</w:t>
      </w:r>
      <w:r w:rsidRPr="00ED172B">
        <w:rPr>
          <w:color w:val="000000" w:themeColor="text1"/>
        </w:rPr>
        <w:br/>
      </w:r>
      <w:r w:rsidRPr="00ED172B">
        <w:rPr>
          <w:color w:val="000000" w:themeColor="text1"/>
        </w:rPr>
        <w:br/>
        <w:t xml:space="preserve">FDA Training (providers) - The new FDA training will be promoted to providers and local EIP administrators (EIO/Ds). The Department will review the </w:t>
      </w:r>
      <w:r w:rsidRPr="00ED172B">
        <w:rPr>
          <w:color w:val="000000" w:themeColor="text1"/>
        </w:rPr>
        <w:lastRenderedPageBreak/>
        <w:t>current training requirements in the NYS Provider Agreement and consider making this a required training for all providers, including SCs to take.</w:t>
      </w:r>
      <w:r w:rsidRPr="00ED172B">
        <w:rPr>
          <w:color w:val="000000" w:themeColor="text1"/>
        </w:rPr>
        <w:br/>
      </w:r>
      <w:r w:rsidRPr="00ED172B">
        <w:rPr>
          <w:color w:val="000000" w:themeColor="text1"/>
        </w:rPr>
        <w:br/>
        <w:t xml:space="preserve">FDA Resource Guide (providers) – A comprehensive compendium of local, State, and national resources was developed and included in the new FDA training. This Guide will be revised to include new resources and will be promoted via BEI’s communication channels, and can be shared with families as applicable, if needs arise from the FDA (Winter 2022). Additionally, this document will be included in the resources shared with families during the Parents as Partners training and on the </w:t>
      </w:r>
      <w:proofErr w:type="spellStart"/>
      <w:r w:rsidRPr="00ED172B">
        <w:rPr>
          <w:color w:val="000000" w:themeColor="text1"/>
        </w:rPr>
        <w:t>eiFamilies</w:t>
      </w:r>
      <w:proofErr w:type="spellEnd"/>
      <w:r w:rsidRPr="00ED172B">
        <w:rPr>
          <w:color w:val="000000" w:themeColor="text1"/>
        </w:rPr>
        <w:t xml:space="preserve"> webpage. </w:t>
      </w:r>
      <w:r w:rsidRPr="00ED172B">
        <w:rPr>
          <w:color w:val="000000" w:themeColor="text1"/>
        </w:rPr>
        <w:br/>
      </w:r>
      <w:r w:rsidRPr="00ED172B">
        <w:rPr>
          <w:color w:val="000000" w:themeColor="text1"/>
        </w:rPr>
        <w:br/>
        <w:t xml:space="preserve">FDA Infographic (families)- BEI will develop an infographic to highlight the benefits of participating in the FDA and how it can improve the Program for all children and families (Summer 2023). </w:t>
      </w:r>
      <w:r w:rsidRPr="00ED172B">
        <w:rPr>
          <w:color w:val="000000" w:themeColor="text1"/>
        </w:rPr>
        <w:br/>
      </w:r>
      <w:r w:rsidRPr="00ED172B">
        <w:rPr>
          <w:color w:val="000000" w:themeColor="text1"/>
        </w:rPr>
        <w:br/>
        <w:t>FDA Video (parents)- BEI will develop a short video under the Family Initiative Coordination Services Project (FICSP) contract to highlight the benefits of participating in the FDA and how it can improve family-centeredness in the IFSP outcomes development process (Spring 2023)</w:t>
      </w:r>
      <w:r w:rsidRPr="00ED172B">
        <w:rPr>
          <w:color w:val="000000" w:themeColor="text1"/>
        </w:rPr>
        <w:br/>
      </w:r>
      <w:r w:rsidRPr="00ED172B">
        <w:rPr>
          <w:color w:val="000000" w:themeColor="text1"/>
        </w:rPr>
        <w:br/>
        <w:t>FDA Script (service coordinators) - BEI developed a script with talking points to assist service coordinators in their discussions with families about the FDA. Both cohorts and the training needs assessment identified these knowledge gaps. This script was included in the new FDA training, but will now be disseminated as stand-alone documents to stakeholders and promoted via BEI’s communication channels (listservs, Facebook, ACCCs, webpages, etc.) (Spring 2023).</w:t>
      </w:r>
      <w:r w:rsidRPr="00ED172B">
        <w:rPr>
          <w:color w:val="000000" w:themeColor="text1"/>
        </w:rPr>
        <w:br/>
      </w:r>
      <w:r w:rsidRPr="00ED172B">
        <w:rPr>
          <w:color w:val="000000" w:themeColor="text1"/>
        </w:rPr>
        <w:br/>
        <w:t>FDA Script (evaluators) - BEI developed a script with talking points to assist providers in their discussions with families about the FDA. Both cohorts and the training needs assessment identified these knowledge gaps. This script was included in the new FDA training, but will now be disseminated as stand-alone documents to stakeholders and promoted via BEI’s communication channels (listservs, Facebook, ACCCs, webpages, etc.) (Spring 2023). (Spring 2023).</w:t>
      </w:r>
      <w:r w:rsidRPr="00ED172B">
        <w:rPr>
          <w:color w:val="000000" w:themeColor="text1"/>
        </w:rPr>
        <w:br/>
      </w:r>
      <w:r w:rsidRPr="00ED172B">
        <w:rPr>
          <w:color w:val="000000" w:themeColor="text1"/>
        </w:rPr>
        <w:br/>
        <w:t>FDA Template (form) (providers) – BEI will disseminate the new FDA template developed during this reporting period, for providers to document the information collected from families as part of the FDA, to improve the consistency of completed FDAs across the State (Winter 2022). It is currently in the Department’s approval process. This FDA template will match the fields in the State’s new data system to make it easier for providers to document the information in the data system.</w:t>
      </w:r>
      <w:r w:rsidRPr="00ED172B">
        <w:rPr>
          <w:color w:val="000000" w:themeColor="text1"/>
        </w:rPr>
        <w:br/>
      </w:r>
      <w:r w:rsidRPr="00ED172B">
        <w:rPr>
          <w:color w:val="000000" w:themeColor="text1"/>
        </w:rPr>
        <w:br/>
        <w:t xml:space="preserve">Family Outcomes Brochure (families)- BEI will disseminate a FOS brochure developed during this reporting period, to share Statewide family outcomes data and the benefits of participating in the FOS and how it can improve the Program for all children and families (Winter 2023). This brochure will be included in the mailing to families with the survey, in the hopes to increase survey participation by families. It will be translated into the top 6 languages spoken in the EIP and will be mailed to families who have identified another language other than English, as shown in the EI data system. Both an English and other language brochure will be mailed to these families. </w:t>
      </w:r>
      <w:r w:rsidRPr="00ED172B">
        <w:rPr>
          <w:color w:val="000000" w:themeColor="text1"/>
        </w:rPr>
        <w:br/>
      </w:r>
      <w:r w:rsidRPr="00ED172B">
        <w:rPr>
          <w:color w:val="000000" w:themeColor="text1"/>
        </w:rPr>
        <w:br/>
        <w:t xml:space="preserve">Family Outcomes Infographic (providers)- BEI will develop an infographic to share the importance of the FOS and how to encourage parent participation (Spring 2023). </w:t>
      </w:r>
      <w:r w:rsidRPr="00ED172B">
        <w:rPr>
          <w:color w:val="000000" w:themeColor="text1"/>
        </w:rPr>
        <w:br/>
      </w:r>
      <w:r w:rsidRPr="00ED172B">
        <w:rPr>
          <w:color w:val="000000" w:themeColor="text1"/>
        </w:rPr>
        <w:br/>
        <w:t>Family Outcomes Video Vignette (parents)- BEI will develop a short video under the Family Initiative Coordination Services Project (FICSP) contract. Both will highlight the benefits of participating in the FDA and how it can improve family-centeredness in the IFSP outcomes development process (Spring 2023).</w:t>
      </w:r>
      <w:r w:rsidRPr="00ED172B">
        <w:rPr>
          <w:color w:val="000000" w:themeColor="text1"/>
        </w:rPr>
        <w:br/>
      </w:r>
      <w:r w:rsidRPr="00ED172B">
        <w:rPr>
          <w:color w:val="000000" w:themeColor="text1"/>
        </w:rPr>
        <w:br/>
        <w:t xml:space="preserve">Update the Parent’s Basic Guide to the EIP – FOS information will be added to the Guide that all families receive in the EIP. </w:t>
      </w:r>
      <w:r w:rsidRPr="00ED172B">
        <w:rPr>
          <w:color w:val="000000" w:themeColor="text1"/>
        </w:rPr>
        <w:br/>
      </w:r>
      <w:r w:rsidRPr="00ED172B">
        <w:rPr>
          <w:color w:val="000000" w:themeColor="text1"/>
        </w:rPr>
        <w:br/>
        <w:t>Anticipated Data Collection – through surveys</w:t>
      </w:r>
      <w:r w:rsidRPr="00ED172B">
        <w:rPr>
          <w:color w:val="000000" w:themeColor="text1"/>
        </w:rPr>
        <w:br/>
      </w:r>
      <w:r w:rsidRPr="00ED172B">
        <w:rPr>
          <w:color w:val="000000" w:themeColor="text1"/>
        </w:rPr>
        <w:br/>
        <w:t xml:space="preserve">This next year will be spent promoting newly developed resources/training/guidance, and developing additional resources, Program guidance, and trainings for providers in terms of the importance of and recommendations regarding how to conduct the FDA. Given the time needed for the Department to develop and disseminate this information to the field, and for providers to implement these practices, it is not expected that there will initially be a large increase on the Impact on Families Scores. Therefore, the State’s target for the </w:t>
      </w:r>
      <w:proofErr w:type="spellStart"/>
      <w:r w:rsidRPr="00ED172B">
        <w:rPr>
          <w:color w:val="000000" w:themeColor="text1"/>
        </w:rPr>
        <w:t>SiMR</w:t>
      </w:r>
      <w:proofErr w:type="spellEnd"/>
      <w:r w:rsidRPr="00ED172B">
        <w:rPr>
          <w:color w:val="000000" w:themeColor="text1"/>
        </w:rPr>
        <w:t xml:space="preserve"> will be conservative for FFY 2022-2023, at 87.3%. In the future, this target will increase as family assessments become more widely used to increase family-centeredness and improve family outcomes once the guidance and training have been released. The State will set additional targets for the expected percent increase of FDAs completed. </w:t>
      </w:r>
      <w:r w:rsidRPr="00ED172B">
        <w:rPr>
          <w:color w:val="000000" w:themeColor="text1"/>
        </w:rPr>
        <w:br/>
      </w:r>
      <w:r w:rsidRPr="00ED172B">
        <w:rPr>
          <w:color w:val="000000" w:themeColor="text1"/>
        </w:rPr>
        <w:br/>
        <w:t>Expected Outcomes of these additional implementation activities are to increase parents’ knowledge and access to resources to improve family outcomes. Additionally, these activities will allow the Department to gather parent and provider feedback on the Program, SSIP, and State data.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 xml:space="preserve">As the State continues to focus on FDA for FFY 2022-2023, one potential barrier is the current payment structure for the FDA. The FDA is not a separately reimbursable service in NYS, but rather it is included in the MDE rate. The Department plans to issue revised guidance to the field on best practices for completing FDAs and provide training to EI providers to increase the number of FDAs completed. The Department recognizes that it may be necessary to reevaluate the reimbursement structure if policy guidance and training do not result in a significant increase in the rate of completed FDAs. </w:t>
      </w:r>
      <w:r w:rsidRPr="00ED172B">
        <w:rPr>
          <w:color w:val="000000" w:themeColor="text1"/>
        </w:rPr>
        <w:br/>
      </w:r>
      <w:r w:rsidRPr="00ED172B">
        <w:rPr>
          <w:color w:val="000000" w:themeColor="text1"/>
        </w:rPr>
        <w:br/>
        <w:t>Another barrier to family assessment completion rates may be that the FDA is voluntary on the part of the family. Therefore, some families may not want to complete an FDA. The Department will address this barrier by providing comprehensive training to evaluators on completing FDAs, which may improve providers’ confidence in explaining the benefits to families. If families better understand the importance of completing a FDA and how it can positively impact the development of the IFSP, families may be more willing to agree to the completion of an FDA during their child’s MDE.</w:t>
      </w:r>
      <w:r w:rsidRPr="00ED172B">
        <w:rPr>
          <w:color w:val="000000" w:themeColor="text1"/>
        </w:rPr>
        <w:br/>
      </w:r>
      <w:r w:rsidRPr="00ED172B">
        <w:rPr>
          <w:color w:val="000000" w:themeColor="text1"/>
        </w:rPr>
        <w:br/>
        <w:t>Based on the needs assessments disseminated by Measurement Inc., and the survey distributed by NYSACHO to counties, provider buy-in is a potential barrier. Some providers feel that the completion of the FDA with families is not their responsibility. Stakeholders expressed to the Department the need for clearly defined roles and responsibilities of early intervention service coordinators, service providers, and EIO/Ds, in relation to the FDA. The Department intends to provide additional guidance to the field to clearly define the roles and responsibilities in the FDA process, through its’ promotion of the new FDA training, FDA Template (form), and scripts.</w:t>
      </w:r>
      <w:r w:rsidRPr="00ED172B">
        <w:rPr>
          <w:color w:val="000000" w:themeColor="text1"/>
        </w:rPr>
        <w:br/>
      </w:r>
      <w:r w:rsidRPr="00ED172B">
        <w:rPr>
          <w:color w:val="000000" w:themeColor="text1"/>
        </w:rPr>
        <w:br/>
        <w:t xml:space="preserve">Additionally, a barrier identified by stakeholders is having the fields to capture the FDA information in the State Data System match the fields on the FDA template for providers. For ease of data entry, the Department created a new fillable FDA Template and the fields in the new State’s new data system (EI HUB) will match, for ease of data entry.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Raymond L Pierce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raymond.pierce@health.ny.gov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5184866359</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3:51:02</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0ED6A2C" w14:textId="23A205B6" w:rsidR="001A761F" w:rsidRPr="001A761F" w:rsidRDefault="001A761F" w:rsidP="001A761F">
      <w:pPr>
        <w:rPr>
          <w:b/>
          <w:bCs/>
          <w:sz w:val="20"/>
          <w:szCs w:val="28"/>
        </w:rPr>
      </w:pPr>
      <w:r w:rsidRPr="001A761F">
        <w:rPr>
          <w:b/>
          <w:bCs/>
          <w:sz w:val="20"/>
          <w:szCs w:val="28"/>
        </w:rPr>
        <w:t>New York</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87.50%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4,677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28,636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N/A</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73.18%</w:t>
            </w:r>
          </w:p>
        </w:tc>
        <w:tc>
          <w:tcPr>
            <w:tcW w:w="715" w:type="pct"/>
          </w:tcPr>
          <w:p w14:paraId="542CEEB9" w14:textId="37E21014" w:rsidR="00B03B19" w:rsidRPr="00210AC6" w:rsidRDefault="00B03B19" w:rsidP="00B03B19">
            <w:pPr>
              <w:rPr>
                <w:rFonts w:cs="Arial"/>
                <w:szCs w:val="16"/>
              </w:rPr>
            </w:pPr>
            <w:r w:rsidRPr="00A46401">
              <w:t>41.24%</w:t>
            </w:r>
          </w:p>
        </w:tc>
        <w:tc>
          <w:tcPr>
            <w:tcW w:w="714" w:type="pct"/>
          </w:tcPr>
          <w:p w14:paraId="082867DD" w14:textId="7F23B051" w:rsidR="00B03B19" w:rsidRPr="00210AC6" w:rsidRDefault="00B03B19" w:rsidP="00B03B19">
            <w:pPr>
              <w:rPr>
                <w:rFonts w:cs="Arial"/>
                <w:szCs w:val="16"/>
              </w:rPr>
            </w:pPr>
            <w:r w:rsidRPr="00A46401">
              <w:t>78.66%</w:t>
            </w:r>
          </w:p>
        </w:tc>
        <w:tc>
          <w:tcPr>
            <w:tcW w:w="714" w:type="pct"/>
          </w:tcPr>
          <w:p w14:paraId="798EA0C8" w14:textId="2776FB61" w:rsidR="00B03B19" w:rsidRPr="00210AC6" w:rsidRDefault="00B03B19" w:rsidP="00B03B19">
            <w:pPr>
              <w:rPr>
                <w:rFonts w:cs="Arial"/>
                <w:szCs w:val="16"/>
              </w:rPr>
            </w:pPr>
            <w:r w:rsidRPr="00A46401">
              <w:t>37.74%</w:t>
            </w:r>
          </w:p>
        </w:tc>
        <w:tc>
          <w:tcPr>
            <w:tcW w:w="714" w:type="pct"/>
          </w:tcPr>
          <w:p w14:paraId="53B8C0FF" w14:textId="1ABA1A1C" w:rsidR="00B03B19" w:rsidRPr="00210AC6" w:rsidRDefault="00B03B19" w:rsidP="00B03B19">
            <w:pPr>
              <w:rPr>
                <w:rFonts w:cs="Arial"/>
                <w:szCs w:val="16"/>
              </w:rPr>
            </w:pPr>
            <w:r w:rsidRPr="00A46401">
              <w:t>79.21%</w:t>
            </w:r>
          </w:p>
        </w:tc>
        <w:tc>
          <w:tcPr>
            <w:tcW w:w="713" w:type="pct"/>
          </w:tcPr>
          <w:p w14:paraId="71D0CC34" w14:textId="38E23520" w:rsidR="00B03B19" w:rsidRPr="00210AC6" w:rsidRDefault="00B03B19" w:rsidP="00B03B19">
            <w:pPr>
              <w:rPr>
                <w:rFonts w:cs="Arial"/>
                <w:szCs w:val="16"/>
              </w:rPr>
            </w:pPr>
            <w:r w:rsidRPr="00A46401">
              <w:t>35.19%</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73.24%</w:t>
            </w:r>
          </w:p>
        </w:tc>
        <w:tc>
          <w:tcPr>
            <w:tcW w:w="715" w:type="pct"/>
          </w:tcPr>
          <w:p w14:paraId="4A7F27F4" w14:textId="16E8DAC9" w:rsidR="00A96CE2" w:rsidRPr="00210AC6" w:rsidRDefault="00A96CE2" w:rsidP="00A96CE2">
            <w:pPr>
              <w:rPr>
                <w:rFonts w:cs="Arial"/>
                <w:szCs w:val="16"/>
              </w:rPr>
            </w:pPr>
            <w:r w:rsidRPr="00902025">
              <w:t>41.74%</w:t>
            </w:r>
          </w:p>
        </w:tc>
        <w:tc>
          <w:tcPr>
            <w:tcW w:w="714" w:type="pct"/>
          </w:tcPr>
          <w:p w14:paraId="0B2C982E" w14:textId="60B64CC6" w:rsidR="00A96CE2" w:rsidRPr="00210AC6" w:rsidRDefault="00A96CE2" w:rsidP="00A96CE2">
            <w:pPr>
              <w:rPr>
                <w:rFonts w:cs="Arial"/>
                <w:szCs w:val="16"/>
              </w:rPr>
            </w:pPr>
            <w:r w:rsidRPr="00902025">
              <w:t>80.06%</w:t>
            </w:r>
          </w:p>
        </w:tc>
        <w:tc>
          <w:tcPr>
            <w:tcW w:w="714" w:type="pct"/>
          </w:tcPr>
          <w:p w14:paraId="48D6DCB3" w14:textId="035BCB73" w:rsidR="00A96CE2" w:rsidRPr="00210AC6" w:rsidRDefault="00A96CE2" w:rsidP="00A96CE2">
            <w:pPr>
              <w:rPr>
                <w:rFonts w:cs="Arial"/>
                <w:szCs w:val="16"/>
              </w:rPr>
            </w:pPr>
            <w:r w:rsidRPr="00902025">
              <w:t>39.82%</w:t>
            </w:r>
          </w:p>
        </w:tc>
        <w:tc>
          <w:tcPr>
            <w:tcW w:w="714" w:type="pct"/>
          </w:tcPr>
          <w:p w14:paraId="75DD9D82" w14:textId="41901A3C" w:rsidR="00A96CE2" w:rsidRPr="00210AC6" w:rsidRDefault="00A96CE2" w:rsidP="00A96CE2">
            <w:pPr>
              <w:rPr>
                <w:rFonts w:cs="Arial"/>
                <w:szCs w:val="16"/>
              </w:rPr>
            </w:pPr>
            <w:r w:rsidRPr="00902025">
              <w:t>79.26%</w:t>
            </w:r>
          </w:p>
        </w:tc>
        <w:tc>
          <w:tcPr>
            <w:tcW w:w="713" w:type="pct"/>
          </w:tcPr>
          <w:p w14:paraId="51F0864D" w14:textId="7593AA05" w:rsidR="00A96CE2" w:rsidRPr="00210AC6" w:rsidRDefault="00A96CE2" w:rsidP="00A96CE2">
            <w:pPr>
              <w:rPr>
                <w:rFonts w:cs="Arial"/>
                <w:szCs w:val="16"/>
              </w:rPr>
            </w:pPr>
            <w:r w:rsidRPr="00902025">
              <w:t>37.43%</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69.18%</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0</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94.36%</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99.72%</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91.84%</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95.44%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4,677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100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988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1,660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1,308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621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2.14%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21.12%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35.49%</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27.97%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13.28%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95</w:t>
            </w:r>
          </w:p>
        </w:tc>
        <w:tc>
          <w:tcPr>
            <w:tcW w:w="833" w:type="pct"/>
          </w:tcPr>
          <w:p w14:paraId="6AACF40D" w14:textId="77777777" w:rsidR="00B25161" w:rsidRPr="00E0465B" w:rsidRDefault="00B25161" w:rsidP="00B25161">
            <w:pPr>
              <w:rPr>
                <w:rFonts w:cs="Arial"/>
                <w:bCs/>
                <w:szCs w:val="16"/>
              </w:rPr>
            </w:pPr>
            <w:r w:rsidRPr="00E0465B">
              <w:rPr>
                <w:rFonts w:cs="Arial"/>
                <w:bCs/>
                <w:szCs w:val="16"/>
              </w:rPr>
              <w:t>834</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1,983</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1,441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324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2.03%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17.83%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42.40%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30.81%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6.93%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111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814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2,106</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1,419</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227</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2.37%</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17.40%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45.03%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30.34%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4.85%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73.18%</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41.24%</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78.66%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37.74%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79.21%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35.19%</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4,668</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73.24%</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4,056</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73.18%</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-0.07</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0.0095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-0.0713</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0.9431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4,935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80.06%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4,353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78.66%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-1.40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0.0084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-1.6654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0.0958</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5,073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79.26%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4,450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79.21%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-0.05</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0.0083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-0.0592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0.9528</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5,319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41.74%</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4,677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41.24%</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-0.49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0.0099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-0.4990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0.6178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5,319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39.82%</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4,677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37.74%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-2.08</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0.0098</w:t>
            </w:r>
          </w:p>
        </w:tc>
        <w:tc>
          <w:tcPr>
            <w:tcW w:w="386" w:type="pct"/>
          </w:tcPr>
          <w:p w14:paraId="33ABA125" w14:textId="77777777" w:rsidR="002163B7" w:rsidRPr="002163B7" w:rsidRDefault="002163B7" w:rsidP="002163B7">
            <w:pPr>
              <w:rPr>
                <w:rFonts w:cs="Arial"/>
                <w:bCs/>
                <w:szCs w:val="16"/>
              </w:rPr>
            </w:pPr>
            <w:r w:rsidRPr="002163B7">
              <w:rPr>
                <w:rFonts w:cs="Arial"/>
                <w:bCs/>
                <w:szCs w:val="16"/>
              </w:rPr>
              <w:t>-2.1325</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0.033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5,319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37.43%</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4,677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35.19%</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-2.24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0.0096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-2.3236</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2DEE06C" w14:textId="77777777" w:rsidR="001A761F" w:rsidRPr="001A761F" w:rsidRDefault="001A761F" w:rsidP="001A761F">
      <w:pPr>
        <w:rPr>
          <w:b/>
          <w:bCs/>
          <w:sz w:val="20"/>
          <w:szCs w:val="28"/>
        </w:rPr>
      </w:pPr>
      <w:r w:rsidRPr="001A761F">
        <w:rPr>
          <w:b/>
          <w:bCs/>
          <w:sz w:val="20"/>
          <w:szCs w:val="28"/>
        </w:rPr>
        <w:t>New York</w:t>
      </w:r>
    </w:p>
    <w:p w14:paraId="69E07469" w14:textId="77777777" w:rsidR="001A761F" w:rsidRPr="001A761F" w:rsidRDefault="001A761F" w:rsidP="001A761F"/>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2A97606" w14:textId="77777777" w:rsidR="003645FC" w:rsidRDefault="003645FC">
      <w:pPr>
        <w:spacing w:before="0" w:after="200" w:line="276" w:lineRule="auto"/>
      </w:pPr>
    </w:p>
    <w:p w14:paraId="2D73293C" w14:textId="2B9F5261" w:rsidR="00A241E8" w:rsidRDefault="001A761F">
      <w:pPr>
        <w:spacing w:before="0" w:after="200" w:line="276" w:lineRule="auto"/>
      </w:pPr>
      <w:r>
        <w:object w:dxaOrig="1540" w:dyaOrig="997" w14:anchorId="54215FED">
          <v:shape id="_x0000_i1026" type="#_x0000_t75" alt="NY-C-DR-2021-22" style="width:77.25pt;height:49.5pt" o:ole="">
            <v:imagedata r:id="rId14" o:title=""/>
          </v:shape>
          <o:OLEObject Type="Embed" ProgID="Acrobat.Document.2020" ShapeID="_x0000_i1026" DrawAspect="Icon" ObjectID="_1749312140"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1A761F"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586036838">
    <w:abstractNumId w:val="7"/>
  </w:num>
  <w:num w:numId="2" w16cid:durableId="533084584">
    <w:abstractNumId w:val="16"/>
  </w:num>
  <w:num w:numId="3" w16cid:durableId="1251508075">
    <w:abstractNumId w:val="9"/>
  </w:num>
  <w:num w:numId="4" w16cid:durableId="1059474210">
    <w:abstractNumId w:val="8"/>
  </w:num>
  <w:num w:numId="5" w16cid:durableId="1153527754">
    <w:abstractNumId w:val="18"/>
  </w:num>
  <w:num w:numId="6" w16cid:durableId="1626810823">
    <w:abstractNumId w:val="0"/>
  </w:num>
  <w:num w:numId="7" w16cid:durableId="1963803297">
    <w:abstractNumId w:val="1"/>
  </w:num>
  <w:num w:numId="8" w16cid:durableId="1354838604">
    <w:abstractNumId w:val="14"/>
  </w:num>
  <w:num w:numId="9" w16cid:durableId="2077431157">
    <w:abstractNumId w:val="13"/>
  </w:num>
  <w:num w:numId="10" w16cid:durableId="140923791">
    <w:abstractNumId w:val="3"/>
  </w:num>
  <w:num w:numId="11" w16cid:durableId="167795116">
    <w:abstractNumId w:val="2"/>
  </w:num>
  <w:num w:numId="12" w16cid:durableId="1446464021">
    <w:abstractNumId w:val="5"/>
  </w:num>
  <w:num w:numId="13" w16cid:durableId="1861551923">
    <w:abstractNumId w:val="11"/>
  </w:num>
  <w:num w:numId="14" w16cid:durableId="1504316387">
    <w:abstractNumId w:val="10"/>
  </w:num>
  <w:num w:numId="15" w16cid:durableId="71857415">
    <w:abstractNumId w:val="12"/>
  </w:num>
  <w:num w:numId="16" w16cid:durableId="787284749">
    <w:abstractNumId w:val="15"/>
  </w:num>
  <w:num w:numId="17" w16cid:durableId="1601839448">
    <w:abstractNumId w:val="4"/>
  </w:num>
  <w:num w:numId="18" w16cid:durableId="1207525316">
    <w:abstractNumId w:val="6"/>
  </w:num>
  <w:num w:numId="19" w16cid:durableId="118616674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A761F"/>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45FC"/>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18E"/>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DEC26-889C-4D55-9826-7D8E1FB32015}"/>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292db1e8-b3d0-4356-8ef3-2a6d7ed77883"/>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4f36bac4-6705-4a36-974b-7c07450fedf2"/>
    <ds:schemaRef ds:uri="http://schemas.microsoft.com/sharepoint/v3"/>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74</Pages>
  <Words>46929</Words>
  <Characters>267496</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2023-06-26T23:12:00Z</dcterms:created>
  <dcterms:modified xsi:type="dcterms:W3CDTF">2023-06-26T23:12:00Z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