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New Hampshire</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 xml:space="preserve">New Hampshire has a responsibility, under federal law, to have a system of general supervision that monitors the implementation of the Individuals with Disabilities Education Act (IDEA) by school districts. The general supervision system is accountable for identifying and correcting noncompliance with IDEA, the New Hampshire Education Laws and the New Hampshire Standards for the Education of Children with Disabilities, as well as for promoting continuous improvement and for the provision of a free appropriate public education (FAPE). </w:t>
      </w:r>
      <w:r w:rsidRPr="005C29F8">
        <w:rPr>
          <w:rFonts w:cs="Arial"/>
          <w:color w:val="000000" w:themeColor="text1"/>
          <w:szCs w:val="16"/>
        </w:rPr>
        <w:br/>
        <w:t xml:space="preserve">There are eight components that comprise NH’s general supervision system. It is important to note that although the components are presented separately here, they each connect, </w:t>
      </w:r>
      <w:proofErr w:type="gramStart"/>
      <w:r w:rsidRPr="005C29F8">
        <w:rPr>
          <w:rFonts w:cs="Arial"/>
          <w:color w:val="000000" w:themeColor="text1"/>
          <w:szCs w:val="16"/>
        </w:rPr>
        <w:t>interact</w:t>
      </w:r>
      <w:proofErr w:type="gramEnd"/>
      <w:r w:rsidRPr="005C29F8">
        <w:rPr>
          <w:rFonts w:cs="Arial"/>
          <w:color w:val="000000" w:themeColor="text1"/>
          <w:szCs w:val="16"/>
        </w:rPr>
        <w:t xml:space="preserve"> and articulate requirements to form a comprehensive system. The general supervision system for NH has the following components (The SPP is described in the Executive Summary. The remainder of components are described in the General Supervision and Technical Assistance sections). </w:t>
      </w:r>
      <w:r w:rsidRPr="005C29F8">
        <w:rPr>
          <w:rFonts w:cs="Arial"/>
          <w:color w:val="000000" w:themeColor="text1"/>
          <w:szCs w:val="16"/>
        </w:rPr>
        <w:br/>
        <w:t>1) State Performance Plan (SPP)</w:t>
      </w:r>
      <w:r w:rsidRPr="005C29F8">
        <w:rPr>
          <w:rFonts w:cs="Arial"/>
          <w:color w:val="000000" w:themeColor="text1"/>
          <w:szCs w:val="16"/>
        </w:rPr>
        <w:br/>
        <w:t>2) Integrated Monitoring Activities: A)District Selection Process, B)Compliance and Improvement Monitoring Process</w:t>
      </w:r>
      <w:r w:rsidRPr="005C29F8">
        <w:rPr>
          <w:rFonts w:cs="Arial"/>
          <w:color w:val="000000" w:themeColor="text1"/>
          <w:szCs w:val="16"/>
        </w:rPr>
        <w:br/>
        <w:t>3) Fiscal Management</w:t>
      </w:r>
      <w:r w:rsidRPr="005C29F8">
        <w:rPr>
          <w:rFonts w:cs="Arial"/>
          <w:color w:val="000000" w:themeColor="text1"/>
          <w:szCs w:val="16"/>
        </w:rPr>
        <w:br/>
        <w:t xml:space="preserve">4) Policies, Procedures, and Effective Implementation </w:t>
      </w:r>
      <w:r w:rsidRPr="005C29F8">
        <w:rPr>
          <w:rFonts w:cs="Arial"/>
          <w:color w:val="000000" w:themeColor="text1"/>
          <w:szCs w:val="16"/>
        </w:rPr>
        <w:br/>
        <w:t>5) Data on Processes and Results</w:t>
      </w:r>
      <w:r w:rsidRPr="005C29F8">
        <w:rPr>
          <w:rFonts w:cs="Arial"/>
          <w:color w:val="000000" w:themeColor="text1"/>
          <w:szCs w:val="16"/>
        </w:rPr>
        <w:br/>
        <w:t>6) Effective Dispute Resolution</w:t>
      </w:r>
      <w:r w:rsidRPr="005C29F8">
        <w:rPr>
          <w:rFonts w:cs="Arial"/>
          <w:color w:val="000000" w:themeColor="text1"/>
          <w:szCs w:val="16"/>
        </w:rPr>
        <w:br/>
        <w:t>7) Improvement, correction, incentives and sanctions</w:t>
      </w:r>
      <w:r w:rsidRPr="005C29F8">
        <w:rPr>
          <w:rFonts w:cs="Arial"/>
          <w:color w:val="000000" w:themeColor="text1"/>
          <w:szCs w:val="16"/>
        </w:rPr>
        <w:br/>
        <w:t>8) Targeted Technical Assistance and Professional Development</w:t>
      </w:r>
      <w:r w:rsidRPr="005C29F8">
        <w:rPr>
          <w:rFonts w:cs="Arial"/>
          <w:color w:val="000000" w:themeColor="text1"/>
          <w:szCs w:val="16"/>
        </w:rPr>
        <w:br/>
      </w:r>
      <w:r w:rsidRPr="005C29F8">
        <w:rPr>
          <w:rFonts w:cs="Arial"/>
          <w:color w:val="000000" w:themeColor="text1"/>
          <w:szCs w:val="16"/>
        </w:rPr>
        <w:br/>
        <w:t xml:space="preserve">1) State Performance Plan: The State Performance Plan (SPP) is a blueprint for system change for special education in New Hampshire. It incorporates a variety of methods including the use of desk audits, on-site </w:t>
      </w:r>
      <w:proofErr w:type="gramStart"/>
      <w:r w:rsidRPr="005C29F8">
        <w:rPr>
          <w:rFonts w:cs="Arial"/>
          <w:color w:val="000000" w:themeColor="text1"/>
          <w:szCs w:val="16"/>
        </w:rPr>
        <w:t>monitoring</w:t>
      </w:r>
      <w:proofErr w:type="gramEnd"/>
      <w:r w:rsidRPr="005C29F8">
        <w:rPr>
          <w:rFonts w:cs="Arial"/>
          <w:color w:val="000000" w:themeColor="text1"/>
          <w:szCs w:val="16"/>
        </w:rPr>
        <w:t xml:space="preserve"> and data collection to determine performance and compliance. Throughout the plan, please note the change in the name of the Bureau. New Hampshire's Bureau is now called the Bureau of Student Support (Bureau). The new name is the result of our new Commissioner working with the NH legislature to reorganize the NH Department of Education. Throughout the State Performance Plan, the Bureau seeks to align across the NH Department of Education and across other agencies and organizations to maximize results. Indicator 17, the State Systemic Improvement Plan (SSIP), is part of OSEP’s Results Driven Accountability (RDA). All the components of the general supervision system are woven together in the SPP. For example, Targeted Technical Assistance is provided to districts when the review of Data on Processes and Results indicates that there are concerns with local Policies, Procedures, and Effective Implementation. This can result in Improvement, Correction, Incentives and Sanctions, consistent with OSEP Memo 09-02 and as laid out in IDEA and New Hampshire laws.</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175</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 xml:space="preserve">2) Integrated Monitoring Activities: New Hampshire integrates monitoring activities across several key components of the New Hampshire general supervision system through its Compliance &amp; Improvement Monitoring (CIM) process. The Program Administrator </w:t>
      </w:r>
      <w:proofErr w:type="gramStart"/>
      <w:r w:rsidRPr="005C29F8">
        <w:rPr>
          <w:rFonts w:cs="Arial"/>
          <w:color w:val="000000" w:themeColor="text1"/>
          <w:szCs w:val="16"/>
        </w:rPr>
        <w:t>is in charge of</w:t>
      </w:r>
      <w:proofErr w:type="gramEnd"/>
      <w:r w:rsidRPr="005C29F8">
        <w:rPr>
          <w:rFonts w:cs="Arial"/>
          <w:color w:val="000000" w:themeColor="text1"/>
          <w:szCs w:val="16"/>
        </w:rPr>
        <w:t xml:space="preserve"> subrecipient (LEA) monitoring in relation to the compliance review of subrecipient audit reports. The Administrator has a compliance &amp; improvement monitoring team of education consultants and program specialists and administrative assistants who coordinate, </w:t>
      </w:r>
      <w:proofErr w:type="gramStart"/>
      <w:r w:rsidRPr="005C29F8">
        <w:rPr>
          <w:rFonts w:cs="Arial"/>
          <w:color w:val="000000" w:themeColor="text1"/>
          <w:szCs w:val="16"/>
        </w:rPr>
        <w:t>lead</w:t>
      </w:r>
      <w:proofErr w:type="gramEnd"/>
      <w:r w:rsidRPr="005C29F8">
        <w:rPr>
          <w:rFonts w:cs="Arial"/>
          <w:color w:val="000000" w:themeColor="text1"/>
          <w:szCs w:val="16"/>
        </w:rPr>
        <w:t xml:space="preserve"> and maintain data collection and reporting for the special education monitoring of New Hampshire public schools.</w:t>
      </w:r>
      <w:r w:rsidRPr="005C29F8">
        <w:rPr>
          <w:rFonts w:cs="Arial"/>
          <w:color w:val="000000" w:themeColor="text1"/>
          <w:szCs w:val="16"/>
        </w:rPr>
        <w:br/>
        <w:t>A) District Selection Process: The Bureau followed a standard process to select districts to participate in the CIM process. This process was described in FY' 15 Memo #18 (which may be accessed here: https://www.education.nh.gov/sites/g/files/ehbemt326/files/inline-documents/2020-04/fy15_memo_18_appendix_2_district_selection_rubric.pdf</w:t>
      </w:r>
      <w:r w:rsidRPr="005C29F8">
        <w:rPr>
          <w:rFonts w:cs="Arial"/>
          <w:color w:val="000000" w:themeColor="text1"/>
          <w:szCs w:val="16"/>
        </w:rPr>
        <w:br/>
        <w:t xml:space="preserve">The district selection rubric may be found here: </w:t>
      </w:r>
      <w:r w:rsidRPr="005C29F8">
        <w:rPr>
          <w:rFonts w:cs="Arial"/>
          <w:color w:val="000000" w:themeColor="text1"/>
          <w:szCs w:val="16"/>
        </w:rPr>
        <w:br/>
        <w:t>https://www.education.nh.gov/sites/g/files/ehbemt326/files/inline-documents/2020/determination-rubric.pdf</w:t>
      </w:r>
      <w:r w:rsidRPr="005C29F8">
        <w:rPr>
          <w:rFonts w:cs="Arial"/>
          <w:color w:val="000000" w:themeColor="text1"/>
          <w:szCs w:val="16"/>
        </w:rPr>
        <w:br/>
        <w:t xml:space="preserve">B) Compliance &amp; Improvement Monitoring (CIM) Process- The CIM process is a comprehensive review of student files, personnel credentials, district special education forms, district special education programs and district special education procedures. Districts are offered technical assistance to support school district personnel in their understanding of the special education process and the CIM process approximately 10 </w:t>
      </w:r>
      <w:proofErr w:type="gramStart"/>
      <w:r w:rsidRPr="005C29F8">
        <w:rPr>
          <w:rFonts w:cs="Arial"/>
          <w:color w:val="000000" w:themeColor="text1"/>
          <w:szCs w:val="16"/>
        </w:rPr>
        <w:t>month</w:t>
      </w:r>
      <w:proofErr w:type="gramEnd"/>
      <w:r w:rsidRPr="005C29F8">
        <w:rPr>
          <w:rFonts w:cs="Arial"/>
          <w:color w:val="000000" w:themeColor="text1"/>
          <w:szCs w:val="16"/>
        </w:rPr>
        <w:t xml:space="preserve"> prior to the onsite monitoring. Districts have access to technical assistance before, during and after the monitoring process. Student files and special education programs are monitored </w:t>
      </w:r>
      <w:proofErr w:type="gramStart"/>
      <w:r w:rsidRPr="005C29F8">
        <w:rPr>
          <w:rFonts w:cs="Arial"/>
          <w:color w:val="000000" w:themeColor="text1"/>
          <w:szCs w:val="16"/>
        </w:rPr>
        <w:t>onsite</w:t>
      </w:r>
      <w:proofErr w:type="gramEnd"/>
      <w:r w:rsidRPr="005C29F8">
        <w:rPr>
          <w:rFonts w:cs="Arial"/>
          <w:color w:val="000000" w:themeColor="text1"/>
          <w:szCs w:val="16"/>
        </w:rPr>
        <w:t xml:space="preserve"> and the review of credentials, forms and procedures are reviewed through desk audit. Findings and corrective actions are provided to districts in a report which is presented in a meeting with district administration which occurs about 45 days after the onsite date. The report is posted here: https://www.education.nh.gov/search?keys=compliance+and+monitoring+report</w:t>
      </w:r>
      <w:r w:rsidRPr="005C29F8">
        <w:rPr>
          <w:rFonts w:cs="Arial"/>
          <w:color w:val="000000" w:themeColor="text1"/>
          <w:szCs w:val="16"/>
        </w:rPr>
        <w:br/>
      </w:r>
      <w:r w:rsidRPr="005C29F8">
        <w:rPr>
          <w:rFonts w:cs="Arial"/>
          <w:color w:val="000000" w:themeColor="text1"/>
          <w:szCs w:val="16"/>
        </w:rPr>
        <w:br/>
        <w:t xml:space="preserve">A follow up visit from the Bureau to verify corrective actions of noncompliance, beginning 2 to 3 months from the report. Monthly follow up visits are scheduled as necessary to verify evidence of correction of outstanding findings of noncompliance. About 6 months after the report date, the district selects new student files in accordance with the number of files and student selection criteria that is provided to the district, by the Bureau, approximately 3 weeks prior to a previously scheduled, subsequent Bureau on-site visit. The on-site visit is to verify implementation of the regulations that were identified as noncompliant in the original report using the new files. Monthly visits are scheduled as necessary verify evidence of correction for any outstanding findings of noncompliance. Once a district has shown corrective action regarding the implementation of regulations a close letter is sent to the district and no further action is needed. The district will remain out of district selection for the next five years. An overview of the district selection process, CIM process, forms used for the CIM </w:t>
      </w:r>
      <w:proofErr w:type="gramStart"/>
      <w:r w:rsidRPr="005C29F8">
        <w:rPr>
          <w:rFonts w:cs="Arial"/>
          <w:color w:val="000000" w:themeColor="text1"/>
          <w:szCs w:val="16"/>
        </w:rPr>
        <w:t>process ,</w:t>
      </w:r>
      <w:proofErr w:type="gramEnd"/>
      <w:r w:rsidRPr="005C29F8">
        <w:rPr>
          <w:rFonts w:cs="Arial"/>
          <w:color w:val="000000" w:themeColor="text1"/>
          <w:szCs w:val="16"/>
        </w:rPr>
        <w:t xml:space="preserve"> and district reports back to 2013 may be found here: https://www.education.nh.gov/who-we-are/division-of-learner-support/bureau-of-student-support/special-education/compliance-improvement-monitoring</w:t>
      </w:r>
      <w:r w:rsidRPr="005C29F8">
        <w:rPr>
          <w:rFonts w:cs="Arial"/>
          <w:color w:val="000000" w:themeColor="text1"/>
          <w:szCs w:val="16"/>
        </w:rPr>
        <w:br/>
        <w:t xml:space="preserve">3) Fiscal Management: The annual request for federal funds allows a local education agency (LEA) to apply for IDEA Part B Section 611 &amp; Preschool Section 619 funds in one application. The application is a web-based online process, which requires activities, assurances and when appropriate, a consolidated application option. Funds are distributed based on a reimbursement process after an extensive review by the Bureau to ensure activities </w:t>
      </w:r>
      <w:r w:rsidRPr="005C29F8">
        <w:rPr>
          <w:rFonts w:cs="Arial"/>
          <w:color w:val="000000" w:themeColor="text1"/>
          <w:szCs w:val="16"/>
        </w:rPr>
        <w:lastRenderedPageBreak/>
        <w:t>are allowable costs under IDEA. This application process walks districts through a process to ensure that required proportional share of funds are spent on children with disabilities who are enrolled by their parents in private schools. Districts also specify if they are using IDEA funds for CEIS, which allows the Bureau to monitor the appropriate use of CEIS dollars. As a “pass-through” entity for Federal funds, the New Hampshire Department of Education (NHDOE), Bureau of Federal Compliance (BFC) completes annual fiscal compliance monitoring and single-audit reviews of its sub recipients in accordance with 2 CFR 200.331. More information may be found here: https://www.education.nh.gov/who-we-are/division-educator-and-analytic-resources/bureau-of-federal-compliance</w:t>
      </w:r>
      <w:r w:rsidRPr="005C29F8">
        <w:rPr>
          <w:rFonts w:cs="Arial"/>
          <w:color w:val="000000" w:themeColor="text1"/>
          <w:szCs w:val="16"/>
        </w:rPr>
        <w:br/>
        <w:t xml:space="preserve">4)Policies, Procedures and Effective Implementation: In addition to monitoring policies, procedures and effective implementation through the SPP and the Compliance Monitoring Review, the Bureau has authority under RSA 186-C:5 III as follows: (d) On-site monitoring to further evaluate noncompliance, verify accuracy of data, assess the adequacy of the corrective action plans and their implementation, or other purposes as the Department may determine. </w:t>
      </w:r>
      <w:r w:rsidRPr="005C29F8">
        <w:rPr>
          <w:rFonts w:cs="Arial"/>
          <w:color w:val="000000" w:themeColor="text1"/>
          <w:szCs w:val="16"/>
        </w:rPr>
        <w:br/>
        <w:t>5) Data on Processes and Results: Data are intricately woven into all areas of general supervision. The Bureau coordinates with the EDFacts stewards and other Bureaus in the Department to ensure fidelity of data and results. As part of the SPP process, the Bureau annually reports to the public on district performance compared to the State and established targets which may be accessed here: https://ireport.education.nh.gov/. As required by the Individuals with Disabilities Education Act (IDEA), 34 CFR §300.600, the Bureau makes determinations annually on the performance of each public school district regarding the implementation of IDEA: https://www.education.nh.gov/who-we-are/division-of-learner-support/bureau-of-student-support/special-education/district-determinations</w:t>
      </w:r>
      <w:r w:rsidRPr="005C29F8">
        <w:rPr>
          <w:rFonts w:cs="Arial"/>
          <w:color w:val="000000" w:themeColor="text1"/>
          <w:szCs w:val="16"/>
        </w:rPr>
        <w:br/>
        <w:t xml:space="preserve">Districts that are in need intervention or substantial intervention are provided with a contact person within the Bureau who works with the district to examine data with the intention of identifying a root cause. A plan to address the root cause is created by the district in consult with Bureau staff to include universal, </w:t>
      </w:r>
      <w:proofErr w:type="gramStart"/>
      <w:r w:rsidRPr="005C29F8">
        <w:rPr>
          <w:rFonts w:cs="Arial"/>
          <w:color w:val="000000" w:themeColor="text1"/>
          <w:szCs w:val="16"/>
        </w:rPr>
        <w:t>targeted</w:t>
      </w:r>
      <w:proofErr w:type="gramEnd"/>
      <w:r w:rsidRPr="005C29F8">
        <w:rPr>
          <w:rFonts w:cs="Arial"/>
          <w:color w:val="000000" w:themeColor="text1"/>
          <w:szCs w:val="16"/>
        </w:rPr>
        <w:t xml:space="preserve"> or intensive TA (description below).</w:t>
      </w:r>
      <w:r w:rsidRPr="005C29F8">
        <w:rPr>
          <w:rFonts w:cs="Arial"/>
          <w:color w:val="000000" w:themeColor="text1"/>
          <w:szCs w:val="16"/>
        </w:rPr>
        <w:br/>
        <w:t xml:space="preserve">6) Effective Dispute Resolution: Alternative Dispute Resolution (ADR) may take the form of a neutral conference as described in RSA 186-C:23-b and Ed 215.02, and mediation as described in RSA 186-C:24 and Ed 215.03. </w:t>
      </w:r>
      <w:r w:rsidRPr="005C29F8">
        <w:rPr>
          <w:rFonts w:cs="Arial"/>
          <w:color w:val="000000" w:themeColor="text1"/>
          <w:szCs w:val="16"/>
        </w:rPr>
        <w:br/>
        <w:t>Due Process Hearing Complaints: Either a parent, a child, or the school district may file a due process hearing complaint on any matter relating to a proposal or a refusal to initiate or change the identification, evaluation, or educational placement of a child, or the provision of a FAPE to the child. For more information on Special Education Due Process Hearings and Alternative Dispute Resolutions, go to: https://www.education.nh.gov/who-we-are/division-of-learner-support/bureau-of-student-support/special-education/due-process-hearings</w:t>
      </w:r>
      <w:r w:rsidRPr="005C29F8">
        <w:rPr>
          <w:rFonts w:cs="Arial"/>
          <w:color w:val="000000" w:themeColor="text1"/>
          <w:szCs w:val="16"/>
        </w:rPr>
        <w:br/>
        <w:t xml:space="preserve">Special Education Complaint Procedures: The complaints process is one method parents or others </w:t>
      </w:r>
      <w:proofErr w:type="gramStart"/>
      <w:r w:rsidRPr="005C29F8">
        <w:rPr>
          <w:rFonts w:cs="Arial"/>
          <w:color w:val="000000" w:themeColor="text1"/>
          <w:szCs w:val="16"/>
        </w:rPr>
        <w:t>have to</w:t>
      </w:r>
      <w:proofErr w:type="gramEnd"/>
      <w:r w:rsidRPr="005C29F8">
        <w:rPr>
          <w:rFonts w:cs="Arial"/>
          <w:color w:val="000000" w:themeColor="text1"/>
          <w:szCs w:val="16"/>
        </w:rPr>
        <w:t xml:space="preserve"> resolve an issue if they believe an LEA or SEA has not complied with a special education law. Because most differences are successfully resolved at the local level, parents may wish to notify their school district to give them the opportunity to resolve the issue at the local level before filing a complaint. For more information about the NH Special Education Complaint process, go to: https://www.education.nh.gov/who-we-are/division-of-learner-support/bureau-of-student-support/special-education/complaints</w:t>
      </w:r>
      <w:r w:rsidRPr="005C29F8">
        <w:rPr>
          <w:rFonts w:cs="Arial"/>
          <w:color w:val="000000" w:themeColor="text1"/>
          <w:szCs w:val="16"/>
        </w:rPr>
        <w:br/>
        <w:t>7) Improvement, correction, incentives and sanctions-the Bureau applied enforcement procedures subsequent to the issuance of corrective actions specified in the orders resulting from a complaint investigated, a due process hearing, or a monitoring activity (see RSA 186-C:5) http://gencourt.state.nh.us/rsa/html/xv/186-c/186-c-mrg.htm</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Technical Assistance (TA) and Professional Development</w:t>
      </w:r>
      <w:r w:rsidRPr="005C29F8">
        <w:rPr>
          <w:rFonts w:cs="Arial"/>
          <w:color w:val="000000" w:themeColor="text1"/>
          <w:szCs w:val="16"/>
        </w:rPr>
        <w:br/>
        <w:t xml:space="preserve">The New Hampshire Department of Education, Bureau of Student Support provided a tiered approach to technical assistance (TA) to ensure the timely delivery of high quality, evidence based technical assistance and support to districts. The TA was closely paired with professional development (PD) to ensure that service providers had the skills   to effectively provide services that improve results for students with disabilities. In alignment with OSEP's TA &amp; PD Conceptual Framework, New Hampshire defines TA activities and the levels </w:t>
      </w:r>
      <w:proofErr w:type="gramStart"/>
      <w:r w:rsidRPr="005C29F8">
        <w:rPr>
          <w:rFonts w:cs="Arial"/>
          <w:color w:val="000000" w:themeColor="text1"/>
          <w:szCs w:val="16"/>
        </w:rPr>
        <w:t>as  follows</w:t>
      </w:r>
      <w:proofErr w:type="gramEnd"/>
      <w:r w:rsidRPr="005C29F8">
        <w:rPr>
          <w:rFonts w:cs="Arial"/>
          <w:color w:val="000000" w:themeColor="text1"/>
          <w:szCs w:val="16"/>
        </w:rPr>
        <w:t>:</w:t>
      </w:r>
      <w:r w:rsidRPr="005C29F8">
        <w:rPr>
          <w:rFonts w:cs="Arial"/>
          <w:color w:val="000000" w:themeColor="text1"/>
          <w:szCs w:val="16"/>
        </w:rPr>
        <w:br/>
        <w:t>Technical Assistance Activities</w:t>
      </w:r>
      <w:r w:rsidRPr="005C29F8">
        <w:rPr>
          <w:rFonts w:cs="Arial"/>
          <w:color w:val="000000" w:themeColor="text1"/>
          <w:szCs w:val="16"/>
        </w:rPr>
        <w:br/>
        <w:t>TA activities provided expertise in response to a client's defined problem or need in order to increase their capacity. Clients typically include local school district personnel and parents of children with disabilities but may also include other people interested in special education. New Hampshire has specified three categories of technical assistance: Universal, General TA; Targeted, Specialized TA and Intensive Sustained TA.</w:t>
      </w:r>
      <w:r w:rsidRPr="005C29F8">
        <w:rPr>
          <w:rFonts w:cs="Arial"/>
          <w:color w:val="000000" w:themeColor="text1"/>
          <w:szCs w:val="16"/>
        </w:rPr>
        <w:br/>
        <w:t xml:space="preserve"> Each category was important and employed strategically to achieve the desired outcomes. The description below references New Hampshire Department of Education (NHDOE), Bureau of Student Support (Bureau) staff, however this model also applies to key initiatives funded with IDEA funds. Each of the levels of technical assistance included a variety of professional development activities. These were designed to promote evidence-based practices, utilize the Participatory Adult Learning Strategies (PALS) </w:t>
      </w:r>
      <w:proofErr w:type="gramStart"/>
      <w:r w:rsidRPr="005C29F8">
        <w:rPr>
          <w:rFonts w:cs="Arial"/>
          <w:color w:val="000000" w:themeColor="text1"/>
          <w:szCs w:val="16"/>
        </w:rPr>
        <w:t>model</w:t>
      </w:r>
      <w:proofErr w:type="gramEnd"/>
      <w:r w:rsidRPr="005C29F8">
        <w:rPr>
          <w:rFonts w:cs="Arial"/>
          <w:color w:val="000000" w:themeColor="text1"/>
          <w:szCs w:val="16"/>
        </w:rPr>
        <w:t xml:space="preserve"> and take into consideration implementation science for scale-up and sustainability Universal, General TA Passive technical assistance (TA) and information provided to independent users through their own initiative resulting in minimal interaction with NHDOE, Bureau of Student Support. This includes one-time, </w:t>
      </w:r>
      <w:proofErr w:type="gramStart"/>
      <w:r w:rsidRPr="005C29F8">
        <w:rPr>
          <w:rFonts w:cs="Arial"/>
          <w:color w:val="000000" w:themeColor="text1"/>
          <w:szCs w:val="16"/>
        </w:rPr>
        <w:t>invited</w:t>
      </w:r>
      <w:proofErr w:type="gramEnd"/>
      <w:r w:rsidRPr="005C29F8">
        <w:rPr>
          <w:rFonts w:cs="Arial"/>
          <w:color w:val="000000" w:themeColor="text1"/>
          <w:szCs w:val="16"/>
        </w:rPr>
        <w:t xml:space="preserve"> or offered professional development presentations by Bureau staff such as trainings regarding: NHSEIS; application for reimbursement under the high school fund (State Special Aid); IDEA Federal Funds Application; and presentations at the various associations. This category of TA also included information or products, such as numbered memorandums, guidebooks and manuals, and other resources downloaded from the Bureau’s website by independent users. Brief communications by Bureau staff with recipients, either by telephone or e-mail were considered Universal, General TA.</w:t>
      </w:r>
      <w:r w:rsidRPr="005C29F8">
        <w:rPr>
          <w:rFonts w:cs="Arial"/>
          <w:color w:val="000000" w:themeColor="text1"/>
          <w:szCs w:val="16"/>
        </w:rPr>
        <w:br/>
      </w:r>
      <w:r w:rsidRPr="005C29F8">
        <w:rPr>
          <w:rFonts w:cs="Arial"/>
          <w:color w:val="000000" w:themeColor="text1"/>
          <w:szCs w:val="16"/>
        </w:rPr>
        <w:br/>
        <w:t>In addition, dissemination activities were considered Universal, General TA. This included the distribution of information and resources to specific audiences with or without a direct request for this information. The intent was to collect, package and spread knowledge and the associated evidence-base in a way that could be accessed by audiences on their own schedules and without the direct intervention of the Bureau staff.</w:t>
      </w:r>
      <w:r w:rsidRPr="005C29F8">
        <w:rPr>
          <w:rFonts w:cs="Arial"/>
          <w:color w:val="000000" w:themeColor="text1"/>
          <w:szCs w:val="16"/>
        </w:rPr>
        <w:br/>
        <w:t>Targeted, Specialized TA</w:t>
      </w:r>
      <w:r w:rsidRPr="005C29F8">
        <w:rPr>
          <w:rFonts w:cs="Arial"/>
          <w:color w:val="000000" w:themeColor="text1"/>
          <w:szCs w:val="16"/>
        </w:rPr>
        <w:br/>
        <w:t xml:space="preserve">Targeted or specialized technical assistance (TA) were services developed based on needs common to multiple recipients and not extensively individualized. In this TA, a relationship was established between the TA recipient and one or more Bureau staff or the Bureau’s designee. This category of TA could be one-time, labor-intensive </w:t>
      </w:r>
      <w:proofErr w:type="gramStart"/>
      <w:r w:rsidRPr="005C29F8">
        <w:rPr>
          <w:rFonts w:cs="Arial"/>
          <w:color w:val="000000" w:themeColor="text1"/>
          <w:szCs w:val="16"/>
        </w:rPr>
        <w:t xml:space="preserve">events,   </w:t>
      </w:r>
      <w:proofErr w:type="gramEnd"/>
      <w:r w:rsidRPr="005C29F8">
        <w:rPr>
          <w:rFonts w:cs="Arial"/>
          <w:color w:val="000000" w:themeColor="text1"/>
          <w:szCs w:val="16"/>
        </w:rPr>
        <w:t xml:space="preserve"> such as on-site training to selected districts regarding the completion of the self-assessment data collection form     prior to the compliance monitoring review. They could also be episodic, less labor-intensive events that extend over </w:t>
      </w:r>
      <w:proofErr w:type="gramStart"/>
      <w:r w:rsidRPr="005C29F8">
        <w:rPr>
          <w:rFonts w:cs="Arial"/>
          <w:color w:val="000000" w:themeColor="text1"/>
          <w:szCs w:val="16"/>
        </w:rPr>
        <w:t>a period of time</w:t>
      </w:r>
      <w:proofErr w:type="gramEnd"/>
      <w:r w:rsidRPr="005C29F8">
        <w:rPr>
          <w:rFonts w:cs="Arial"/>
          <w:color w:val="000000" w:themeColor="text1"/>
          <w:szCs w:val="16"/>
        </w:rPr>
        <w:t>, such as facilitating a series of meetings with new Special Education Administrators or Special    Education Coordinators or the Measurable Annual Goals trainings with a coaching component. Facilitating   communities of practice can also be considered Targeted, Specialized TA.</w:t>
      </w:r>
      <w:r w:rsidRPr="005C29F8">
        <w:rPr>
          <w:rFonts w:cs="Arial"/>
          <w:color w:val="000000" w:themeColor="text1"/>
          <w:szCs w:val="16"/>
        </w:rPr>
        <w:br/>
        <w:t>Targeted TA was also provided to districts with findings of noncompliance relative to indicators in the State Performance Plan. Bureau staff offered TA and PD to district administrators and practitioners, as appropriate. This could include a review of data, identification of root causes of noncompliance and support for district personnel with understanding the intricacies of the area being addressed. This TA might have been mandated as part of the correction of noncompliance.</w:t>
      </w:r>
      <w:r w:rsidRPr="005C29F8">
        <w:rPr>
          <w:rFonts w:cs="Arial"/>
          <w:color w:val="000000" w:themeColor="text1"/>
          <w:szCs w:val="16"/>
        </w:rPr>
        <w:br/>
        <w:t>Intensive, Sustained TA</w:t>
      </w:r>
      <w:r w:rsidRPr="005C29F8">
        <w:rPr>
          <w:rFonts w:cs="Arial"/>
          <w:color w:val="000000" w:themeColor="text1"/>
          <w:szCs w:val="16"/>
        </w:rPr>
        <w:br/>
        <w:t xml:space="preserve">The Intensive or Sustained technical assistance (TA) services were often provided on-site and required a stable, ongoing relationship between the Bureau staff and the TA recipient. This category of TA is intended to have resulted    in changes to policy, program, practice, or operations that supported increased recipient capacity and/or improved outcomes at one or more systems levels. Frequently these TA services were defined as negotiated series of activities designed to reach a valued outcome. Many of the Bureau's initiatives provided intensive TA to districts that demonstrate readiness and a desire to engage in significant work. A non-exhaustive list of current intensive TA included the UDL Academy, iSocial and Parent Center for Authentic Family Voice. These generally had an application process or some other selection criteria. </w:t>
      </w:r>
      <w:proofErr w:type="gramStart"/>
      <w:r w:rsidRPr="005C29F8">
        <w:rPr>
          <w:rFonts w:cs="Arial"/>
          <w:color w:val="000000" w:themeColor="text1"/>
          <w:szCs w:val="16"/>
        </w:rPr>
        <w:t>Recipients’</w:t>
      </w:r>
      <w:proofErr w:type="gramEnd"/>
      <w:r w:rsidRPr="005C29F8">
        <w:rPr>
          <w:rFonts w:cs="Arial"/>
          <w:color w:val="000000" w:themeColor="text1"/>
          <w:szCs w:val="16"/>
        </w:rPr>
        <w:t xml:space="preserve"> of these types of intensive TA </w:t>
      </w:r>
      <w:r w:rsidRPr="005C29F8">
        <w:rPr>
          <w:rFonts w:cs="Arial"/>
          <w:color w:val="000000" w:themeColor="text1"/>
          <w:szCs w:val="16"/>
        </w:rPr>
        <w:lastRenderedPageBreak/>
        <w:t>commit to a multi-year process that included data collection and evaluation of implementation.</w:t>
      </w:r>
      <w:r w:rsidRPr="005C29F8">
        <w:rPr>
          <w:rFonts w:cs="Arial"/>
          <w:color w:val="000000" w:themeColor="text1"/>
          <w:szCs w:val="16"/>
        </w:rPr>
        <w:br/>
        <w:t>Mandatory intensive TA may be provided to districts that are determined to need substantial intervention with the implementation of IDEA. Bureau staff and district leadership worked closely to identify root causes that impact the determination and to develop and implement a long-term plan to remedy areas of concern.</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The NH Department of Education, Bureau of Student Support General Supervision System (described above) includes the description of the mechanisms the State has in place to ensure service providers have the skills to effectively provide services that improve results for students with disabilities.</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The New Hampshire Department of Education, Bureau of Student Support engages a broad range of stakeholders who have interest and expertise in the various issues relative to improving outcomes for children with disabilities. Stakeholders are seen as allies for change and are intentionally engaged in on-going, meaningful ways. The State Director of Special Education participates in the meetings of the NH State Advisory Panel (the NH State Advisory Committee on the Education of Students/Children with Disabilities or SAC), listening to the concerns of the Committee directly and providing updates at each meeting on special education. Members of SAC are invited to participate in stakeholder meetings that support the development of the SPP. The Bureau of Student Support Preschool Special Education Coordinator is an active member of the NH Part C Interagency Coordinating Council, which has a birth-age five focus. She also served as the past Chair of Spark-NH, the NH Early Childhood Advisory Council. The Bureau also has a seat on the NH Developmental Disability Council.</w:t>
      </w:r>
      <w:r w:rsidRPr="005C29F8">
        <w:rPr>
          <w:rFonts w:cs="Arial"/>
          <w:color w:val="000000" w:themeColor="text1"/>
          <w:szCs w:val="16"/>
        </w:rPr>
        <w:br/>
        <w:t>The Bureau has a strong partnership with the NH Parent Information Center (PIC). PIC is New Hampshire’s Parent Technical Assistance Center, funded by OSEP. The Executive Director of PIC meets monthly with the State Director for the Bureau of Student Support. Representatives from PIC participate in stakeholder meetings. PIC and Bureau staff work closely together to promote key initiatives across the State; including RACE2K which focuses on maximizing results for preschool children with disabilities.</w:t>
      </w:r>
      <w:r w:rsidRPr="005C29F8">
        <w:rPr>
          <w:rFonts w:cs="Arial"/>
          <w:color w:val="000000" w:themeColor="text1"/>
          <w:szCs w:val="16"/>
        </w:rPr>
        <w:br/>
        <w:t xml:space="preserve">The Bureau seeks diverse representation from the field throughout the year to provide insights into what is working well and what can be improved. The Bureau has involved both practitioners and administrators from across the State in discussions about a variety of topics that expand beyond the SPP. The State Director attended the NH Association of Special Education Administrators (NHASEA) meetings. When invited, she attended regional meetings of local administrators. She was also appointed to the State Rehabilitation Council. The Bureau hosts a bi-monthly meeting of special education administrators to address improvements to the State special education data system (NHSEIS). The NHSEIS stakeholder group focuses on recommendations for guidance documents and trainings as well as enhancements to the data system. A series of three meetings </w:t>
      </w:r>
      <w:proofErr w:type="gramStart"/>
      <w:r w:rsidRPr="005C29F8">
        <w:rPr>
          <w:rFonts w:cs="Arial"/>
          <w:color w:val="000000" w:themeColor="text1"/>
          <w:szCs w:val="16"/>
        </w:rPr>
        <w:t>are</w:t>
      </w:r>
      <w:proofErr w:type="gramEnd"/>
      <w:r w:rsidRPr="005C29F8">
        <w:rPr>
          <w:rFonts w:cs="Arial"/>
          <w:color w:val="000000" w:themeColor="text1"/>
          <w:szCs w:val="16"/>
        </w:rPr>
        <w:t xml:space="preserve"> held each year for both new special education coordinator. The bureau also provides mentorship opportunities for new special education administrators. The Bureau also helps coordinate and participates in the Secondary Transition Community of Practice. These are a few of the ways in which the Bureau and stakeholders work together to improve outcomes for children with disabilities. Specific stakeholder involvement in target setting for the SPP indicators are described in each indicator.</w:t>
      </w:r>
      <w:r w:rsidRPr="005C29F8">
        <w:rPr>
          <w:rFonts w:cs="Arial"/>
          <w:color w:val="000000" w:themeColor="text1"/>
          <w:szCs w:val="16"/>
        </w:rPr>
        <w:br/>
      </w:r>
      <w:r w:rsidRPr="005C29F8">
        <w:rPr>
          <w:rFonts w:cs="Arial"/>
          <w:color w:val="000000" w:themeColor="text1"/>
          <w:szCs w:val="16"/>
        </w:rPr>
        <w:br/>
        <w:t xml:space="preserve">On December 9, </w:t>
      </w:r>
      <w:proofErr w:type="gramStart"/>
      <w:r w:rsidRPr="005C29F8">
        <w:rPr>
          <w:rFonts w:cs="Arial"/>
          <w:color w:val="000000" w:themeColor="text1"/>
          <w:szCs w:val="16"/>
        </w:rPr>
        <w:t>2019</w:t>
      </w:r>
      <w:proofErr w:type="gramEnd"/>
      <w:r w:rsidRPr="005C29F8">
        <w:rPr>
          <w:rFonts w:cs="Arial"/>
          <w:color w:val="000000" w:themeColor="text1"/>
          <w:szCs w:val="16"/>
        </w:rPr>
        <w:t xml:space="preserve"> the bureau held a webinar to engage stakeholders in conversation around setting targets for each of the indicators for the FFY 19 SPP/APR. The Bureau solicited 17 individuals to include members of the Parent Information Center (PIC), State Advisory Council (SAC), the New Hampshire Association of Special Education Administrators (NHASEA), the New Hampshire School Administrators Association (NSAA) and other administrators of special education from the various geographic regions within the state. The Bureau presentation addressed the following content:</w:t>
      </w:r>
      <w:r w:rsidRPr="005C29F8">
        <w:rPr>
          <w:rFonts w:cs="Arial"/>
          <w:color w:val="000000" w:themeColor="text1"/>
          <w:szCs w:val="16"/>
        </w:rPr>
        <w:br/>
        <w:t>1) The extension of the FFY18 SPP/APR and the requirement to set targets</w:t>
      </w:r>
      <w:r w:rsidRPr="005C29F8">
        <w:rPr>
          <w:rFonts w:cs="Arial"/>
          <w:color w:val="000000" w:themeColor="text1"/>
          <w:szCs w:val="16"/>
        </w:rPr>
        <w:br/>
        <w:t>2) The difference between results and compliance indicators</w:t>
      </w:r>
      <w:r w:rsidRPr="005C29F8">
        <w:rPr>
          <w:rFonts w:cs="Arial"/>
          <w:color w:val="000000" w:themeColor="text1"/>
          <w:szCs w:val="16"/>
        </w:rPr>
        <w:br/>
        <w:t>3) Longitudinal data for results indicators going back to the year baseline was established for each</w:t>
      </w:r>
      <w:r w:rsidRPr="005C29F8">
        <w:rPr>
          <w:rFonts w:cs="Arial"/>
          <w:color w:val="000000" w:themeColor="text1"/>
          <w:szCs w:val="16"/>
        </w:rPr>
        <w:br/>
        <w:t>4) Rationale for the proposal to maintain the targets as they were previously set until the time when stakeholders reconvene to set targets for the new SPP/APR that will be released for FFY2020</w:t>
      </w:r>
      <w:r w:rsidRPr="005C29F8">
        <w:rPr>
          <w:rFonts w:cs="Arial"/>
          <w:color w:val="000000" w:themeColor="text1"/>
          <w:szCs w:val="16"/>
        </w:rPr>
        <w:br/>
      </w:r>
      <w:r w:rsidRPr="005C29F8">
        <w:rPr>
          <w:rFonts w:cs="Arial"/>
          <w:color w:val="000000" w:themeColor="text1"/>
          <w:szCs w:val="16"/>
        </w:rPr>
        <w:br/>
        <w:t xml:space="preserve">All participants were encouraged to provide their feedback verbally or in writing and were emailed a copy of the power point at the conclusion of the meeting for further consideration. The Bureau received one emailed question from an individual with respect to data relative to Indicator 3c. After soliciting input stakeholders for target setting in the SPP/APR, there was general agreement that the NHDOE would extend the targets for one year. Stakeholders expressed enthusiasm with reviewing data and SPP/APR requirements for target setting moving forward with the new SPP. </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 xml:space="preserve">How and where the State reported to the public on the FFY18 performance of each LEA located in the State on the targets in the SPP/APR as soon as practicable, but no later than 120 days following the State’s submission of its FFY 2018 APR, as required by 34 CFR §300.602(b)(1)(i)(A);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 xml:space="preserve">The NH Department of Education reported to the public on the FFY 2018 performance of each LEA (district) located in the State on the targets in the SPP/APR as soon as practicable, but no later than 120 days following the State’s submission of its FFY 2018 APR, as required by 34 CFR §300.602(b)(1)(i)(A). These reports are available on the NH Department of Education website </w:t>
      </w:r>
      <w:proofErr w:type="gramStart"/>
      <w:r w:rsidRPr="005C29F8">
        <w:rPr>
          <w:rFonts w:cs="Arial"/>
          <w:color w:val="000000" w:themeColor="text1"/>
          <w:szCs w:val="16"/>
        </w:rPr>
        <w:t>at:https://ireport.education.nh.gov/</w:t>
      </w:r>
      <w:proofErr w:type="gramEnd"/>
      <w:r w:rsidRPr="005C29F8">
        <w:rPr>
          <w:rFonts w:cs="Arial"/>
          <w:color w:val="000000" w:themeColor="text1"/>
          <w:szCs w:val="16"/>
        </w:rPr>
        <w:br/>
      </w:r>
      <w:r w:rsidRPr="005C29F8">
        <w:rPr>
          <w:rFonts w:cs="Arial"/>
          <w:color w:val="000000" w:themeColor="text1"/>
          <w:szCs w:val="16"/>
        </w:rPr>
        <w:br/>
        <w:t>A complete copy of the State’s SPP, including any revision if the State has revised the SPP that it submitted with its FFY 2018 APR in 2019, is available at:</w:t>
      </w:r>
      <w:r w:rsidRPr="005C29F8">
        <w:rPr>
          <w:rFonts w:cs="Arial"/>
          <w:color w:val="000000" w:themeColor="text1"/>
          <w:szCs w:val="16"/>
        </w:rPr>
        <w:br/>
        <w:t>https://www.education.nh.gov/sites/g/files/ehbemt326/files/inline-documents/sonh/nh-b-sppapr-2018-19.pdf</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5C29F8">
        <w:rPr>
          <w:rFonts w:cs="Arial"/>
          <w:color w:val="000000" w:themeColor="text1"/>
          <w:szCs w:val="16"/>
        </w:rPr>
        <w:br/>
      </w:r>
      <w:r w:rsidRPr="005C29F8">
        <w:rPr>
          <w:rFonts w:cs="Arial"/>
          <w:color w:val="000000" w:themeColor="text1"/>
          <w:szCs w:val="16"/>
        </w:rPr>
        <w:lastRenderedPageBreak/>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5C29F8">
        <w:rPr>
          <w:rFonts w:cs="Arial"/>
          <w:color w:val="000000" w:themeColor="text1"/>
          <w:szCs w:val="16"/>
        </w:rPr>
        <w:br/>
      </w:r>
      <w:r w:rsidRPr="005C29F8">
        <w:rPr>
          <w:rFonts w:cs="Arial"/>
          <w:color w:val="000000" w:themeColor="text1"/>
          <w:szCs w:val="16"/>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0C24C2" w:rsidP="001F692C">
      <w:pPr>
        <w:rPr>
          <w:rFonts w:cs="Arial"/>
          <w:color w:val="000000" w:themeColor="text1"/>
          <w:szCs w:val="16"/>
        </w:rPr>
      </w:pP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2010</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71.56%</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95.00%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95.00%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95.00%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95.00%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95.00%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71.54%</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72.67%</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72.73%</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74.26%</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73.78%</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95.00%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The New Hampshire Department of Education, Bureau of Student Support engages a broad range of stakeholders who have interest and expertise in the various issues relative to improving outcomes for children with disabilities. Stakeholders are seen as allies for change and are intentionally engaged in on-going, meaningful ways. The State Director of Special Education participates in the meetings of the NH State Advisory Panel (the NH State Advisory Committee on the Education of Students/Children with Disabilities or SAC), listening to the concerns of the Committee directly and providing updates at each meeting on special education. Members of SAC are invited to participate in stakeholder meetings that support the development of the SPP. The Bureau of Student Support Preschool Special Education Coordinator is an active member of the NH Part C Interagency Coordinating Council, which has a birth-age five focus. She also served as the past Chair of Spark-NH, the NH Early Childhood Advisory Council. The Bureau also has a seat on the NH Developmental Disability Council.</w:t>
      </w:r>
      <w:r w:rsidRPr="005C29F8">
        <w:rPr>
          <w:rFonts w:cs="Arial"/>
          <w:color w:val="000000" w:themeColor="text1"/>
          <w:szCs w:val="16"/>
        </w:rPr>
        <w:br/>
        <w:t>The Bureau has a strong partnership with the NH Parent Information Center (PIC). PIC is New Hampshire’s Parent Technical Assistance Center, funded by OSEP. The Executive Director of PIC meets monthly with the State Director for the Bureau of Student Support. Representatives from PIC participate in stakeholder meetings. PIC and Bureau staff work closely together to promote key initiatives across the State; including RACE2K which focuses on maximizing results for preschool children with disabilities.</w:t>
      </w:r>
      <w:r w:rsidRPr="005C29F8">
        <w:rPr>
          <w:rFonts w:cs="Arial"/>
          <w:color w:val="000000" w:themeColor="text1"/>
          <w:szCs w:val="16"/>
        </w:rPr>
        <w:br/>
        <w:t xml:space="preserve">The Bureau seeks diverse representation from the field throughout the year to provide insights into what is working well and what can be improved. The Bureau has involved both practitioners and administrators from across the State in discussions about a variety of topics that expand beyond the SPP. The State Director attended the NH Association of Special Education Administrators (NHASEA) meetings. When invited, she attended regional meetings of local administrators. She was also appointed to the State Rehabilitation Council. The Bureau hosts a bi-monthly meeting of special education administrators to address improvements to the State special education data system (NHSEIS). The NHSEIS stakeholder group focuses on recommendations for guidance documents and trainings as well as enhancements to the data system. A series of three meetings </w:t>
      </w:r>
      <w:proofErr w:type="gramStart"/>
      <w:r w:rsidRPr="005C29F8">
        <w:rPr>
          <w:rFonts w:cs="Arial"/>
          <w:color w:val="000000" w:themeColor="text1"/>
          <w:szCs w:val="16"/>
        </w:rPr>
        <w:t>are</w:t>
      </w:r>
      <w:proofErr w:type="gramEnd"/>
      <w:r w:rsidRPr="005C29F8">
        <w:rPr>
          <w:rFonts w:cs="Arial"/>
          <w:color w:val="000000" w:themeColor="text1"/>
          <w:szCs w:val="16"/>
        </w:rPr>
        <w:t xml:space="preserve"> held each year for both new special education coordinator. The bureau also provides mentorship opportunities for new special education administrators. The Bureau also helps coordinate and participates in the Secondary Transition Community of Practice. These are a few of the ways in which the Bureau and stakeholders work together to improve outcomes for children with disabilities. Specific stakeholder involvement in target setting for the SPP indicators are described in each indicator.</w:t>
      </w:r>
      <w:r w:rsidRPr="005C29F8">
        <w:rPr>
          <w:rFonts w:cs="Arial"/>
          <w:color w:val="000000" w:themeColor="text1"/>
          <w:szCs w:val="16"/>
        </w:rPr>
        <w:br/>
      </w:r>
      <w:r w:rsidRPr="005C29F8">
        <w:rPr>
          <w:rFonts w:cs="Arial"/>
          <w:color w:val="000000" w:themeColor="text1"/>
          <w:szCs w:val="16"/>
        </w:rPr>
        <w:br/>
        <w:t xml:space="preserve">On December 9, </w:t>
      </w:r>
      <w:proofErr w:type="gramStart"/>
      <w:r w:rsidRPr="005C29F8">
        <w:rPr>
          <w:rFonts w:cs="Arial"/>
          <w:color w:val="000000" w:themeColor="text1"/>
          <w:szCs w:val="16"/>
        </w:rPr>
        <w:t>2019</w:t>
      </w:r>
      <w:proofErr w:type="gramEnd"/>
      <w:r w:rsidRPr="005C29F8">
        <w:rPr>
          <w:rFonts w:cs="Arial"/>
          <w:color w:val="000000" w:themeColor="text1"/>
          <w:szCs w:val="16"/>
        </w:rPr>
        <w:t xml:space="preserve"> the bureau held a webinar to engage stakeholders in conversation around setting targets for each of the indicators for the FFY 19 SPP/APR. The Bureau solicited 17 individuals to include members of the Parent Information Center (PIC), State Advisory Council (SAC), the New Hampshire Association of Special Education Administrators (NHASEA), the New Hampshire School Administrators Association (NSAA) and other administrators of special education from the various geographic regions within the state. The Bureau presentation addressed the following content:</w:t>
      </w:r>
      <w:r w:rsidRPr="005C29F8">
        <w:rPr>
          <w:rFonts w:cs="Arial"/>
          <w:color w:val="000000" w:themeColor="text1"/>
          <w:szCs w:val="16"/>
        </w:rPr>
        <w:br/>
        <w:t>1) The extension of the FFY18 SPP/APR and the requirement to set targets</w:t>
      </w:r>
      <w:r w:rsidRPr="005C29F8">
        <w:rPr>
          <w:rFonts w:cs="Arial"/>
          <w:color w:val="000000" w:themeColor="text1"/>
          <w:szCs w:val="16"/>
        </w:rPr>
        <w:br/>
      </w:r>
      <w:r w:rsidRPr="005C29F8">
        <w:rPr>
          <w:rFonts w:cs="Arial"/>
          <w:color w:val="000000" w:themeColor="text1"/>
          <w:szCs w:val="16"/>
        </w:rPr>
        <w:lastRenderedPageBreak/>
        <w:t>2) The difference between results and compliance indicators</w:t>
      </w:r>
      <w:r w:rsidRPr="005C29F8">
        <w:rPr>
          <w:rFonts w:cs="Arial"/>
          <w:color w:val="000000" w:themeColor="text1"/>
          <w:szCs w:val="16"/>
        </w:rPr>
        <w:br/>
        <w:t>3) Longitudinal data for results indicators going back to the year baseline was established for each</w:t>
      </w:r>
      <w:r w:rsidRPr="005C29F8">
        <w:rPr>
          <w:rFonts w:cs="Arial"/>
          <w:color w:val="000000" w:themeColor="text1"/>
          <w:szCs w:val="16"/>
        </w:rPr>
        <w:br/>
        <w:t>4) Rationale for the proposal to maintain the targets as they were previously set until the time when stakeholders reconvene to set targets for the new SPP/APR that will be released for FFY2020</w:t>
      </w:r>
      <w:r w:rsidRPr="005C29F8">
        <w:rPr>
          <w:rFonts w:cs="Arial"/>
          <w:color w:val="000000" w:themeColor="text1"/>
          <w:szCs w:val="16"/>
        </w:rPr>
        <w:br/>
      </w:r>
      <w:r w:rsidRPr="005C29F8">
        <w:rPr>
          <w:rFonts w:cs="Arial"/>
          <w:color w:val="000000" w:themeColor="text1"/>
          <w:szCs w:val="16"/>
        </w:rPr>
        <w:br/>
        <w:t xml:space="preserve">All participants were encouraged to provide their feedback verbally or in writing and were emailed a copy of the power point at the conclusion of the meeting for further consideration. The Bureau received one emailed question from an individual with respect to data relative to Indicator 3c. After soliciting input stakeholders for target setting in the SPP/APR, there was general agreement that the NHDOE would extend the targets for one year. Stakeholders expressed enthusiasm with reviewing data and SPP/APR requirements for target setting moving forward with the new SPP. </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11EA19FF" w:rsidR="00866B4D" w:rsidRPr="005C29F8" w:rsidRDefault="00480E55" w:rsidP="00A018D4">
            <w:pPr>
              <w:jc w:val="center"/>
              <w:rPr>
                <w:rFonts w:cs="Arial"/>
                <w:color w:val="000000" w:themeColor="text1"/>
                <w:szCs w:val="16"/>
              </w:rPr>
            </w:pPr>
            <w:r>
              <w:rPr>
                <w:rFonts w:cs="Arial"/>
                <w:color w:val="000000" w:themeColor="text1"/>
                <w:szCs w:val="16"/>
              </w:rPr>
              <w:t>*</w:t>
            </w:r>
            <w:bookmarkStart w:id="3" w:name="_Ref78275117"/>
            <w:r>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2,399</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(EDFacts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00A26563" w:rsidR="00866B4D" w:rsidRPr="005C29F8" w:rsidRDefault="002B7490" w:rsidP="00A018D4">
            <w:pPr>
              <w:jc w:val="center"/>
              <w:rPr>
                <w:rFonts w:cs="Arial"/>
                <w:color w:val="000000" w:themeColor="text1"/>
                <w:szCs w:val="16"/>
              </w:rPr>
            </w:pPr>
            <w:r w:rsidRPr="005C29F8">
              <w:rPr>
                <w:rFonts w:cs="Arial"/>
                <w:color w:val="000000" w:themeColor="text1"/>
                <w:szCs w:val="16"/>
              </w:rPr>
              <w:t>80.16%</w:t>
            </w:r>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003BBEE6" w:rsidR="0098478C" w:rsidRPr="005C29F8" w:rsidRDefault="00480E55" w:rsidP="00A018D4">
            <w:pPr>
              <w:jc w:val="center"/>
              <w:rPr>
                <w:rFonts w:cs="Arial"/>
                <w:color w:val="000000" w:themeColor="text1"/>
                <w:szCs w:val="16"/>
              </w:rPr>
            </w:pPr>
            <w:r>
              <w:rPr>
                <w:rFonts w:cs="Arial"/>
                <w:color w:val="000000" w:themeColor="text1"/>
                <w:szCs w:val="16"/>
              </w:rPr>
              <w:t>*</w:t>
            </w:r>
            <w:r w:rsidRPr="00480E55">
              <w:rPr>
                <w:rFonts w:cs="Arial"/>
                <w:color w:val="000000" w:themeColor="text1"/>
                <w:szCs w:val="16"/>
                <w:vertAlign w:val="superscript"/>
              </w:rPr>
              <w:fldChar w:fldCharType="begin"/>
            </w:r>
            <w:r w:rsidRPr="00480E55">
              <w:rPr>
                <w:rFonts w:cs="Arial"/>
                <w:color w:val="000000" w:themeColor="text1"/>
                <w:szCs w:val="16"/>
                <w:vertAlign w:val="superscript"/>
              </w:rPr>
              <w:instrText xml:space="preserve"> NOTEREF _Ref78275117 \h </w:instrText>
            </w:r>
            <w:r w:rsidRPr="00480E55">
              <w:rPr>
                <w:rFonts w:cs="Arial"/>
                <w:color w:val="000000" w:themeColor="text1"/>
                <w:szCs w:val="16"/>
                <w:vertAlign w:val="superscript"/>
              </w:rPr>
            </w:r>
            <w:r>
              <w:rPr>
                <w:rFonts w:cs="Arial"/>
                <w:color w:val="000000" w:themeColor="text1"/>
                <w:szCs w:val="16"/>
                <w:vertAlign w:val="superscript"/>
              </w:rPr>
              <w:instrText xml:space="preserve"> \* MERGEFORMAT </w:instrText>
            </w:r>
            <w:r w:rsidRPr="00480E55">
              <w:rPr>
                <w:rFonts w:cs="Arial"/>
                <w:color w:val="000000" w:themeColor="text1"/>
                <w:szCs w:val="16"/>
                <w:vertAlign w:val="superscript"/>
              </w:rPr>
              <w:fldChar w:fldCharType="separate"/>
            </w:r>
            <w:r w:rsidRPr="00480E55">
              <w:rPr>
                <w:rFonts w:cs="Arial"/>
                <w:color w:val="000000" w:themeColor="text1"/>
                <w:szCs w:val="16"/>
                <w:vertAlign w:val="superscript"/>
              </w:rPr>
              <w:t>1</w:t>
            </w:r>
            <w:r w:rsidRPr="00480E55">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2,399</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73.78%</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95.00%</w:t>
            </w:r>
          </w:p>
        </w:tc>
        <w:tc>
          <w:tcPr>
            <w:tcW w:w="633" w:type="pct"/>
            <w:shd w:val="clear" w:color="auto" w:fill="auto"/>
          </w:tcPr>
          <w:p w14:paraId="4A53AF2D" w14:textId="67419FF6" w:rsidR="0098478C" w:rsidRPr="005C29F8" w:rsidRDefault="002B7490" w:rsidP="00A018D4">
            <w:pPr>
              <w:jc w:val="center"/>
              <w:rPr>
                <w:rFonts w:cs="Arial"/>
                <w:color w:val="000000" w:themeColor="text1"/>
                <w:szCs w:val="16"/>
              </w:rPr>
            </w:pPr>
            <w:r w:rsidRPr="005C29F8">
              <w:rPr>
                <w:rFonts w:cs="Arial"/>
                <w:color w:val="000000" w:themeColor="text1"/>
                <w:szCs w:val="16"/>
              </w:rPr>
              <w:t>80.16%</w:t>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Explanation of Calculation</w:t>
      </w:r>
      <w:r w:rsidRPr="005C29F8">
        <w:rPr>
          <w:rFonts w:cs="Arial"/>
          <w:color w:val="000000" w:themeColor="text1"/>
          <w:szCs w:val="16"/>
        </w:rPr>
        <w:br/>
        <w:t>Consistent with the OSEP instructions, the NHDOE has described the results of the examination of the data for the year before the reporting year (e.g. for the FFY 2019 APR, used data from 2018-2019), and compared the results to the target reported in the FFY 2019 State Performance Plan that aligns with the graduation rate target under Title I of the ESEA.</w:t>
      </w:r>
      <w:r w:rsidRPr="005C29F8">
        <w:rPr>
          <w:rFonts w:cs="Arial"/>
          <w:color w:val="000000" w:themeColor="text1"/>
          <w:szCs w:val="16"/>
        </w:rPr>
        <w:br/>
        <w:t xml:space="preserve">When reporting graduation rates for the SPP/APR, OSEP permits States to use the same data as used for reporting to the US Department of Education under Title I of the Elementary and Secondary Education Act (ESEA). These data are reported in the CSPR for all students.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calculate this for students with IEPs, the Bureau of Data Management identified youth with IEPs in the overall data and performed the same calculation for this subgroup as the calculation used for all youth. Beginning with 2009-2010, the Department reports the NH Annual Graduate Rate based on a cohort model using US Department of Education established parameters. This report identifies the number of students who graduated in four years with a regular high school diploma or an adult high school diploma and the graduation rate by school and district.</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Definition and Requirements for Graduation with a Regular Diploma</w:t>
      </w:r>
      <w:r w:rsidRPr="005C29F8">
        <w:rPr>
          <w:rFonts w:cs="Arial"/>
          <w:color w:val="000000" w:themeColor="text1"/>
          <w:szCs w:val="16"/>
        </w:rPr>
        <w:br/>
      </w:r>
      <w:r w:rsidRPr="005C29F8">
        <w:rPr>
          <w:rFonts w:cs="Arial"/>
          <w:color w:val="000000" w:themeColor="text1"/>
          <w:szCs w:val="16"/>
        </w:rPr>
        <w:br/>
        <w:t xml:space="preserve">RSA 186-C:9 Education Required states that an educationally disabled child "shall be entitled to attend an approved program which can implement the child's individualized education program. Such child shall be entitled to continue in an approved program until such time as the child has acquired a regular high school diploma or has attained the age of 21, whichever occurs first, or until the child's individualized education program team determines that the child no longer requires special education in accordance with the provisions of this chapter." New Hampshire does not recognize alternative diplomas, IEP diplomas, the GED, certificates of attendance or any other form but a regular high school diploma for the purposes of counting a child as fulfilling the diploma exiting requirement of RSA 186-C:9. To earn a regular high school diploma, a child must, as specified in the Minimum Standards for Public School Approval effective 7/1/05, Section Ed 306.27, earn "a minimum of 20 credits for a regular high school diploma, unless the local school board has set a requirement of more than 20 credits for a regular high school diploma, in which case the local credit requirement shall apply." In NH, a regular high school diploma is conferred by the local school board. </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4"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5" w:name="_Hlk21352084"/>
      <w:r w:rsidRPr="0033429D">
        <w:t xml:space="preserve">1 - </w:t>
      </w:r>
      <w:bookmarkEnd w:id="5"/>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6"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4"/>
      <w:bookmarkEnd w:id="6"/>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7"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7"/>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2008</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4.53%</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0.76%</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0.76%</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0.76%</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0.76%</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0.65%</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0.53%</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0.74%</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0.87%</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1.05%</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0.59%</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0.65%</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The New Hampshire Department of Education, Bureau of Student Support engages a broad range of stakeholders who have interest and expertise in the various issues relative to improving outcomes for children with disabilities. Stakeholders are seen as allies for change and are intentionally engaged in on-going, meaningful ways. The State Director of Special Education participates in the meetings of the NH State Advisory Panel (the NH State Advisory Committee on the Education of Students/Children with Disabilities or SAC), listening to the concerns of the Committee directly and providing updates at each meeting on special education. Members of SAC are invited to participate in stakeholder meetings that support the development of the SPP. The Bureau of Student Support Preschool Special Education Coordinator is an active member of the NH Part C Interagency Coordinating Council, which has a birth-age five focus. She also served as the past Chair of Spark-NH, the NH Early Childhood Advisory Council. The Bureau also has a seat on the NH Developmental Disability Council.</w:t>
      </w:r>
      <w:r w:rsidRPr="005C29F8">
        <w:rPr>
          <w:rFonts w:cs="Arial"/>
          <w:color w:val="000000" w:themeColor="text1"/>
          <w:szCs w:val="16"/>
        </w:rPr>
        <w:br/>
        <w:t>The Bureau has a strong partnership with the NH Parent Information Center (PIC). PIC is New Hampshire’s Parent Technical Assistance Center, funded by OSEP. The Executive Director of PIC meets monthly with the State Director for the Bureau of Student Support. Representatives from PIC participate in stakeholder meetings. PIC and Bureau staff work closely together to promote key initiatives across the State; including RACE2K which focuses on maximizing results for preschool children with disabilities.</w:t>
      </w:r>
      <w:r w:rsidRPr="005C29F8">
        <w:rPr>
          <w:rFonts w:cs="Arial"/>
          <w:color w:val="000000" w:themeColor="text1"/>
          <w:szCs w:val="16"/>
        </w:rPr>
        <w:br/>
      </w:r>
      <w:r w:rsidRPr="005C29F8">
        <w:rPr>
          <w:rFonts w:cs="Arial"/>
          <w:color w:val="000000" w:themeColor="text1"/>
          <w:szCs w:val="16"/>
        </w:rPr>
        <w:lastRenderedPageBreak/>
        <w:t xml:space="preserve">The Bureau seeks diverse representation from the field throughout the year to provide insights into what is working well and what can be improved. The Bureau has involved both practitioners and administrators from across the State in discussions about a variety of topics that expand beyond the SPP. The State Director attended the NH Association of Special Education Administrators (NHASEA) meetings. When invited, she attended regional meetings of local administrators. She was also appointed to the State Rehabilitation Council. The Bureau hosts a bi-monthly meeting of special education administrators to address improvements to the State special education data system (NHSEIS). The NHSEIS stakeholder group focuses on recommendations for guidance documents and trainings as well as enhancements to the data system. A series of three meetings </w:t>
      </w:r>
      <w:proofErr w:type="gramStart"/>
      <w:r w:rsidRPr="005C29F8">
        <w:rPr>
          <w:rFonts w:cs="Arial"/>
          <w:color w:val="000000" w:themeColor="text1"/>
          <w:szCs w:val="16"/>
        </w:rPr>
        <w:t>are</w:t>
      </w:r>
      <w:proofErr w:type="gramEnd"/>
      <w:r w:rsidRPr="005C29F8">
        <w:rPr>
          <w:rFonts w:cs="Arial"/>
          <w:color w:val="000000" w:themeColor="text1"/>
          <w:szCs w:val="16"/>
        </w:rPr>
        <w:t xml:space="preserve"> held each year for both new special education coordinator. The bureau also provides mentorship opportunities for new special education administrators. The Bureau also helps coordinate and participates in the Secondary Transition Community of Practice. These are a few of the ways in which the Bureau and stakeholders work together to improve outcomes for children with disabilities. Specific stakeholder involvement in target setting for the SPP indicators are described in each indicator.</w:t>
      </w:r>
      <w:r w:rsidRPr="005C29F8">
        <w:rPr>
          <w:rFonts w:cs="Arial"/>
          <w:color w:val="000000" w:themeColor="text1"/>
          <w:szCs w:val="16"/>
        </w:rPr>
        <w:br/>
      </w:r>
      <w:r w:rsidRPr="005C29F8">
        <w:rPr>
          <w:rFonts w:cs="Arial"/>
          <w:color w:val="000000" w:themeColor="text1"/>
          <w:szCs w:val="16"/>
        </w:rPr>
        <w:br/>
        <w:t xml:space="preserve">On December 9, </w:t>
      </w:r>
      <w:proofErr w:type="gramStart"/>
      <w:r w:rsidRPr="005C29F8">
        <w:rPr>
          <w:rFonts w:cs="Arial"/>
          <w:color w:val="000000" w:themeColor="text1"/>
          <w:szCs w:val="16"/>
        </w:rPr>
        <w:t>2019</w:t>
      </w:r>
      <w:proofErr w:type="gramEnd"/>
      <w:r w:rsidRPr="005C29F8">
        <w:rPr>
          <w:rFonts w:cs="Arial"/>
          <w:color w:val="000000" w:themeColor="text1"/>
          <w:szCs w:val="16"/>
        </w:rPr>
        <w:t xml:space="preserve"> the bureau held a webinar to engage stakeholders in conversation around setting targets for each of the indicators for the FFY 19 SPP/APR. The Bureau solicited 17 individuals to include members of the Parent Information Center (PIC), State Advisory Council (SAC), the New Hampshire Association of Special Education Administrators (NHASEA), the New Hampshire School Administrators Association (NSAA) and other administrators of special education from the various geographic regions within the state. The Bureau presentation addressed the following content:</w:t>
      </w:r>
      <w:r w:rsidRPr="005C29F8">
        <w:rPr>
          <w:rFonts w:cs="Arial"/>
          <w:color w:val="000000" w:themeColor="text1"/>
          <w:szCs w:val="16"/>
        </w:rPr>
        <w:br/>
        <w:t>1) The extension of the FFY18 SPP/APR and the requirement to set targets</w:t>
      </w:r>
      <w:r w:rsidRPr="005C29F8">
        <w:rPr>
          <w:rFonts w:cs="Arial"/>
          <w:color w:val="000000" w:themeColor="text1"/>
          <w:szCs w:val="16"/>
        </w:rPr>
        <w:br/>
        <w:t>2) The difference between results and compliance indicators</w:t>
      </w:r>
      <w:r w:rsidRPr="005C29F8">
        <w:rPr>
          <w:rFonts w:cs="Arial"/>
          <w:color w:val="000000" w:themeColor="text1"/>
          <w:szCs w:val="16"/>
        </w:rPr>
        <w:br/>
        <w:t>3) Longitudinal data for results indicators going back to the year baseline was established for each</w:t>
      </w:r>
      <w:r w:rsidRPr="005C29F8">
        <w:rPr>
          <w:rFonts w:cs="Arial"/>
          <w:color w:val="000000" w:themeColor="text1"/>
          <w:szCs w:val="16"/>
        </w:rPr>
        <w:br/>
        <w:t>4) Rationale for the proposal to maintain the targets as they were previously set until the time when stakeholders reconvene to set targets for the new SPP/APR that will be released for FFY2020</w:t>
      </w:r>
      <w:r w:rsidRPr="005C29F8">
        <w:rPr>
          <w:rFonts w:cs="Arial"/>
          <w:color w:val="000000" w:themeColor="text1"/>
          <w:szCs w:val="16"/>
        </w:rPr>
        <w:br/>
      </w:r>
      <w:r w:rsidRPr="005C29F8">
        <w:rPr>
          <w:rFonts w:cs="Arial"/>
          <w:color w:val="000000" w:themeColor="text1"/>
          <w:szCs w:val="16"/>
        </w:rPr>
        <w:br/>
        <w:t xml:space="preserve">All participants were encouraged to provide their feedback verbally or in writing and were emailed a copy of the power point at the conclusion of the meeting for further consideration. The Bureau received one emailed question from an individual with respect to data relative to Indicator 3c. After soliciting input stakeholders for target setting in the SPP/APR, there was general agreement that the NHDOE would extend the targets for one year. Stakeholders expressed enthusiasm with reviewing data and SPP/APR requirements for target setting moving forward with the new SPP. </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1,348</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128</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38</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129</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4</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YES</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8" w:name="_Hlk494379356"/>
      <w:r w:rsidRPr="005C29F8">
        <w:rPr>
          <w:rFonts w:cs="Arial"/>
          <w:color w:val="000000" w:themeColor="text1"/>
          <w:szCs w:val="16"/>
          <w:shd w:val="clear" w:color="auto" w:fill="FFFFFF"/>
        </w:rPr>
        <w:t>As permitted by OSEP, the NHDOE used the same data source and measurement that the State used to report in its FFY 2010 APR that was submitted on February 1, 2012. The NHDOE exercised Option 2 from the Instructions: "Use the annual event school dropout rate for students leaving a school in a single year determined in accordance with the National Center for Education Statistic's Common Core of Data."</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9" w:name="_Toc392159265"/>
      <w:bookmarkEnd w:id="8"/>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883"/>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lastRenderedPageBreak/>
              <w:t>129</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8,388</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0.59%</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0.65%</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1.54%</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NHDOE is aware of a practice employed by many NH districts to maintain special education eligibility for students who were no longer accessing the curriculum based on the students’ decision to pursue Hi-Set. In these cases, the districts did not consider the student a drop out and kept them enrolled in school and in special education. The NHDOE continues to provide technical assistance to districts to understand special education eligibility as it relates to student enrollment and access to the general curriculum. This slippage is believed to be the result of districts changing practice to be consistent with the law that has been compounded by the decrease in the total number of students with IEP’s.</w:t>
      </w: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Consistent with the OSEP’s Part B Indicator Measurement Table, the NHDOE has described the results of the examination of the data for the year before the reporting year (</w:t>
      </w:r>
      <w:proofErr w:type="gramStart"/>
      <w:r w:rsidRPr="005C29F8">
        <w:rPr>
          <w:rFonts w:cs="Arial"/>
          <w:color w:val="000000" w:themeColor="text1"/>
          <w:szCs w:val="16"/>
          <w:shd w:val="clear" w:color="auto" w:fill="FFFFFF"/>
        </w:rPr>
        <w:t>e.g.</w:t>
      </w:r>
      <w:proofErr w:type="gramEnd"/>
      <w:r w:rsidRPr="005C29F8">
        <w:rPr>
          <w:rFonts w:cs="Arial"/>
          <w:color w:val="000000" w:themeColor="text1"/>
          <w:szCs w:val="16"/>
          <w:shd w:val="clear" w:color="auto" w:fill="FFFFFF"/>
        </w:rPr>
        <w:t xml:space="preserve"> for the FFY 2019 APR, use data from 2018-2019). The results are compared to the target set for FFY 2018 in the State Performance Plan. Dropout numbers and rates for all students, including students with IEPs, are reported by districts operating high schools and for the two public academies. Beginning with 2009-2010, the Department has reported the NH Annual Dropout rate using the cohort rate defined by the New England Secondary School Consortium (NESSC) in parallel with national definitions. The cohort model includes all students during the past four years who were expected to graduate at the end of the reported school year. This analysis results in a more accurate picture of students who were in NH schools during the past four years. The calculation for the dropout rate for students with IEPs was the same calculation that the NHDOE Bureau of Data Management used to determine rates for all students.</w:t>
      </w:r>
      <w:r w:rsidRPr="005C29F8">
        <w:rPr>
          <w:rFonts w:cs="Arial"/>
          <w:color w:val="000000" w:themeColor="text1"/>
          <w:szCs w:val="16"/>
          <w:shd w:val="clear" w:color="auto" w:fill="FFFFFF"/>
        </w:rPr>
        <w:br/>
        <w:t>New Hampshire defines a student as having dropped out of public education based on a specific formula. This formula identifies students enrolled in public school in grades 9 – 12 who: have completed the prior school year did not return after the summer or dropped out during the current school year, and did not return by October 1st of the subsequent school year.</w:t>
      </w:r>
      <w:r w:rsidRPr="005C29F8">
        <w:rPr>
          <w:rFonts w:cs="Arial"/>
          <w:color w:val="000000" w:themeColor="text1"/>
          <w:szCs w:val="16"/>
          <w:shd w:val="clear" w:color="auto" w:fill="FFFFFF"/>
        </w:rPr>
        <w:br/>
        <w:t>For example: a 2018-19 dropout is a public school student in grades 9-12 who completed the 2017-18 school year, did not return after the summer of 2018 or dropped out during the 2018-19 school year, and did not return by October 1, 2019.</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0" w:name="_Toc382082362"/>
      <w:bookmarkStart w:id="11" w:name="_Toc392159270"/>
      <w:bookmarkStart w:id="12" w:name="_Toc365403651"/>
      <w:bookmarkEnd w:id="9"/>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0"/>
      <w:bookmarkEnd w:id="11"/>
    </w:p>
    <w:p w14:paraId="66C662B8" w14:textId="77777777" w:rsidR="007C3C89" w:rsidRPr="005C29F8" w:rsidRDefault="007C3C89" w:rsidP="00A018D4">
      <w:pPr>
        <w:rPr>
          <w:color w:val="000000" w:themeColor="text1"/>
          <w:szCs w:val="20"/>
        </w:rPr>
      </w:pPr>
      <w:bookmarkStart w:id="13"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3B. Same data as used for reporting to the Department under Title I of the ESEA, using EDFacts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3"/>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2014</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91.10%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91.10%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91.10%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91.10%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91.10%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91.10%</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92.32%</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91.78%</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92.10%</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89.92%</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2014</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91.14%</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91.14%</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91.14%</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91.14%</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91.14%</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91.14%</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92.35%</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91.85%</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92.85%</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90.15%</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The New Hampshire Department of Education, Bureau of Student Support engages a broad range of stakeholders who have interest and expertise in the various issues relative to improving outcomes for children with disabilities. Stakeholders are seen as allies for change and are intentionally engaged in on-going, meaningful ways. The State Director of Special Education participates in the meetings of the NH State Advisory Panel (the NH State Advisory Committee on the Education of Students/Children with Disabilities or SAC), listening to the concerns of the Committee directly and providing updates at each meeting on special education. Members of SAC are invited to participate in stakeholder meetings that support the development of the SPP. The Bureau of Student Support Preschool Special Education Coordinator is an active member of the NH Part C Interagency Coordinating Council, which has a birth-age five focus. She also served as the past Chair of Spark-NH, the NH Early Childhood Advisory Council. The Bureau also has a seat on the NH Developmental Disability Council.</w:t>
      </w:r>
      <w:r w:rsidRPr="005C29F8">
        <w:rPr>
          <w:rFonts w:cs="Arial"/>
          <w:color w:val="000000" w:themeColor="text1"/>
          <w:szCs w:val="16"/>
        </w:rPr>
        <w:br/>
        <w:t>The Bureau has a strong partnership with the NH Parent Information Center (PIC). PIC is New Hampshire’s Parent Technical Assistance Center, funded by OSEP. The Executive Director of PIC meets monthly with the State Director for the Bureau of Student Support. Representatives from PIC participate in stakeholder meetings. PIC and Bureau staff work closely together to promote key initiatives across the State; including RACE2K which focuses on maximizing results for preschool children with disabilities.</w:t>
      </w:r>
      <w:r w:rsidRPr="005C29F8">
        <w:rPr>
          <w:rFonts w:cs="Arial"/>
          <w:color w:val="000000" w:themeColor="text1"/>
          <w:szCs w:val="16"/>
        </w:rPr>
        <w:br/>
      </w:r>
      <w:r w:rsidRPr="005C29F8">
        <w:rPr>
          <w:rFonts w:cs="Arial"/>
          <w:color w:val="000000" w:themeColor="text1"/>
          <w:szCs w:val="16"/>
        </w:rPr>
        <w:lastRenderedPageBreak/>
        <w:t xml:space="preserve">The Bureau seeks diverse representation from the field throughout the year to provide insights into what is working well and what can be improved. The Bureau has involved both practitioners and administrators from across the State in discussions about a variety of topics that expand beyond the SPP. The State Director attended the NH Association of Special Education Administrators (NHASEA) meetings. When invited, she attended regional meetings of local administrators. She was also appointed to the State Rehabilitation Council. The Bureau hosts a bi-monthly meeting of special education administrators to address improvements to the State special education data system (NHSEIS). The NHSEIS stakeholder group focuses on recommendations for guidance documents and trainings as well as enhancements to the data system. A series of three meetings </w:t>
      </w:r>
      <w:proofErr w:type="gramStart"/>
      <w:r w:rsidRPr="005C29F8">
        <w:rPr>
          <w:rFonts w:cs="Arial"/>
          <w:color w:val="000000" w:themeColor="text1"/>
          <w:szCs w:val="16"/>
        </w:rPr>
        <w:t>are</w:t>
      </w:r>
      <w:proofErr w:type="gramEnd"/>
      <w:r w:rsidRPr="005C29F8">
        <w:rPr>
          <w:rFonts w:cs="Arial"/>
          <w:color w:val="000000" w:themeColor="text1"/>
          <w:szCs w:val="16"/>
        </w:rPr>
        <w:t xml:space="preserve"> held each year for both new special education coordinator. The bureau also provides mentorship opportunities for new special education administrators. The Bureau also helps coordinate and participates in the Secondary Transition Community of Practice. These are a few of the ways in which the Bureau and stakeholders work together to improve outcomes for children with disabilities. Specific stakeholder involvement in target setting for the SPP indicators are described in each indicator.</w:t>
      </w:r>
      <w:r w:rsidRPr="005C29F8">
        <w:rPr>
          <w:rFonts w:cs="Arial"/>
          <w:color w:val="000000" w:themeColor="text1"/>
          <w:szCs w:val="16"/>
        </w:rPr>
        <w:br/>
      </w:r>
      <w:r w:rsidRPr="005C29F8">
        <w:rPr>
          <w:rFonts w:cs="Arial"/>
          <w:color w:val="000000" w:themeColor="text1"/>
          <w:szCs w:val="16"/>
        </w:rPr>
        <w:br/>
        <w:t xml:space="preserve">On December 9, </w:t>
      </w:r>
      <w:proofErr w:type="gramStart"/>
      <w:r w:rsidRPr="005C29F8">
        <w:rPr>
          <w:rFonts w:cs="Arial"/>
          <w:color w:val="000000" w:themeColor="text1"/>
          <w:szCs w:val="16"/>
        </w:rPr>
        <w:t>2019</w:t>
      </w:r>
      <w:proofErr w:type="gramEnd"/>
      <w:r w:rsidRPr="005C29F8">
        <w:rPr>
          <w:rFonts w:cs="Arial"/>
          <w:color w:val="000000" w:themeColor="text1"/>
          <w:szCs w:val="16"/>
        </w:rPr>
        <w:t xml:space="preserve"> the bureau held a webinar to engage stakeholders in conversation around setting targets for each of the indicators for the FFY 19 SPP/APR. The Bureau solicited 17 individuals to include members of the Parent Information Center (PIC), State Advisory Council (SAC), the New Hampshire Association of Special Education Administrators (NHASEA), the New Hampshire School Administrators Association (NSAA) and other administrators of special education from the various geographic regions within the state. The Bureau presentation addressed the following content:</w:t>
      </w:r>
      <w:r w:rsidRPr="005C29F8">
        <w:rPr>
          <w:rFonts w:cs="Arial"/>
          <w:color w:val="000000" w:themeColor="text1"/>
          <w:szCs w:val="16"/>
        </w:rPr>
        <w:br/>
        <w:t>1) The extension of the FFY18 SPP/APR and the requirement to set targets</w:t>
      </w:r>
      <w:r w:rsidRPr="005C29F8">
        <w:rPr>
          <w:rFonts w:cs="Arial"/>
          <w:color w:val="000000" w:themeColor="text1"/>
          <w:szCs w:val="16"/>
        </w:rPr>
        <w:br/>
        <w:t>2) The difference between results and compliance indicators</w:t>
      </w:r>
      <w:r w:rsidRPr="005C29F8">
        <w:rPr>
          <w:rFonts w:cs="Arial"/>
          <w:color w:val="000000" w:themeColor="text1"/>
          <w:szCs w:val="16"/>
        </w:rPr>
        <w:br/>
        <w:t>3) Longitudinal data for results indicators going back to the year baseline was established for each</w:t>
      </w:r>
      <w:r w:rsidRPr="005C29F8">
        <w:rPr>
          <w:rFonts w:cs="Arial"/>
          <w:color w:val="000000" w:themeColor="text1"/>
          <w:szCs w:val="16"/>
        </w:rPr>
        <w:br/>
        <w:t>4) Rationale for the proposal to maintain the targets as they were previously set until the time when stakeholders reconvene to set targets for the new SPP/APR that will be released for FFY2020</w:t>
      </w:r>
      <w:r w:rsidRPr="005C29F8">
        <w:rPr>
          <w:rFonts w:cs="Arial"/>
          <w:color w:val="000000" w:themeColor="text1"/>
          <w:szCs w:val="16"/>
        </w:rPr>
        <w:br/>
      </w:r>
      <w:r w:rsidRPr="005C29F8">
        <w:rPr>
          <w:rFonts w:cs="Arial"/>
          <w:color w:val="000000" w:themeColor="text1"/>
          <w:szCs w:val="16"/>
        </w:rPr>
        <w:br/>
        <w:t xml:space="preserve">All participants were encouraged to provide their feedback verbally or in writing and were emailed a copy of the power point at the conclusion of the meeting for further consideration. The Bureau received one emailed question from an individual with respect to data relative to Indicator 3c. After soliciting input stakeholders for target setting in the SPP/APR, there was general agreement that the NHDOE would extend the targets for one year. Stakeholders expressed enthusiasm with reviewing data and SPP/APR requirements for target setting moving forward with the new SPP. </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4" w:name="_Toc392159273"/>
    </w:p>
    <w:p w14:paraId="2F64E7B3" w14:textId="729C4F93" w:rsidR="00344AE0" w:rsidRPr="005C29F8" w:rsidRDefault="00344AE0">
      <w:pPr>
        <w:rPr>
          <w:b/>
          <w:color w:val="000000" w:themeColor="text1"/>
        </w:rPr>
      </w:pPr>
      <w:r w:rsidRPr="005C29F8">
        <w:rPr>
          <w:b/>
          <w:color w:val="000000" w:themeColor="text1"/>
        </w:rPr>
        <w:t>FFY 2019 Data Disaggregation from EDFacts</w:t>
      </w:r>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NO</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gramEnd"/>
      <w:r w:rsidRPr="005C29F8">
        <w:rPr>
          <w:rFonts w:cs="Arial"/>
          <w:color w:val="000000" w:themeColor="text1"/>
          <w:szCs w:val="16"/>
        </w:rPr>
        <w:t>EDFacts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gramEnd"/>
      <w:r w:rsidRPr="005C29F8">
        <w:rPr>
          <w:rFonts w:cs="Arial"/>
          <w:color w:val="000000" w:themeColor="text1"/>
          <w:szCs w:val="16"/>
        </w:rPr>
        <w:t>EDFacts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lastRenderedPageBreak/>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4"/>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89.92%</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90.15%</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A869E9" w:rsidP="00E539AB">
      <w:pPr>
        <w:rPr>
          <w:rFonts w:cs="Arial"/>
          <w:color w:val="000000" w:themeColor="text1"/>
          <w:szCs w:val="16"/>
        </w:rPr>
      </w:pPr>
    </w:p>
    <w:p w14:paraId="2BE473B4" w14:textId="77777777" w:rsidR="00053391" w:rsidRPr="005C29F8" w:rsidRDefault="00053391" w:rsidP="004369B2">
      <w:pPr>
        <w:rPr>
          <w:b/>
          <w:color w:val="000000" w:themeColor="text1"/>
        </w:rPr>
      </w:pPr>
      <w:bookmarkStart w:id="15" w:name="_Toc382082367"/>
      <w:bookmarkStart w:id="16" w:name="_Toc392159276"/>
      <w:r w:rsidRPr="005C29F8">
        <w:rPr>
          <w:b/>
          <w:color w:val="000000" w:themeColor="text1"/>
        </w:rPr>
        <w:t>Provide additional information about this indicator (optional)</w:t>
      </w:r>
    </w:p>
    <w:p w14:paraId="3E9E8793" w14:textId="126D5C73" w:rsidR="00A869E9" w:rsidRPr="005C29F8" w:rsidRDefault="00A869E9" w:rsidP="000E33D0">
      <w:pPr>
        <w:rPr>
          <w:rFonts w:cs="Arial"/>
          <w:color w:val="000000" w:themeColor="text1"/>
          <w:szCs w:val="16"/>
        </w:rPr>
      </w:pP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5"/>
      <w:bookmarkEnd w:id="16"/>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7" w:name="_Toc384383330"/>
      <w:bookmarkStart w:id="18" w:name="_Toc392159282"/>
      <w:bookmarkStart w:id="19"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3C. Same data as used for reporting to the Department under Title I of the ESEA, using EDFacts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19.31%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19.31%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19.31%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19.31%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58.00%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19.31%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19.31%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20.06%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18.99%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18.81%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16.81%</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13.29%</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13.29%</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13.29%</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13.29%</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46.00%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13.29%</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13.29%</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14.25%</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14.17%</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14.52%</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14.14%</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58.00%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46.00%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The New Hampshire Department of Education, Bureau of Student Support engages a broad range of stakeholders who have interest and expertise in the various issues relative to improving outcomes for children with disabilities. Stakeholders are seen as allies for change and are intentionally engaged in on-going, meaningful ways. The State Director of Special Education participates in the meetings of the NH State Advisory Panel (the NH State Advisory Committee on the Education of Students/Children with Disabilities or SAC), listening to the concerns of the Committee directly and providing updates at each meeting on special education. Members of SAC are invited to participate in stakeholder meetings that support the development of the SPP. The Bureau of Student Support Preschool Special Education Coordinator is an active member of the NH Part C Interagency Coordinating Council, which has a birth-age five focus. She also served as the past Chair of Spark-NH, the NH Early Childhood Advisory Council. The Bureau also has a seat on the NH Developmental Disability Council.</w:t>
      </w:r>
      <w:r w:rsidRPr="005C29F8">
        <w:rPr>
          <w:rFonts w:cs="Arial"/>
          <w:color w:val="000000" w:themeColor="text1"/>
          <w:szCs w:val="16"/>
        </w:rPr>
        <w:br/>
        <w:t>The Bureau has a strong partnership with the NH Parent Information Center (PIC). PIC is New Hampshire’s Parent Technical Assistance Center, funded by OSEP. The Executive Director of PIC meets monthly with the State Director for the Bureau of Student Support. Representatives from PIC participate in stakeholder meetings. PIC and Bureau staff work closely together to promote key initiatives across the State; including RACE2K which focuses on maximizing results for preschool children with disabilities.</w:t>
      </w:r>
      <w:r w:rsidRPr="005C29F8">
        <w:rPr>
          <w:rFonts w:cs="Arial"/>
          <w:color w:val="000000" w:themeColor="text1"/>
          <w:szCs w:val="16"/>
        </w:rPr>
        <w:br/>
        <w:t xml:space="preserve">The Bureau seeks diverse representation from the field throughout the year to provide insights into what is working well and what can be improved. The Bureau has involved both practitioners and administrators from across the State in discussions about a variety of topics that expand beyond the SPP. </w:t>
      </w:r>
      <w:r w:rsidRPr="005C29F8">
        <w:rPr>
          <w:rFonts w:cs="Arial"/>
          <w:color w:val="000000" w:themeColor="text1"/>
          <w:szCs w:val="16"/>
        </w:rPr>
        <w:lastRenderedPageBreak/>
        <w:t xml:space="preserve">The State Director attended the NH Association of Special Education Administrators (NHASEA) meetings. When invited, she attended regional meetings of local administrators. She was also appointed to the State Rehabilitation Council. The Bureau hosts a bi-monthly meeting of special education administrators to address improvements to the State special education data system (NHSEIS). The NHSEIS stakeholder group focuses on recommendations for guidance documents and trainings as well as enhancements to the data system. A series of three meetings </w:t>
      </w:r>
      <w:proofErr w:type="gramStart"/>
      <w:r w:rsidRPr="005C29F8">
        <w:rPr>
          <w:rFonts w:cs="Arial"/>
          <w:color w:val="000000" w:themeColor="text1"/>
          <w:szCs w:val="16"/>
        </w:rPr>
        <w:t>are</w:t>
      </w:r>
      <w:proofErr w:type="gramEnd"/>
      <w:r w:rsidRPr="005C29F8">
        <w:rPr>
          <w:rFonts w:cs="Arial"/>
          <w:color w:val="000000" w:themeColor="text1"/>
          <w:szCs w:val="16"/>
        </w:rPr>
        <w:t xml:space="preserve"> held each year for both new special education coordinator. The bureau also provides mentorship opportunities for new special education administrators. The Bureau also helps coordinate and participates in the Secondary Transition Community of Practice. These are a few of the ways in which the Bureau and stakeholders work together to improve outcomes for children with disabilities. Specific stakeholder involvement in target setting for the SPP indicators are described in each indicator.</w:t>
      </w:r>
      <w:r w:rsidRPr="005C29F8">
        <w:rPr>
          <w:rFonts w:cs="Arial"/>
          <w:color w:val="000000" w:themeColor="text1"/>
          <w:szCs w:val="16"/>
        </w:rPr>
        <w:br/>
      </w:r>
      <w:r w:rsidRPr="005C29F8">
        <w:rPr>
          <w:rFonts w:cs="Arial"/>
          <w:color w:val="000000" w:themeColor="text1"/>
          <w:szCs w:val="16"/>
        </w:rPr>
        <w:br/>
        <w:t xml:space="preserve">On December 9, </w:t>
      </w:r>
      <w:proofErr w:type="gramStart"/>
      <w:r w:rsidRPr="005C29F8">
        <w:rPr>
          <w:rFonts w:cs="Arial"/>
          <w:color w:val="000000" w:themeColor="text1"/>
          <w:szCs w:val="16"/>
        </w:rPr>
        <w:t>2019</w:t>
      </w:r>
      <w:proofErr w:type="gramEnd"/>
      <w:r w:rsidRPr="005C29F8">
        <w:rPr>
          <w:rFonts w:cs="Arial"/>
          <w:color w:val="000000" w:themeColor="text1"/>
          <w:szCs w:val="16"/>
        </w:rPr>
        <w:t xml:space="preserve"> the bureau held a webinar to engage stakeholders in conversation around setting targets for each of the indicators for the FFY 19 SPP/APR. The Bureau solicited 17 individuals to include members of the Parent Information Center (PIC), State Advisory Council (SAC), the New Hampshire Association of Special Education Administrators (NHASEA), the New Hampshire School Administrators Association (NSAA) and other administrators of special education from the various geographic regions within the state. The Bureau presentation addressed the following content:</w:t>
      </w:r>
      <w:r w:rsidRPr="005C29F8">
        <w:rPr>
          <w:rFonts w:cs="Arial"/>
          <w:color w:val="000000" w:themeColor="text1"/>
          <w:szCs w:val="16"/>
        </w:rPr>
        <w:br/>
        <w:t>1) The extension of the FFY18 SPP/APR and the requirement to set targets</w:t>
      </w:r>
      <w:r w:rsidRPr="005C29F8">
        <w:rPr>
          <w:rFonts w:cs="Arial"/>
          <w:color w:val="000000" w:themeColor="text1"/>
          <w:szCs w:val="16"/>
        </w:rPr>
        <w:br/>
        <w:t>2) The difference between results and compliance indicators</w:t>
      </w:r>
      <w:r w:rsidRPr="005C29F8">
        <w:rPr>
          <w:rFonts w:cs="Arial"/>
          <w:color w:val="000000" w:themeColor="text1"/>
          <w:szCs w:val="16"/>
        </w:rPr>
        <w:br/>
        <w:t>3) Longitudinal data for results indicators going back to the year baseline was established for each</w:t>
      </w:r>
      <w:r w:rsidRPr="005C29F8">
        <w:rPr>
          <w:rFonts w:cs="Arial"/>
          <w:color w:val="000000" w:themeColor="text1"/>
          <w:szCs w:val="16"/>
        </w:rPr>
        <w:br/>
        <w:t>4) Rationale for the proposal to maintain the targets as they were previously set until the time when stakeholders reconvene to set targets for the new SPP/APR that will be released for FFY2020</w:t>
      </w:r>
      <w:r w:rsidRPr="005C29F8">
        <w:rPr>
          <w:rFonts w:cs="Arial"/>
          <w:color w:val="000000" w:themeColor="text1"/>
          <w:szCs w:val="16"/>
        </w:rPr>
        <w:br/>
      </w:r>
      <w:r w:rsidRPr="005C29F8">
        <w:rPr>
          <w:rFonts w:cs="Arial"/>
          <w:color w:val="000000" w:themeColor="text1"/>
          <w:szCs w:val="16"/>
        </w:rPr>
        <w:br/>
        <w:t xml:space="preserve">All participants were encouraged to provide their feedback verbally or in writing and were emailed a copy of the power point at the conclusion of the meeting for further consideration. The Bureau received one emailed question from an individual with respect to data relative to Indicator 3c. After soliciting input stakeholders for target setting in the SPP/APR, there was general agreement that the NHDOE would extend the targets for one year. Stakeholders expressed enthusiasm with reviewing data and SPP/APR requirements for target setting moving forward with the new SPP. </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FFY 2019 Data Disaggregation from EDFacts</w:t>
      </w:r>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NO</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(EDFacts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(EDFacts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 xml:space="preserve">a. Children with IEPs who received a valid score and a </w:t>
            </w:r>
            <w:r w:rsidRPr="005C29F8">
              <w:rPr>
                <w:color w:val="000000" w:themeColor="text1"/>
              </w:rPr>
              <w:lastRenderedPageBreak/>
              <w:t>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16.81%</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58.00%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14.14%</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46.00%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A869E9" w:rsidP="009C613A">
      <w:pPr>
        <w:rPr>
          <w:rFonts w:cs="Arial"/>
          <w:color w:val="000000" w:themeColor="text1"/>
          <w:szCs w:val="16"/>
        </w:rPr>
      </w:pP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A869E9" w:rsidP="000E33D0">
      <w:pPr>
        <w:rPr>
          <w:rFonts w:cs="Arial"/>
          <w:color w:val="000000" w:themeColor="text1"/>
          <w:szCs w:val="16"/>
        </w:rPr>
      </w:pP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lastRenderedPageBreak/>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7"/>
      <w:bookmarkEnd w:id="18"/>
    </w:p>
    <w:p w14:paraId="6B24B370" w14:textId="77777777" w:rsidR="006E5AE4" w:rsidRPr="005C29F8" w:rsidRDefault="006E5AE4" w:rsidP="00A018D4">
      <w:pPr>
        <w:rPr>
          <w:color w:val="000000" w:themeColor="text1"/>
          <w:szCs w:val="20"/>
        </w:rPr>
      </w:pPr>
      <w:bookmarkStart w:id="20" w:name="_Toc384383331"/>
      <w:bookmarkStart w:id="21"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of districts that meet the State-established n size (if applicable) that have a significant discrepancy in the rates of suspensions and expulsions for greater than 10 days in a school year of children with IEPs) divided by the (# of districts in the State that meet the State-established n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n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2" w:name="_Toc384383332"/>
      <w:bookmarkStart w:id="23" w:name="_Toc392159284"/>
      <w:bookmarkEnd w:id="20"/>
      <w:bookmarkEnd w:id="21"/>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0.57%</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1.15%</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1.15%</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1.15%</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1.15%</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1.15%</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1.71%</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0.57%</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0.57%</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1.16%</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1.15%</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The New Hampshire Department of Education, Bureau of Student Support engages a broad range of stakeholders who have interest and expertise in the various issues relative to improving outcomes for children with disabilities. Stakeholders are seen as allies for change and are intentionally engaged in on-going, meaningful ways. The State Director of Special Education participates in the meetings of the NH State Advisory Panel (the NH State Advisory Committee on the Education of Students/Children with Disabilities or SAC), listening to the concerns of the Committee directly and providing updates at each meeting on special education. Members of SAC are invited to participate in stakeholder meetings that support the development of the </w:t>
      </w:r>
      <w:r w:rsidRPr="005C29F8">
        <w:rPr>
          <w:rFonts w:cs="Arial"/>
          <w:color w:val="000000" w:themeColor="text1"/>
          <w:szCs w:val="16"/>
        </w:rPr>
        <w:lastRenderedPageBreak/>
        <w:t>SPP. The Bureau of Student Support Preschool Special Education Coordinator is an active member of the NH Part C Interagency Coordinating Council, which has a birth-age five focus. She also served as the past Chair of Spark-NH, the NH Early Childhood Advisory Council. The Bureau also has a seat on the NH Developmental Disability Council.</w:t>
      </w:r>
      <w:r w:rsidRPr="005C29F8">
        <w:rPr>
          <w:rFonts w:cs="Arial"/>
          <w:color w:val="000000" w:themeColor="text1"/>
          <w:szCs w:val="16"/>
        </w:rPr>
        <w:br/>
        <w:t>The Bureau has a strong partnership with the NH Parent Information Center (PIC). PIC is New Hampshire’s Parent Technical Assistance Center, funded by OSEP. The Executive Director of PIC meets monthly with the State Director for the Bureau of Student Support. Representatives from PIC participate in stakeholder meetings. PIC and Bureau staff work closely together to promote key initiatives across the State; including RACE2K which focuses on maximizing results for preschool children with disabilities.</w:t>
      </w:r>
      <w:r w:rsidRPr="005C29F8">
        <w:rPr>
          <w:rFonts w:cs="Arial"/>
          <w:color w:val="000000" w:themeColor="text1"/>
          <w:szCs w:val="16"/>
        </w:rPr>
        <w:br/>
        <w:t xml:space="preserve">The Bureau seeks diverse representation from the field throughout the year to provide insights into what is working well and what can be improved. The Bureau has involved both practitioners and administrators from across the State in discussions about a variety of topics that expand beyond the SPP. The State Director attended the NH Association of Special Education Administrators (NHASEA) meetings. When invited, she attended regional meetings of local administrators. She was also appointed to the State Rehabilitation Council. The Bureau hosts a bi-monthly meeting of special education administrators to address improvements to the State special education data system (NHSEIS). The NHSEIS stakeholder group focuses on recommendations for guidance documents and trainings as well as enhancements to the data system. A series of three meetings </w:t>
      </w:r>
      <w:proofErr w:type="gramStart"/>
      <w:r w:rsidRPr="005C29F8">
        <w:rPr>
          <w:rFonts w:cs="Arial"/>
          <w:color w:val="000000" w:themeColor="text1"/>
          <w:szCs w:val="16"/>
        </w:rPr>
        <w:t>are</w:t>
      </w:r>
      <w:proofErr w:type="gramEnd"/>
      <w:r w:rsidRPr="005C29F8">
        <w:rPr>
          <w:rFonts w:cs="Arial"/>
          <w:color w:val="000000" w:themeColor="text1"/>
          <w:szCs w:val="16"/>
        </w:rPr>
        <w:t xml:space="preserve"> held each year for both new special education coordinator. The bureau also provides mentorship opportunities for new special education administrators. The Bureau also helps coordinate and participates in the Secondary Transition Community of Practice. These are a few of the ways in which the Bureau and stakeholders work together to improve outcomes for children with disabilities. Specific stakeholder involvement in target setting for the SPP indicators are described in each indicator.</w:t>
      </w:r>
      <w:r w:rsidRPr="005C29F8">
        <w:rPr>
          <w:rFonts w:cs="Arial"/>
          <w:color w:val="000000" w:themeColor="text1"/>
          <w:szCs w:val="16"/>
        </w:rPr>
        <w:br/>
      </w:r>
      <w:r w:rsidRPr="005C29F8">
        <w:rPr>
          <w:rFonts w:cs="Arial"/>
          <w:color w:val="000000" w:themeColor="text1"/>
          <w:szCs w:val="16"/>
        </w:rPr>
        <w:br/>
        <w:t xml:space="preserve">On December 9, </w:t>
      </w:r>
      <w:proofErr w:type="gramStart"/>
      <w:r w:rsidRPr="005C29F8">
        <w:rPr>
          <w:rFonts w:cs="Arial"/>
          <w:color w:val="000000" w:themeColor="text1"/>
          <w:szCs w:val="16"/>
        </w:rPr>
        <w:t>2019</w:t>
      </w:r>
      <w:proofErr w:type="gramEnd"/>
      <w:r w:rsidRPr="005C29F8">
        <w:rPr>
          <w:rFonts w:cs="Arial"/>
          <w:color w:val="000000" w:themeColor="text1"/>
          <w:szCs w:val="16"/>
        </w:rPr>
        <w:t xml:space="preserve"> the bureau held a webinar to engage stakeholders in conversation around setting targets for each of the indicators for the FFY 19 SPP/APR. The Bureau solicited 17 individuals to include members of the Parent Information Center (PIC), State Advisory Council (SAC), the New Hampshire Association of Special Education Administrators (NHASEA), the New Hampshire School Administrators Association (NSAA) and other administrators of special education from the various geographic regions within the state. The Bureau presentation addressed the following content:</w:t>
      </w:r>
      <w:r w:rsidRPr="005C29F8">
        <w:rPr>
          <w:rFonts w:cs="Arial"/>
          <w:color w:val="000000" w:themeColor="text1"/>
          <w:szCs w:val="16"/>
        </w:rPr>
        <w:br/>
        <w:t>1) The extension of the FFY18 SPP/APR and the requirement to set targets</w:t>
      </w:r>
      <w:r w:rsidRPr="005C29F8">
        <w:rPr>
          <w:rFonts w:cs="Arial"/>
          <w:color w:val="000000" w:themeColor="text1"/>
          <w:szCs w:val="16"/>
        </w:rPr>
        <w:br/>
        <w:t>2) The difference between results and compliance indicators</w:t>
      </w:r>
      <w:r w:rsidRPr="005C29F8">
        <w:rPr>
          <w:rFonts w:cs="Arial"/>
          <w:color w:val="000000" w:themeColor="text1"/>
          <w:szCs w:val="16"/>
        </w:rPr>
        <w:br/>
        <w:t>3) Longitudinal data for results indicators going back to the year baseline was established for each</w:t>
      </w:r>
      <w:r w:rsidRPr="005C29F8">
        <w:rPr>
          <w:rFonts w:cs="Arial"/>
          <w:color w:val="000000" w:themeColor="text1"/>
          <w:szCs w:val="16"/>
        </w:rPr>
        <w:br/>
        <w:t>4) Rationale for the proposal to maintain the targets as they were previously set until the time when stakeholders reconvene to set targets for the new SPP/APR that will be released for FFY2020</w:t>
      </w:r>
      <w:r w:rsidRPr="005C29F8">
        <w:rPr>
          <w:rFonts w:cs="Arial"/>
          <w:color w:val="000000" w:themeColor="text1"/>
          <w:szCs w:val="16"/>
        </w:rPr>
        <w:br/>
      </w:r>
      <w:r w:rsidRPr="005C29F8">
        <w:rPr>
          <w:rFonts w:cs="Arial"/>
          <w:color w:val="000000" w:themeColor="text1"/>
          <w:szCs w:val="16"/>
        </w:rPr>
        <w:br/>
        <w:t xml:space="preserve">All participants were encouraged to provide their feedback verbally or in writing and were emailed a copy of the power point at the conclusion of the meeting for further consideration. The Bureau received one emailed question from an individual with respect to data relative to Indicator 3c. After soliciting input stakeholders for target setting in the SPP/APR, there was general agreement that the NHDOE would extend the targets for one year. Stakeholders expressed enthusiasm with reviewing data and SPP/APR requirements for target setting moving forward with the new SPP. </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2"/>
      <w:bookmarkEnd w:id="23"/>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153</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22</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1.16%</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1.15%</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18.18%</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4A3E93D" w14:textId="31CBA8DB" w:rsidR="009E470F" w:rsidRPr="005C29F8" w:rsidRDefault="00A869E9" w:rsidP="004369B2">
      <w:pPr>
        <w:rPr>
          <w:b/>
          <w:color w:val="000000" w:themeColor="text1"/>
        </w:rPr>
      </w:pPr>
      <w:r w:rsidRPr="005C29F8">
        <w:rPr>
          <w:b/>
          <w:color w:val="000000" w:themeColor="text1"/>
        </w:rPr>
        <w:t>Provide reasons for slippage, if applicable</w:t>
      </w:r>
    </w:p>
    <w:p w14:paraId="1EF5B902" w14:textId="1E0AB2B6" w:rsidR="00A869E9" w:rsidRDefault="002B7490" w:rsidP="000E33D0">
      <w:pPr>
        <w:rPr>
          <w:rFonts w:cs="Arial"/>
          <w:color w:val="000000" w:themeColor="text1"/>
          <w:szCs w:val="16"/>
        </w:rPr>
      </w:pPr>
      <w:r w:rsidRPr="005C29F8">
        <w:rPr>
          <w:rFonts w:cs="Arial"/>
          <w:color w:val="000000" w:themeColor="text1"/>
          <w:szCs w:val="16"/>
        </w:rPr>
        <w:t xml:space="preserve">The NHDOE reordered the calculation process to increase transparency per the suggestion of the IDEA Data Center (IDC). This suggestion was made to better align the representation of data with OSEP’s preferences as they are expressed in the SPP/APR EMAPS application. This process changed the order of review of the data, but not the calculation or the methodology. Prior to this change in the order of review, the denominator in this calculation (LEAs that did not meet the cell and n size) was substantially larger. While the actual number of districts that exceeded the state established 3% threshold has been relatively </w:t>
      </w:r>
      <w:proofErr w:type="gramStart"/>
      <w:r w:rsidRPr="005C29F8">
        <w:rPr>
          <w:rFonts w:cs="Arial"/>
          <w:color w:val="000000" w:themeColor="text1"/>
          <w:szCs w:val="16"/>
        </w:rPr>
        <w:t>constant,  the</w:t>
      </w:r>
      <w:proofErr w:type="gramEnd"/>
      <w:r w:rsidRPr="005C29F8">
        <w:rPr>
          <w:rFonts w:cs="Arial"/>
          <w:color w:val="000000" w:themeColor="text1"/>
          <w:szCs w:val="16"/>
        </w:rPr>
        <w:t xml:space="preserve"> decrease in the number of districts in the denominator due to the new review process, has changed the magnitude of the measure. </w:t>
      </w:r>
      <w:r w:rsidRPr="005C29F8">
        <w:rPr>
          <w:rFonts w:cs="Arial"/>
          <w:color w:val="000000" w:themeColor="text1"/>
          <w:szCs w:val="16"/>
        </w:rPr>
        <w:br/>
        <w:t xml:space="preserve">Four districts have been identified with a significant discrepancy. In speaking with two of the four districts identified with a significant discrepancy, the NHDOE determined that the district’s recent technical assistance in the special education process regarding documenting discipline events in the New Hampshire Special Education Information System (NHSEIS) has </w:t>
      </w:r>
      <w:proofErr w:type="gramStart"/>
      <w:r w:rsidRPr="005C29F8">
        <w:rPr>
          <w:rFonts w:cs="Arial"/>
          <w:color w:val="000000" w:themeColor="text1"/>
          <w:szCs w:val="16"/>
        </w:rPr>
        <w:t>lead</w:t>
      </w:r>
      <w:proofErr w:type="gramEnd"/>
      <w:r w:rsidRPr="005C29F8">
        <w:rPr>
          <w:rFonts w:cs="Arial"/>
          <w:color w:val="000000" w:themeColor="text1"/>
          <w:szCs w:val="16"/>
        </w:rPr>
        <w:t xml:space="preserve"> the district to document events in NHSEIS with more fidelity than in years prior. In the previous year, two districts were identified but due to NH’s continuous TA to the districts with respect to the accuracy of their data (through for example, webinars and in person training), data accuracy and quality of disciplinary data has improved. The NHDOE continues to work statewide with districts to ensure that they are correctly reporting discipline events in the NHSEIS system. In speaking with one of the four districts, the district did further investigation and found that the discrepancy appears to be due to a group of students who were removed for violating the student code of conducts for bringing contraband onto campus. In the remaining district, upon NHDOE review, the district policies and procedures documents were insufficient in their consistency with the requirements of this part. The NHDOE required the district to revise its policies and procedures to align them with the requirements.</w:t>
      </w:r>
    </w:p>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The NHDOE defines a “significant discrepancy” as any district with a rate of suspensions and expulsions greater than 10 days in a school year for children with IEPs that is greater than 3% of students with IEPs enrolled in the district.</w:t>
      </w:r>
      <w:r w:rsidRPr="005C29F8">
        <w:rPr>
          <w:rFonts w:cs="Arial"/>
          <w:color w:val="000000" w:themeColor="text1"/>
          <w:szCs w:val="16"/>
        </w:rPr>
        <w:br/>
        <w:t xml:space="preserve">For any district that had greater than 3% students with IEPs suspended or expelled for greater than 10 days in a school year, the State applied a </w:t>
      </w:r>
      <w:r w:rsidRPr="005C29F8">
        <w:rPr>
          <w:rFonts w:cs="Arial"/>
          <w:color w:val="000000" w:themeColor="text1"/>
          <w:szCs w:val="16"/>
        </w:rPr>
        <w:lastRenderedPageBreak/>
        <w:t>minimum "n" size. Districts that exceeded the threshold and did not meet the following minimum “n” size requirements were removed from the count:</w:t>
      </w:r>
      <w:r w:rsidRPr="005C29F8">
        <w:rPr>
          <w:rFonts w:cs="Arial"/>
          <w:color w:val="000000" w:themeColor="text1"/>
          <w:szCs w:val="16"/>
        </w:rPr>
        <w:br/>
        <w:t xml:space="preserve">A minimum of 11 children with IEPs in the district, consistent with the State Assessment, NHSAS. </w:t>
      </w:r>
      <w:r w:rsidRPr="005C29F8">
        <w:rPr>
          <w:rFonts w:cs="Arial"/>
          <w:color w:val="000000" w:themeColor="text1"/>
          <w:szCs w:val="16"/>
        </w:rPr>
        <w:br/>
        <w:t>At least 4 students with IEPs suspended or expelled for greater than 10 days.</w:t>
      </w:r>
      <w:r w:rsidRPr="005C29F8">
        <w:rPr>
          <w:rFonts w:cs="Arial"/>
          <w:color w:val="000000" w:themeColor="text1"/>
          <w:szCs w:val="16"/>
        </w:rPr>
        <w:br/>
        <w:t>Identification of Comparison Methodology</w:t>
      </w:r>
      <w:r w:rsidRPr="005C29F8">
        <w:rPr>
          <w:rFonts w:cs="Arial"/>
          <w:color w:val="000000" w:themeColor="text1"/>
          <w:szCs w:val="16"/>
        </w:rPr>
        <w:br/>
      </w:r>
      <w:r w:rsidRPr="005C29F8">
        <w:rPr>
          <w:rFonts w:cs="Arial"/>
          <w:color w:val="000000" w:themeColor="text1"/>
          <w:szCs w:val="16"/>
        </w:rPr>
        <w:br/>
        <w:t>Discrepancies were computed by comparing the rates of suspensions and expulsions for children with IEPs among LEAs within the State. The results of the NHDOE examination of the data are for the year before the reporting year (</w:t>
      </w:r>
      <w:proofErr w:type="gramStart"/>
      <w:r w:rsidRPr="005C29F8">
        <w:rPr>
          <w:rFonts w:cs="Arial"/>
          <w:color w:val="000000" w:themeColor="text1"/>
          <w:szCs w:val="16"/>
        </w:rPr>
        <w:t>e.g.</w:t>
      </w:r>
      <w:proofErr w:type="gramEnd"/>
      <w:r w:rsidRPr="005C29F8">
        <w:rPr>
          <w:rFonts w:cs="Arial"/>
          <w:color w:val="000000" w:themeColor="text1"/>
          <w:szCs w:val="16"/>
        </w:rPr>
        <w:t xml:space="preserve"> for the FFY 2019 APR, data are from 2018-2019) </w:t>
      </w:r>
      <w:r w:rsidRPr="005C29F8">
        <w:rPr>
          <w:rFonts w:cs="Arial"/>
          <w:color w:val="000000" w:themeColor="text1"/>
          <w:szCs w:val="16"/>
        </w:rPr>
        <w:br/>
        <w:t>, including data disaggregated to determine if significant discrepancies occurred in the rates of long-term suspensions and expulsions of children with IEPs. If the NHDOE determined that there were significant discrepancies in the suspension and expulsion rates, the NHDOE reviewed, and if appropriate, (or required the district to revise) the district’s policies, practices, and procedures relating to the development and implementation of IEPs, the use of behavioral interventions, and procedural safeguards to ensure that the policies, procedures and practices complied with Part B.</w:t>
      </w:r>
      <w:r w:rsidRPr="005C29F8">
        <w:rPr>
          <w:rFonts w:cs="Arial"/>
          <w:color w:val="000000" w:themeColor="text1"/>
          <w:szCs w:val="16"/>
        </w:rPr>
        <w:br/>
        <w:t>Minimum "n" size requirements</w:t>
      </w:r>
      <w:r w:rsidRPr="005C29F8">
        <w:rPr>
          <w:rFonts w:cs="Arial"/>
          <w:color w:val="000000" w:themeColor="text1"/>
          <w:szCs w:val="16"/>
        </w:rPr>
        <w:br/>
      </w:r>
      <w:r w:rsidRPr="005C29F8">
        <w:rPr>
          <w:rFonts w:cs="Arial"/>
          <w:color w:val="000000" w:themeColor="text1"/>
          <w:szCs w:val="16"/>
        </w:rPr>
        <w:br/>
        <w:t>Report on the number of districts that did not meet the State-established minimum “n” size requirement in the FFY 2019APR (using the 2018-2019 data).</w:t>
      </w:r>
      <w:r w:rsidRPr="005C29F8">
        <w:rPr>
          <w:rFonts w:cs="Arial"/>
          <w:color w:val="000000" w:themeColor="text1"/>
          <w:szCs w:val="16"/>
        </w:rPr>
        <w:br/>
        <w:t>Step 1: Of the 175 districts, the NHDOE determined that there were 22 districts that had four or more students with IEPs suspended or expelled for more than 10 days in the school year and at least 11 identified students.</w:t>
      </w:r>
      <w:r w:rsidRPr="005C29F8">
        <w:rPr>
          <w:rFonts w:cs="Arial"/>
          <w:color w:val="000000" w:themeColor="text1"/>
          <w:szCs w:val="16"/>
        </w:rPr>
        <w:br/>
        <w:t xml:space="preserve">Step 2: Of 22 districts identified in Step 1, eighteen (18) districts did not exceed the state established 3% threshold and four (4) districts did exceed the 3% threshold.” </w:t>
      </w:r>
    </w:p>
    <w:p w14:paraId="47F07052" w14:textId="77777777" w:rsidR="00BB504D" w:rsidRPr="005C29F8" w:rsidRDefault="00BB504D" w:rsidP="004369B2">
      <w:pPr>
        <w:rPr>
          <w:b/>
          <w:color w:val="000000" w:themeColor="text1"/>
        </w:rPr>
      </w:pPr>
      <w:bookmarkStart w:id="24" w:name="_Toc384383334"/>
      <w:bookmarkStart w:id="25"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 xml:space="preserve">The NHDOE anticipates that the reduced in-person attendance (due to COIVD-19) will affect the FFY20 data with respect to removals. </w:t>
      </w:r>
    </w:p>
    <w:bookmarkEnd w:id="24"/>
    <w:bookmarkEnd w:id="25"/>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In the FFY 2019 APR, using 2018-2019 data, there were 4 districts identified with significant discrepancy for this indicator. The NHDOE reviewed, and, when appropriate (or required the affected district to revise) the district's policies, procedures and practices relating to the development and implementation of IEPs, the use of positive behavioral interventions and supports, and procedural safeguards to ensure that these policies, procedures, and practices comply with IDEA.</w:t>
      </w:r>
      <w:r w:rsidRPr="005C29F8">
        <w:rPr>
          <w:rFonts w:cs="Arial"/>
          <w:color w:val="000000" w:themeColor="text1"/>
          <w:szCs w:val="16"/>
        </w:rPr>
        <w:br/>
        <w:t>The NHDOE review included the completion of a self-assessment by each of the identified districts. The district's self-assessment specifically covered a review of policies, procedures and practices relating to the development and implementation of IEPs, the use of positive behavioral interventions and supports, and procedural safeguards. The NHDOE then verified the results of the district's self-assessment. Based on this process, it was determined that there were individual instances of noncompliance ( 3 out of the 4 districts identified) and findings of noncompliance with the implementation for regulations of IDEA relative to this indicator.</w:t>
      </w:r>
      <w:r w:rsidRPr="005C29F8">
        <w:rPr>
          <w:rFonts w:cs="Arial"/>
          <w:color w:val="000000" w:themeColor="text1"/>
          <w:szCs w:val="16"/>
        </w:rPr>
        <w:br/>
      </w:r>
      <w:r w:rsidRPr="005C29F8">
        <w:rPr>
          <w:rFonts w:cs="Arial"/>
          <w:color w:val="000000" w:themeColor="text1"/>
          <w:szCs w:val="16"/>
        </w:rPr>
        <w:br/>
        <w:t>For the districts identified with significant discrepancy for this indicator, the NHDOE  verified, as soon as possible, but in no case greater than one year of the noncompliance being identified that, in the districts with identified noncompliance, the districts were: 1) correctly implementing the specific regulatory requirement(s) (i.e. achieved 100% compliance) based on a review of updated data such as data subsequently collected through a State data system; and 2) have corrected each individual case of noncompliance, unless the child is no longer within the jurisdiction of the district, consistent with OSEP Memo 09-02.</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F8EF51C" w14:textId="56A16050" w:rsidR="00EA1474" w:rsidRDefault="00EA1474" w:rsidP="000D3273">
      <w:pPr>
        <w:rPr>
          <w:rFonts w:cs="Arial"/>
          <w:color w:val="000000" w:themeColor="text1"/>
          <w:szCs w:val="16"/>
        </w:rPr>
      </w:pPr>
      <w:r w:rsidRPr="005C29F8">
        <w:rPr>
          <w:rFonts w:cs="Arial"/>
          <w:b/>
          <w:color w:val="000000" w:themeColor="text1"/>
          <w:szCs w:val="16"/>
        </w:rPr>
        <w:t>If YES, select one of the following:</w:t>
      </w:r>
    </w:p>
    <w:p w14:paraId="41D44805" w14:textId="3EC1E585" w:rsidR="000D3273" w:rsidRPr="000D3273" w:rsidRDefault="003B64C0" w:rsidP="000D3273">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0179F7BE" w14:textId="17835A19" w:rsidR="002D57DA" w:rsidRPr="005C29F8" w:rsidRDefault="002D57DA" w:rsidP="001011BB">
      <w:pPr>
        <w:tabs>
          <w:tab w:val="left" w:pos="4068"/>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3F21F3CA" w14:textId="0BFC7BB8" w:rsidR="002D57DA" w:rsidRDefault="002B7490" w:rsidP="001011BB">
      <w:pPr>
        <w:rPr>
          <w:rFonts w:cs="Arial"/>
          <w:color w:val="000000" w:themeColor="text1"/>
          <w:szCs w:val="16"/>
        </w:rPr>
      </w:pPr>
      <w:r w:rsidRPr="005C29F8">
        <w:rPr>
          <w:rFonts w:cs="Arial"/>
          <w:color w:val="000000" w:themeColor="text1"/>
          <w:szCs w:val="16"/>
        </w:rPr>
        <w:t xml:space="preserve">For the districts identified with significant discrepancy for this indicator, the NHDOE verified, as soon as possible, but in no case greater than one year of the noncompliance being identified that, in the districts with identified noncompliance, the districts were: 1) correctly implementing the specific regulatory requirement(s) by achieving 100% compliance based on a review of updated data such as data subsequently collected through a State data system; and 2) have corrected each individual case of noncompliance, unless the child is no longer within the jurisdiction of the district, consistent with OSEP Memo 09-02. This was completed through a desk audit review of district data and conversation/technical assistance with district special education administration. </w:t>
      </w:r>
    </w:p>
    <w:p w14:paraId="1295BAEB" w14:textId="77777777" w:rsidR="007E6F97" w:rsidRPr="005C29F8" w:rsidRDefault="007E6F97" w:rsidP="004369B2">
      <w:pPr>
        <w:rPr>
          <w:color w:val="000000" w:themeColor="text1"/>
        </w:rPr>
      </w:pPr>
      <w:bookmarkStart w:id="26" w:name="_Toc381956335"/>
      <w:bookmarkStart w:id="27" w:name="_Toc384383336"/>
      <w:bookmarkStart w:id="28"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B9048A" w:rsidP="00A018D4">
            <w:pPr>
              <w:jc w:val="center"/>
              <w:rPr>
                <w:rFonts w:cs="Arial"/>
                <w:color w:val="000000" w:themeColor="text1"/>
                <w:szCs w:val="16"/>
              </w:rPr>
            </w:pPr>
          </w:p>
        </w:tc>
        <w:tc>
          <w:tcPr>
            <w:tcW w:w="1271" w:type="pct"/>
            <w:shd w:val="clear" w:color="auto" w:fill="auto"/>
          </w:tcPr>
          <w:p w14:paraId="0CE7F01B" w14:textId="4009BBFE" w:rsidR="00B9048A" w:rsidRPr="005C29F8" w:rsidRDefault="00B9048A" w:rsidP="00A018D4">
            <w:pPr>
              <w:jc w:val="center"/>
              <w:rPr>
                <w:rFonts w:cs="Arial"/>
                <w:color w:val="000000" w:themeColor="text1"/>
                <w:szCs w:val="16"/>
              </w:rPr>
            </w:pPr>
          </w:p>
        </w:tc>
        <w:tc>
          <w:tcPr>
            <w:tcW w:w="1214" w:type="pct"/>
            <w:shd w:val="clear" w:color="auto" w:fill="auto"/>
          </w:tcPr>
          <w:p w14:paraId="38F306AA" w14:textId="2CC74FE3" w:rsidR="00B9048A" w:rsidRPr="005C29F8" w:rsidRDefault="00B9048A" w:rsidP="00A018D4">
            <w:pPr>
              <w:jc w:val="center"/>
              <w:rPr>
                <w:rFonts w:cs="Arial"/>
                <w:color w:val="000000" w:themeColor="text1"/>
                <w:szCs w:val="16"/>
              </w:rPr>
            </w:pPr>
          </w:p>
        </w:tc>
        <w:tc>
          <w:tcPr>
            <w:tcW w:w="1304" w:type="pct"/>
            <w:shd w:val="clear" w:color="auto" w:fill="auto"/>
          </w:tcPr>
          <w:p w14:paraId="5E536CD7" w14:textId="387A8666" w:rsidR="00B9048A" w:rsidRPr="005C29F8" w:rsidRDefault="00B9048A" w:rsidP="00A018D4">
            <w:pPr>
              <w:jc w:val="center"/>
              <w:rPr>
                <w:rFonts w:cs="Arial"/>
                <w:color w:val="000000" w:themeColor="text1"/>
                <w:szCs w:val="16"/>
              </w:rPr>
            </w:pP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lastRenderedPageBreak/>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B7490" w:rsidP="00212954">
      <w:pPr>
        <w:rPr>
          <w:rFonts w:cs="Arial"/>
          <w:color w:val="000000" w:themeColor="text1"/>
          <w:szCs w:val="16"/>
        </w:rPr>
      </w:pPr>
      <w:r w:rsidRPr="005C29F8">
        <w:rPr>
          <w:rFonts w:cs="Arial"/>
          <w:color w:val="000000" w:themeColor="text1"/>
          <w:szCs w:val="16"/>
        </w:rPr>
        <w:t xml:space="preserve">The State must report, in the FFY 2020 SPP/APR, on the correction of noncompliance that the State identified in FFY 2019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it conducted pursuant to 34 C.F.R. § 300.170(b). When reporting on the correction of this noncompliance, the State must report that it has verified that each district with noncompliance identified by the State: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6"/>
      <w:bookmarkEnd w:id="27"/>
      <w:bookmarkEnd w:id="28"/>
    </w:p>
    <w:p w14:paraId="1BA30D93" w14:textId="77777777" w:rsidR="008637F8" w:rsidRPr="005C29F8" w:rsidRDefault="008637F8" w:rsidP="00A018D4">
      <w:pPr>
        <w:rPr>
          <w:color w:val="000000" w:themeColor="text1"/>
          <w:szCs w:val="20"/>
        </w:rPr>
      </w:pPr>
      <w:bookmarkStart w:id="29" w:name="_Toc384383338"/>
      <w:bookmarkStart w:id="30"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districts that meet the State-established n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n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n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Indicator 4B: Provide the following: (a) the number of districts that met the State-established n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9"/>
      <w:bookmarkEnd w:id="30"/>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155</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20</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1"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Definition of Significant Discrepancy</w:t>
      </w:r>
      <w:r w:rsidRPr="005C29F8">
        <w:rPr>
          <w:rFonts w:cs="Arial"/>
          <w:color w:val="000000" w:themeColor="text1"/>
          <w:szCs w:val="16"/>
        </w:rPr>
        <w:br/>
      </w:r>
      <w:r w:rsidRPr="005C29F8">
        <w:rPr>
          <w:rFonts w:cs="Arial"/>
          <w:color w:val="000000" w:themeColor="text1"/>
          <w:szCs w:val="16"/>
        </w:rPr>
        <w:br/>
        <w:t>The NHDOE defines a “significant discrepancy” as any district with a rate of suspensions and expulsions greater than 10 days in a school year for children with IEPs that is greater than 3% of students with IEPs enrolled in the district.</w:t>
      </w:r>
      <w:r w:rsidRPr="005C29F8">
        <w:rPr>
          <w:rFonts w:cs="Arial"/>
          <w:color w:val="000000" w:themeColor="text1"/>
          <w:szCs w:val="16"/>
        </w:rPr>
        <w:br/>
        <w:t>For any district that had greater than 3% students with IEPs suspended or expelled for greater than 10 days in a school year, the State applied a minimum "n" size. Districts that exceeded the threshold and did not meet the following minimum “n” size requirements were removed from the count:</w:t>
      </w:r>
      <w:r w:rsidRPr="005C29F8">
        <w:rPr>
          <w:rFonts w:cs="Arial"/>
          <w:color w:val="000000" w:themeColor="text1"/>
          <w:szCs w:val="16"/>
        </w:rPr>
        <w:br/>
        <w:t>· A minimum of 11 children with IEPs in the district, consistent with the State Assessment, NHSAS.</w:t>
      </w:r>
      <w:r w:rsidRPr="005C29F8">
        <w:rPr>
          <w:rFonts w:cs="Arial"/>
          <w:color w:val="000000" w:themeColor="text1"/>
          <w:szCs w:val="16"/>
        </w:rPr>
        <w:br/>
      </w:r>
      <w:r w:rsidRPr="005C29F8">
        <w:rPr>
          <w:rFonts w:cs="Arial"/>
          <w:color w:val="000000" w:themeColor="text1"/>
          <w:szCs w:val="16"/>
        </w:rPr>
        <w:br/>
        <w:t>· At least 4 students with IEPs suspended or expelled for greater than 10 days.</w:t>
      </w:r>
      <w:r w:rsidRPr="005C29F8">
        <w:rPr>
          <w:rFonts w:cs="Arial"/>
          <w:color w:val="000000" w:themeColor="text1"/>
          <w:szCs w:val="16"/>
        </w:rPr>
        <w:br/>
      </w:r>
      <w:r w:rsidRPr="005C29F8">
        <w:rPr>
          <w:rFonts w:cs="Arial"/>
          <w:color w:val="000000" w:themeColor="text1"/>
          <w:szCs w:val="16"/>
        </w:rPr>
        <w:br/>
        <w:t>For Indicator 4B, these minimum cell sizes are applied to the population of students with IEPs in each race and ethnicity category.</w:t>
      </w:r>
      <w:r w:rsidRPr="005C29F8">
        <w:rPr>
          <w:rFonts w:cs="Arial"/>
          <w:color w:val="000000" w:themeColor="text1"/>
          <w:szCs w:val="16"/>
        </w:rPr>
        <w:br/>
        <w:t>Identification of Comparison Methodology</w:t>
      </w:r>
      <w:r w:rsidRPr="005C29F8">
        <w:rPr>
          <w:rFonts w:cs="Arial"/>
          <w:color w:val="000000" w:themeColor="text1"/>
          <w:szCs w:val="16"/>
        </w:rPr>
        <w:br/>
      </w:r>
      <w:r w:rsidRPr="005C29F8">
        <w:rPr>
          <w:rFonts w:cs="Arial"/>
          <w:color w:val="000000" w:themeColor="text1"/>
          <w:szCs w:val="16"/>
        </w:rPr>
        <w:br/>
        <w:t>Discrepancies were computed by comparing the rates of suspensions and expulsions for children with IEPs among LEAs (districts) within the State. The results of the NHDOE examination of the data are for the year before the reporting year (e.g. for the FFY 2019 APR, data are from 2018-</w:t>
      </w:r>
      <w:proofErr w:type="gramStart"/>
      <w:r w:rsidRPr="005C29F8">
        <w:rPr>
          <w:rFonts w:cs="Arial"/>
          <w:color w:val="000000" w:themeColor="text1"/>
          <w:szCs w:val="16"/>
        </w:rPr>
        <w:t>2019 )</w:t>
      </w:r>
      <w:proofErr w:type="gramEnd"/>
      <w:r w:rsidRPr="005C29F8">
        <w:rPr>
          <w:rFonts w:cs="Arial"/>
          <w:color w:val="000000" w:themeColor="text1"/>
          <w:szCs w:val="16"/>
        </w:rPr>
        <w:t>, including data disaggregated to determine if significant discrepancies by race or ethnicity occurred in the rates of long-term suspensions and expulsions of children with IEPs. If the NHDOE determined that there were significant discrepancies by race or ethnicity in the suspension and expulsion rates, the NHDOE reviewed, and if appropriate, required the district to revise the district’s policies, practices, and procedures relating to the development and implementation of IEPs, the use of behavioral interventions, and procedural safeguards to ensure that the policies, procedures and practices comply with Part B.</w:t>
      </w:r>
      <w:r w:rsidRPr="005C29F8">
        <w:rPr>
          <w:rFonts w:cs="Arial"/>
          <w:color w:val="000000" w:themeColor="text1"/>
          <w:szCs w:val="16"/>
        </w:rPr>
        <w:br/>
        <w:t>Minimum "n" size requirements</w:t>
      </w:r>
      <w:r w:rsidRPr="005C29F8">
        <w:rPr>
          <w:rFonts w:cs="Arial"/>
          <w:color w:val="000000" w:themeColor="text1"/>
          <w:szCs w:val="16"/>
        </w:rPr>
        <w:br/>
        <w:t xml:space="preserve">Step 1: Of the 175 districts, the NHDOE determined that there were 20 districts that met the State-established minimum “n” size requirement in the FFY 2019 APR (using the 2018-2019 data). </w:t>
      </w:r>
      <w:r w:rsidRPr="005C29F8">
        <w:rPr>
          <w:rFonts w:cs="Arial"/>
          <w:color w:val="000000" w:themeColor="text1"/>
          <w:szCs w:val="16"/>
        </w:rPr>
        <w:br/>
        <w:t>Step 2: Of 20 districts identified in Step 1, sixteen (16) districts did not exceed the state established 3% threshold and four (4) districts did exceed the 3% threshold.</w:t>
      </w:r>
      <w:r w:rsidRPr="005C29F8">
        <w:rPr>
          <w:rFonts w:cs="Arial"/>
          <w:color w:val="000000" w:themeColor="text1"/>
          <w:szCs w:val="16"/>
        </w:rPr>
        <w:br/>
        <w:t xml:space="preserve"> </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The NHDOE anticipates that the reduced in-person attendance (due to COIVD-19) will affect the FFY20 data with respect to removals.</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In the FFY 2019 APR, using 2018-2019 data, there were four (4) districts identified with significant discrepancy for this indicator. The NHDOE reviewed the districts’ policies, procedures and practices relating to the development and implementation of IEPs, the use of positive behavioral interventions and supports, and procedural safeguards to ensure that these policies, procedures, and practices comply with IDEA.</w:t>
      </w:r>
      <w:r w:rsidRPr="005C29F8">
        <w:rPr>
          <w:rFonts w:cs="Arial"/>
          <w:color w:val="000000" w:themeColor="text1"/>
          <w:szCs w:val="16"/>
        </w:rPr>
        <w:br/>
      </w:r>
      <w:r w:rsidRPr="005C29F8">
        <w:rPr>
          <w:rFonts w:cs="Arial"/>
          <w:color w:val="000000" w:themeColor="text1"/>
          <w:szCs w:val="16"/>
        </w:rPr>
        <w:br/>
        <w:t xml:space="preserve">The NHDOE review included the completion of a self-assessment by the identified districts. The districts’ self-assessment specifically covered a review of policies, procedures and practices relating to the development and implementation of IEPs, the use of positive behavioral interventions and supports, and procedural safeguards. The NHDOE then have verified the results of the district's self-assessment. Based on this review, it was determined that there were no individual instances of noncompliance and no findings of noncompliance with the implementation for regulations of IDEA relative to this </w:t>
      </w:r>
      <w:r w:rsidRPr="005C29F8">
        <w:rPr>
          <w:rFonts w:cs="Arial"/>
          <w:color w:val="000000" w:themeColor="text1"/>
          <w:szCs w:val="16"/>
        </w:rPr>
        <w:lastRenderedPageBreak/>
        <w:t>indicator.</w:t>
      </w:r>
      <w:r w:rsidRPr="005C29F8">
        <w:rPr>
          <w:rFonts w:cs="Arial"/>
          <w:color w:val="000000" w:themeColor="text1"/>
          <w:szCs w:val="16"/>
        </w:rPr>
        <w:br/>
      </w:r>
      <w:r w:rsidRPr="005C29F8">
        <w:rPr>
          <w:rFonts w:cs="Arial"/>
          <w:color w:val="000000" w:themeColor="text1"/>
          <w:szCs w:val="16"/>
        </w:rPr>
        <w:br/>
        <w:t>Had there been findings of non-compliance, as part of this review, the NHDOE would have conducted an on-site visit to review the district's policies, procedures and practices  relating to the development and implementation of IEPs, the use of positive behavioral interventions and supports, and procedural safeguards to ensure that these policies, procedures, and practices comply with IDEA. Furthermore, file reviews of all students potentially impacted by the noncompliance would have been completed to determine if there were any individual case of noncompliance or if the child was no longer in the jurisdiction of the district. Based on the self-assessment and the subsequent desk audit, the NHDOE determined that there were no (0) districts that had noncompliance regarding this indicator.</w:t>
      </w:r>
      <w:r w:rsidRPr="005C29F8">
        <w:rPr>
          <w:rFonts w:cs="Arial"/>
          <w:color w:val="000000" w:themeColor="text1"/>
          <w:szCs w:val="16"/>
        </w:rPr>
        <w:br/>
      </w:r>
      <w:r w:rsidRPr="005C29F8">
        <w:rPr>
          <w:rFonts w:cs="Arial"/>
          <w:color w:val="000000" w:themeColor="text1"/>
          <w:szCs w:val="16"/>
        </w:rPr>
        <w:br/>
        <w:t>If there had been any districts identified with significant discrepancy for this indicator, the NHDOE would have verified within one year of  the noncompliance being identified that, in the districts with identified noncompliance, the districts were: 1) correctly implementing the specific regulatory requirement(s) (i.e. achieved 100% compliance) based on a review of updated data such as data subsequently    collected through on-site monitoring or a State data system; and 2) would have corrected each individual case of noncompliance, unless    the child is no longer within the jurisdiction of the district, consistent with OSEP Memo 09-02.</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9A755E" w:rsidP="00A018D4">
            <w:pPr>
              <w:jc w:val="center"/>
              <w:rPr>
                <w:rFonts w:cs="Arial"/>
                <w:color w:val="000000" w:themeColor="text1"/>
                <w:szCs w:val="16"/>
              </w:rPr>
            </w:pPr>
          </w:p>
        </w:tc>
        <w:tc>
          <w:tcPr>
            <w:tcW w:w="1271" w:type="pct"/>
            <w:shd w:val="clear" w:color="auto" w:fill="auto"/>
          </w:tcPr>
          <w:p w14:paraId="58D166B5" w14:textId="6ADFFC16" w:rsidR="009A755E" w:rsidRPr="005C29F8" w:rsidRDefault="009A755E" w:rsidP="00A018D4">
            <w:pPr>
              <w:jc w:val="center"/>
              <w:rPr>
                <w:rFonts w:cs="Arial"/>
                <w:color w:val="000000" w:themeColor="text1"/>
                <w:szCs w:val="16"/>
              </w:rPr>
            </w:pPr>
          </w:p>
        </w:tc>
        <w:tc>
          <w:tcPr>
            <w:tcW w:w="1214" w:type="pct"/>
            <w:shd w:val="clear" w:color="auto" w:fill="auto"/>
          </w:tcPr>
          <w:p w14:paraId="745E0498" w14:textId="77F90D3F" w:rsidR="009A755E" w:rsidRPr="005C29F8" w:rsidRDefault="009A755E" w:rsidP="00A018D4">
            <w:pPr>
              <w:jc w:val="center"/>
              <w:rPr>
                <w:rFonts w:cs="Arial"/>
                <w:color w:val="000000" w:themeColor="text1"/>
                <w:szCs w:val="16"/>
              </w:rPr>
            </w:pPr>
          </w:p>
        </w:tc>
        <w:tc>
          <w:tcPr>
            <w:tcW w:w="1304" w:type="pct"/>
            <w:shd w:val="clear" w:color="auto" w:fill="auto"/>
          </w:tcPr>
          <w:p w14:paraId="55E32910" w14:textId="7F6FD668" w:rsidR="009A755E" w:rsidRPr="005C29F8" w:rsidRDefault="009A755E" w:rsidP="00A018D4">
            <w:pPr>
              <w:jc w:val="center"/>
              <w:rPr>
                <w:rFonts w:cs="Arial"/>
                <w:color w:val="000000" w:themeColor="text1"/>
                <w:szCs w:val="16"/>
              </w:rPr>
            </w:pP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2"/>
      <w:r w:rsidRPr="005C29F8">
        <w:rPr>
          <w:color w:val="000000" w:themeColor="text1"/>
          <w:sz w:val="22"/>
        </w:rPr>
        <w:t>Education Environments (children 6-21)</w:t>
      </w:r>
      <w:bookmarkEnd w:id="19"/>
      <w:bookmarkEnd w:id="31"/>
    </w:p>
    <w:p w14:paraId="52AD89A1" w14:textId="77777777" w:rsidR="00775845" w:rsidRPr="005C29F8" w:rsidRDefault="00775845" w:rsidP="00A018D4">
      <w:pPr>
        <w:rPr>
          <w:color w:val="000000" w:themeColor="text1"/>
          <w:szCs w:val="20"/>
        </w:rPr>
      </w:pPr>
      <w:bookmarkStart w:id="32"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2"/>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72.85%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72.85%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72.85%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72.85%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74.00%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72.85%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72.34%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72.44%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71.71%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70.81%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71.56%</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7.97%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7.97%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7.97%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7.97%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7.00%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7.97%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8.47%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8.44%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8.79%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9.05%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9.22%</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2.61%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2.61%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2.61%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2.61%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2.05%</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2.61%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2.67%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2.73%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2.88%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2.84%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2.79%</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74.00%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7.00%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2.05%</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The New Hampshire Department of Education, Bureau of Student Support engages a broad range of stakeholders who have interest and expertise in the various issues relative to improving outcomes for children with disabilities. Stakeholders are seen as allies for change and are intentionally engaged in on-going, meaningful ways. The State Director of Special Education participates in the meetings of the NH State Advisory Panel (the NH State Advisory Committee on the Education of Students/Children with Disabilities or SAC), listening to the concerns of the Committee directly and providing updates at each meeting on special education. Members of SAC are invited to participate in stakeholder meetings that support the development of the SPP. The Bureau of Student Support Preschool Special Education Coordinator is an active member of the NH Part C Interagency Coordinating Council, which has a birth-age five focus. She also served as the past Chair of Spark-NH, the NH Early Childhood Advisory Council. The Bureau also has a seat on the NH Developmental Disability Council.</w:t>
      </w:r>
      <w:r w:rsidRPr="005C29F8">
        <w:rPr>
          <w:rFonts w:cs="Arial"/>
          <w:color w:val="000000" w:themeColor="text1"/>
          <w:szCs w:val="16"/>
        </w:rPr>
        <w:br/>
        <w:t>The Bureau has a strong partnership with the NH Parent Information Center (PIC). PIC is New Hampshire’s Parent Technical Assistance Center, funded by OSEP. The Executive Director of PIC meets monthly with the State Director for the Bureau of Student Support. Representatives from PIC participate in stakeholder meetings. PIC and Bureau staff work closely together to promote key initiatives across the State; including RACE2K which focuses on maximizing results for preschool children with disabilities.</w:t>
      </w:r>
      <w:r w:rsidRPr="005C29F8">
        <w:rPr>
          <w:rFonts w:cs="Arial"/>
          <w:color w:val="000000" w:themeColor="text1"/>
          <w:szCs w:val="16"/>
        </w:rPr>
        <w:br/>
        <w:t xml:space="preserve">The Bureau seeks diverse representation from the field throughout the year to provide insights into what is working well and what can be improved. The Bureau has involved both practitioners and administrators from across the State in discussions about a variety of topics that expand beyond the SPP. The State Director attended the NH Association of Special Education Administrators (NHASEA) meetings. When invited, she attended regional meetings of local administrators. She was also appointed to the State Rehabilitation Council. The Bureau hosts a bi-monthly meeting of special education administrators to address improvements to the State special education data system (NHSEIS). The NHSEIS stakeholder group focuses on recommendations for guidance documents and trainings as well as enhancements to the data system. A series of three meetings </w:t>
      </w:r>
      <w:proofErr w:type="gramStart"/>
      <w:r w:rsidRPr="005C29F8">
        <w:rPr>
          <w:rFonts w:cs="Arial"/>
          <w:color w:val="000000" w:themeColor="text1"/>
          <w:szCs w:val="16"/>
        </w:rPr>
        <w:t>are</w:t>
      </w:r>
      <w:proofErr w:type="gramEnd"/>
      <w:r w:rsidRPr="005C29F8">
        <w:rPr>
          <w:rFonts w:cs="Arial"/>
          <w:color w:val="000000" w:themeColor="text1"/>
          <w:szCs w:val="16"/>
        </w:rPr>
        <w:t xml:space="preserve"> held each year for both new special education coordinator. The bureau also provides mentorship opportunities for new special education administrators. The Bureau also helps coordinate and participates in the Secondary Transition Community of Practice. These are a few of the ways in which the Bureau and stakeholders </w:t>
      </w:r>
      <w:r w:rsidRPr="005C29F8">
        <w:rPr>
          <w:rFonts w:cs="Arial"/>
          <w:color w:val="000000" w:themeColor="text1"/>
          <w:szCs w:val="16"/>
        </w:rPr>
        <w:lastRenderedPageBreak/>
        <w:t>work together to improve outcomes for children with disabilities. Specific stakeholder involvement in target setting for the SPP indicators are described in each indicator.</w:t>
      </w:r>
      <w:r w:rsidRPr="005C29F8">
        <w:rPr>
          <w:rFonts w:cs="Arial"/>
          <w:color w:val="000000" w:themeColor="text1"/>
          <w:szCs w:val="16"/>
        </w:rPr>
        <w:br/>
      </w:r>
      <w:r w:rsidRPr="005C29F8">
        <w:rPr>
          <w:rFonts w:cs="Arial"/>
          <w:color w:val="000000" w:themeColor="text1"/>
          <w:szCs w:val="16"/>
        </w:rPr>
        <w:br/>
        <w:t xml:space="preserve">On December 9, </w:t>
      </w:r>
      <w:proofErr w:type="gramStart"/>
      <w:r w:rsidRPr="005C29F8">
        <w:rPr>
          <w:rFonts w:cs="Arial"/>
          <w:color w:val="000000" w:themeColor="text1"/>
          <w:szCs w:val="16"/>
        </w:rPr>
        <w:t>2019</w:t>
      </w:r>
      <w:proofErr w:type="gramEnd"/>
      <w:r w:rsidRPr="005C29F8">
        <w:rPr>
          <w:rFonts w:cs="Arial"/>
          <w:color w:val="000000" w:themeColor="text1"/>
          <w:szCs w:val="16"/>
        </w:rPr>
        <w:t xml:space="preserve"> the bureau held a webinar to engage stakeholders in conversation around setting targets for each of the indicators for the FFY 19 SPP/APR. The Bureau solicited 17 individuals to include members of the Parent Information Center (PIC), State Advisory Council (SAC), the New Hampshire Association of Special Education Administrators (NHASEA), the New Hampshire School Administrators Association (NSAA) and other administrators of special education from the various geographic regions within the state. The Bureau presentation addressed the following content:</w:t>
      </w:r>
      <w:r w:rsidRPr="005C29F8">
        <w:rPr>
          <w:rFonts w:cs="Arial"/>
          <w:color w:val="000000" w:themeColor="text1"/>
          <w:szCs w:val="16"/>
        </w:rPr>
        <w:br/>
        <w:t>1) The extension of the FFY18 SPP/APR and the requirement to set targets</w:t>
      </w:r>
      <w:r w:rsidRPr="005C29F8">
        <w:rPr>
          <w:rFonts w:cs="Arial"/>
          <w:color w:val="000000" w:themeColor="text1"/>
          <w:szCs w:val="16"/>
        </w:rPr>
        <w:br/>
        <w:t>2) The difference between results and compliance indicators</w:t>
      </w:r>
      <w:r w:rsidRPr="005C29F8">
        <w:rPr>
          <w:rFonts w:cs="Arial"/>
          <w:color w:val="000000" w:themeColor="text1"/>
          <w:szCs w:val="16"/>
        </w:rPr>
        <w:br/>
        <w:t>3) Longitudinal data for results indicators going back to the year baseline was established for each</w:t>
      </w:r>
      <w:r w:rsidRPr="005C29F8">
        <w:rPr>
          <w:rFonts w:cs="Arial"/>
          <w:color w:val="000000" w:themeColor="text1"/>
          <w:szCs w:val="16"/>
        </w:rPr>
        <w:br/>
        <w:t>4) Rationale for the proposal to maintain the targets as they were previously set until the time when stakeholders reconvene to set targets for the new SPP/APR that will be released for FFY2020</w:t>
      </w:r>
      <w:r w:rsidRPr="005C29F8">
        <w:rPr>
          <w:rFonts w:cs="Arial"/>
          <w:color w:val="000000" w:themeColor="text1"/>
          <w:szCs w:val="16"/>
        </w:rPr>
        <w:br/>
      </w:r>
      <w:r w:rsidRPr="005C29F8">
        <w:rPr>
          <w:rFonts w:cs="Arial"/>
          <w:color w:val="000000" w:themeColor="text1"/>
          <w:szCs w:val="16"/>
        </w:rPr>
        <w:br/>
        <w:t xml:space="preserve">All participants were encouraged to provide their feedback verbally or in writing and were emailed a copy of the power point at the conclusion of the meeting for further consideration. The Bureau received one emailed question from an individual with respect to data relative to Indicator 3c. After soliciting input stakeholders for target setting in the SPP/APR, there was general agreement that the NHDOE would extend the targets for one year. Stakeholders expressed enthusiasm with reviewing data and SPP/APR requirements for target setting moving forward with the new SPP. </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26,591</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19,196</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2,415</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600</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96</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10</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19,196</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26,591</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71.56%</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72.19%</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2,415</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26,591</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9.22%</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7.00%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9.08%</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w:t>
            </w:r>
            <w:r w:rsidRPr="005C29F8">
              <w:rPr>
                <w:rFonts w:cs="Arial"/>
                <w:i w:val="0"/>
                <w:color w:val="000000" w:themeColor="text1"/>
                <w:szCs w:val="16"/>
                <w:shd w:val="clear" w:color="auto" w:fill="FFFFFF"/>
              </w:rPr>
              <w:lastRenderedPageBreak/>
              <w:t xml:space="preserve">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lastRenderedPageBreak/>
              <w:t>706</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26,591</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2.79%</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2.05%</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2.66%</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3C308E" w:rsidP="007D435F">
      <w:pPr>
        <w:rPr>
          <w:rFonts w:cs="Arial"/>
          <w:color w:val="000000" w:themeColor="text1"/>
          <w:szCs w:val="16"/>
        </w:rPr>
      </w:pP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3"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3"/>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2013</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50.36%</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51.00%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53.00%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56.00%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60.00%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50.36%</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56.48%</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58.08%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58.70%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58.43%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59.99%</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18.22%</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17.50%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16.00%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14.50%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12.00%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18.22%</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15.64%</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14.00%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13.11%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12.86%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11.75%</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60.00%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12.00%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The New Hampshire Department of Education, Bureau of Student Support engages a broad range of stakeholders who have interest and expertise in the various issues relative to improving outcomes for children with disabilities. Stakeholders are seen as allies for change and are intentionally engaged in on-going, meaningful ways. The State Director of Special Education participates in the meetings of the NH State Advisory Panel (the NH State Advisory Committee on the Education of Students/Children with Disabilities or SAC), listening to the concerns of the Committee directly and providing updates at each meeting on special education. Members of SAC are invited to participate in stakeholder meetings that support the development of the SPP. The Bureau of Student Support Preschool Special Education Coordinator is an active member of the NH Part C Interagency Coordinating Council, which has a birth-age five focus. She also served as the past Chair of Spark-NH, the NH Early Childhood Advisory Council. The Bureau also has a seat on the NH Developmental Disability Council.</w:t>
      </w:r>
      <w:r w:rsidRPr="005C29F8">
        <w:rPr>
          <w:rFonts w:cs="Arial"/>
          <w:color w:val="000000" w:themeColor="text1"/>
          <w:szCs w:val="16"/>
        </w:rPr>
        <w:br/>
        <w:t>The Bureau has a strong partnership with the NH Parent Information Center (PIC). PIC is New Hampshire’s Parent Technical Assistance Center, funded by OSEP. The Executive Director of PIC meets monthly with the State Director for the Bureau of Student Support. Representatives from PIC participate in stakeholder meetings. PIC and Bureau staff work closely together to promote key initiatives across the State; including RACE2K which focuses on maximizing results for preschool children with disabilities.</w:t>
      </w:r>
      <w:r w:rsidRPr="005C29F8">
        <w:rPr>
          <w:rFonts w:cs="Arial"/>
          <w:color w:val="000000" w:themeColor="text1"/>
          <w:szCs w:val="16"/>
        </w:rPr>
        <w:br/>
        <w:t xml:space="preserve">The Bureau seeks diverse representation from the field throughout the year to provide insights into what is working well and what can be improved. The Bureau has involved both practitioners and administrators from across the State in discussions about a variety of topics that expand beyond the SPP. The State Director attended the NH Association of Special Education Administrators (NHASEA) meetings. When invited, she attended regional meetings of local administrators. She was also appointed to the State Rehabilitation Council. The Bureau hosts a bi-monthly meeting of special education administrators to address improvements to the State special education data system (NHSEIS). The NHSEIS stakeholder group focuses on recommendations for guidance documents and trainings as well as enhancements to the data system. A series of three meetings </w:t>
      </w:r>
      <w:proofErr w:type="gramStart"/>
      <w:r w:rsidRPr="005C29F8">
        <w:rPr>
          <w:rFonts w:cs="Arial"/>
          <w:color w:val="000000" w:themeColor="text1"/>
          <w:szCs w:val="16"/>
        </w:rPr>
        <w:t>are</w:t>
      </w:r>
      <w:proofErr w:type="gramEnd"/>
      <w:r w:rsidRPr="005C29F8">
        <w:rPr>
          <w:rFonts w:cs="Arial"/>
          <w:color w:val="000000" w:themeColor="text1"/>
          <w:szCs w:val="16"/>
        </w:rPr>
        <w:t xml:space="preserve"> held each year for both new special education coordinator. The bureau also provides mentorship opportunities for new special education administrators. The Bureau also helps coordinate and participates in the Secondary Transition Community of Practice. These are a few of the ways in which the Bureau and stakeholders work together to improve outcomes for children with disabilities. Specific stakeholder involvement in target setting for the SPP indicators are described in each indicator.</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 xml:space="preserve">On December 9, </w:t>
      </w:r>
      <w:proofErr w:type="gramStart"/>
      <w:r w:rsidRPr="005C29F8">
        <w:rPr>
          <w:rFonts w:cs="Arial"/>
          <w:color w:val="000000" w:themeColor="text1"/>
          <w:szCs w:val="16"/>
        </w:rPr>
        <w:t>2019</w:t>
      </w:r>
      <w:proofErr w:type="gramEnd"/>
      <w:r w:rsidRPr="005C29F8">
        <w:rPr>
          <w:rFonts w:cs="Arial"/>
          <w:color w:val="000000" w:themeColor="text1"/>
          <w:szCs w:val="16"/>
        </w:rPr>
        <w:t xml:space="preserve"> the bureau held a webinar to engage stakeholders in conversation around setting targets for each of the indicators for the FFY 19 SPP/APR. The Bureau solicited 17 individuals to include members of the Parent Information Center (PIC), State Advisory Council (SAC), the New Hampshire Association of Special Education Administrators (NHASEA), the New Hampshire School Administrators Association (NSAA) and other administrators of special education from the various geographic regions within the state. The Bureau presentation addressed the following content:</w:t>
      </w:r>
      <w:r w:rsidRPr="005C29F8">
        <w:rPr>
          <w:rFonts w:cs="Arial"/>
          <w:color w:val="000000" w:themeColor="text1"/>
          <w:szCs w:val="16"/>
        </w:rPr>
        <w:br/>
        <w:t>1) The extension of the FFY18 SPP/APR and the requirement to set targets</w:t>
      </w:r>
      <w:r w:rsidRPr="005C29F8">
        <w:rPr>
          <w:rFonts w:cs="Arial"/>
          <w:color w:val="000000" w:themeColor="text1"/>
          <w:szCs w:val="16"/>
        </w:rPr>
        <w:br/>
        <w:t>2) The difference between results and compliance indicators</w:t>
      </w:r>
      <w:r w:rsidRPr="005C29F8">
        <w:rPr>
          <w:rFonts w:cs="Arial"/>
          <w:color w:val="000000" w:themeColor="text1"/>
          <w:szCs w:val="16"/>
        </w:rPr>
        <w:br/>
        <w:t>3) Longitudinal data for results indicators going back to the year baseline was established for each</w:t>
      </w:r>
      <w:r w:rsidRPr="005C29F8">
        <w:rPr>
          <w:rFonts w:cs="Arial"/>
          <w:color w:val="000000" w:themeColor="text1"/>
          <w:szCs w:val="16"/>
        </w:rPr>
        <w:br/>
        <w:t>4) Rationale for the proposal to maintain the targets as they were previously set until the time when stakeholders reconvene to set targets for the new SPP/APR that will be released for FFY2020</w:t>
      </w:r>
      <w:r w:rsidRPr="005C29F8">
        <w:rPr>
          <w:rFonts w:cs="Arial"/>
          <w:color w:val="000000" w:themeColor="text1"/>
          <w:szCs w:val="16"/>
        </w:rPr>
        <w:br/>
      </w:r>
      <w:r w:rsidRPr="005C29F8">
        <w:rPr>
          <w:rFonts w:cs="Arial"/>
          <w:color w:val="000000" w:themeColor="text1"/>
          <w:szCs w:val="16"/>
        </w:rPr>
        <w:br/>
        <w:t xml:space="preserve">All participants were encouraged to provide their feedback verbally or in writing and were emailed a copy of the power point at the conclusion of the meeting for further consideration. The Bureau received one emailed question from an individual with respect to data relative to Indicator 3c. After soliciting input stakeholders for target setting in the SPP/APR, there was general agreement that the NHDOE would extend the targets for one year. Stakeholders expressed enthusiasm with reviewing data and SPP/APR requirements for target setting moving forward with the new SPP. </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4" w:name="_Toc382082378"/>
      <w:bookmarkStart w:id="35"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3,809</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2,012</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524</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4</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1</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2,012</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3,809</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59.99%</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60.00%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52.82%</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529</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3,809</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11.75%</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12.00%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13.89%</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tbl>
      <w:tblPr>
        <w:tblStyle w:val="TableGrid"/>
        <w:tblW w:w="10795" w:type="dxa"/>
        <w:shd w:val="clear" w:color="auto" w:fill="FBD4B4" w:themeFill="accent6" w:themeFillTint="66"/>
        <w:tblLook w:val="04A0" w:firstRow="1" w:lastRow="0" w:firstColumn="1" w:lastColumn="0" w:noHBand="0" w:noVBand="1"/>
        <w:tblCaption w:val="B06SLIPEXPLN"/>
      </w:tblPr>
      <w:tblGrid>
        <w:gridCol w:w="715"/>
        <w:gridCol w:w="10080"/>
      </w:tblGrid>
      <w:tr w:rsidR="005C29F8" w:rsidRPr="005C29F8" w14:paraId="69883CDC" w14:textId="77777777" w:rsidTr="0033429D">
        <w:trPr>
          <w:tblHeader/>
        </w:trPr>
        <w:tc>
          <w:tcPr>
            <w:tcW w:w="715" w:type="dxa"/>
          </w:tcPr>
          <w:p w14:paraId="378624F9" w14:textId="77777777" w:rsidR="00127FEE" w:rsidRPr="005C29F8" w:rsidRDefault="00127FEE" w:rsidP="004369B2">
            <w:pPr>
              <w:jc w:val="center"/>
              <w:rPr>
                <w:color w:val="000000" w:themeColor="text1"/>
              </w:rPr>
            </w:pPr>
            <w:r w:rsidRPr="005C29F8">
              <w:rPr>
                <w:b/>
                <w:color w:val="000000" w:themeColor="text1"/>
              </w:rPr>
              <w:t>Part</w:t>
            </w:r>
          </w:p>
        </w:tc>
        <w:tc>
          <w:tcPr>
            <w:tcW w:w="10080" w:type="dxa"/>
            <w:shd w:val="clear" w:color="auto" w:fill="auto"/>
          </w:tcPr>
          <w:p w14:paraId="3045317C" w14:textId="77777777" w:rsidR="00127FEE" w:rsidRPr="005C29F8" w:rsidRDefault="00127FEE" w:rsidP="004369B2">
            <w:pPr>
              <w:jc w:val="center"/>
              <w:rPr>
                <w:color w:val="000000" w:themeColor="text1"/>
              </w:rPr>
            </w:pPr>
            <w:r w:rsidRPr="005C29F8">
              <w:rPr>
                <w:b/>
                <w:color w:val="000000" w:themeColor="text1"/>
              </w:rPr>
              <w:t>Reasons for slippage, if applicable</w:t>
            </w:r>
          </w:p>
        </w:tc>
      </w:tr>
      <w:tr w:rsidR="005C29F8" w:rsidRPr="005C29F8" w14:paraId="7F98D1AB" w14:textId="77777777" w:rsidTr="00E21107">
        <w:tc>
          <w:tcPr>
            <w:tcW w:w="715" w:type="dxa"/>
            <w:vAlign w:val="center"/>
          </w:tcPr>
          <w:p w14:paraId="2A93A375" w14:textId="77777777" w:rsidR="00127FEE" w:rsidRPr="005C29F8" w:rsidRDefault="00127FEE" w:rsidP="004369B2">
            <w:pPr>
              <w:jc w:val="center"/>
              <w:rPr>
                <w:b/>
                <w:color w:val="000000" w:themeColor="text1"/>
              </w:rPr>
            </w:pPr>
            <w:r w:rsidRPr="005C29F8">
              <w:rPr>
                <w:b/>
                <w:color w:val="000000" w:themeColor="text1"/>
              </w:rPr>
              <w:t>A</w:t>
            </w:r>
          </w:p>
        </w:tc>
        <w:tc>
          <w:tcPr>
            <w:tcW w:w="10080" w:type="dxa"/>
            <w:shd w:val="clear" w:color="auto" w:fill="auto"/>
          </w:tcPr>
          <w:p w14:paraId="7CF289AE" w14:textId="68F3F153" w:rsidR="00127FEE" w:rsidRPr="005C29F8" w:rsidRDefault="00127FEE" w:rsidP="004369B2">
            <w:pPr>
              <w:rPr>
                <w:color w:val="000000" w:themeColor="text1"/>
              </w:rPr>
            </w:pPr>
            <w:r w:rsidRPr="005C29F8">
              <w:rPr>
                <w:rFonts w:cs="Arial"/>
                <w:color w:val="000000" w:themeColor="text1"/>
                <w:szCs w:val="16"/>
              </w:rPr>
              <w:t xml:space="preserve">The slippage in 2019 is not consistent with state trends to date and appears to be an anomaly. Ideally, the NHDOE would look at the 2020 data to determine if there is a trend, however, due to the changes in the 2020 data (no longer including </w:t>
            </w:r>
            <w:proofErr w:type="gramStart"/>
            <w:r w:rsidRPr="005C29F8">
              <w:rPr>
                <w:rFonts w:cs="Arial"/>
                <w:color w:val="000000" w:themeColor="text1"/>
                <w:szCs w:val="16"/>
              </w:rPr>
              <w:t>5 year olds</w:t>
            </w:r>
            <w:proofErr w:type="gramEnd"/>
            <w:r w:rsidRPr="005C29F8">
              <w:rPr>
                <w:rFonts w:cs="Arial"/>
                <w:color w:val="000000" w:themeColor="text1"/>
                <w:szCs w:val="16"/>
              </w:rPr>
              <w:t xml:space="preserve"> in Kindergarten), it will be difficult to make a comparison between the 2019 and 2020 data. The state recognizes that there was substantial turnover in LEA personnel and plans to engage in professional development and TA to ensure data quality and completeness. In addition, there has been an increase in the number of public preschool programs to facilitate the increase in preschool aged children. </w:t>
            </w:r>
            <w:r w:rsidRPr="005C29F8">
              <w:rPr>
                <w:rFonts w:cs="Arial"/>
                <w:color w:val="000000" w:themeColor="text1"/>
                <w:szCs w:val="16"/>
              </w:rPr>
              <w:br/>
            </w:r>
            <w:r w:rsidRPr="005C29F8">
              <w:rPr>
                <w:rFonts w:cs="Arial"/>
                <w:color w:val="000000" w:themeColor="text1"/>
                <w:szCs w:val="16"/>
              </w:rPr>
              <w:br/>
              <w:t xml:space="preserve">Additionally, New Hampshire has had an increase in both the number of incoming </w:t>
            </w:r>
            <w:proofErr w:type="gramStart"/>
            <w:r w:rsidRPr="005C29F8">
              <w:rPr>
                <w:rFonts w:cs="Arial"/>
                <w:color w:val="000000" w:themeColor="text1"/>
                <w:szCs w:val="16"/>
              </w:rPr>
              <w:t>3 year old</w:t>
            </w:r>
            <w:proofErr w:type="gramEnd"/>
            <w:r w:rsidRPr="005C29F8">
              <w:rPr>
                <w:rFonts w:cs="Arial"/>
                <w:color w:val="000000" w:themeColor="text1"/>
                <w:szCs w:val="16"/>
              </w:rPr>
              <w:t xml:space="preserve"> children with disabilities and the number of </w:t>
            </w:r>
            <w:r w:rsidRPr="005C29F8">
              <w:rPr>
                <w:rFonts w:cs="Arial"/>
                <w:color w:val="000000" w:themeColor="text1"/>
                <w:szCs w:val="16"/>
              </w:rPr>
              <w:lastRenderedPageBreak/>
              <w:t xml:space="preserve">preschool programs in school districts.     </w:t>
            </w:r>
            <w:r w:rsidRPr="005C29F8">
              <w:rPr>
                <w:rFonts w:cs="Arial"/>
                <w:color w:val="000000" w:themeColor="text1"/>
                <w:szCs w:val="16"/>
              </w:rPr>
              <w:br/>
              <w:t>One factor that has led to this increase is the combined work of the SPDG and SSIP.  The SSIP now includes infants and toddlers ages 0 to 3 receiving services, which has resulted in an increase in identified children.</w:t>
            </w:r>
          </w:p>
        </w:tc>
      </w:tr>
      <w:tr w:rsidR="00127FEE" w:rsidRPr="005C29F8" w14:paraId="5A0F5D2E" w14:textId="77777777" w:rsidTr="00E21107">
        <w:tc>
          <w:tcPr>
            <w:tcW w:w="715" w:type="dxa"/>
            <w:vAlign w:val="center"/>
          </w:tcPr>
          <w:p w14:paraId="24B077E5" w14:textId="77777777" w:rsidR="00127FEE" w:rsidRPr="005C29F8" w:rsidRDefault="00127FEE" w:rsidP="004369B2">
            <w:pPr>
              <w:jc w:val="center"/>
              <w:rPr>
                <w:b/>
                <w:color w:val="000000" w:themeColor="text1"/>
              </w:rPr>
            </w:pPr>
            <w:r w:rsidRPr="005C29F8">
              <w:rPr>
                <w:b/>
                <w:color w:val="000000" w:themeColor="text1"/>
              </w:rPr>
              <w:lastRenderedPageBreak/>
              <w:t>B</w:t>
            </w:r>
          </w:p>
        </w:tc>
        <w:tc>
          <w:tcPr>
            <w:tcW w:w="10080" w:type="dxa"/>
            <w:shd w:val="clear" w:color="auto" w:fill="auto"/>
          </w:tcPr>
          <w:p w14:paraId="20F45FE3" w14:textId="5DA3F68E" w:rsidR="00127FEE" w:rsidRPr="005C29F8" w:rsidRDefault="001F57DF" w:rsidP="004369B2">
            <w:pPr>
              <w:rPr>
                <w:color w:val="000000" w:themeColor="text1"/>
              </w:rPr>
            </w:pPr>
            <w:r w:rsidRPr="005C29F8">
              <w:rPr>
                <w:rFonts w:cs="Arial"/>
                <w:color w:val="000000" w:themeColor="text1"/>
                <w:szCs w:val="16"/>
              </w:rPr>
              <w:t xml:space="preserve">The slippage in 2019 is not consistent with state trends to date and appears to be an anomaly. Ideally, the NHDOE would look at the 2020 data to determine if there is a trend, however, due to the changes in the 2020 data (no longer including </w:t>
            </w:r>
            <w:proofErr w:type="gramStart"/>
            <w:r w:rsidRPr="005C29F8">
              <w:rPr>
                <w:rFonts w:cs="Arial"/>
                <w:color w:val="000000" w:themeColor="text1"/>
                <w:szCs w:val="16"/>
              </w:rPr>
              <w:t>5 year olds</w:t>
            </w:r>
            <w:proofErr w:type="gramEnd"/>
            <w:r w:rsidRPr="005C29F8">
              <w:rPr>
                <w:rFonts w:cs="Arial"/>
                <w:color w:val="000000" w:themeColor="text1"/>
                <w:szCs w:val="16"/>
              </w:rPr>
              <w:t xml:space="preserve"> in Kindergarten), it will be difficult to make a comparison between the 2019 and 2020 data. The state recognizes that there was substantial turnover in LEA personnel and plans to engage in professional development and TA to ensure data quality and completeness. In addition, there has been an increase in the number of public preschool programs to facilitate the increase in preschool aged children. </w:t>
            </w:r>
            <w:r w:rsidRPr="005C29F8">
              <w:rPr>
                <w:rFonts w:cs="Arial"/>
                <w:color w:val="000000" w:themeColor="text1"/>
                <w:szCs w:val="16"/>
              </w:rPr>
              <w:br/>
            </w:r>
            <w:r w:rsidRPr="005C29F8">
              <w:rPr>
                <w:rFonts w:cs="Arial"/>
                <w:color w:val="000000" w:themeColor="text1"/>
                <w:szCs w:val="16"/>
              </w:rPr>
              <w:br/>
              <w:t xml:space="preserve">FFY 2019 had an increase in the newly enrolled </w:t>
            </w:r>
            <w:proofErr w:type="gramStart"/>
            <w:r w:rsidRPr="005C29F8">
              <w:rPr>
                <w:rFonts w:cs="Arial"/>
                <w:color w:val="000000" w:themeColor="text1"/>
                <w:szCs w:val="16"/>
              </w:rPr>
              <w:t>3 year old</w:t>
            </w:r>
            <w:proofErr w:type="gramEnd"/>
            <w:r w:rsidRPr="005C29F8">
              <w:rPr>
                <w:rFonts w:cs="Arial"/>
                <w:color w:val="000000" w:themeColor="text1"/>
                <w:szCs w:val="16"/>
              </w:rPr>
              <w:t xml:space="preserve"> preschool children in the 6B educational environment child count.   One factor that has led to this increase is the combined work of the SPDG and SSIP.  The SSIP now includes infants and toddlers ages 0 to 3 receiving services, which has resulted in an increase in identified children. </w:t>
            </w:r>
          </w:p>
        </w:tc>
      </w:tr>
    </w:tbl>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3C308E" w:rsidP="007D435F">
      <w:pPr>
        <w:rPr>
          <w:rFonts w:cs="Arial"/>
          <w:color w:val="000000" w:themeColor="text1"/>
          <w:szCs w:val="16"/>
        </w:rPr>
      </w:pP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4"/>
      <w:bookmarkEnd w:id="35"/>
    </w:p>
    <w:p w14:paraId="1404DCF9" w14:textId="77777777" w:rsidR="00531E54" w:rsidRPr="005C29F8" w:rsidRDefault="00531E54" w:rsidP="00A018D4">
      <w:pPr>
        <w:rPr>
          <w:color w:val="000000" w:themeColor="text1"/>
          <w:szCs w:val="20"/>
        </w:rPr>
      </w:pPr>
      <w:bookmarkStart w:id="36"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6"/>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79.50%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79.50%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79.50%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80.00%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79.50%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82.40%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79.71%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82.88%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79.92%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77.56%</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61.60%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61.60%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61.60%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62.00%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62.00%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61.60%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62.13%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59.98%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58.35%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61.68%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58.12%</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78.90%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79.00%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79.00%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80.00%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78.90%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81.52%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79.98%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80.67%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79.82%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78.97%</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60.90%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61.50%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61.50%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60.90%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60.68%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58.78%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57.04%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61.59%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57.06%</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76.80%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77.50%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77.50%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76.80%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80.91%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76.95%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84.65%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90.45%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61.60%</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63.20%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63.20%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63.20%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63.50%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63.50%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63.20%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66.21%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63.11%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72.59%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83.24%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56.49%</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80.00%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62.00%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80.00%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61.50%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77.50%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63.50%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The New Hampshire Department of Education, Bureau of Student Support engages a broad range of stakeholders who have interest and expertise in the various issues relative to improving outcomes for children with disabilities. Stakeholders are seen as allies for change and are intentionally engaged in on-going, meaningful ways. The State Director of Special Education participates in the meetings of the NH State Advisory Panel (the NH State Advisory Committee on the Education of Students/Children with Disabilities or SAC), listening to the concerns of the Committee directly and providing updates at each meeting on special education. Members of SAC are invited to participate in stakeholder meetings that support the development of the SPP. The Bureau of Student Support Preschool Special Education Coordinator is an active member of the NH Part C Interagency Coordinating Council, which has a birth-age five focus. She also served as the past Chair of Spark-NH, the NH Early Childhood Advisory Council. The Bureau also has a seat on the NH Developmental Disability Council.</w:t>
      </w:r>
      <w:r w:rsidRPr="005C29F8">
        <w:rPr>
          <w:rFonts w:cs="Arial"/>
          <w:color w:val="000000" w:themeColor="text1"/>
          <w:szCs w:val="16"/>
        </w:rPr>
        <w:br/>
        <w:t>The Bureau has a strong partnership with the NH Parent Information Center (PIC). PIC is New Hampshire’s Parent Technical Assistance Center, funded by OSEP. The Executive Director of PIC meets monthly with the State Director for the Bureau of Student Support. Representatives from PIC participate in stakeholder meetings. PIC and Bureau staff work closely together to promote key initiatives across the State; including RACE2K which focuses on maximizing results for preschool children with disabilities.</w:t>
      </w:r>
      <w:r w:rsidRPr="005C29F8">
        <w:rPr>
          <w:rFonts w:cs="Arial"/>
          <w:color w:val="000000" w:themeColor="text1"/>
          <w:szCs w:val="16"/>
        </w:rPr>
        <w:br/>
        <w:t xml:space="preserve">The Bureau seeks diverse representation from the field throughout the year to provide insights into what is working well and what can be improved. The Bureau has involved both practitioners and administrators from across the State in discussions about a variety of topics that expand beyond the SPP. The State Director attended the NH Association of Special Education Administrators (NHASEA) meetings. When invited, she attended regional meetings of local administrators. She was also appointed to the State Rehabilitation Council. The Bureau hosts a bi-monthly meeting of special education administrators to address improvements to the State special education data system (NHSEIS). The NHSEIS stakeholder group focuses on recommendations for guidance documents and trainings as well as enhancements to the data system. A series of three meetings </w:t>
      </w:r>
      <w:proofErr w:type="gramStart"/>
      <w:r w:rsidRPr="005C29F8">
        <w:rPr>
          <w:rFonts w:cs="Arial"/>
          <w:color w:val="000000" w:themeColor="text1"/>
          <w:szCs w:val="16"/>
        </w:rPr>
        <w:t>are</w:t>
      </w:r>
      <w:proofErr w:type="gramEnd"/>
      <w:r w:rsidRPr="005C29F8">
        <w:rPr>
          <w:rFonts w:cs="Arial"/>
          <w:color w:val="000000" w:themeColor="text1"/>
          <w:szCs w:val="16"/>
        </w:rPr>
        <w:t xml:space="preserve"> held each year for both new special education coordinator. The bureau also provides mentorship opportunities for new special education administrators. The Bureau also helps coordinate and participates in the Secondary Transition Community of Practice. These are a few of the ways in which the Bureau and stakeholders work together to improve outcomes for children with disabilities. Specific stakeholder involvement in target setting for the SPP indicators are described in each indicator.</w:t>
      </w:r>
      <w:r w:rsidRPr="005C29F8">
        <w:rPr>
          <w:rFonts w:cs="Arial"/>
          <w:color w:val="000000" w:themeColor="text1"/>
          <w:szCs w:val="16"/>
        </w:rPr>
        <w:br/>
      </w:r>
      <w:r w:rsidRPr="005C29F8">
        <w:rPr>
          <w:rFonts w:cs="Arial"/>
          <w:color w:val="000000" w:themeColor="text1"/>
          <w:szCs w:val="16"/>
        </w:rPr>
        <w:br/>
        <w:t xml:space="preserve">On December 9, </w:t>
      </w:r>
      <w:proofErr w:type="gramStart"/>
      <w:r w:rsidRPr="005C29F8">
        <w:rPr>
          <w:rFonts w:cs="Arial"/>
          <w:color w:val="000000" w:themeColor="text1"/>
          <w:szCs w:val="16"/>
        </w:rPr>
        <w:t>2019</w:t>
      </w:r>
      <w:proofErr w:type="gramEnd"/>
      <w:r w:rsidRPr="005C29F8">
        <w:rPr>
          <w:rFonts w:cs="Arial"/>
          <w:color w:val="000000" w:themeColor="text1"/>
          <w:szCs w:val="16"/>
        </w:rPr>
        <w:t xml:space="preserve"> the bureau held a webinar to engage stakeholders in conversation around setting targets for each of the indicators for the FFY 19 SPP/APR. The Bureau solicited 17 individuals to include members of the Parent Information Center (PIC), State Advisory Council (SAC), the New Hampshire Association of Special Education Administrators (NHASEA), the New Hampshire School Administrators Association (NSAA) and other administrators of special education from the various geographic regions within the state. The Bureau presentation addressed the following content:</w:t>
      </w:r>
      <w:r w:rsidRPr="005C29F8">
        <w:rPr>
          <w:rFonts w:cs="Arial"/>
          <w:color w:val="000000" w:themeColor="text1"/>
          <w:szCs w:val="16"/>
        </w:rPr>
        <w:br/>
        <w:t>1) The extension of the FFY18 SPP/APR and the requirement to set targets</w:t>
      </w:r>
      <w:r w:rsidRPr="005C29F8">
        <w:rPr>
          <w:rFonts w:cs="Arial"/>
          <w:color w:val="000000" w:themeColor="text1"/>
          <w:szCs w:val="16"/>
        </w:rPr>
        <w:br/>
        <w:t>2) The difference between results and compliance indicators</w:t>
      </w:r>
      <w:r w:rsidRPr="005C29F8">
        <w:rPr>
          <w:rFonts w:cs="Arial"/>
          <w:color w:val="000000" w:themeColor="text1"/>
          <w:szCs w:val="16"/>
        </w:rPr>
        <w:br/>
        <w:t>3) Longitudinal data for results indicators going back to the year baseline was established for each</w:t>
      </w:r>
      <w:r w:rsidRPr="005C29F8">
        <w:rPr>
          <w:rFonts w:cs="Arial"/>
          <w:color w:val="000000" w:themeColor="text1"/>
          <w:szCs w:val="16"/>
        </w:rPr>
        <w:br/>
        <w:t>4) Rationale for the proposal to maintain the targets as they were previously set until the time when stakeholders reconvene to set targets for the new SPP/APR that will be released for FFY2020</w:t>
      </w:r>
      <w:r w:rsidRPr="005C29F8">
        <w:rPr>
          <w:rFonts w:cs="Arial"/>
          <w:color w:val="000000" w:themeColor="text1"/>
          <w:szCs w:val="16"/>
        </w:rPr>
        <w:br/>
      </w:r>
      <w:r w:rsidRPr="005C29F8">
        <w:rPr>
          <w:rFonts w:cs="Arial"/>
          <w:color w:val="000000" w:themeColor="text1"/>
          <w:szCs w:val="16"/>
        </w:rPr>
        <w:br/>
        <w:t xml:space="preserve">All participants were encouraged to provide their feedback verbally or in writing and were emailed a copy of the power point at the conclusion of the meeting for further consideration. The Bureau received one emailed question from an individual with respect to data relative to Indicator 3c. After soliciting input stakeholders for target setting in the SPP/APR, there was general agreement that the NHDOE would extend the targets for one year. Stakeholders expressed enthusiasm with reviewing data and SPP/APR requirements for target setting moving forward with the new SPP. </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p>
    <w:p w14:paraId="6AF5CF56" w14:textId="77777777" w:rsidR="00A80FEB" w:rsidRPr="005C29F8" w:rsidRDefault="00A80FEB" w:rsidP="004369B2">
      <w:pPr>
        <w:rPr>
          <w:color w:val="000000" w:themeColor="text1"/>
        </w:rPr>
      </w:pPr>
      <w:r w:rsidRPr="005C29F8">
        <w:rPr>
          <w:b/>
          <w:color w:val="000000" w:themeColor="text1"/>
        </w:rPr>
        <w:lastRenderedPageBreak/>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70</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5.05%</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183</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13.20%</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345</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24.89%</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541</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39.03%</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247</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17.82%</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alculation:(c+d)/(a+b+c+d)</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886</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1,139</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77.56%</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80.00%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77.79%</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(d+e)/(a+b+c+d+e)</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788</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1,386</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58.12%</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62.00%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56.85%</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76</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5.48%</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222</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16.02%</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366</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26.41%</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539</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38.89%</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183</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13.20%</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(c+d)/(a+b+c+d)</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905</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1,203</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78.97%</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75.23%</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w:t>
            </w:r>
            <w:r w:rsidRPr="005C29F8">
              <w:rPr>
                <w:rFonts w:cs="Arial"/>
                <w:color w:val="000000" w:themeColor="text1"/>
                <w:szCs w:val="16"/>
              </w:rPr>
              <w:lastRenderedPageBreak/>
              <w:t xml:space="preserve">program. </w:t>
            </w:r>
            <w:r w:rsidR="00401663" w:rsidRPr="005C29F8">
              <w:rPr>
                <w:rFonts w:cs="Arial"/>
                <w:i/>
                <w:color w:val="000000" w:themeColor="text1"/>
                <w:szCs w:val="16"/>
              </w:rPr>
              <w:t>C</w:t>
            </w:r>
            <w:r w:rsidRPr="005C29F8">
              <w:rPr>
                <w:rFonts w:cs="Arial"/>
                <w:i/>
                <w:color w:val="000000" w:themeColor="text1"/>
                <w:szCs w:val="16"/>
              </w:rPr>
              <w:t>alculation: (d+e)/(a+b+c+d+e)</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lastRenderedPageBreak/>
              <w:t>722</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1,386</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57.06%</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61.50%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52.09%</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50</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3.61%</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284</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20.49%</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298</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21.50%</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433</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31.24%</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321</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23.16%</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Calculation:(c+d)/(a+b+c+d)</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731</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1,065</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61.60%</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77.50%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68.64%</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(d+e)/(a+b+c+d+e)</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754</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1,386</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56.49%</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63.50%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54.40%</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The NHDOE conducted an analysis of the data by tools (AEPSi vs MTS Gold/My Teaching Strategies</w:t>
            </w:r>
            <w:proofErr w:type="gramStart"/>
            <w:r w:rsidRPr="005C29F8">
              <w:rPr>
                <w:rFonts w:cs="Arial"/>
                <w:color w:val="000000" w:themeColor="text1"/>
                <w:szCs w:val="16"/>
              </w:rPr>
              <w:t>) .Over</w:t>
            </w:r>
            <w:proofErr w:type="gramEnd"/>
            <w:r w:rsidRPr="005C29F8">
              <w:rPr>
                <w:rFonts w:cs="Arial"/>
                <w:color w:val="000000" w:themeColor="text1"/>
                <w:szCs w:val="16"/>
              </w:rPr>
              <w:t xml:space="preserve"> the past 3 years, the percentage of children falling into categories d and e have been relatively consistent, with a fraction of a percent variance in the number children in each category. When reviewing the FFY19 data it was noted that the percentage of children in categories d and e decreased by approximately 5% across each tool. A related increase of approximately 3% was identified in category c. This data suggests that children exiting within the FFY19 reporting were not able to fully meet their social emotional goals in a remote environment due to decreased peer and provider interaction as well as scheduling and access disruptions resulting from the burden on families juggling multiple responsibilities. </w:t>
            </w:r>
          </w:p>
        </w:tc>
      </w:tr>
      <w:tr w:rsidR="005C29F8" w:rsidRPr="005C29F8" w14:paraId="4048A12D" w14:textId="77777777" w:rsidTr="003138F9">
        <w:tc>
          <w:tcPr>
            <w:tcW w:w="375" w:type="pct"/>
            <w:vAlign w:val="center"/>
          </w:tcPr>
          <w:p w14:paraId="145820F6" w14:textId="77777777" w:rsidR="005033CE" w:rsidRPr="005C29F8" w:rsidRDefault="005033CE" w:rsidP="004369B2">
            <w:pPr>
              <w:jc w:val="center"/>
              <w:rPr>
                <w:b/>
                <w:color w:val="000000" w:themeColor="text1"/>
              </w:rPr>
            </w:pPr>
            <w:r w:rsidRPr="005C29F8">
              <w:rPr>
                <w:b/>
                <w:color w:val="000000" w:themeColor="text1"/>
              </w:rPr>
              <w:t>B1</w:t>
            </w:r>
          </w:p>
        </w:tc>
        <w:tc>
          <w:tcPr>
            <w:tcW w:w="4625" w:type="pct"/>
            <w:shd w:val="clear" w:color="auto" w:fill="auto"/>
          </w:tcPr>
          <w:p w14:paraId="13F5303F" w14:textId="12C0A103" w:rsidR="005033CE" w:rsidRPr="005C29F8" w:rsidRDefault="00852D5E" w:rsidP="00E21107">
            <w:pPr>
              <w:rPr>
                <w:rFonts w:cs="Arial"/>
                <w:i/>
                <w:color w:val="000000" w:themeColor="text1"/>
                <w:szCs w:val="16"/>
              </w:rPr>
            </w:pPr>
            <w:r w:rsidRPr="005C29F8">
              <w:rPr>
                <w:rFonts w:cs="Arial"/>
                <w:color w:val="000000" w:themeColor="text1"/>
                <w:szCs w:val="16"/>
              </w:rPr>
              <w:t xml:space="preserve">The NHDOE conducted an analysis of the data by tools (AEPSi vs MTS Gold/My Teaching Strategies) over the past three years. </w:t>
            </w:r>
            <w:r w:rsidRPr="005C29F8">
              <w:rPr>
                <w:rFonts w:cs="Arial"/>
                <w:color w:val="000000" w:themeColor="text1"/>
                <w:szCs w:val="16"/>
              </w:rPr>
              <w:br/>
              <w:t xml:space="preserve">Based on this analysis, the NHDOE observed that data for the past three years has been relatively consistent, only a fraction of a percent variance in the distribution of children in each progress category. During FFY19, however, the percentage of children in categories d and e decreased by approximately 5% and 4% respectively, with category d dropping from 44% to 39% and category e from 17% to 13%. While category c absorbed most of this decrease (moving from 21% to 26%), there was spill over into category b, increasing the numerator (for category b) reducing the state’s overall performance on this indicator. This decrease represents the struggle that children exiting within the FFY19 reporting period experienced in fully meeting their goals in a remote environment due to decreased peer and provider interaction as well as scheduling and access disruptions resulting from the burden on families juggling multiple responsibilities. </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 xml:space="preserve">The NHDOE conducted an analysis of the data by tools (AEPSi vs MTS Gold/My Teaching Strategies). Based on this analysis, the NHDOE observed that data for the past three years has been relatively consistent, only a fraction of a percent variance in the distribution of children in each progress category. During FFY19, however, the percentage of children in categories d and e decreased by approximately 5%, with category d dropping from 44% to 39% and category e from 17% to 13%. A related increase of approximately 5% (moving from 21% to 26%) was identified in category c. This data suggests that children exiting within the FFY19 reporting struggled to fully meet their goals in a remote environment. This is due to decreased peer and provider interaction as well as scheduling and access disruptions resulting from the burden on families juggling multiple responsibilities. </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 xml:space="preserve">The NHDOE conducted an analysis of the data by tools (AEPSi vs MTS Gold/My Teaching Strategies). Based on this analysis, it was determined that the data from Teaching Strategies was having a negative impact on the results. The changes to Teaching Strategies data </w:t>
            </w:r>
            <w:r w:rsidRPr="005C29F8">
              <w:rPr>
                <w:rFonts w:cs="Arial"/>
                <w:color w:val="000000" w:themeColor="text1"/>
                <w:szCs w:val="16"/>
              </w:rPr>
              <w:lastRenderedPageBreak/>
              <w:t>are described below:</w:t>
            </w:r>
            <w:r w:rsidRPr="005C29F8">
              <w:rPr>
                <w:rFonts w:cs="Arial"/>
                <w:color w:val="000000" w:themeColor="text1"/>
                <w:szCs w:val="16"/>
              </w:rPr>
              <w:br/>
              <w:t xml:space="preserve">1. In August 2017, Teaching Strategies GOLD expanded the progressions from a Birth to Age 5 assessment to a Birth to Grade 3 assessment. For the past two years’ districts have been experiencing anomalies in their data. Data for the FFY2017 reporting period yielded an abnormally high score for Outcome C (Using Appropriate Behaviors to Meet Their Needs). States contacted MTS GOLD regarding this concern and those scores were re-calculated by the company, confirming the issue with the data.  During FFY19, MTS GOLD </w:t>
            </w:r>
            <w:proofErr w:type="gramStart"/>
            <w:r w:rsidRPr="005C29F8">
              <w:rPr>
                <w:rFonts w:cs="Arial"/>
                <w:color w:val="000000" w:themeColor="text1"/>
                <w:szCs w:val="16"/>
              </w:rPr>
              <w:t>made adjustments to</w:t>
            </w:r>
            <w:proofErr w:type="gramEnd"/>
            <w:r w:rsidRPr="005C29F8">
              <w:rPr>
                <w:rFonts w:cs="Arial"/>
                <w:color w:val="000000" w:themeColor="text1"/>
                <w:szCs w:val="16"/>
              </w:rPr>
              <w:t xml:space="preserve"> their algorithms, resulting in a significant decrease in scores in categories d and e. New Hampshire continues to participate in a cohort of states that use MTS GOLD for Outcomes reporting that are working with MTS GOLD to rectify the scoring abnormalities.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 xml:space="preserve">2. During the FFY2017, FFY2018, and FFY2019 any errors made on the Child Profile page area of “The child has an IEP” could not be corrected.  If “Yes” was not checked properly the Social Emotional questions C1, C2, C3, and C4 were not generated by the assessment.  Without those questions, the assessment was not </w:t>
            </w:r>
            <w:proofErr w:type="gramStart"/>
            <w:r w:rsidRPr="005C29F8">
              <w:rPr>
                <w:rFonts w:cs="Arial"/>
                <w:color w:val="000000" w:themeColor="text1"/>
                <w:szCs w:val="16"/>
              </w:rPr>
              <w:t>complete</w:t>
            </w:r>
            <w:proofErr w:type="gramEnd"/>
            <w:r w:rsidRPr="005C29F8">
              <w:rPr>
                <w:rFonts w:cs="Arial"/>
                <w:color w:val="000000" w:themeColor="text1"/>
                <w:szCs w:val="16"/>
              </w:rPr>
              <w:t xml:space="preserve"> and districts were are unable to retrieve and report the data for the children involved.  This resulted in a loss of data for 42 children in FFY2017, 38 children in FFY2018 and 20 in FFY2019. My Teaching Strategies GOLD has explained to us that this is not something that can be corrected, so moving forward districts must take care in completing the profile page correctly.  </w:t>
            </w:r>
            <w:r w:rsidRPr="005C29F8">
              <w:rPr>
                <w:rFonts w:cs="Arial"/>
                <w:color w:val="000000" w:themeColor="text1"/>
                <w:szCs w:val="16"/>
              </w:rPr>
              <w:br/>
              <w:t>a. The NHDOE has put in place a system where the district administrator can view a grid of identified children from their district in the MTS GOLD system and are able to see if IEP has been checked “Yes” as needed.</w:t>
            </w:r>
            <w:r w:rsidRPr="005C29F8">
              <w:rPr>
                <w:rFonts w:cs="Arial"/>
                <w:color w:val="000000" w:themeColor="text1"/>
                <w:szCs w:val="16"/>
              </w:rPr>
              <w:br/>
              <w:t>b. A reminder also goes out from the POMS Technical Assistance Consultant 3 times a year to review this grid.</w:t>
            </w:r>
            <w:r w:rsidRPr="005C29F8">
              <w:rPr>
                <w:rFonts w:cs="Arial"/>
                <w:color w:val="000000" w:themeColor="text1"/>
                <w:szCs w:val="16"/>
              </w:rPr>
              <w:br/>
              <w:t>c. The impact of this TA is reflected in the year-to-year decrease in instances of student data that cannot be reported.</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lastRenderedPageBreak/>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7" w:name="_Toc382082381"/>
      <w:bookmarkStart w:id="38"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List the instruments used: The two instruments used to gather the data are the online systems for My Teaching Strategies by Teaching Strategies and AEPSi by Brookes Publishing.</w:t>
      </w:r>
      <w:r w:rsidRPr="005C29F8">
        <w:rPr>
          <w:rFonts w:cs="Arial"/>
          <w:color w:val="000000" w:themeColor="text1"/>
          <w:szCs w:val="16"/>
        </w:rPr>
        <w:br/>
        <w:t>Procedures used to gather data for this indicator: § Who is included in the measurement, I.E. What population of children?</w:t>
      </w:r>
      <w:r w:rsidRPr="005C29F8">
        <w:rPr>
          <w:rFonts w:cs="Arial"/>
          <w:color w:val="000000" w:themeColor="text1"/>
          <w:szCs w:val="16"/>
        </w:rPr>
        <w:br/>
        <w:t>Effective November 1, 2006, all NH districts were required to begin assessing the entry level and exit data on each of the three outcomes for all preschool children who began receiving special education from that date on. Only children who are receiving preschool special education in NH for at least 6 months are included in the measure.</w:t>
      </w:r>
      <w:r w:rsidRPr="005C29F8">
        <w:rPr>
          <w:rFonts w:cs="Arial"/>
          <w:color w:val="000000" w:themeColor="text1"/>
          <w:szCs w:val="16"/>
        </w:rPr>
        <w:br/>
        <w:t xml:space="preserve">Who conducted </w:t>
      </w:r>
      <w:proofErr w:type="gramStart"/>
      <w:r w:rsidRPr="005C29F8">
        <w:rPr>
          <w:rFonts w:cs="Arial"/>
          <w:color w:val="000000" w:themeColor="text1"/>
          <w:szCs w:val="16"/>
        </w:rPr>
        <w:t>the  assessments</w:t>
      </w:r>
      <w:proofErr w:type="gramEnd"/>
      <w:r w:rsidRPr="005C29F8">
        <w:rPr>
          <w:rFonts w:cs="Arial"/>
          <w:color w:val="000000" w:themeColor="text1"/>
          <w:szCs w:val="16"/>
        </w:rPr>
        <w:t>?</w:t>
      </w:r>
      <w:r w:rsidRPr="005C29F8">
        <w:rPr>
          <w:rFonts w:cs="Arial"/>
          <w:color w:val="000000" w:themeColor="text1"/>
          <w:szCs w:val="16"/>
        </w:rPr>
        <w:br/>
        <w:t xml:space="preserve">District personnel are responsible for ensuring the assessments are conducted with fidelity. They are encouraged to work closely with the child's family members, Child Care/Head Start provider(s), and others who may have </w:t>
      </w:r>
      <w:proofErr w:type="gramStart"/>
      <w:r w:rsidRPr="005C29F8">
        <w:rPr>
          <w:rFonts w:cs="Arial"/>
          <w:color w:val="000000" w:themeColor="text1"/>
          <w:szCs w:val="16"/>
        </w:rPr>
        <w:t>knowledge  of</w:t>
      </w:r>
      <w:proofErr w:type="gramEnd"/>
      <w:r w:rsidRPr="005C29F8">
        <w:rPr>
          <w:rFonts w:cs="Arial"/>
          <w:color w:val="000000" w:themeColor="text1"/>
          <w:szCs w:val="16"/>
        </w:rPr>
        <w:t xml:space="preserve"> a child when conducting an assessment. Some districts have hired/contracted with additional individuals to     oversee the assessment process while others have designated this responsibility to specific personnel already </w:t>
      </w:r>
      <w:proofErr w:type="gramStart"/>
      <w:r w:rsidRPr="005C29F8">
        <w:rPr>
          <w:rFonts w:cs="Arial"/>
          <w:color w:val="000000" w:themeColor="text1"/>
          <w:szCs w:val="16"/>
        </w:rPr>
        <w:t>on  staff</w:t>
      </w:r>
      <w:proofErr w:type="gramEnd"/>
      <w:r w:rsidRPr="005C29F8">
        <w:rPr>
          <w:rFonts w:cs="Arial"/>
          <w:color w:val="000000" w:themeColor="text1"/>
          <w:szCs w:val="16"/>
        </w:rPr>
        <w:t>.</w:t>
      </w:r>
      <w:r w:rsidRPr="005C29F8">
        <w:rPr>
          <w:rFonts w:cs="Arial"/>
          <w:color w:val="000000" w:themeColor="text1"/>
          <w:szCs w:val="16"/>
        </w:rPr>
        <w:br/>
        <w:t>When did measurement occur?</w:t>
      </w:r>
      <w:r w:rsidRPr="005C29F8">
        <w:rPr>
          <w:rFonts w:cs="Arial"/>
          <w:color w:val="000000" w:themeColor="text1"/>
          <w:szCs w:val="16"/>
        </w:rPr>
        <w:br/>
        <w:t>The child's status at entry is measured within 6 weeks of the child beginning to receive special education or related services. Assessments on child status on the outcomes are measured at least annually. The child's status on exit is measured near exit.</w:t>
      </w:r>
      <w:r w:rsidRPr="005C29F8">
        <w:rPr>
          <w:rFonts w:cs="Arial"/>
          <w:color w:val="000000" w:themeColor="text1"/>
          <w:szCs w:val="16"/>
        </w:rPr>
        <w:br/>
        <w:t>What data was reported to the state, and how was that data transmitted?</w:t>
      </w:r>
      <w:r w:rsidRPr="005C29F8">
        <w:rPr>
          <w:rFonts w:cs="Arial"/>
          <w:color w:val="000000" w:themeColor="text1"/>
          <w:szCs w:val="16"/>
        </w:rPr>
        <w:br/>
        <w:t>Districts subscribe to the web-based data management systems with the publisher of the tool(s) they opt to use.   The district enters assessment data into the web-based data management system as assessments are completed. The NHDOE runs aggregate reports directly from the publisher's web-based data systems. This data can be disaggregated at both a state and district level for monitoring of implementation of the system and for federal reporting.</w:t>
      </w:r>
      <w:r w:rsidRPr="005C29F8">
        <w:rPr>
          <w:rFonts w:cs="Arial"/>
          <w:color w:val="000000" w:themeColor="text1"/>
          <w:szCs w:val="16"/>
        </w:rPr>
        <w:br/>
        <w:t>What data analysis methods were used to determine the progress categories?</w:t>
      </w:r>
      <w:r w:rsidRPr="005C29F8">
        <w:rPr>
          <w:rFonts w:cs="Arial"/>
          <w:color w:val="000000" w:themeColor="text1"/>
          <w:szCs w:val="16"/>
        </w:rPr>
        <w:br/>
        <w:t>The publisher, with direction from the NHDOE and ECO, have created systems to analyze data at a state and district level based on the federal reporting requirements. This analysis converts the raw data from the assessment items to the ECO COS scores and calculates progress as required by OSEP.</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 xml:space="preserve">Following the transition to remote learning in March 2020 due to COVID, many NH districts expressed concern about their ability to assess children and capture exit data for children aging out during late Spring and early Summer. NHDOE released a memo reiterating the requirements and provided individualized TA to the districts via NH Preschool Outcomes Measures (POMS) Consultant as well as opportunities for Preschool Coordinators to share strategies for obtaining the data via cohort calls hosted by Race2K. </w:t>
      </w:r>
      <w:r w:rsidRPr="005C29F8">
        <w:rPr>
          <w:rFonts w:cs="Arial"/>
          <w:color w:val="000000" w:themeColor="text1"/>
          <w:szCs w:val="16"/>
        </w:rPr>
        <w:br/>
        <w:t>While data was collected and complete from all districts, the districts reported having struggled to obtain data due to the remote structure of programming. Some indicated that they had to rely on some data elements from prior to the transition to remote that were not feasible to collect virtually or via the parents. Others expressed concern regarding the validity of the data they were collecting, as they did not have the same level of engagement with the children in the new virtual environment. As a result, there is some uncertainty as to whether the data represents the full level of progress upon exit, particularly for children who exited between March and June of 2020.</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2B7490" w:rsidP="001F692C">
      <w:pPr>
        <w:rPr>
          <w:rFonts w:cs="Arial"/>
          <w:color w:val="000000" w:themeColor="text1"/>
          <w:szCs w:val="16"/>
        </w:rPr>
      </w:pPr>
      <w:r w:rsidRPr="005C29F8">
        <w:rPr>
          <w:rFonts w:cs="Arial"/>
          <w:color w:val="000000" w:themeColor="text1"/>
          <w:szCs w:val="16"/>
        </w:rPr>
        <w:t xml:space="preserve">The State reported that the COVID-19 pandemic impacted the data for this indicator. Specifically, the State reported, while data was collected and complete from all districts, the districts reported having struggled to obtain data due to the remote structure of programming. Some indicated that they </w:t>
      </w:r>
      <w:r w:rsidRPr="005C29F8">
        <w:rPr>
          <w:rFonts w:cs="Arial"/>
          <w:color w:val="000000" w:themeColor="text1"/>
          <w:szCs w:val="16"/>
        </w:rPr>
        <w:lastRenderedPageBreak/>
        <w:t>had to rely on some data elements from prior to the transition to remote that were not feasible to collect virtually or via the parents. Others expressed concern regarding the validity of the data they were collecting, as they did not have the same level of engagement with the children in the new virtual environment. As a result, there is some uncertainty as to whether the data represents the full level of progress upon exit, particularly for children who exited between March and June of 2020."</w:t>
      </w: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7"/>
      <w:bookmarkEnd w:id="38"/>
    </w:p>
    <w:p w14:paraId="66FBCA03" w14:textId="77777777" w:rsidR="00B654C1" w:rsidRPr="005C29F8" w:rsidRDefault="00B654C1" w:rsidP="00A018D4">
      <w:pPr>
        <w:rPr>
          <w:color w:val="000000" w:themeColor="text1"/>
          <w:szCs w:val="20"/>
        </w:rPr>
      </w:pPr>
      <w:bookmarkStart w:id="39"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9"/>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The New Hampshire Department of Education, Bureau of Student Support engages a broad range of stakeholders who have interest and expertise in the various issues relative to improving outcomes for children with disabilities. Stakeholders are seen as allies for change and are intentionally engaged in on-going, meaningful ways. The State Director of Special Education participates in the meetings of the NH State Advisory Panel (the NH State Advisory Committee on the Education of Students/Children with Disabilities or SAC), listening to the concerns of the Committee directly and providing updates at each meeting on special education. Members of SAC are invited to participate in stakeholder meetings that support the development of the SPP. The Bureau of Student Support Preschool Special Education Coordinator is an active member of the NH Part C Interagency Coordinating Council, which has a birth-age five focus. She also served as the past Chair of Spark-NH, the NH Early Childhood Advisory Council. The Bureau also has a seat on the NH Developmental Disability Council.</w:t>
      </w:r>
      <w:r w:rsidRPr="005C29F8">
        <w:rPr>
          <w:rFonts w:cs="Arial"/>
          <w:color w:val="000000" w:themeColor="text1"/>
          <w:szCs w:val="16"/>
        </w:rPr>
        <w:br/>
        <w:t>The Bureau has a strong partnership with the NH Parent Information Center (PIC). PIC is New Hampshire’s Parent Technical Assistance Center, funded by OSEP. The Executive Director of PIC meets monthly with the State Director for the Bureau of Student Support. Representatives from PIC participate in stakeholder meetings. PIC and Bureau staff work closely together to promote key initiatives across the State; including RACE2K which focuses on maximizing results for preschool children with disabilities.</w:t>
      </w:r>
      <w:r w:rsidRPr="005C29F8">
        <w:rPr>
          <w:rFonts w:cs="Arial"/>
          <w:color w:val="000000" w:themeColor="text1"/>
          <w:szCs w:val="16"/>
        </w:rPr>
        <w:br/>
        <w:t xml:space="preserve">The Bureau seeks diverse representation from the field throughout the year to provide insights into what is working well and what can be improved. The Bureau has involved both practitioners and administrators from across the State in discussions about a variety of topics that expand beyond the SPP. The State Director attended the NH Association of Special Education Administrators (NHASEA) meetings. When invited, she attended regional meetings of local administrators. She was also appointed to the State Rehabilitation Council. The Bureau hosts a bi-monthly meeting of special education administrators to address improvements to the State special education data system (NHSEIS). The NHSEIS stakeholder group focuses on recommendations for guidance documents and trainings as well as enhancements to the data system. A series of three meetings </w:t>
      </w:r>
      <w:proofErr w:type="gramStart"/>
      <w:r w:rsidRPr="005C29F8">
        <w:rPr>
          <w:rFonts w:cs="Arial"/>
          <w:color w:val="000000" w:themeColor="text1"/>
          <w:szCs w:val="16"/>
        </w:rPr>
        <w:t>are</w:t>
      </w:r>
      <w:proofErr w:type="gramEnd"/>
      <w:r w:rsidRPr="005C29F8">
        <w:rPr>
          <w:rFonts w:cs="Arial"/>
          <w:color w:val="000000" w:themeColor="text1"/>
          <w:szCs w:val="16"/>
        </w:rPr>
        <w:t xml:space="preserve"> held each year for both new special education coordinator. The bureau also provides mentorship opportunities for new special education administrators. The Bureau also helps coordinate and participates in the Secondary Transition Community of Practice. These are a few of the ways in which the Bureau and stakeholders work together to improve outcomes for children with disabilities. Specific stakeholder involvement in target setting for the SPP indicators are described in each indicator.</w:t>
      </w:r>
      <w:r w:rsidRPr="005C29F8">
        <w:rPr>
          <w:rFonts w:cs="Arial"/>
          <w:color w:val="000000" w:themeColor="text1"/>
          <w:szCs w:val="16"/>
        </w:rPr>
        <w:br/>
      </w:r>
      <w:r w:rsidRPr="005C29F8">
        <w:rPr>
          <w:rFonts w:cs="Arial"/>
          <w:color w:val="000000" w:themeColor="text1"/>
          <w:szCs w:val="16"/>
        </w:rPr>
        <w:br/>
        <w:t xml:space="preserve">On December 9, </w:t>
      </w:r>
      <w:proofErr w:type="gramStart"/>
      <w:r w:rsidRPr="005C29F8">
        <w:rPr>
          <w:rFonts w:cs="Arial"/>
          <w:color w:val="000000" w:themeColor="text1"/>
          <w:szCs w:val="16"/>
        </w:rPr>
        <w:t>2019</w:t>
      </w:r>
      <w:proofErr w:type="gramEnd"/>
      <w:r w:rsidRPr="005C29F8">
        <w:rPr>
          <w:rFonts w:cs="Arial"/>
          <w:color w:val="000000" w:themeColor="text1"/>
          <w:szCs w:val="16"/>
        </w:rPr>
        <w:t xml:space="preserve"> the bureau held a webinar to engage stakeholders in conversation around setting targets for each of the indicators for the FFY 19 SPP/APR. The Bureau solicited 17 individuals to include members of the Parent Information Center (PIC), State Advisory Council (SAC), the New Hampshire Association of Special Education Administrators (NHASEA), the New Hampshire School Administrators Association (NSAA) and other administrators of special education from the various geographic regions within the state. The Bureau presentation addressed the following content:</w:t>
      </w:r>
      <w:r w:rsidRPr="005C29F8">
        <w:rPr>
          <w:rFonts w:cs="Arial"/>
          <w:color w:val="000000" w:themeColor="text1"/>
          <w:szCs w:val="16"/>
        </w:rPr>
        <w:br/>
        <w:t>1) The extension of the FFY18 SPP/APR and the requirement to set targets</w:t>
      </w:r>
      <w:r w:rsidRPr="005C29F8">
        <w:rPr>
          <w:rFonts w:cs="Arial"/>
          <w:color w:val="000000" w:themeColor="text1"/>
          <w:szCs w:val="16"/>
        </w:rPr>
        <w:br/>
        <w:t>2) The difference between results and compliance indicators</w:t>
      </w:r>
      <w:r w:rsidRPr="005C29F8">
        <w:rPr>
          <w:rFonts w:cs="Arial"/>
          <w:color w:val="000000" w:themeColor="text1"/>
          <w:szCs w:val="16"/>
        </w:rPr>
        <w:br/>
        <w:t>3) Longitudinal data for results indicators going back to the year baseline was established for each</w:t>
      </w:r>
      <w:r w:rsidRPr="005C29F8">
        <w:rPr>
          <w:rFonts w:cs="Arial"/>
          <w:color w:val="000000" w:themeColor="text1"/>
          <w:szCs w:val="16"/>
        </w:rPr>
        <w:br/>
        <w:t>4) Rationale for the proposal to maintain the targets as they were previously set until the time when stakeholders reconvene to set targets for the new SPP/APR that will be released for FFY2020</w:t>
      </w:r>
      <w:r w:rsidRPr="005C29F8">
        <w:rPr>
          <w:rFonts w:cs="Arial"/>
          <w:color w:val="000000" w:themeColor="text1"/>
          <w:szCs w:val="16"/>
        </w:rPr>
        <w:br/>
      </w:r>
      <w:r w:rsidRPr="005C29F8">
        <w:rPr>
          <w:rFonts w:cs="Arial"/>
          <w:color w:val="000000" w:themeColor="text1"/>
          <w:szCs w:val="16"/>
        </w:rPr>
        <w:br/>
        <w:t xml:space="preserve">All participants were encouraged to provide their feedback verbally or in writing and were emailed a copy of the power point at the conclusion of the meeting for further consideration. The Bureau received one emailed question from an individual with respect to data relative to Indicator 3c. After </w:t>
      </w:r>
      <w:r w:rsidRPr="005C29F8">
        <w:rPr>
          <w:rFonts w:cs="Arial"/>
          <w:color w:val="000000" w:themeColor="text1"/>
          <w:szCs w:val="16"/>
        </w:rPr>
        <w:lastRenderedPageBreak/>
        <w:t xml:space="preserve">soliciting input stakeholders for target setting in the SPP/APR, there was general agreement that the NHDOE would extend the targets for one year. Stakeholders expressed enthusiasm with reviewing data and SPP/APR requirements for target setting moving forward with the new SPP. </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2013</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36.93%</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36.00%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36.00%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37.00%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37.00%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38.00%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35.40%</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41.55%</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39.62%</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41.50%</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38.04%</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38.00%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5DF17FC1">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5DF17FC1">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2,007</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2,958</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38.04%</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38.00%</w:t>
            </w:r>
          </w:p>
        </w:tc>
        <w:tc>
          <w:tcPr>
            <w:tcW w:w="542" w:type="pct"/>
            <w:shd w:val="clear" w:color="auto" w:fill="auto"/>
            <w:vAlign w:val="bottom"/>
          </w:tcPr>
          <w:p w14:paraId="1BEB0ADC" w14:textId="2DB28D0C" w:rsidR="00FB6462" w:rsidRPr="005C29F8" w:rsidRDefault="7B9F092E" w:rsidP="5DF17FC1">
            <w:pPr>
              <w:jc w:val="center"/>
              <w:rPr>
                <w:rFonts w:cs="Arial"/>
                <w:color w:val="000000" w:themeColor="text1"/>
              </w:rPr>
            </w:pPr>
            <w:r w:rsidRPr="5DF17FC1">
              <w:rPr>
                <w:rFonts w:cs="Arial"/>
                <w:color w:val="000000" w:themeColor="text1"/>
              </w:rPr>
              <w:t>NVR</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19,000</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15.57%</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 xml:space="preserve">The NHDOE and Panorama followed procedures used to combine data from both the school age and preschool surveys in a manner that is valid and reliable. </w:t>
      </w:r>
      <w:r w:rsidRPr="005C29F8">
        <w:rPr>
          <w:rFonts w:cs="Arial"/>
          <w:color w:val="000000" w:themeColor="text1"/>
          <w:szCs w:val="16"/>
        </w:rPr>
        <w:br/>
      </w:r>
      <w:r w:rsidRPr="005C29F8">
        <w:rPr>
          <w:rFonts w:cs="Arial"/>
          <w:color w:val="000000" w:themeColor="text1"/>
          <w:szCs w:val="16"/>
        </w:rPr>
        <w:br/>
        <w:t>The New Hampshire Department of Education (NHDOE) works with Panorama Education to administer, analyze, and report the results of the New Hampshire Parent Involvement Survey in Special Education. The survey results provide data for reporting requirements for the Department of Education’s Special Education State Performance Plan, specifically Indicator B-8 which measures the percent of parents with a child receiving special education services who report that schools facilitated parent involvement as a means of improving services and results for children with disabilities. In Spring 2020, there were two surveys: one for K-12 families and one for preschool families. The K-12 survey consists of 27 questions, grouped into four topics for the ease of interpreting survey results. The preschool survey consists of 25 questions, grouped into three topics. Both surveys were distributed the exact same way, scored the same way, analyzed results in the same way and considered parents with an average score of 4.0 or higher as meeting the indicator.</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 xml:space="preserve">The final analytic data set was comprised of 258 preschool responses and 2700 school age responses, for a total of 2958 responses.   In 2020, Panorama did not create a finite number of surveys. Rather, surveys were administered online via an open survey link leading to 2958 responses. Therefore, the denominator of eligible responding parents is not clear. However, past reporting would indicate a denominator of approximately 19,000 respondents for Block B from 2017-18. If we hold this denominator as relatively stable, the 2019-20 response rate would be 2958/19000 = 15.6%, a 3% response rate increase from the last time Block B was surveyed.  </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lastRenderedPageBreak/>
        <w:t xml:space="preserve">In May and </w:t>
      </w:r>
      <w:proofErr w:type="gramStart"/>
      <w:r w:rsidRPr="005C29F8">
        <w:rPr>
          <w:rFonts w:cs="Arial"/>
          <w:color w:val="000000" w:themeColor="text1"/>
          <w:szCs w:val="16"/>
        </w:rPr>
        <w:t>June of 2021</w:t>
      </w:r>
      <w:proofErr w:type="gramEnd"/>
      <w:r w:rsidRPr="005C29F8">
        <w:rPr>
          <w:rFonts w:cs="Arial"/>
          <w:color w:val="000000" w:themeColor="text1"/>
          <w:szCs w:val="16"/>
        </w:rPr>
        <w:t xml:space="preserve"> the New Hampshire Department of Education (NHDOE) will administer the Indicator 8 Parent Survey as part of the Statewide Family Voice Survey that the NH Department of Education will be putting out to all parents in the state.  The NHDOE believes that administering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8 Parent survey through the Family Voices survey is providing all families in New Hampshire including families with students with IEPs, a place to provide feedback to the New Hampshire Department of Education The use of the statewide survey has shown to improve response rates in other states and in turn the NHDOE believes this will increase the number of respondents in NH. The NHDOE believes this will provide secure, accurate data that is more representative of the demographics within the state as required by Indicator 8. Additionally, the NHDOE is working to ensure that the Spring 2021 Indicator </w:t>
      </w:r>
      <w:proofErr w:type="gramStart"/>
      <w:r w:rsidRPr="005C29F8">
        <w:rPr>
          <w:rFonts w:cs="Arial"/>
          <w:color w:val="000000" w:themeColor="text1"/>
          <w:szCs w:val="16"/>
        </w:rPr>
        <w:t>8  Survey</w:t>
      </w:r>
      <w:proofErr w:type="gramEnd"/>
      <w:r w:rsidRPr="005C29F8">
        <w:rPr>
          <w:rFonts w:cs="Arial"/>
          <w:color w:val="000000" w:themeColor="text1"/>
          <w:szCs w:val="16"/>
        </w:rPr>
        <w:t xml:space="preserve"> is confidential (rather than anonymous) by comparing the response data related to demographics  to  our NH Statewide Census and the NHSEIS to ensure that the response data reflect the demographics of our  population. </w:t>
      </w:r>
      <w:r w:rsidRPr="005C29F8">
        <w:rPr>
          <w:rFonts w:cs="Arial"/>
          <w:color w:val="000000" w:themeColor="text1"/>
          <w:szCs w:val="16"/>
        </w:rPr>
        <w:br/>
        <w:t>The NHDOE switched to an online survey administration due to Covid 19.  In consideration of this we recognize that we did not account for the collection of demographic data.</w:t>
      </w:r>
      <w:r w:rsidRPr="005C29F8">
        <w:rPr>
          <w:rFonts w:cs="Arial"/>
          <w:color w:val="000000" w:themeColor="text1"/>
          <w:szCs w:val="16"/>
        </w:rPr>
        <w:br/>
        <w:t xml:space="preserve">  Going forward, the NHDOE will be pulling together a group of stakeholders as well as working with IDC to redesign the survey questions and the data analysis process to ensure that the 2022 Parent Survey meets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8 parent survey requirements.  </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Parents provided information on the survey about the characteristics of their children. According to their responses, students who had parents respond to the survey were generally representative of the state’s population of students receiving special education services (based on the population of students served during the 2019-20 school year). </w:t>
      </w:r>
      <w:proofErr w:type="gramStart"/>
      <w:r w:rsidRPr="005C29F8">
        <w:rPr>
          <w:rFonts w:cs="Arial"/>
          <w:color w:val="000000" w:themeColor="text1"/>
          <w:szCs w:val="16"/>
        </w:rPr>
        <w:t>Similar to</w:t>
      </w:r>
      <w:proofErr w:type="gramEnd"/>
      <w:r w:rsidRPr="005C29F8">
        <w:rPr>
          <w:rFonts w:cs="Arial"/>
          <w:color w:val="000000" w:themeColor="text1"/>
          <w:szCs w:val="16"/>
        </w:rPr>
        <w:t xml:space="preserve"> past work, we used a 5% threshold which has been utilized in the past. Please see the table below for explanation where results were over or under representative of the population. There are two cases where the survey data was more than 5% over-represented:</w:t>
      </w:r>
      <w:r w:rsidRPr="005C29F8">
        <w:rPr>
          <w:rFonts w:cs="Arial"/>
          <w:color w:val="000000" w:themeColor="text1"/>
          <w:szCs w:val="16"/>
        </w:rPr>
        <w:br/>
        <w:t>• Responding parents of white students were 6% overrepresented.</w:t>
      </w:r>
      <w:r w:rsidRPr="005C29F8">
        <w:rPr>
          <w:rFonts w:cs="Arial"/>
          <w:color w:val="000000" w:themeColor="text1"/>
          <w:szCs w:val="16"/>
        </w:rPr>
        <w:br/>
        <w:t>• Responding parents of students with “other” for race were 8% underrepresented.</w:t>
      </w:r>
    </w:p>
    <w:p w14:paraId="1A0A4F5E" w14:textId="77777777" w:rsidR="00221EC9" w:rsidRPr="005C29F8" w:rsidRDefault="00221EC9" w:rsidP="00221EC9">
      <w:pPr>
        <w:rPr>
          <w:rFonts w:cs="Arial"/>
          <w:b/>
          <w:color w:val="000000" w:themeColor="text1"/>
          <w:szCs w:val="16"/>
        </w:rPr>
      </w:pPr>
      <w:bookmarkStart w:id="40" w:name="_Toc381956336"/>
      <w:bookmarkStart w:id="41" w:name="_Toc384383342"/>
      <w:bookmarkStart w:id="42" w:name="_Toc392159310"/>
      <w:bookmarkStart w:id="43"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The number of parents to whom the surveys were distributed.</w:t>
      </w:r>
      <w:r w:rsidRPr="005C29F8">
        <w:rPr>
          <w:rFonts w:cs="Arial"/>
          <w:color w:val="000000" w:themeColor="text1"/>
          <w:szCs w:val="16"/>
        </w:rPr>
        <w:br/>
        <w:t xml:space="preserve">In 2014-15, New Hampshire migrated to a “census over two years” method, such that parents of students receiving special education services in a representative half of the state were surveyed in 2014-15 (Block A), and the other half in 2015-16 (Block B). This strategy allows districts time to consider and implement improvement strategies, and to reduce the experience of survey fatigue for district staff and parents. In 2018-19, the two-year cycle started over and Block A was surveyed. Given the Covid-19 pandemic and concerns that the school districts raised around handling large volumes of paper surveys to mail to families, the decision was made to shift to a fully online survey. Prior to 2014-15, New Hampshire surveyed parents of all students receiving special education services in the state every year. The survey was universally available across Block B. With surveys being distributed by districts electronically, there was no finite number of surveys created thus there is no specific denominator to measure response rate. Because of this we used the FFY 2017 denominator as a proxy as it is from group B, the group surveyed this year, and we assumed that the population remained relatively stable. Our denominator in use was approximately 19,000 students. </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2B7490" w:rsidP="001F692C">
      <w:pPr>
        <w:rPr>
          <w:rFonts w:cs="Arial"/>
          <w:color w:val="000000" w:themeColor="text1"/>
          <w:szCs w:val="16"/>
        </w:rPr>
      </w:pPr>
      <w:r w:rsidRPr="005C29F8">
        <w:rPr>
          <w:rFonts w:cs="Arial"/>
          <w:color w:val="000000" w:themeColor="text1"/>
          <w:szCs w:val="16"/>
        </w:rPr>
        <w:t>These data are not valid and reliable because the State reported "[i]n 2020, Panorama did not create a finite number of surveys. Rather, surveys were administered online via an open survey link leading to 2958 responses. Therefore, the denominator of eligible responding parents is not clear. However, past reporting would indicate a denominator of approximately 19,000 respondents for Block B from 2017-18." The State must provide actual numbers in the calculation for this indicator, not approximate numbers. Therefore, OSEP could not determine whether the State met its target.</w:t>
      </w: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The State did not provide valid and reliable data for FFY 2019. The State must provide valid and reliable data for FFY 2020 in the FFY 2020 SPP/APR.</w:t>
      </w:r>
      <w:r w:rsidRPr="005C29F8">
        <w:rPr>
          <w:rFonts w:cs="Arial"/>
          <w:color w:val="000000" w:themeColor="text1"/>
          <w:szCs w:val="16"/>
        </w:rPr>
        <w:br/>
      </w:r>
      <w:r w:rsidRPr="005C29F8">
        <w:rPr>
          <w:rFonts w:cs="Arial"/>
          <w:color w:val="000000" w:themeColor="text1"/>
          <w:szCs w:val="16"/>
        </w:rPr>
        <w:b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444B10EE" w14:textId="77777777" w:rsidR="000C0D9D" w:rsidRDefault="000C0D9D">
      <w:pPr>
        <w:spacing w:before="0" w:after="200" w:line="276" w:lineRule="auto"/>
        <w:rPr>
          <w:rFonts w:cs="Arial"/>
          <w:color w:val="000000" w:themeColor="text1"/>
          <w:szCs w:val="16"/>
        </w:rPr>
      </w:pPr>
    </w:p>
    <w:p w14:paraId="0ED54252" w14:textId="2C4276F1" w:rsidR="000C0D9D" w:rsidRPr="005046C5" w:rsidRDefault="000C0D9D" w:rsidP="005046C5">
      <w:pPr>
        <w:pStyle w:val="Heading2"/>
      </w:pPr>
      <w:r w:rsidRPr="005046C5">
        <w:t xml:space="preserve">8 - </w:t>
      </w:r>
      <w:r w:rsidR="005046C5" w:rsidRPr="005046C5">
        <w:t>State Attachments</w:t>
      </w:r>
    </w:p>
    <w:p w14:paraId="43FBA4C8" w14:textId="77777777" w:rsidR="005046C5" w:rsidRDefault="005046C5">
      <w:pPr>
        <w:spacing w:before="0" w:after="200" w:line="276" w:lineRule="auto"/>
        <w:rPr>
          <w:rFonts w:cs="Arial"/>
          <w:color w:val="000000" w:themeColor="text1"/>
          <w:szCs w:val="16"/>
        </w:rPr>
      </w:pPr>
    </w:p>
    <w:p w14:paraId="6D95E736" w14:textId="4DEFC1C8" w:rsidR="00102FA3" w:rsidRPr="005C29F8" w:rsidRDefault="005046C5">
      <w:pPr>
        <w:spacing w:before="0" w:after="200" w:line="276" w:lineRule="auto"/>
        <w:rPr>
          <w:rFonts w:eastAsiaTheme="majorEastAsia" w:cs="Arial"/>
          <w:b/>
          <w:bCs/>
          <w:color w:val="000000" w:themeColor="text1"/>
          <w:szCs w:val="16"/>
        </w:rPr>
      </w:pPr>
      <w:r>
        <w:rPr>
          <w:rFonts w:cs="Arial"/>
          <w:color w:val="000000" w:themeColor="text1"/>
          <w:szCs w:val="16"/>
        </w:rPr>
        <w:object w:dxaOrig="1541" w:dyaOrig="998" w14:anchorId="14120602">
          <v:shape id="_x0000_i1026" type="#_x0000_t75" alt="Indicator 8 Survey" style="width:79.5pt;height:50.25pt" o:ole="">
            <v:imagedata r:id="rId12" o:title=""/>
          </v:shape>
          <o:OLEObject Type="Embed" ProgID="Acrobat.Document.DC" ShapeID="_x0000_i1026" DrawAspect="Icon" ObjectID="_1688887872" r:id="rId13"/>
        </w:object>
      </w:r>
      <w:r w:rsidR="00102FA3"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0"/>
      <w:bookmarkEnd w:id="41"/>
      <w:bookmarkEnd w:id="42"/>
    </w:p>
    <w:p w14:paraId="30C4375D" w14:textId="77777777" w:rsidR="00AF5AFB" w:rsidRPr="005C29F8" w:rsidRDefault="00AF5AFB" w:rsidP="00A018D4">
      <w:pPr>
        <w:rPr>
          <w:color w:val="000000" w:themeColor="text1"/>
          <w:szCs w:val="20"/>
        </w:rPr>
      </w:pPr>
      <w:bookmarkStart w:id="44" w:name="_Toc384383343"/>
      <w:bookmarkStart w:id="45"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6" w:name="_Toc384383344"/>
      <w:bookmarkStart w:id="47" w:name="_Toc392159312"/>
      <w:bookmarkEnd w:id="44"/>
      <w:bookmarkEnd w:id="45"/>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6"/>
      <w:bookmarkEnd w:id="47"/>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144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31</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8" w:name="_Hlk494459610"/>
      <w:r w:rsidRPr="005C29F8">
        <w:rPr>
          <w:rFonts w:cs="Arial"/>
          <w:color w:val="000000" w:themeColor="text1"/>
          <w:szCs w:val="16"/>
        </w:rPr>
        <w:t>The NHDOE has defined disproportionate representation of racial and ethnic groups in special education and related services as a weighted risk ratio above 3.00 using 1 year of data (the reporting year.)</w:t>
      </w:r>
      <w:r w:rsidRPr="005C29F8">
        <w:rPr>
          <w:rFonts w:cs="Arial"/>
          <w:color w:val="000000" w:themeColor="text1"/>
          <w:szCs w:val="16"/>
        </w:rPr>
        <w:br/>
        <w:t>Methodology</w:t>
      </w:r>
      <w:r w:rsidRPr="005C29F8">
        <w:rPr>
          <w:rFonts w:cs="Arial"/>
          <w:color w:val="000000" w:themeColor="text1"/>
          <w:szCs w:val="16"/>
        </w:rPr>
        <w:br/>
      </w:r>
      <w:r w:rsidRPr="005C29F8">
        <w:rPr>
          <w:rFonts w:cs="Arial"/>
          <w:color w:val="000000" w:themeColor="text1"/>
          <w:szCs w:val="16"/>
        </w:rPr>
        <w:br/>
        <w:t xml:space="preserve">All racial/ethnic groups were included in the analysis, as required by OSEP. A weighted risk ratio was used in analyzing the district data.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calculate the weighted risk ratio, there had to be at least two racial/ethnic subgroups in the district that met the minimum cell and “n” sizes. The minimum “n” size was defined as at least 40 students enrolled in the district in two or more racial/ethnic subgroups and within those subgroups, at least the minimum cell size was defined as at least 10 students identified as receiving special education and related services. The cell size was selected to protect individually identifiable student information and to ensure that there were sufficient students in the subgroups to allow for appropriate identification of disproportionate representation. The OSEP/Westat technical guide: Methods for Assessing Racial/Ethnic Disproportionality in Special Education: A Technical Assistance Guide, July 2007 was used in developing this methodology. The NHDOE used the electronic spreadsheet developed by Westat that calculates both weighted and un-weighted risk ratios to determine state and district level data.</w:t>
      </w:r>
      <w:r w:rsidRPr="005C29F8">
        <w:rPr>
          <w:rFonts w:cs="Arial"/>
          <w:color w:val="000000" w:themeColor="text1"/>
          <w:szCs w:val="16"/>
        </w:rPr>
        <w:br/>
        <w:t>Using the criteria established above, the NHDOE determined that, out of 175 school districts, 31 school districts met the cell size requirement for data analysis. Of those 31 school districts, 0 were identified as meeting the data threshold for disproportionate representation of over representation.</w:t>
      </w:r>
      <w:r w:rsidRPr="005C29F8">
        <w:rPr>
          <w:rFonts w:cs="Arial"/>
          <w:color w:val="000000" w:themeColor="text1"/>
          <w:szCs w:val="16"/>
        </w:rPr>
        <w:br/>
        <w:t xml:space="preserve">In FFY 2009 the NHDOE, with support from NERRC and DAC, conducted an intensive review of our procedure for identification of LEAs with disproportionate representation. Based on this examination, the NHDOE determined that the process as explained in the SPP was sound. The small number of districts that met the cell size was a direct result of the homogeneous nature of New Hampshire’s population. </w:t>
      </w:r>
    </w:p>
    <w:bookmarkEnd w:id="48"/>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 xml:space="preserve">Through the process used for this indicator (described above), if any districts identified in Step One had been determined to have overrepresentation in the identification of students with disabilities, the NHDOE would have utilized the following monitoring process to determine whether the disproportionate representation (see above definition) was the result of inappropriate identification. The NHDOE would examine the districts’ child find, evaluation, eligibility and other related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ensure an equitable consideration for special education and related services for all racial and ethnic groups and that those eligibility determinations were conducted appropriately. For each district that met the criteria in Step One, the State would have consulted with the local Director of Special Education regarding the data and reviewed local policies, procedures and practices related to this indicator. In addition, the NHDOE would have reviewed the data for complaints and due process hearings for any issues regarding inappropriate identification that may have been found in either of these dispute resolution mechanisms.</w:t>
      </w:r>
    </w:p>
    <w:p w14:paraId="3B71A72A" w14:textId="77777777" w:rsidR="00DF1529" w:rsidRPr="005C29F8" w:rsidRDefault="00DF1529" w:rsidP="00DF1529">
      <w:pPr>
        <w:rPr>
          <w:rFonts w:cs="Arial"/>
          <w:b/>
          <w:color w:val="000000" w:themeColor="text1"/>
          <w:szCs w:val="16"/>
        </w:rPr>
      </w:pPr>
      <w:bookmarkStart w:id="49" w:name="_Toc381956337"/>
      <w:bookmarkStart w:id="50" w:name="_Toc384383347"/>
      <w:bookmarkStart w:id="51"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9A755E" w:rsidP="00A018D4">
            <w:pPr>
              <w:jc w:val="center"/>
              <w:rPr>
                <w:rFonts w:cs="Arial"/>
                <w:color w:val="000000" w:themeColor="text1"/>
                <w:szCs w:val="16"/>
              </w:rPr>
            </w:pPr>
          </w:p>
        </w:tc>
        <w:tc>
          <w:tcPr>
            <w:tcW w:w="1288" w:type="pct"/>
            <w:shd w:val="clear" w:color="auto" w:fill="auto"/>
          </w:tcPr>
          <w:p w14:paraId="6961AA78" w14:textId="6F435E76" w:rsidR="009A755E" w:rsidRPr="005C29F8" w:rsidRDefault="009A755E" w:rsidP="00A018D4">
            <w:pPr>
              <w:jc w:val="center"/>
              <w:rPr>
                <w:rFonts w:cs="Arial"/>
                <w:color w:val="000000" w:themeColor="text1"/>
                <w:szCs w:val="16"/>
              </w:rPr>
            </w:pPr>
          </w:p>
        </w:tc>
        <w:tc>
          <w:tcPr>
            <w:tcW w:w="1231" w:type="pct"/>
            <w:shd w:val="clear" w:color="auto" w:fill="auto"/>
          </w:tcPr>
          <w:p w14:paraId="62D59DBA" w14:textId="3A100C9A" w:rsidR="009A755E" w:rsidRPr="005C29F8" w:rsidRDefault="009A755E" w:rsidP="00A018D4">
            <w:pPr>
              <w:jc w:val="center"/>
              <w:rPr>
                <w:rFonts w:cs="Arial"/>
                <w:color w:val="000000" w:themeColor="text1"/>
                <w:szCs w:val="16"/>
              </w:rPr>
            </w:pPr>
          </w:p>
        </w:tc>
        <w:tc>
          <w:tcPr>
            <w:tcW w:w="1254" w:type="pct"/>
            <w:shd w:val="clear" w:color="auto" w:fill="auto"/>
          </w:tcPr>
          <w:p w14:paraId="3810C422" w14:textId="3AC4106C" w:rsidR="009A755E" w:rsidRPr="005C29F8" w:rsidRDefault="009A755E" w:rsidP="00A018D4">
            <w:pPr>
              <w:jc w:val="center"/>
              <w:rPr>
                <w:rFonts w:cs="Arial"/>
                <w:color w:val="000000" w:themeColor="text1"/>
                <w:szCs w:val="16"/>
              </w:rPr>
            </w:pP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lastRenderedPageBreak/>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9"/>
      <w:bookmarkEnd w:id="50"/>
      <w:bookmarkEnd w:id="51"/>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2" w:name="_Toc384383348"/>
      <w:bookmarkStart w:id="53"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4" w:name="_Toc384383349"/>
      <w:bookmarkStart w:id="55" w:name="_Toc392159317"/>
      <w:bookmarkEnd w:id="52"/>
      <w:bookmarkEnd w:id="53"/>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4"/>
      <w:bookmarkEnd w:id="55"/>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6" w:name="_Hlk20258880"/>
      <w:r w:rsidRPr="005C29F8">
        <w:rPr>
          <w:rFonts w:cs="Arial"/>
          <w:color w:val="000000" w:themeColor="text1"/>
          <w:szCs w:val="16"/>
        </w:rPr>
        <w:t>YES</w:t>
      </w:r>
    </w:p>
    <w:bookmarkEnd w:id="56"/>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161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14</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The NHDOE has defined disproportionate representation of racial and ethnic groups in specific disability categories that is the result of inappropriate identification as a weighted risk ratio above 3.00 for the reporting year.</w:t>
      </w:r>
      <w:r w:rsidRPr="005C29F8">
        <w:rPr>
          <w:rFonts w:cs="Arial"/>
          <w:color w:val="000000" w:themeColor="text1"/>
          <w:szCs w:val="16"/>
        </w:rPr>
        <w:br/>
        <w:t>Methodology</w:t>
      </w:r>
      <w:r w:rsidRPr="005C29F8">
        <w:rPr>
          <w:rFonts w:cs="Arial"/>
          <w:color w:val="000000" w:themeColor="text1"/>
          <w:szCs w:val="16"/>
        </w:rPr>
        <w:br/>
        <w:t xml:space="preserve">All racial/ethnic groups were included in the analysis, as required by OSEP. A weighted risk ratio was used in    analyzing the district data.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calculate the weighted risk ratio, there had to be at least two racial/ethnic subgroups in the district that met the minimum “n” size. The minimum “n” size was defined as at least 40 students enrolled in the district in two or more racial/ethnic subgroups and within those subgroups, at least 10 students identified in the specific disability category (specific learning disability, intellectual disability, autism, other health impaired, speech language impaired, and emotional disturbance) for the racial/ethnic subgroup being compared. </w:t>
      </w:r>
      <w:proofErr w:type="gramStart"/>
      <w:r w:rsidRPr="005C29F8">
        <w:rPr>
          <w:rFonts w:cs="Arial"/>
          <w:color w:val="000000" w:themeColor="text1"/>
          <w:szCs w:val="16"/>
        </w:rPr>
        <w:t>The  cell</w:t>
      </w:r>
      <w:proofErr w:type="gramEnd"/>
      <w:r w:rsidRPr="005C29F8">
        <w:rPr>
          <w:rFonts w:cs="Arial"/>
          <w:color w:val="000000" w:themeColor="text1"/>
          <w:szCs w:val="16"/>
        </w:rPr>
        <w:t xml:space="preserve"> size   was selected to protect individually identifiable student information and to ensure that there were sufficient students in the subgroups to allow for appropriate identification of disproportionate representation. The OSEP/Westat technical guide: Methods for Assessing Racial/Ethnic Disproportionality in Special Education: A Technical Assistance Guide, July 2007 was used in developing this methodology. The NHDOE used the electronic spreadsheet developed by Westat that calculates both weighted and un-weighted risk ratios to determine state and district </w:t>
      </w:r>
      <w:proofErr w:type="gramStart"/>
      <w:r w:rsidRPr="005C29F8">
        <w:rPr>
          <w:rFonts w:cs="Arial"/>
          <w:color w:val="000000" w:themeColor="text1"/>
          <w:szCs w:val="16"/>
        </w:rPr>
        <w:t>level  data</w:t>
      </w:r>
      <w:proofErr w:type="gramEnd"/>
      <w:r w:rsidRPr="005C29F8">
        <w:rPr>
          <w:rFonts w:cs="Arial"/>
          <w:color w:val="000000" w:themeColor="text1"/>
          <w:szCs w:val="16"/>
        </w:rPr>
        <w:t>.</w:t>
      </w:r>
      <w:r w:rsidRPr="005C29F8">
        <w:rPr>
          <w:rFonts w:cs="Arial"/>
          <w:color w:val="000000" w:themeColor="text1"/>
          <w:szCs w:val="16"/>
        </w:rPr>
        <w:br/>
        <w:t>Using the criteria established above, the NHDOE determined that, out of 175 school districts, 14 school districts met    the cell size requirement for data analysis . Of the 14 school districts that met the cell size requirements, zero (0) was identified as meeting the data threshold for disproportionate   over-representation.</w:t>
      </w:r>
      <w:r w:rsidRPr="005C29F8">
        <w:rPr>
          <w:rFonts w:cs="Arial"/>
          <w:color w:val="000000" w:themeColor="text1"/>
          <w:szCs w:val="16"/>
        </w:rPr>
        <w:br/>
        <w:t xml:space="preserve">In FFY 2009 the NHDOE, with support from NERRC and DAC, conducted an intensive review of our procedure for identification of LEAs with disproportionate representation of racial and ethnic groups in specific disability categories that is the result of inappropriate identification. Based on this examination, the NHDOE determined that the process   as explained in the SPP was sound. The small number of districts that met the cell size was a direct result of the homogeneous nature of New </w:t>
      </w:r>
      <w:proofErr w:type="gramStart"/>
      <w:r w:rsidRPr="005C29F8">
        <w:rPr>
          <w:rFonts w:cs="Arial"/>
          <w:color w:val="000000" w:themeColor="text1"/>
          <w:szCs w:val="16"/>
        </w:rPr>
        <w:t>Hampshire’s  population</w:t>
      </w:r>
      <w:proofErr w:type="gramEnd"/>
      <w:r w:rsidRPr="005C29F8">
        <w:rPr>
          <w:rFonts w:cs="Arial"/>
          <w:color w:val="000000" w:themeColor="text1"/>
          <w:szCs w:val="16"/>
        </w:rPr>
        <w:t xml:space="preserve">. </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Through the process used for this indicator (described above), the NHDOE utilized the following monitoring process to determine whether the disproportionate representation (see above definition) was the result of inappropriate identification. The NHDOE examined the districts’ child find, evaluation, eligibility and other related policies, procedures and practices to ensure an equitable consideration for specific disability categories for all racial and ethnic groups and that those eligibility determinations were conducted appropriately.</w:t>
      </w:r>
      <w:r w:rsidRPr="005C29F8">
        <w:rPr>
          <w:rFonts w:cs="Arial"/>
          <w:color w:val="000000" w:themeColor="text1"/>
          <w:szCs w:val="16"/>
        </w:rPr>
        <w:br/>
        <w:t xml:space="preserve">Through the process used for this indicator (described above), if any districts identified in Step One had been determined to have overrepresentation in the identification of students with disabilities, the NHDOE would have utilized the following monitoring process to determine whether the disproportionate representation (see above definition) was the result of inappropriate identification. The NHDOE would examine the districts’ child </w:t>
      </w:r>
      <w:proofErr w:type="gramStart"/>
      <w:r w:rsidRPr="005C29F8">
        <w:rPr>
          <w:rFonts w:cs="Arial"/>
          <w:color w:val="000000" w:themeColor="text1"/>
          <w:szCs w:val="16"/>
        </w:rPr>
        <w:t xml:space="preserve">find,   </w:t>
      </w:r>
      <w:proofErr w:type="gramEnd"/>
      <w:r w:rsidRPr="005C29F8">
        <w:rPr>
          <w:rFonts w:cs="Arial"/>
          <w:color w:val="000000" w:themeColor="text1"/>
          <w:szCs w:val="16"/>
        </w:rPr>
        <w:t xml:space="preserve">    evaluation, eligibility and other related policies, procedures and practices to ensure an equitable consideration for special education and related services for all racial and ethnic groups and that those eligibility determinations were conducted appropriately. For each district that met the criteria in Step One, the State would have consulted with the local Director of Special Education regarding the data and reviewed local policies, procedures and practices related to this indicator. In addition, the NHDOE would have reviewed the data for complaints and due process hearings for any issues regarding inappropriate identification that may have been found in either of these dispute resolution mechanisms</w:t>
      </w:r>
    </w:p>
    <w:p w14:paraId="1FCF1BF3" w14:textId="77777777" w:rsidR="00DF1529" w:rsidRPr="005C29F8" w:rsidRDefault="00DF1529" w:rsidP="00DF1529">
      <w:pPr>
        <w:rPr>
          <w:rFonts w:cs="Arial"/>
          <w:b/>
          <w:color w:val="000000" w:themeColor="text1"/>
          <w:szCs w:val="16"/>
        </w:rPr>
      </w:pPr>
      <w:bookmarkStart w:id="57" w:name="_Toc381956338"/>
      <w:bookmarkStart w:id="58" w:name="_Toc384383352"/>
      <w:bookmarkStart w:id="59" w:name="_Toc392159320"/>
      <w:r w:rsidRPr="005C29F8">
        <w:rPr>
          <w:rFonts w:cs="Arial"/>
          <w:b/>
          <w:color w:val="000000" w:themeColor="text1"/>
          <w:szCs w:val="16"/>
        </w:rPr>
        <w:t>Provide additional information about this indicator (optional)</w:t>
      </w:r>
    </w:p>
    <w:p w14:paraId="6A3194C2" w14:textId="40939986" w:rsidR="00481536" w:rsidRPr="005C29F8" w:rsidRDefault="00481536" w:rsidP="007D435F">
      <w:pPr>
        <w:rPr>
          <w:rFonts w:cs="Arial"/>
          <w:color w:val="000000" w:themeColor="text1"/>
          <w:szCs w:val="16"/>
        </w:rPr>
      </w:pP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9A755E" w:rsidP="004369B2">
            <w:pPr>
              <w:jc w:val="center"/>
              <w:rPr>
                <w:rFonts w:cs="Arial"/>
                <w:color w:val="000000" w:themeColor="text1"/>
                <w:szCs w:val="16"/>
              </w:rPr>
            </w:pPr>
          </w:p>
        </w:tc>
        <w:tc>
          <w:tcPr>
            <w:tcW w:w="1288" w:type="pct"/>
            <w:shd w:val="clear" w:color="auto" w:fill="auto"/>
          </w:tcPr>
          <w:p w14:paraId="5D374844" w14:textId="5622CFF8" w:rsidR="009A755E" w:rsidRPr="005C29F8" w:rsidRDefault="009A755E" w:rsidP="004369B2">
            <w:pPr>
              <w:jc w:val="center"/>
              <w:rPr>
                <w:rFonts w:cs="Arial"/>
                <w:color w:val="000000" w:themeColor="text1"/>
                <w:szCs w:val="16"/>
              </w:rPr>
            </w:pPr>
          </w:p>
        </w:tc>
        <w:tc>
          <w:tcPr>
            <w:tcW w:w="1231" w:type="pct"/>
            <w:shd w:val="clear" w:color="auto" w:fill="auto"/>
          </w:tcPr>
          <w:p w14:paraId="2CDC48CC" w14:textId="2F009478" w:rsidR="009A755E" w:rsidRPr="005C29F8" w:rsidRDefault="009A755E" w:rsidP="004369B2">
            <w:pPr>
              <w:jc w:val="center"/>
              <w:rPr>
                <w:rFonts w:cs="Arial"/>
                <w:color w:val="000000" w:themeColor="text1"/>
                <w:szCs w:val="16"/>
              </w:rPr>
            </w:pPr>
          </w:p>
        </w:tc>
        <w:tc>
          <w:tcPr>
            <w:tcW w:w="1254" w:type="pct"/>
            <w:shd w:val="clear" w:color="auto" w:fill="auto"/>
          </w:tcPr>
          <w:p w14:paraId="19E189C3" w14:textId="39CA8E23" w:rsidR="009A755E" w:rsidRPr="005C29F8" w:rsidRDefault="009A755E" w:rsidP="004369B2">
            <w:pPr>
              <w:jc w:val="center"/>
              <w:rPr>
                <w:rFonts w:cs="Arial"/>
                <w:color w:val="000000" w:themeColor="text1"/>
                <w:szCs w:val="16"/>
              </w:rPr>
            </w:pP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7"/>
      <w:bookmarkEnd w:id="58"/>
      <w:bookmarkEnd w:id="59"/>
    </w:p>
    <w:p w14:paraId="4F5D642D" w14:textId="77777777" w:rsidR="00E119B0" w:rsidRPr="005C29F8" w:rsidRDefault="00E119B0" w:rsidP="00A018D4">
      <w:pPr>
        <w:rPr>
          <w:color w:val="000000" w:themeColor="text1"/>
          <w:szCs w:val="20"/>
        </w:rPr>
      </w:pPr>
      <w:bookmarkStart w:id="60" w:name="_Toc384383353"/>
      <w:bookmarkStart w:id="61"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2" w:name="_Toc384383354"/>
      <w:bookmarkStart w:id="63" w:name="_Toc392159322"/>
      <w:bookmarkEnd w:id="60"/>
      <w:bookmarkEnd w:id="61"/>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81.00%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96.11%</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95.92%</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94.96%</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97.30%</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98.27%</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2"/>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2,014</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1,997</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98.27%</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99.16%</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17</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 xml:space="preserve">f the 2,014 children for whom parental consent for initial evaluation was received, 17 children did not have evaluations completed within the </w:t>
      </w:r>
      <w:proofErr w:type="gramStart"/>
      <w:r w:rsidRPr="006620F3">
        <w:rPr>
          <w:color w:val="000000" w:themeColor="text1"/>
        </w:rPr>
        <w:t>60 day</w:t>
      </w:r>
      <w:proofErr w:type="gramEnd"/>
      <w:r w:rsidRPr="006620F3">
        <w:rPr>
          <w:color w:val="000000" w:themeColor="text1"/>
        </w:rPr>
        <w:t xml:space="preserve"> timeframe within which the evaluation must be completed. The 17 children were from a total of 11 districts. Pursuant to the OSEP FAQ dated 9/3/08, NHDOE groups individual instances of noncompliance in a district related to this indicator as one corrective action for noncompliance for each of the 11 districts. The review of FFY 19 data resulted in 11 new findings of noncompliance. The findings were made in FFY 19, and NHDOE will report on the correction of those findings in the FFY 20 APR.</w:t>
      </w:r>
      <w:r w:rsidRPr="006620F3">
        <w:rPr>
          <w:color w:val="000000" w:themeColor="text1"/>
        </w:rPr>
        <w:br/>
        <w:t xml:space="preserve">In analyzing the data, </w:t>
      </w:r>
      <w:proofErr w:type="gramStart"/>
      <w:r w:rsidRPr="006620F3">
        <w:rPr>
          <w:color w:val="000000" w:themeColor="text1"/>
        </w:rPr>
        <w:t>the majority of</w:t>
      </w:r>
      <w:proofErr w:type="gramEnd"/>
      <w:r w:rsidRPr="006620F3">
        <w:rPr>
          <w:color w:val="000000" w:themeColor="text1"/>
        </w:rPr>
        <w:t xml:space="preserve"> delays occurred between 1 and 15 days past the timeline. The reasons for delay include lack of understanding of the evaluation process and timelines, data entry errors, and scheduling issues. The NHDOE required intensive technical assistance for each district to directly address data entry issues, express adherence to timelines to alleviate noncompliance, and procedural errors, including scheduling, with possible resolutions.  This training was offered again multiple times in the fall.  At the required training the NHDOE recommended that the following personnel be in attendance: Special Education Administrators, Special Educators, Administrative Assistants, and other pertinent staff involved in the initial evaluation process.</w:t>
      </w:r>
      <w:r w:rsidRPr="006620F3">
        <w:rPr>
          <w:color w:val="000000" w:themeColor="text1"/>
        </w:rPr>
        <w:br/>
        <w:t>1 - 15 Days = 13</w:t>
      </w:r>
      <w:r w:rsidRPr="006620F3">
        <w:rPr>
          <w:color w:val="000000" w:themeColor="text1"/>
        </w:rPr>
        <w:br/>
        <w:t>16 - 30 Days = 3</w:t>
      </w:r>
      <w:r w:rsidRPr="006620F3">
        <w:rPr>
          <w:color w:val="000000" w:themeColor="text1"/>
        </w:rPr>
        <w:br/>
        <w:t>31 - 45 Days = 0</w:t>
      </w:r>
      <w:r w:rsidRPr="006620F3">
        <w:rPr>
          <w:color w:val="000000" w:themeColor="text1"/>
        </w:rPr>
        <w:br/>
        <w:t>46 - 60 Days = 1</w:t>
      </w:r>
      <w:r w:rsidRPr="006620F3">
        <w:rPr>
          <w:color w:val="000000" w:themeColor="text1"/>
        </w:rPr>
        <w:br/>
        <w:t>60+ Days = 0</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 xml:space="preserve">The State used the </w:t>
      </w:r>
      <w:proofErr w:type="gramStart"/>
      <w:r w:rsidRPr="005C29F8">
        <w:rPr>
          <w:rFonts w:cs="Arial"/>
          <w:color w:val="000000" w:themeColor="text1"/>
          <w:szCs w:val="16"/>
        </w:rPr>
        <w:t>60 day</w:t>
      </w:r>
      <w:proofErr w:type="gramEnd"/>
      <w:r w:rsidRPr="005C29F8">
        <w:rPr>
          <w:rFonts w:cs="Arial"/>
          <w:color w:val="000000" w:themeColor="text1"/>
          <w:szCs w:val="16"/>
        </w:rPr>
        <w:t xml:space="preserve">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monitoring</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 xml:space="preserve">The NHDOE monitored each district in the State for compliance with this indicator. The data for this indicator were mostly available through the State database, the New Hampshire Special Education Information System (NHSEIS). All data for FFY 2019 were collected on all children for whom parental consent for initial evaluation was received and then </w:t>
      </w:r>
      <w:proofErr w:type="gramStart"/>
      <w:r w:rsidRPr="005C29F8">
        <w:rPr>
          <w:rFonts w:cs="Arial"/>
          <w:color w:val="000000" w:themeColor="text1"/>
          <w:szCs w:val="16"/>
        </w:rPr>
        <w:t>entered into</w:t>
      </w:r>
      <w:proofErr w:type="gramEnd"/>
      <w:r w:rsidRPr="005C29F8">
        <w:rPr>
          <w:rFonts w:cs="Arial"/>
          <w:color w:val="000000" w:themeColor="text1"/>
          <w:szCs w:val="16"/>
        </w:rPr>
        <w:t xml:space="preserve"> NHSEIS. All information </w:t>
      </w:r>
      <w:proofErr w:type="gramStart"/>
      <w:r w:rsidRPr="005C29F8">
        <w:rPr>
          <w:rFonts w:cs="Arial"/>
          <w:color w:val="000000" w:themeColor="text1"/>
          <w:szCs w:val="16"/>
        </w:rPr>
        <w:t>entered into</w:t>
      </w:r>
      <w:proofErr w:type="gramEnd"/>
      <w:r w:rsidRPr="005C29F8">
        <w:rPr>
          <w:rFonts w:cs="Arial"/>
          <w:color w:val="000000" w:themeColor="text1"/>
          <w:szCs w:val="16"/>
        </w:rPr>
        <w:t xml:space="preserve"> NHSEIS by district staff related to this indicator can yield all data needed for State monitoring. A report was generated by the State from NHSEIS to monitor through review of the report to determine compliance. The time period for data collection with this indicator is August 15, </w:t>
      </w:r>
      <w:proofErr w:type="gramStart"/>
      <w:r w:rsidRPr="005C29F8">
        <w:rPr>
          <w:rFonts w:cs="Arial"/>
          <w:color w:val="000000" w:themeColor="text1"/>
          <w:szCs w:val="16"/>
        </w:rPr>
        <w:t>2019</w:t>
      </w:r>
      <w:proofErr w:type="gramEnd"/>
      <w:r w:rsidRPr="005C29F8">
        <w:rPr>
          <w:rFonts w:cs="Arial"/>
          <w:color w:val="000000" w:themeColor="text1"/>
          <w:szCs w:val="16"/>
        </w:rPr>
        <w:t xml:space="preserve"> and November 15, 2019. </w:t>
      </w:r>
      <w:r w:rsidRPr="005C29F8">
        <w:rPr>
          <w:rFonts w:cs="Arial"/>
          <w:color w:val="000000" w:themeColor="text1"/>
          <w:szCs w:val="16"/>
        </w:rPr>
        <w:br/>
      </w:r>
      <w:r w:rsidRPr="005C29F8">
        <w:rPr>
          <w:rFonts w:cs="Arial"/>
          <w:color w:val="000000" w:themeColor="text1"/>
          <w:szCs w:val="16"/>
        </w:rPr>
        <w:br/>
        <w:t xml:space="preserve">NHSEIS does not collect data on allowable exceptions. These additional data points for this indicator were collected through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monitoring process involving submission documentation from the districts to the NHDOE, collected in a structured manner using forms combined with supporting evidence. The State then monitored this indicator through examination of evidence submitted to determine if compliance was demonstrated, noted as a desk audit described below. </w:t>
      </w:r>
      <w:r w:rsidRPr="005C29F8">
        <w:rPr>
          <w:rFonts w:cs="Arial"/>
          <w:color w:val="000000" w:themeColor="text1"/>
          <w:szCs w:val="16"/>
        </w:rPr>
        <w:br/>
      </w:r>
      <w:r w:rsidRPr="005C29F8">
        <w:rPr>
          <w:rFonts w:cs="Arial"/>
          <w:color w:val="000000" w:themeColor="text1"/>
          <w:szCs w:val="16"/>
        </w:rPr>
        <w:br/>
        <w:t>A desk audit allowed districts to present evidence of allowable exceptions to the timeline when the timeframe set for initial evaluation did not apply to a public agency because: 1) the parent of a child repeatedly failed or refused to produce the child for evaluation, or 2) a child enrolls in a school of another public agency after the start of the relevant timeframe [for initial evaluations] has begun, and prior to a determination by the child’s previous public agency as to whether the child is a child with a disability,” as allowed by 34 CFR §300.301(d). As permitted by OSEP in the Measurement Table, the NHDOE did not report these exceptions in either the numerator or denominator. For the FFY 19 APR, after completion of State monitoring of the exceptions, evidence of compliance with allowable exceptions applied to 3 students, each having moved to another public agency.</w:t>
      </w:r>
    </w:p>
    <w:p w14:paraId="4F981BFF" w14:textId="77777777" w:rsidR="00C86164" w:rsidRPr="005C29F8" w:rsidRDefault="00C86164" w:rsidP="00C86164">
      <w:pPr>
        <w:rPr>
          <w:rFonts w:cs="Arial"/>
          <w:b/>
          <w:color w:val="000000" w:themeColor="text1"/>
          <w:szCs w:val="16"/>
        </w:rPr>
      </w:pPr>
      <w:bookmarkStart w:id="64" w:name="_Toc381956339"/>
      <w:bookmarkStart w:id="65" w:name="_Toc384383357"/>
      <w:bookmarkStart w:id="66" w:name="_Toc392159325"/>
      <w:r w:rsidRPr="005C29F8">
        <w:rPr>
          <w:rFonts w:cs="Arial"/>
          <w:b/>
          <w:color w:val="000000" w:themeColor="text1"/>
          <w:szCs w:val="16"/>
        </w:rPr>
        <w:t>Provide additional information about this indicator (optional)</w:t>
      </w:r>
    </w:p>
    <w:p w14:paraId="4D7330D9" w14:textId="5E39C58C" w:rsidR="00326C0B" w:rsidRPr="005C29F8" w:rsidRDefault="00326C0B" w:rsidP="007D435F">
      <w:pPr>
        <w:rPr>
          <w:rFonts w:cs="Arial"/>
          <w:color w:val="000000" w:themeColor="text1"/>
          <w:szCs w:val="16"/>
        </w:rPr>
      </w:pP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17</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17</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 xml:space="preserve">The NHDOE has verified that each LEA with noncompliance identified in FFY 2018 for this indicator has corrected the identified noncompliance, consistent with OSEP Memo 09-02, as follows: The NHDOE verified that each district was correctly implementing 34 CFR 300.301(c), </w:t>
      </w:r>
      <w:proofErr w:type="gramStart"/>
      <w:r w:rsidRPr="005C29F8">
        <w:rPr>
          <w:rFonts w:cs="Arial"/>
          <w:color w:val="000000" w:themeColor="text1"/>
          <w:szCs w:val="16"/>
        </w:rPr>
        <w:t>by  achieving</w:t>
      </w:r>
      <w:proofErr w:type="gramEnd"/>
      <w:r w:rsidRPr="005C29F8">
        <w:rPr>
          <w:rFonts w:cs="Arial"/>
          <w:color w:val="000000" w:themeColor="text1"/>
          <w:szCs w:val="16"/>
        </w:rPr>
        <w:t xml:space="preserve"> 100% compliance based on a review of data subsequently collected through a desk audit monitoring process. During the correction period, the NHDOE reviewed local policies and procedures and provided on-site technical assistance to districts to support the timely evaluation process, including accurate data collection and entry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ensure districts were providing timely evaluations.</w:t>
      </w:r>
      <w:r w:rsidRPr="005C29F8">
        <w:rPr>
          <w:rFonts w:cs="Arial"/>
          <w:color w:val="000000" w:themeColor="text1"/>
          <w:szCs w:val="16"/>
        </w:rPr>
        <w:br/>
      </w:r>
      <w:r w:rsidRPr="005C29F8">
        <w:rPr>
          <w:rFonts w:cs="Arial"/>
          <w:color w:val="000000" w:themeColor="text1"/>
          <w:szCs w:val="16"/>
        </w:rPr>
        <w:br/>
        <w:t xml:space="preserve">These findings reflect all noncompliance identified with this indicator through monitoring and data collections. Written findings were made consistent with OSEP Memo 09-02 that identified LEA's where noncompliance </w:t>
      </w:r>
      <w:proofErr w:type="gramStart"/>
      <w:r w:rsidRPr="005C29F8">
        <w:rPr>
          <w:rFonts w:cs="Arial"/>
          <w:color w:val="000000" w:themeColor="text1"/>
          <w:szCs w:val="16"/>
        </w:rPr>
        <w:t>occurred</w:t>
      </w:r>
      <w:proofErr w:type="gramEnd"/>
      <w:r w:rsidRPr="005C29F8">
        <w:rPr>
          <w:rFonts w:cs="Arial"/>
          <w:color w:val="000000" w:themeColor="text1"/>
          <w:szCs w:val="16"/>
        </w:rPr>
        <w:t xml:space="preserve"> and their levels of noncompliance are included in the regulatory citations. All noncompliant practices were addressed through root cause analysis and improvement activities. Policies and procedures were revised as necessary.</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The NHDOE conducted a thorough data review to verify timeliness of initial evaluations. If additional information was needed, the NHDOE contacted the school district to submit evidence of timeliness of initial evaluation for individual cases. The NHDOE conducted a desk audit of the documentation to verify timeliness of evaluations, and if untimely, the child was no longer within the jurisdiction of the LEA prior to identification of findings. For each district that had findings of noncompliance, a desk audit occurred after submission of evidence for each individual case for verification that all required corrective actions were completed; therefore, the NHDOE verified that, for each of these individual cases, the district had completed the required action, although late, unless the child was no longer in the jurisdiction of the LEA, prior to the identification of findings, as reported in the FFY 2018 APR.</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lastRenderedPageBreak/>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4"/>
      <w:bookmarkEnd w:id="65"/>
      <w:bookmarkEnd w:id="66"/>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7" w:name="_Toc384383358"/>
      <w:bookmarkStart w:id="68"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9" w:name="_Toc384383359"/>
      <w:bookmarkStart w:id="70" w:name="_Toc392159327"/>
      <w:bookmarkEnd w:id="67"/>
      <w:bookmarkEnd w:id="68"/>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2012</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97.00%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9"/>
          <w:bookmarkEnd w:id="70"/>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96.86%</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97.67%</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97.13%</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97.88%</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98.35%</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319</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1</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272</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14</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3</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272</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301</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98.35%</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90.37%</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Through an extensive desk audit, New Hampshire Department of Education (NHDOE) identified a pattern of missing documentation and a lack of understanding of the transition timelines, particularly in relation to timelines for initial referrals (Indicator 11). In Spring 2021, NHDOE and Race2K will conduct statewide trainings including information on timelines, expectations, and data collection regarding the transition process from Part C to Part B. Race2K will also share and provide TA regarding model resources and best practices related to parent communication and documentation of the special education process.</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29</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Of these nine children, 1 child was found not eligible for special education after the third birthday; 2 children were found eligible, but the parents refused consent to special education services after their third birthday; 1 child was referred and evaluated (after the 3rd birthday), but the parents withdrew consent but before eligibility was determined.” and 5 children were found eligible and had their IEPs fully developed and implemented after their third birthdays. These 5 children were in 5 districts. Reasons for delay included a lack of understanding regarding the timelines and the district’s responsibility regarding the transition process.</w:t>
      </w:r>
      <w:r w:rsidRPr="005C29F8">
        <w:rPr>
          <w:bCs/>
          <w:color w:val="000000" w:themeColor="text1"/>
        </w:rPr>
        <w:br/>
        <w:t>Range of days beyond the third birthday 16-30 days: 2, 61-75 days: 1; 76-90 days: 1, 90+ days: 1</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1" w:name="_Hlk20318414"/>
      <w:bookmarkEnd w:id="71"/>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monitoring</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Data were collected for this indicator through a monitoring process, as the data required for this indicator were only partially available through the State database known as New Hampshire Special Education Information System (NHSEIS). This was the sixth year that NH Part C data transferred automatically into the Part B data system and the State was able to create a report of all children who were referred from Part C to Part B. Once the preliminary report was generated, the NHDOE, in conjunction with RACE2K (the NHDOE funded TA center), verified with districts additional data elements that were required to determine compliance. The New Hampshire Department of Education, Bureau of Student Supports collected data from each district in the State to determine compliance with this indicator. Data were collected on all children who were served in Part C and referred to Part B for eligibility determination who turned age three between July 1 – October 31, 2019.    The data were collected from all geographic areas and accurately represent data for the full reporting   period.</w:t>
      </w:r>
      <w:r w:rsidRPr="005C29F8">
        <w:rPr>
          <w:rFonts w:cs="Arial"/>
          <w:color w:val="000000" w:themeColor="text1"/>
          <w:szCs w:val="16"/>
        </w:rPr>
        <w:br/>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ensure data quality, the NHDOE verified available data points in NHSEIS. In addition, RACE2K and NHDOE staff conducted virtual reviews of files, policies and procedures as needed. This is the same process that was used to report in the FFY </w:t>
      </w:r>
      <w:proofErr w:type="gramStart"/>
      <w:r w:rsidRPr="005C29F8">
        <w:rPr>
          <w:rFonts w:cs="Arial"/>
          <w:color w:val="000000" w:themeColor="text1"/>
          <w:szCs w:val="16"/>
        </w:rPr>
        <w:t>2018  APR.</w:t>
      </w:r>
      <w:proofErr w:type="gramEnd"/>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Data for this indicator is based on a sample of the transitions from Part C to Part B during the year. This representative sample is based on children whose third birthdays fell between July 1st and Oct. 31st, 2019. As this sample window occurred prior to the transition to remote learning due to COVID and was not impacted by the virus.</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The NHDOE has verified that each LEA with noncompliance identified in FFY 2018 for this indicator has corrected the identified noncompliance, consistent with OSEP Memo 09-02, as follows:</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 xml:space="preserve">The NHDOE verified that each district identified in FFY 2018 with noncompliance was correctly implementing the regulatory requirements (34 CFR §300.124(b) i.e., achieved 100% compliance) based on a review of data subsequently collected through a desk audit monitoring process. The desk audit included a review of data for transitions that occurred </w:t>
      </w:r>
      <w:proofErr w:type="gramStart"/>
      <w:r w:rsidRPr="005C29F8">
        <w:rPr>
          <w:rFonts w:cs="Arial"/>
          <w:color w:val="000000" w:themeColor="text1"/>
          <w:szCs w:val="16"/>
        </w:rPr>
        <w:t>subsequent to</w:t>
      </w:r>
      <w:proofErr w:type="gramEnd"/>
      <w:r w:rsidRPr="005C29F8">
        <w:rPr>
          <w:rFonts w:cs="Arial"/>
          <w:color w:val="000000" w:themeColor="text1"/>
          <w:szCs w:val="16"/>
        </w:rPr>
        <w:t xml:space="preserve"> the determination of finding in the State data system followed by a review of evidence documenting valid reasons for delays (parents did not make the child available) or late referrals to Part C. During the correction period, RACE2K, an initiative funded by the NHDOE, Bureau of Student Supports through the NH Parent Information Center (PIC) provided technical assistance and reviewed local policies and procedures to support districts with timely and quality transitions in compliance with the regulations. Through this desk audit process, the NHDOE verified that each of the districts identified in FFY 2018 with noncompliance for Indicator 12 was correctly implementing the regulatory requirements as soon as possible but in no case greater than 1 year from notification.</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The NHDOE has verified that the identified districts had developed and implemented the IEP for each individual case of noncompliance, though late, unless the child was no longer within the jurisdiction of the LEA. This verification occurred through a review of each affected child's data which demonstrated that each district had developed and implemented the IEP for these children.</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2B7490" w:rsidP="00212954">
      <w:pPr>
        <w:rPr>
          <w:rFonts w:cs="Arial"/>
          <w:color w:val="000000" w:themeColor="text1"/>
          <w:szCs w:val="16"/>
        </w:rPr>
      </w:pPr>
      <w:r w:rsidRPr="005C29F8">
        <w:rPr>
          <w:rFonts w:cs="Arial"/>
          <w:color w:val="000000" w:themeColor="text1"/>
          <w:szCs w:val="16"/>
        </w:rPr>
        <w:t xml:space="preserve">The State did not demonstrate that the LEA corrected the findings of noncompliance identified in FFY 2018 because it did not report that it verified correction of those findings, consistent with OSEP Memo 09-02. Specifically, the State did not report that that it verified that each LEA with noncompliance identified in FFY 2018 is correctly implementing the specific regulatory requirements (i.e., achieved 100% compliance) based on a review of updated data such as data subsequently collected through on-site monitoring or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 system. </w:t>
      </w: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five uncorrected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2" w:name="_Toc384383363"/>
      <w:bookmarkStart w:id="73"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4" w:name="_Toc384383364"/>
      <w:bookmarkStart w:id="75" w:name="_Toc392159332"/>
      <w:bookmarkEnd w:id="72"/>
      <w:bookmarkEnd w:id="73"/>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2013</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60.48%</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54.67%</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56.76%</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56.90%</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71.88%</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33.33%</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83</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92</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33.33%</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90.22%</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Between FFY 2005–FFY 2010, all NH school districts had been monitored for Indicator 13, as mandated by OSEP. The NHDOE, with input and guidance from Data Accountability Center (DAC) and Northeast Regional Resource Center (NERRC), began a new process for Indicator 13 compliance review monitoring for FFY 2011 marking the beginning of a new five-year monitoring cycle for Indicator 13,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complete monitoring of all districts during the FFY 2005 SPP. For the SPP beginning in FFY 2013, the NHDOE began a new </w:t>
      </w:r>
      <w:proofErr w:type="gramStart"/>
      <w:r w:rsidRPr="005C29F8">
        <w:rPr>
          <w:rFonts w:cs="Arial"/>
          <w:color w:val="000000" w:themeColor="text1"/>
          <w:szCs w:val="16"/>
        </w:rPr>
        <w:t>6 year</w:t>
      </w:r>
      <w:proofErr w:type="gramEnd"/>
      <w:r w:rsidRPr="005C29F8">
        <w:rPr>
          <w:rFonts w:cs="Arial"/>
          <w:color w:val="000000" w:themeColor="text1"/>
          <w:szCs w:val="16"/>
        </w:rPr>
        <w:t xml:space="preserve"> monitoring cycle. This six-year monitoring cycle has allowed the NHDOE to monitor every public high school in NH, in the </w:t>
      </w:r>
      <w:proofErr w:type="gramStart"/>
      <w:r w:rsidRPr="005C29F8">
        <w:rPr>
          <w:rFonts w:cs="Arial"/>
          <w:color w:val="000000" w:themeColor="text1"/>
          <w:szCs w:val="16"/>
        </w:rPr>
        <w:t>6 year</w:t>
      </w:r>
      <w:proofErr w:type="gramEnd"/>
      <w:r w:rsidRPr="005C29F8">
        <w:rPr>
          <w:rFonts w:cs="Arial"/>
          <w:color w:val="000000" w:themeColor="text1"/>
          <w:szCs w:val="16"/>
        </w:rPr>
        <w:t xml:space="preserve"> time frame, for this Indicator. </w:t>
      </w:r>
      <w:r w:rsidRPr="005C29F8">
        <w:rPr>
          <w:rFonts w:cs="Arial"/>
          <w:color w:val="000000" w:themeColor="text1"/>
          <w:szCs w:val="16"/>
        </w:rPr>
        <w:br/>
      </w:r>
      <w:r w:rsidRPr="005C29F8">
        <w:rPr>
          <w:rFonts w:cs="Arial"/>
          <w:color w:val="000000" w:themeColor="text1"/>
          <w:szCs w:val="16"/>
        </w:rPr>
        <w:br/>
        <w:t>The NHDOE randomly selects high schools to participate in Indicator 13 monitoring to ensure that all high schools will be monitored during the six-year cycle. In FFY19 there were 14 high schools monitored. Reporting for this Indicator is done only at the high school level, just as is done for Indicator 1 (graduation) and Indicator 2 (dropout</w:t>
      </w:r>
      <w:proofErr w:type="gramStart"/>
      <w:r w:rsidRPr="005C29F8">
        <w:rPr>
          <w:rFonts w:cs="Arial"/>
          <w:color w:val="000000" w:themeColor="text1"/>
          <w:szCs w:val="16"/>
        </w:rPr>
        <w:t>), and</w:t>
      </w:r>
      <w:proofErr w:type="gramEnd"/>
      <w:r w:rsidRPr="005C29F8">
        <w:rPr>
          <w:rFonts w:cs="Arial"/>
          <w:color w:val="000000" w:themeColor="text1"/>
          <w:szCs w:val="16"/>
        </w:rPr>
        <w:t xml:space="preserve"> is no longer done at the district level. Once a NH high school is randomly selected, monitored, and meets 100% compliance for Indicator 13, they are removed from the selection process until the cycle is complete.</w:t>
      </w:r>
      <w:r w:rsidRPr="005C29F8">
        <w:rPr>
          <w:rFonts w:cs="Arial"/>
          <w:color w:val="000000" w:themeColor="text1"/>
          <w:szCs w:val="16"/>
        </w:rPr>
        <w:br/>
      </w:r>
      <w:r w:rsidRPr="005C29F8">
        <w:rPr>
          <w:rFonts w:cs="Arial"/>
          <w:color w:val="000000" w:themeColor="text1"/>
          <w:szCs w:val="16"/>
        </w:rPr>
        <w:br/>
        <w:t xml:space="preserve">The New Hampshire Process: Once a high school was selected for monitoring, the NHDOE used an on-site file review process for monitoring for Indicator 13.  For 2 of the high schools the monitoring process was conducted via desk audit, through the NHSEIS data base, and Zoom meeting due to school closures.  NHDOE staff and/or qualified reviewers trained by the NHDOE conduct the file reviews. </w:t>
      </w:r>
      <w:r w:rsidRPr="005C29F8">
        <w:rPr>
          <w:rFonts w:cs="Arial"/>
          <w:color w:val="000000" w:themeColor="text1"/>
          <w:szCs w:val="16"/>
        </w:rPr>
        <w:br/>
        <w:t>Randomly selected high schools are notified three years prior to the start of the school year in which they are monitored. Professional development opportunities were made available at no cost to the schools by the NHDOE in the areas of understanding the components of compliance, secondary transition, &amp; writing measurable post-secondary goals. High schools were encouraged to take advantage of trainings offered by the NHDOE.</w:t>
      </w:r>
      <w:r w:rsidRPr="005C29F8">
        <w:rPr>
          <w:rFonts w:cs="Arial"/>
          <w:color w:val="000000" w:themeColor="text1"/>
          <w:szCs w:val="16"/>
        </w:rPr>
        <w:br/>
      </w:r>
      <w:r w:rsidRPr="005C29F8">
        <w:rPr>
          <w:rFonts w:cs="Arial"/>
          <w:color w:val="000000" w:themeColor="text1"/>
          <w:szCs w:val="16"/>
        </w:rPr>
        <w:br/>
        <w:t xml:space="preserve">In preparation to meet the requirements for Indicator 13, it was recommended that high school special education staff: (1) review the I-13 checklist found in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13 Guidance Document (see below); (2) complete the Best Practices in Planning for Transition on line module available free at https://www. transitioncoalition.org, and (3) schedule professional coaching on Indicator 13 either in-person or electronically.  Of the 14 high schools monitored for Indicator 13 for FFY19 all 14 high schools participated in training/coaching provided by DOE staff.  High schools were responsible for ensuring that evidence of compliance with I-13 was in students’ IEPs and/or their IEP files.  </w:t>
      </w:r>
      <w:r w:rsidRPr="005C29F8">
        <w:rPr>
          <w:rFonts w:cs="Arial"/>
          <w:color w:val="000000" w:themeColor="text1"/>
          <w:szCs w:val="16"/>
        </w:rPr>
        <w:br/>
      </w:r>
      <w:r w:rsidRPr="005C29F8">
        <w:rPr>
          <w:rFonts w:cs="Arial"/>
          <w:color w:val="000000" w:themeColor="text1"/>
          <w:szCs w:val="16"/>
        </w:rPr>
        <w:br/>
        <w:t>The New Hampshire Special Education System (NHSEIS) was used to generate student level information regarding this Indicator. The data was used to select student files to be reviewed that was a representative sample considering gender, age, ethnicity, and disability. For the 2019-2020 school year, the number of files reviewed was based on district special education enrollment of students age 16 and up and was as follows:</w:t>
      </w:r>
      <w:r w:rsidRPr="005C29F8">
        <w:rPr>
          <w:rFonts w:cs="Arial"/>
          <w:color w:val="000000" w:themeColor="text1"/>
          <w:szCs w:val="16"/>
        </w:rPr>
        <w:br/>
      </w:r>
      <w:r w:rsidRPr="005C29F8">
        <w:rPr>
          <w:rFonts w:cs="Arial"/>
          <w:color w:val="000000" w:themeColor="text1"/>
          <w:szCs w:val="16"/>
        </w:rPr>
        <w:br/>
        <w:t xml:space="preserve">District enrollment of 46 or more students age 16 and up – 8 files </w:t>
      </w:r>
      <w:r w:rsidRPr="005C29F8">
        <w:rPr>
          <w:rFonts w:cs="Arial"/>
          <w:color w:val="000000" w:themeColor="text1"/>
          <w:szCs w:val="16"/>
        </w:rPr>
        <w:br/>
        <w:t xml:space="preserve">District enrollment 31 to 45 students age 16 and up – 6 files </w:t>
      </w:r>
      <w:r w:rsidRPr="005C29F8">
        <w:rPr>
          <w:rFonts w:cs="Arial"/>
          <w:color w:val="000000" w:themeColor="text1"/>
          <w:szCs w:val="16"/>
        </w:rPr>
        <w:br/>
        <w:t>District enrollment of 30 or fewer students age 16 and up – 4 files</w:t>
      </w:r>
      <w:r w:rsidRPr="005C29F8">
        <w:rPr>
          <w:rFonts w:cs="Arial"/>
          <w:color w:val="000000" w:themeColor="text1"/>
          <w:szCs w:val="16"/>
        </w:rPr>
        <w:br/>
      </w:r>
      <w:r w:rsidRPr="005C29F8">
        <w:rPr>
          <w:rFonts w:cs="Arial"/>
          <w:color w:val="000000" w:themeColor="text1"/>
          <w:szCs w:val="16"/>
        </w:rPr>
        <w:br/>
        <w:t>The NHDOE generated a list that had twice as many files for review, keeping in mind that unexpected changes could occur to a student’s status, such as transferring to another school district. The NHDOE notified high schools approximately 6 - 8 weeks prior to the scheduled date for the monitoring of randomly selected student files. In the fall of the year of the monitoring activities the NHDOE scheduled mutually agreed upon dates, (occurring in the winter or spring of that school year), with each selected high school, for the I-13 on-site compliance monitoring visit.</w:t>
      </w:r>
      <w:r w:rsidRPr="005C29F8">
        <w:rPr>
          <w:rFonts w:cs="Arial"/>
          <w:color w:val="000000" w:themeColor="text1"/>
          <w:szCs w:val="16"/>
        </w:rPr>
        <w:br/>
      </w:r>
      <w:r w:rsidRPr="005C29F8">
        <w:rPr>
          <w:rFonts w:cs="Arial"/>
          <w:color w:val="000000" w:themeColor="text1"/>
          <w:szCs w:val="16"/>
        </w:rPr>
        <w:br/>
        <w:t xml:space="preserve">The NHDOE conducted on-site visits to review student IEP files according to the scheduled dates.  The NHDOE reviewers who conducted the monitoring consisted of two NHDOE team members (see I-13 Guidance Document https://www.education.nh.gov/sites/g/files/ehbemt326/files/inline-documents/sonh/guidance-document.pdf). </w:t>
      </w:r>
      <w:r w:rsidRPr="005C29F8">
        <w:rPr>
          <w:rFonts w:cs="Arial"/>
          <w:color w:val="000000" w:themeColor="text1"/>
          <w:szCs w:val="16"/>
        </w:rPr>
        <w:br/>
        <w:t xml:space="preserve">From the sample list of students provided by the NHDOE, (which contained the twice the number of files needed for the monitoring), the high school selected the files to be reviewed. NHDOE reviewers used the NH Indicator 13 Compliance Checklist to review the files at the on-site visit.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meet the compliance requirements, all 8 elements of the checklist must have been verified as correct (yes) or in some cases, (N/A), in order to be in full compliance. (The checklist used may be accessed at: </w:t>
      </w:r>
      <w:r w:rsidRPr="005C29F8">
        <w:rPr>
          <w:rFonts w:cs="Arial"/>
          <w:color w:val="000000" w:themeColor="text1"/>
          <w:szCs w:val="16"/>
        </w:rPr>
        <w:br/>
        <w:t xml:space="preserve">https://www.education.nh.gov/sites/g/files/ehbemt326/files/inline-documents/sonh/compliance-checklist-form.pdf).  </w:t>
      </w:r>
      <w:r w:rsidRPr="005C29F8">
        <w:rPr>
          <w:rFonts w:cs="Arial"/>
          <w:color w:val="000000" w:themeColor="text1"/>
          <w:szCs w:val="16"/>
        </w:rPr>
        <w:br/>
        <w:t xml:space="preserve">The NHDOE entered data from completed Indicator 13 compliance checklist forms into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13 Compliance database which collects the following information: District name, School Name, Student ID #, NHDOE team reviewer’s names, date of finding(s), items of noncompliance, date of written notification to district of noncompliance, date of correction/verification visit, and date of the closure letter noting 100% compliance. The NHDOE calculated State compliance percentage by dividing the total number of compliant files reviewed by the total number of reviewed files. (Example: Seven (7) files out of eight (8) files met compliance = 7/8 x 100 = 87.5% compliance). High schools were notified in writing as soon as possible, but no later than 90 days from the date of the on-site file review visit of the findings of compliance or noncompliance.</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6"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Ed 1109.01 (a) (10) of NH’s Standards for the Education of Students with Disabilities states that “Each IEP shall    include a statement of transition services that meets the requirements of 34 CFR 300.43 and 34 CFR 300.320(b) with  the exception that a plan for each student with a disability beginning at age 14 or younger, if determined appropriate by the IEP team, shall include a statement of the transition service needs of the student under the applicable components of the student’s IEP that focuses on the student’s courses of study such as participation in advanced- placement courses, vocational education or career and technical  education.</w:t>
      </w:r>
      <w:r w:rsidRPr="005C29F8">
        <w:rPr>
          <w:rFonts w:cs="Arial"/>
          <w:color w:val="000000" w:themeColor="text1"/>
          <w:szCs w:val="16"/>
        </w:rPr>
        <w:br/>
        <w:t>The students’ files monitored for Indicator 13 are all students who are age 16 or older. Monitoring of students’ files under general supervision includes monitoring the student’s courses of study for students who are age 14 and 15.</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11</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11</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lastRenderedPageBreak/>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Pursuant to the OSEP FAQ dated 9/3/08, the NHDOE groups individual instances of noncompliance for this Indicator by District as one finding of noncompliance. In FFY 2018, there were 11 written findings of noncompliance relative to this indicator from 11 districts. After the written finding of noncompliance was made, the NHDOE and the district determined what, if any, additional technical assistance and/or coaching needed to be provided to the district by the NHDOE. Once the agreed upon technical assistance and/or coaching occurred, the NHDOE conducted a verification visit in each of the districts with noncompliance at a mutually agreed upon date. At the verification visit, the NHDOE reviewed files for newly selected students to verify evidence the district was subsequently correctly implementing the regulatory requirements, as identified through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13 Compliance Checklist. The NHDOE verified that 11 of the 11 Districts were correctly implementing the regulatory requirements for this indicator within one year of the written finding of noncompliance.</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 xml:space="preserve">After the written finding of noncompliance was made, the NHDOE and the District determined what, if any, additional technical </w:t>
      </w:r>
      <w:proofErr w:type="gramStart"/>
      <w:r w:rsidRPr="005C29F8">
        <w:rPr>
          <w:rFonts w:cs="Arial"/>
          <w:color w:val="000000" w:themeColor="text1"/>
          <w:szCs w:val="16"/>
        </w:rPr>
        <w:t>assistance</w:t>
      </w:r>
      <w:proofErr w:type="gramEnd"/>
      <w:r w:rsidRPr="005C29F8">
        <w:rPr>
          <w:rFonts w:cs="Arial"/>
          <w:color w:val="000000" w:themeColor="text1"/>
          <w:szCs w:val="16"/>
        </w:rPr>
        <w:t xml:space="preserve"> and coaching needed to be provided to the District by the NHDOE. Each of the 11 Districts with a finding of noncompliance were required to correct each individual instance of child-specific noncompliance by amending the IEP, within 60 days of the written finding of noncompliance. These corrections were verified by the NHDOE by a desk audit.  The state verified that each District achieved 100% compliance based on a review of updated data as data subsequently collected through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 system.</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3"/>
      <w:bookmarkEnd w:id="76"/>
    </w:p>
    <w:p w14:paraId="22761492" w14:textId="77777777" w:rsidR="005C50DB" w:rsidRPr="00D37503" w:rsidRDefault="005C50DB" w:rsidP="00A018D4">
      <w:pPr>
        <w:rPr>
          <w:szCs w:val="20"/>
        </w:rPr>
      </w:pPr>
      <w:bookmarkStart w:id="77"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7"/>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39.56%</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39.56%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39.56%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39.56%</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40.40%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39.56%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38.52%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38.89%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29.48%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36.36%</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48.18%</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63.11%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63.11%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63.11%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63.11%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64.00%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63.11%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67.14%</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66.67%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62.31%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66.23%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79.09%</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77.78%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77.78%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77.78%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77.78%</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78.20%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77.78%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80.57%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81.48%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80.22%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75.97%</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84.55%</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40.40%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64.00%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78.20%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The New Hampshire Department of Education, Bureau of Student Support engages a broad range of stakeholders who have interest and expertise in the various issues relative to improving outcomes for children with disabilities. Stakeholders are seen as allies for change and are intentionally engaged in on-going, meaningful ways. The State Director of Special Education participates in the meetings of the NH State Advisory Panel (the NH State Advisory Committee on the Education of Students/Children with Disabilities or SAC), listening to the concerns of the Committee directly and providing updates at each meeting on special education. Members of SAC are invited to participate in stakeholder meetings that support the development of the SPP. The Bureau of Student Support Preschool Special Education Coordinator is an active member of the NH Part C Interagency Coordinating Council, which has a birth-age five focus. She also served as the past Chair of Spark-NH, the NH Early Childhood Advisory Council. The Bureau also has a seat on the NH Developmental Disability Council.</w:t>
      </w:r>
      <w:r w:rsidRPr="005C29F8">
        <w:rPr>
          <w:rFonts w:cs="Arial"/>
          <w:color w:val="000000" w:themeColor="text1"/>
          <w:szCs w:val="16"/>
        </w:rPr>
        <w:br/>
        <w:t>The Bureau has a strong partnership with the NH Parent Information Center (PIC). PIC is New Hampshire’s Parent Technical Assistance Center, funded by OSEP. The Executive Director of PIC meets monthly with the State Director for the Bureau of Student Support. Representatives from PIC participate in stakeholder meetings. PIC and Bureau staff work closely together to promote key initiatives across the State; including RACE2K which focuses on maximizing results for preschool children with disabilities.</w:t>
      </w:r>
      <w:r w:rsidRPr="005C29F8">
        <w:rPr>
          <w:rFonts w:cs="Arial"/>
          <w:color w:val="000000" w:themeColor="text1"/>
          <w:szCs w:val="16"/>
        </w:rPr>
        <w:br/>
        <w:t xml:space="preserve">The Bureau seeks diverse representation from the field throughout the year to provide insights into what is working well and what can be improved. The Bureau has involved both practitioners and administrators from across the State in discussions about a variety of topics that expand beyond the SPP. The State Director attended the NH Association of Special Education Administrators (NHASEA) meetings. When invited, she attended regional meetings of local administrators. She was also appointed to the State Rehabilitation Council. The Bureau hosts a bi-monthly meeting of special education administrators to address improvements to the State special education data system (NHSEIS). The NHSEIS stakeholder group focuses on recommendations for guidance documents and trainings as well as enhancements to the data system. A series of three meetings </w:t>
      </w:r>
      <w:proofErr w:type="gramStart"/>
      <w:r w:rsidRPr="005C29F8">
        <w:rPr>
          <w:rFonts w:cs="Arial"/>
          <w:color w:val="000000" w:themeColor="text1"/>
          <w:szCs w:val="16"/>
        </w:rPr>
        <w:t>are</w:t>
      </w:r>
      <w:proofErr w:type="gramEnd"/>
      <w:r w:rsidRPr="005C29F8">
        <w:rPr>
          <w:rFonts w:cs="Arial"/>
          <w:color w:val="000000" w:themeColor="text1"/>
          <w:szCs w:val="16"/>
        </w:rPr>
        <w:t xml:space="preserve"> held each year for both new special education coordinator. The bureau also provides mentorship opportunities for new special education administrators. The Bureau also helps coordinate and participates in the Secondary Transition Community of Practice. These are a few of the ways in which the Bureau and stakeholders work together to improve outcomes for children with disabilities. Specific stakeholder involvement in target setting for the SPP indicators are described in each indicator.</w:t>
      </w:r>
      <w:r w:rsidRPr="005C29F8">
        <w:rPr>
          <w:rFonts w:cs="Arial"/>
          <w:color w:val="000000" w:themeColor="text1"/>
          <w:szCs w:val="16"/>
        </w:rPr>
        <w:br/>
      </w:r>
      <w:r w:rsidRPr="005C29F8">
        <w:rPr>
          <w:rFonts w:cs="Arial"/>
          <w:color w:val="000000" w:themeColor="text1"/>
          <w:szCs w:val="16"/>
        </w:rPr>
        <w:br/>
        <w:t xml:space="preserve">On December 9, </w:t>
      </w:r>
      <w:proofErr w:type="gramStart"/>
      <w:r w:rsidRPr="005C29F8">
        <w:rPr>
          <w:rFonts w:cs="Arial"/>
          <w:color w:val="000000" w:themeColor="text1"/>
          <w:szCs w:val="16"/>
        </w:rPr>
        <w:t>2019</w:t>
      </w:r>
      <w:proofErr w:type="gramEnd"/>
      <w:r w:rsidRPr="005C29F8">
        <w:rPr>
          <w:rFonts w:cs="Arial"/>
          <w:color w:val="000000" w:themeColor="text1"/>
          <w:szCs w:val="16"/>
        </w:rPr>
        <w:t xml:space="preserve"> the bureau held a webinar to engage stakeholders in conversation around setting targets for each of the indicators for the FFY 19 </w:t>
      </w:r>
      <w:r w:rsidRPr="005C29F8">
        <w:rPr>
          <w:rFonts w:cs="Arial"/>
          <w:color w:val="000000" w:themeColor="text1"/>
          <w:szCs w:val="16"/>
        </w:rPr>
        <w:lastRenderedPageBreak/>
        <w:t>SPP/APR. The Bureau solicited 17 individuals to include members of the Parent Information Center (PIC), State Advisory Council (SAC), the New Hampshire Association of Special Education Administrators (NHASEA), the New Hampshire School Administrators Association (NSAA) and other administrators of special education from the various geographic regions within the state. The Bureau presentation addressed the following content:</w:t>
      </w:r>
      <w:r w:rsidRPr="005C29F8">
        <w:rPr>
          <w:rFonts w:cs="Arial"/>
          <w:color w:val="000000" w:themeColor="text1"/>
          <w:szCs w:val="16"/>
        </w:rPr>
        <w:br/>
        <w:t>1) The extension of the FFY18 SPP/APR and the requirement to set targets</w:t>
      </w:r>
      <w:r w:rsidRPr="005C29F8">
        <w:rPr>
          <w:rFonts w:cs="Arial"/>
          <w:color w:val="000000" w:themeColor="text1"/>
          <w:szCs w:val="16"/>
        </w:rPr>
        <w:br/>
        <w:t>2) The difference between results and compliance indicators</w:t>
      </w:r>
      <w:r w:rsidRPr="005C29F8">
        <w:rPr>
          <w:rFonts w:cs="Arial"/>
          <w:color w:val="000000" w:themeColor="text1"/>
          <w:szCs w:val="16"/>
        </w:rPr>
        <w:br/>
        <w:t>3) Longitudinal data for results indicators going back to the year baseline was established for each</w:t>
      </w:r>
      <w:r w:rsidRPr="005C29F8">
        <w:rPr>
          <w:rFonts w:cs="Arial"/>
          <w:color w:val="000000" w:themeColor="text1"/>
          <w:szCs w:val="16"/>
        </w:rPr>
        <w:br/>
        <w:t>4) Rationale for the proposal to maintain the targets as they were previously set until the time when stakeholders reconvene to set targets for the new SPP/APR that will be released for FFY2020</w:t>
      </w:r>
      <w:r w:rsidRPr="005C29F8">
        <w:rPr>
          <w:rFonts w:cs="Arial"/>
          <w:color w:val="000000" w:themeColor="text1"/>
          <w:szCs w:val="16"/>
        </w:rPr>
        <w:br/>
      </w:r>
      <w:r w:rsidRPr="005C29F8">
        <w:rPr>
          <w:rFonts w:cs="Arial"/>
          <w:color w:val="000000" w:themeColor="text1"/>
          <w:szCs w:val="16"/>
        </w:rPr>
        <w:br/>
        <w:t xml:space="preserve">All participants were encouraged to provide their feedback verbally or in writing and were emailed a copy of the power point at the conclusion of the meeting for further consideration. The Bureau received one emailed question from an individual with respect to data relative to Indicator 3c. After soliciting input stakeholders for target setting in the SPP/APR, there was general agreement that the NHDOE would extend the targets for one year. Stakeholders expressed enthusiasm with reviewing data and SPP/APR requirements for target setting moving forward with the new SPP. </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8"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122</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51</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33</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14</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4</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51</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122</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48.18%</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40.40%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41.80%</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84</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122</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79.09%</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68.85%</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102</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122</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84.55%</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78.20%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83.61%</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Include the State’s analyses of the extent to which the response data are representative of the demographics of youth who are no longer in secondary school and had IEPs in effect at the time they left school.</w:t>
      </w:r>
      <w:r w:rsidRPr="005C29F8">
        <w:rPr>
          <w:rFonts w:cs="Arial"/>
          <w:color w:val="000000" w:themeColor="text1"/>
          <w:szCs w:val="16"/>
        </w:rPr>
        <w:br/>
        <w:t>NH completed an extensive review of the demographic characteristics of respondents compared to all children with disabilities in the state to determine their representativeness of the target population.  NH also compared the demographics of survey respondents to the demographics of youth who are no longer in secondary school and had IEPs in effect at the time they left school. Given the small number of responses, it was determined that the data evidenced the following variances in representation by more than 5% in the following ways:</w:t>
      </w:r>
      <w:r w:rsidRPr="005C29F8">
        <w:rPr>
          <w:rFonts w:cs="Arial"/>
          <w:color w:val="000000" w:themeColor="text1"/>
          <w:szCs w:val="16"/>
        </w:rPr>
        <w:br/>
        <w:t>• A 12% underrepresentation of students with a primary disability of Speech or Language Impairment.</w:t>
      </w:r>
      <w:r w:rsidRPr="005C29F8">
        <w:rPr>
          <w:rFonts w:cs="Arial"/>
          <w:color w:val="000000" w:themeColor="text1"/>
          <w:szCs w:val="16"/>
        </w:rPr>
        <w:br/>
        <w:t>• A 7% overrepresentation of students with a primary disability Autism.</w:t>
      </w:r>
      <w:r w:rsidRPr="005C29F8">
        <w:rPr>
          <w:rFonts w:cs="Arial"/>
          <w:color w:val="000000" w:themeColor="text1"/>
          <w:szCs w:val="16"/>
        </w:rPr>
        <w:br/>
        <w:t>• A 17% overrepresentation of students with a primary disability Specific Learning Disability.</w:t>
      </w:r>
      <w:r w:rsidRPr="005C29F8">
        <w:rPr>
          <w:rFonts w:cs="Arial"/>
          <w:color w:val="000000" w:themeColor="text1"/>
          <w:szCs w:val="16"/>
        </w:rPr>
        <w:br/>
        <w:t>• A 6% overrepresentation of students whose race was Two or more races.</w:t>
      </w:r>
      <w:r w:rsidRPr="005C29F8">
        <w:rPr>
          <w:rFonts w:cs="Arial"/>
          <w:color w:val="000000" w:themeColor="text1"/>
          <w:szCs w:val="16"/>
        </w:rPr>
        <w:br/>
      </w:r>
      <w:r w:rsidRPr="005C29F8">
        <w:rPr>
          <w:rFonts w:cs="Arial"/>
          <w:color w:val="000000" w:themeColor="text1"/>
          <w:szCs w:val="16"/>
        </w:rPr>
        <w:br/>
        <w:t xml:space="preserve">Due to a small number of completed surveys, these differences represent very few actual students. If more students completed and returned surveys, the NH Post School Outcome survey respondent results could possibly reflect the demographic characteristics of respondents to determine the representativeness of the population. The NHDOE wants to improve the overall response rate to address these variances regarding the representativeness among respondents of the target population.  The NHDOE requests technical assistance from the IDC to consider methods to increase the response rate and its impact in relation to over and underrepresentation of specific subgroups to improve overall responsiveness of the post -school outcome survey.  </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9"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The NHDOE switched to an online survey administration due to Covid 19. In consideration of this we recognize that we did not account for the collection of demographic data.</w:t>
      </w:r>
      <w:r w:rsidRPr="005C29F8">
        <w:rPr>
          <w:rFonts w:cs="Arial"/>
          <w:color w:val="000000" w:themeColor="text1"/>
          <w:szCs w:val="16"/>
        </w:rPr>
        <w:br/>
        <w:t xml:space="preserve">As such the New Hampshire Department of Education has begun to make improvements to post school outcome survey by </w:t>
      </w:r>
      <w:proofErr w:type="gramStart"/>
      <w:r w:rsidRPr="005C29F8">
        <w:rPr>
          <w:rFonts w:cs="Arial"/>
          <w:color w:val="000000" w:themeColor="text1"/>
          <w:szCs w:val="16"/>
        </w:rPr>
        <w:t>creating  a</w:t>
      </w:r>
      <w:proofErr w:type="gramEnd"/>
      <w:r w:rsidRPr="005C29F8">
        <w:rPr>
          <w:rFonts w:cs="Arial"/>
          <w:color w:val="000000" w:themeColor="text1"/>
          <w:szCs w:val="16"/>
        </w:rPr>
        <w:t xml:space="preserve"> process to compare the demographics of exit reporting data in  NHSEIS  to the NH Post School Outcome respondent results and to the NH Census data to determine the representativeness of the survey to that of the population .      </w:t>
      </w:r>
      <w:r w:rsidRPr="005C29F8">
        <w:rPr>
          <w:rFonts w:cs="Arial"/>
          <w:color w:val="000000" w:themeColor="text1"/>
          <w:szCs w:val="16"/>
        </w:rPr>
        <w:br/>
        <w:t xml:space="preserve">The New Hampshire Department of Education will work with the Indicator B14 Community of Practice to learn other avenues to </w:t>
      </w:r>
      <w:proofErr w:type="gramStart"/>
      <w:r w:rsidRPr="005C29F8">
        <w:rPr>
          <w:rFonts w:cs="Arial"/>
          <w:color w:val="000000" w:themeColor="text1"/>
          <w:szCs w:val="16"/>
        </w:rPr>
        <w:t>pursue  in</w:t>
      </w:r>
      <w:proofErr w:type="gramEnd"/>
      <w:r w:rsidRPr="005C29F8">
        <w:rPr>
          <w:rFonts w:cs="Arial"/>
          <w:color w:val="000000" w:themeColor="text1"/>
          <w:szCs w:val="16"/>
        </w:rPr>
        <w:t xml:space="preserve"> efforts to make improvements to  Indicator 14 . </w:t>
      </w:r>
    </w:p>
    <w:p w14:paraId="62361D73" w14:textId="77777777" w:rsidR="00644AC8" w:rsidRPr="005C29F8" w:rsidRDefault="00644AC8" w:rsidP="00644AC8">
      <w:pPr>
        <w:rPr>
          <w:rFonts w:cs="Arial"/>
          <w:b/>
          <w:color w:val="000000" w:themeColor="text1"/>
          <w:szCs w:val="16"/>
        </w:rPr>
      </w:pPr>
      <w:bookmarkStart w:id="80" w:name="_Toc382082390"/>
      <w:bookmarkStart w:id="81" w:name="_Toc392159339"/>
      <w:bookmarkEnd w:id="79"/>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 xml:space="preserve">The New Hampshire Department of Education (NHDOE) is very aware of the impact of the COVID 19 pandemic has had on data regarding the areas of completeness, validity, and reliability particularly for this indicator.  </w:t>
      </w:r>
      <w:proofErr w:type="gramStart"/>
      <w:r w:rsidRPr="005C29F8">
        <w:rPr>
          <w:rFonts w:cs="Arial"/>
          <w:color w:val="000000" w:themeColor="text1"/>
          <w:szCs w:val="16"/>
        </w:rPr>
        <w:t>Due to the fact that</w:t>
      </w:r>
      <w:proofErr w:type="gramEnd"/>
      <w:r w:rsidRPr="005C29F8">
        <w:rPr>
          <w:rFonts w:cs="Arial"/>
          <w:color w:val="000000" w:themeColor="text1"/>
          <w:szCs w:val="16"/>
        </w:rPr>
        <w:t xml:space="preserve"> the NHDOE’s concern of how COVID 19 specifically impacted the state’s ability to collect data for this indicator we worked with each district to address these challenges, by moving to a fully online survey. All district coordinators were instructed to email out the survey link bit.ly/nhdoepostgradsurvey. The first question of the survey asked respondents if they were a former student with an IEP or a parent or guardian responding on behalf of a former student with an IEP who had finished school in 2018-19. In addition,  the New Hampshire Department of Education worked directly with Special Education Directors in each district along with Michelle Lewis form the New Hampshire Parent Information center to release social media information to families and graduates that includes information about  the Post School Outcome Survey opportunity and available state  resources for families and graduates to  enrolled in higher education, or in some other postsecondary education or training program; or to be competitively employed . In general, the small response rate of Indicator 14 </w:t>
      </w:r>
      <w:proofErr w:type="gramStart"/>
      <w:r w:rsidRPr="005C29F8">
        <w:rPr>
          <w:rFonts w:cs="Arial"/>
          <w:color w:val="000000" w:themeColor="text1"/>
          <w:szCs w:val="16"/>
        </w:rPr>
        <w:t>due to the fact that</w:t>
      </w:r>
      <w:proofErr w:type="gramEnd"/>
      <w:r w:rsidRPr="005C29F8">
        <w:rPr>
          <w:rFonts w:cs="Arial"/>
          <w:color w:val="000000" w:themeColor="text1"/>
          <w:szCs w:val="16"/>
        </w:rPr>
        <w:t xml:space="preserve"> Districts do not maintain contact information of their students who graduate is always vulnerable to a variance in results from one year to the next. This year the COVID 19 Pandemic limited opportunities for high school graduates to enroll in higher education or be competitively employed with in one year of leaving high school. Based on the impact COVID 19 had on the data collection for this indicator and the impact on families and graduates, the NHDOE seeks Technical Assistance form the National Technical Assistance Center on Transition (NTACT) to improve the survey results of this indicator.      </w:t>
      </w:r>
      <w:r w:rsidRPr="005C29F8">
        <w:rPr>
          <w:rFonts w:cs="Arial"/>
          <w:color w:val="000000" w:themeColor="text1"/>
          <w:szCs w:val="16"/>
        </w:rPr>
        <w:br/>
      </w:r>
      <w:r w:rsidRPr="005C29F8">
        <w:rPr>
          <w:rFonts w:cs="Arial"/>
          <w:color w:val="000000" w:themeColor="text1"/>
          <w:szCs w:val="16"/>
        </w:rPr>
        <w:br/>
        <w:t xml:space="preserve">New Hampshire continues to partner with the New Hampshire Parent Information Center; Scholastic, and Panorama Education to educate families about the parent survey (B-8) and the post-school outcomes survey (B-14). New Hampshire is receiving technical assistance with IDC to revise the parent survey process beyond the development and implementation of online survey administration. These efforts in conjunction with the work around improving the results for Indicator 14 theoretically, may increase response rates in subsequent data collection for the post school outcome survey. Due to the COVID 19 Pandemic many of the efforts included in the FFY 18 Indicator 14 proposed goals and improvement have yet to be addressed.     </w:t>
      </w:r>
      <w:r w:rsidRPr="005C29F8">
        <w:rPr>
          <w:rFonts w:cs="Arial"/>
          <w:color w:val="000000" w:themeColor="text1"/>
          <w:szCs w:val="16"/>
        </w:rPr>
        <w:br/>
      </w:r>
      <w:r w:rsidRPr="005C29F8">
        <w:rPr>
          <w:rFonts w:cs="Arial"/>
          <w:color w:val="000000" w:themeColor="text1"/>
          <w:szCs w:val="16"/>
        </w:rPr>
        <w:br/>
        <w:t xml:space="preserve"> The NHDOE has requested that the technical assistance from IDC focus on increasing the response rate to the Post School Outcome Survey, including an examination of the relationship to response rate and over and underrepresentation of specific subgroups. </w:t>
      </w:r>
      <w:r w:rsidRPr="005C29F8">
        <w:rPr>
          <w:rFonts w:cs="Arial"/>
          <w:color w:val="000000" w:themeColor="text1"/>
          <w:szCs w:val="16"/>
        </w:rPr>
        <w:br/>
        <w:t>The NHDOE has benefited by the IDC indicator 8 Peer Exchange Groups and requests the possibility for an Indicator 14 Peer Exchange Group be formed.</w:t>
      </w:r>
      <w:r w:rsidRPr="005C29F8">
        <w:rPr>
          <w:rFonts w:cs="Arial"/>
          <w:color w:val="000000" w:themeColor="text1"/>
          <w:szCs w:val="16"/>
        </w:rPr>
        <w:br/>
        <w:t xml:space="preserve">The NHDOE finds the Indicator 8 Tool Kit extremely helpful and looks forward to the effective practices and resources provided by the National Technical Assistance Center on Transition (NTACT)      </w:t>
      </w:r>
      <w:r w:rsidRPr="005C29F8">
        <w:rPr>
          <w:rFonts w:cs="Arial"/>
          <w:color w:val="000000" w:themeColor="text1"/>
          <w:szCs w:val="16"/>
        </w:rPr>
        <w:br/>
        <w:t xml:space="preserve">   </w:t>
      </w:r>
      <w:r w:rsidRPr="005C29F8">
        <w:rPr>
          <w:rFonts w:cs="Arial"/>
          <w:color w:val="000000" w:themeColor="text1"/>
          <w:szCs w:val="16"/>
        </w:rPr>
        <w:br/>
        <w:t>The NHDOE seeks the assistance of the National Technical Assistance Center on Transition (NTACT, in concert with IDC, on the following goal areas:</w:t>
      </w:r>
      <w:r w:rsidRPr="005C29F8">
        <w:rPr>
          <w:rFonts w:cs="Arial"/>
          <w:color w:val="000000" w:themeColor="text1"/>
          <w:szCs w:val="16"/>
        </w:rPr>
        <w:br/>
        <w:t xml:space="preserve">• Continue to work with the Indicator 13 program staff to insert Indicator 14 Post School Outcome basic requirements for districts participating in Indicator 13 Training. </w:t>
      </w:r>
      <w:r w:rsidRPr="005C29F8">
        <w:rPr>
          <w:rFonts w:cs="Arial"/>
          <w:color w:val="000000" w:themeColor="text1"/>
          <w:szCs w:val="16"/>
        </w:rPr>
        <w:br/>
        <w:t xml:space="preserve">• Work with The National Technical Assistance Center on Transition (NTACT); NH Parent information Center; Vocational Rehabilitation, and Panorama Education to build the NH Indicator 14 Statewide Technical Assistance Training. This training would include the administration, data collection and analysis of the NH Post School Outcome Survey and process to increase overall </w:t>
      </w:r>
      <w:proofErr w:type="gramStart"/>
      <w:r w:rsidRPr="005C29F8">
        <w:rPr>
          <w:rFonts w:cs="Arial"/>
          <w:color w:val="000000" w:themeColor="text1"/>
          <w:szCs w:val="16"/>
        </w:rPr>
        <w:t>respondents</w:t>
      </w:r>
      <w:proofErr w:type="gramEnd"/>
      <w:r w:rsidRPr="005C29F8">
        <w:rPr>
          <w:rFonts w:cs="Arial"/>
          <w:color w:val="000000" w:themeColor="text1"/>
          <w:szCs w:val="16"/>
        </w:rPr>
        <w:t xml:space="preserve"> rates for students with IEPS who transition to improve post-secondary outcomes based on survey results. </w:t>
      </w:r>
      <w:r w:rsidRPr="005C29F8">
        <w:rPr>
          <w:rFonts w:cs="Arial"/>
          <w:color w:val="000000" w:themeColor="text1"/>
          <w:szCs w:val="16"/>
        </w:rPr>
        <w:br/>
        <w:t>•Increase the work of the New Hampshire Department of Education on empowering student voice and self -advocacy to identify school experiences and transition services that helped graduates succeed in post school activities</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The NHDOE anticipates that the following results based on the plans to work with IDC and the National Technical Assistance Center on Transition for Indicator 8 and Indicator 14 Targeted Technical Assistance:</w:t>
      </w:r>
      <w:r w:rsidRPr="005C29F8">
        <w:rPr>
          <w:rFonts w:cs="Arial"/>
          <w:color w:val="000000" w:themeColor="text1"/>
          <w:szCs w:val="16"/>
        </w:rPr>
        <w:br/>
        <w:t xml:space="preserve">• Districts, families, organizations and communities in New Hampshire will have access to Information and resources about the Special Education Parent Survey Parent Post- School Outcome Survey; </w:t>
      </w:r>
      <w:r w:rsidRPr="005C29F8">
        <w:rPr>
          <w:rFonts w:cs="Arial"/>
          <w:color w:val="000000" w:themeColor="text1"/>
          <w:szCs w:val="16"/>
        </w:rPr>
        <w:br/>
        <w:t xml:space="preserve">• Districts will have received trainings in accessing information and strategies on how contact hard to find families and youth , increase response rates and engaging families and students as stakeholders; </w:t>
      </w:r>
      <w:r w:rsidRPr="005C29F8">
        <w:rPr>
          <w:rFonts w:cs="Arial"/>
          <w:color w:val="000000" w:themeColor="text1"/>
          <w:szCs w:val="16"/>
        </w:rPr>
        <w:br/>
        <w:t>• Families , organizations and districts will be able to work together to improve the special education and parent and post-secondary outcomes for students, and ,</w:t>
      </w:r>
      <w:r w:rsidRPr="005C29F8">
        <w:rPr>
          <w:rFonts w:cs="Arial"/>
          <w:color w:val="000000" w:themeColor="text1"/>
          <w:szCs w:val="16"/>
        </w:rPr>
        <w:br/>
        <w:t xml:space="preserve">• Indicators 8 Special Education Parent Survey and Indicator 14 14 Post- school Outcomes Survey results will reflect an improvement in outcomes for students with IEPs due to the indicators 8 and 14  Targeted Technical Assistance work. </w:t>
      </w:r>
      <w:r w:rsidRPr="005C29F8">
        <w:rPr>
          <w:rFonts w:cs="Arial"/>
          <w:color w:val="000000" w:themeColor="text1"/>
          <w:szCs w:val="16"/>
        </w:rPr>
        <w:br/>
        <w:t xml:space="preserve">• The NHDOE will see an increase in the statewide response rate and representativeness of the results of both surveys in comparison to the child count and the improvement in the quality of transition education and services. </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0"/>
      <w:bookmarkEnd w:id="81"/>
    </w:p>
    <w:p w14:paraId="7EA31497" w14:textId="77777777" w:rsidR="005B0B58" w:rsidRPr="005C29F8" w:rsidRDefault="005B0B58" w:rsidP="00A018D4">
      <w:pPr>
        <w:rPr>
          <w:color w:val="000000" w:themeColor="text1"/>
          <w:szCs w:val="20"/>
        </w:rPr>
      </w:pPr>
      <w:bookmarkStart w:id="82" w:name="_Toc381786822"/>
      <w:bookmarkStart w:id="83" w:name="_Toc382731911"/>
      <w:bookmarkStart w:id="84" w:name="_Toc382731912"/>
      <w:bookmarkStart w:id="85" w:name="_Toc392159340"/>
      <w:bookmarkEnd w:id="82"/>
      <w:bookmarkEnd w:id="83"/>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is used</w:t>
      </w:r>
    </w:p>
    <w:bookmarkEnd w:id="84"/>
    <w:bookmarkEnd w:id="85"/>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4</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162CEFB3" w14:textId="55A4ED3A" w:rsidR="004A33CD" w:rsidRPr="005C29F8" w:rsidRDefault="00E31E29">
      <w:pPr>
        <w:rPr>
          <w:b/>
          <w:color w:val="000000" w:themeColor="text1"/>
        </w:rPr>
      </w:pPr>
      <w:bookmarkStart w:id="86" w:name="_Toc382731913"/>
      <w:bookmarkStart w:id="87"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The New Hampshire Department of Education, Bureau of Student Support engages a broad range of stakeholders who have interest and expertise in the various issues relative to improving outcomes for children with disabilities. Stakeholders are seen as allies for change and are intentionally engaged in on-going, meaningful ways. The State Director of Special Education participates in the meetings of the NH State Advisory Panel (the NH State Advisory Committee on the Education of Students/Children with Disabilities or SAC), listening to the concerns of the Committee directly and providing updates at each meeting on special education. Members of SAC are invited to participate in stakeholder meetings that support the development of the SPP. The Bureau of Student Support Preschool Special Education Coordinator is an active member of the NH Part C Interagency Coordinating Council, which has a birth-age five focus. She also served as the past Chair of Spark-NH, the NH Early Childhood Advisory Council. The Bureau also has a seat on the NH Developmental Disability Council.</w:t>
      </w:r>
      <w:r w:rsidRPr="005C29F8">
        <w:rPr>
          <w:rFonts w:cs="Arial"/>
          <w:color w:val="000000" w:themeColor="text1"/>
          <w:szCs w:val="16"/>
        </w:rPr>
        <w:br/>
        <w:t>The Bureau has a strong partnership with the NH Parent Information Center (PIC). PIC is New Hampshire’s Parent Technical Assistance Center, funded by OSEP. The Executive Director of PIC meets monthly with the State Director for the Bureau of Student Support. Representatives from PIC participate in stakeholder meetings. PIC and Bureau staff work closely together to promote key initiatives across the State; including RACE2K which focuses on maximizing results for preschool children with disabilities.</w:t>
      </w:r>
      <w:r w:rsidRPr="005C29F8">
        <w:rPr>
          <w:rFonts w:cs="Arial"/>
          <w:color w:val="000000" w:themeColor="text1"/>
          <w:szCs w:val="16"/>
        </w:rPr>
        <w:br/>
        <w:t xml:space="preserve">The Bureau seeks diverse representation from the field throughout the year to provide insights into what is working well and what can be improved. The Bureau has involved both practitioners and administrators from across the State in discussions about a variety of topics that expand beyond the SPP. The State Director attended the NH Association of Special Education Administrators (NHASEA) meetings. When invited, she attended regional meetings of local administrators. She was also appointed to the State Rehabilitation Council. The Bureau hosts a bi-monthly meeting of special education administrators to address improvements to the State special education data system (NHSEIS). The NHSEIS stakeholder group focuses on recommendations for guidance documents and trainings as well as enhancements to the data system. A series of three meetings </w:t>
      </w:r>
      <w:proofErr w:type="gramStart"/>
      <w:r w:rsidRPr="005C29F8">
        <w:rPr>
          <w:rFonts w:cs="Arial"/>
          <w:color w:val="000000" w:themeColor="text1"/>
          <w:szCs w:val="16"/>
        </w:rPr>
        <w:t>are</w:t>
      </w:r>
      <w:proofErr w:type="gramEnd"/>
      <w:r w:rsidRPr="005C29F8">
        <w:rPr>
          <w:rFonts w:cs="Arial"/>
          <w:color w:val="000000" w:themeColor="text1"/>
          <w:szCs w:val="16"/>
        </w:rPr>
        <w:t xml:space="preserve"> held each year for both new special education coordinator. The bureau also provides mentorship opportunities for new special education administrators. The Bureau also helps coordinate and participates in the Secondary Transition Community of Practice. These are a few of the ways in which the Bureau and stakeholders work together to improve outcomes for children with disabilities. Specific stakeholder involvement in target setting for the SPP indicators are described in each indicator.</w:t>
      </w:r>
      <w:r w:rsidRPr="005C29F8">
        <w:rPr>
          <w:rFonts w:cs="Arial"/>
          <w:color w:val="000000" w:themeColor="text1"/>
          <w:szCs w:val="16"/>
        </w:rPr>
        <w:br/>
      </w:r>
      <w:r w:rsidRPr="005C29F8">
        <w:rPr>
          <w:rFonts w:cs="Arial"/>
          <w:color w:val="000000" w:themeColor="text1"/>
          <w:szCs w:val="16"/>
        </w:rPr>
        <w:br/>
        <w:t xml:space="preserve">On December 9, </w:t>
      </w:r>
      <w:proofErr w:type="gramStart"/>
      <w:r w:rsidRPr="005C29F8">
        <w:rPr>
          <w:rFonts w:cs="Arial"/>
          <w:color w:val="000000" w:themeColor="text1"/>
          <w:szCs w:val="16"/>
        </w:rPr>
        <w:t>2019</w:t>
      </w:r>
      <w:proofErr w:type="gramEnd"/>
      <w:r w:rsidRPr="005C29F8">
        <w:rPr>
          <w:rFonts w:cs="Arial"/>
          <w:color w:val="000000" w:themeColor="text1"/>
          <w:szCs w:val="16"/>
        </w:rPr>
        <w:t xml:space="preserve"> the bureau held a webinar to engage stakeholders in conversation around setting targets for each of the indicators for the FFY 19 SPP/APR. The Bureau solicited 17 individuals to include members of the Parent Information Center (PIC), State Advisory Council (SAC), the New Hampshire Association of Special Education Administrators (NHASEA), the New Hampshire School Administrators Association (NSAA) and other administrators of special education from the various geographic regions within the state. The Bureau presentation addressed the following content:</w:t>
      </w:r>
      <w:r w:rsidRPr="005C29F8">
        <w:rPr>
          <w:rFonts w:cs="Arial"/>
          <w:color w:val="000000" w:themeColor="text1"/>
          <w:szCs w:val="16"/>
        </w:rPr>
        <w:br/>
        <w:t>1) The extension of the FFY18 SPP/APR and the requirement to set targets</w:t>
      </w:r>
      <w:r w:rsidRPr="005C29F8">
        <w:rPr>
          <w:rFonts w:cs="Arial"/>
          <w:color w:val="000000" w:themeColor="text1"/>
          <w:szCs w:val="16"/>
        </w:rPr>
        <w:br/>
        <w:t>2) The difference between results and compliance indicators</w:t>
      </w:r>
      <w:r w:rsidRPr="005C29F8">
        <w:rPr>
          <w:rFonts w:cs="Arial"/>
          <w:color w:val="000000" w:themeColor="text1"/>
          <w:szCs w:val="16"/>
        </w:rPr>
        <w:br/>
        <w:t>3) Longitudinal data for results indicators going back to the year baseline was established for each</w:t>
      </w:r>
      <w:r w:rsidRPr="005C29F8">
        <w:rPr>
          <w:rFonts w:cs="Arial"/>
          <w:color w:val="000000" w:themeColor="text1"/>
          <w:szCs w:val="16"/>
        </w:rPr>
        <w:br/>
      </w:r>
      <w:r w:rsidRPr="005C29F8">
        <w:rPr>
          <w:rFonts w:cs="Arial"/>
          <w:color w:val="000000" w:themeColor="text1"/>
          <w:szCs w:val="16"/>
        </w:rPr>
        <w:lastRenderedPageBreak/>
        <w:t>4) Rationale for the proposal to maintain the targets as they were previously set until the time when stakeholders reconvene to set targets for the new SPP/APR that will be released for FFY2020</w:t>
      </w:r>
      <w:r w:rsidRPr="005C29F8">
        <w:rPr>
          <w:rFonts w:cs="Arial"/>
          <w:color w:val="000000" w:themeColor="text1"/>
          <w:szCs w:val="16"/>
        </w:rPr>
        <w:br/>
      </w:r>
      <w:r w:rsidRPr="005C29F8">
        <w:rPr>
          <w:rFonts w:cs="Arial"/>
          <w:color w:val="000000" w:themeColor="text1"/>
          <w:szCs w:val="16"/>
        </w:rPr>
        <w:br/>
        <w:t xml:space="preserve">All participants were encouraged to provide their feedback verbally or in writing and were emailed a copy of the power point at the conclusion of the meeting for further consideration. The Bureau received one emailed question from an individual with respect to data relative to Indicator 3c. After soliciting input stakeholders for target setting in the SPP/APR, there was general agreement that the NHDOE would extend the targets for one year. Stakeholders expressed enthusiasm with reviewing data and SPP/APR requirements for target setting moving forward with the new SPP. </w:t>
      </w:r>
    </w:p>
    <w:p w14:paraId="43B1695A" w14:textId="2970A905" w:rsidR="000A2C83" w:rsidRPr="005C29F8" w:rsidRDefault="000A2C83" w:rsidP="000A2C83">
      <w:pPr>
        <w:rPr>
          <w:rFonts w:cs="Arial"/>
          <w:color w:val="000000" w:themeColor="text1"/>
          <w:szCs w:val="16"/>
        </w:rPr>
      </w:pPr>
    </w:p>
    <w:bookmarkEnd w:id="86"/>
    <w:bookmarkEnd w:id="87"/>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2010</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71.00%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62.00% - 72.00%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62.00% - 72.00%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62.00% - 72.00%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63.00% - 73.00%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63.00% - 73.00%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40.00%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42.86%</w:t>
            </w:r>
          </w:p>
        </w:tc>
      </w:tr>
    </w:tbl>
    <w:p w14:paraId="49D45707" w14:textId="4136C190" w:rsidR="00CE0C68" w:rsidRPr="005C29F8" w:rsidRDefault="00CE0C68">
      <w:pPr>
        <w:rPr>
          <w:color w:val="000000" w:themeColor="text1"/>
        </w:rPr>
      </w:pPr>
    </w:p>
    <w:p w14:paraId="161341C1" w14:textId="77777777" w:rsidR="00CE0C68" w:rsidRPr="005C29F8" w:rsidRDefault="00CE0C68" w:rsidP="004369B2">
      <w:pPr>
        <w:rPr>
          <w:color w:val="000000" w:themeColor="text1"/>
        </w:rPr>
      </w:pPr>
    </w:p>
    <w:p w14:paraId="3D302901" w14:textId="39ABFCEF" w:rsidR="008E31C4" w:rsidRPr="005C29F8" w:rsidRDefault="008E31C4" w:rsidP="004369B2">
      <w:pPr>
        <w:rPr>
          <w:color w:val="000000" w:themeColor="text1"/>
        </w:rPr>
      </w:pPr>
      <w:r w:rsidRPr="005C29F8">
        <w:rPr>
          <w:b/>
          <w:color w:val="000000" w:themeColor="text1"/>
        </w:rPr>
        <w:t>Targets</w:t>
      </w:r>
    </w:p>
    <w:tbl>
      <w:tblPr>
        <w:tblW w:w="1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TARGETSOPT2"/>
      </w:tblPr>
      <w:tblGrid>
        <w:gridCol w:w="895"/>
        <w:gridCol w:w="1507"/>
        <w:gridCol w:w="1508"/>
      </w:tblGrid>
      <w:tr w:rsidR="00441578" w:rsidRPr="005C29F8" w14:paraId="644B64CC" w14:textId="5A3F6A09" w:rsidTr="0033429D">
        <w:trPr>
          <w:trHeight w:val="350"/>
          <w:tblHeader/>
        </w:trPr>
        <w:tc>
          <w:tcPr>
            <w:tcW w:w="1145" w:type="pct"/>
            <w:tcBorders>
              <w:bottom w:val="single" w:sz="4" w:space="0" w:color="auto"/>
            </w:tcBorders>
            <w:shd w:val="clear" w:color="auto" w:fill="auto"/>
          </w:tcPr>
          <w:p w14:paraId="7BA1EAE5" w14:textId="77777777" w:rsidR="00441578" w:rsidRPr="00D1596B" w:rsidRDefault="00441578" w:rsidP="004369B2">
            <w:pPr>
              <w:jc w:val="center"/>
              <w:rPr>
                <w:b/>
                <w:color w:val="000000" w:themeColor="text1"/>
              </w:rPr>
            </w:pPr>
            <w:r w:rsidRPr="00D56EC4">
              <w:rPr>
                <w:b/>
                <w:color w:val="000000" w:themeColor="text1"/>
              </w:rPr>
              <w:t>FFY</w:t>
            </w:r>
          </w:p>
        </w:tc>
        <w:tc>
          <w:tcPr>
            <w:tcW w:w="1927" w:type="pct"/>
            <w:shd w:val="clear" w:color="auto" w:fill="auto"/>
            <w:vAlign w:val="center"/>
          </w:tcPr>
          <w:p w14:paraId="23DAA64E" w14:textId="191590DB" w:rsidR="00441578" w:rsidRPr="0033429D" w:rsidRDefault="00441578" w:rsidP="004369B2">
            <w:pPr>
              <w:jc w:val="center"/>
              <w:rPr>
                <w:b/>
                <w:color w:val="000000" w:themeColor="text1"/>
              </w:rPr>
            </w:pPr>
            <w:r w:rsidRPr="0033429D">
              <w:rPr>
                <w:b/>
                <w:color w:val="000000" w:themeColor="text1"/>
              </w:rPr>
              <w:t>2019 (low)</w:t>
            </w:r>
          </w:p>
        </w:tc>
        <w:tc>
          <w:tcPr>
            <w:tcW w:w="1928" w:type="pct"/>
            <w:shd w:val="clear" w:color="auto" w:fill="auto"/>
            <w:vAlign w:val="center"/>
          </w:tcPr>
          <w:p w14:paraId="0DBD43BD" w14:textId="6B62D568"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6C97BE7D" w14:textId="4FF42C88" w:rsidTr="00441578">
        <w:trPr>
          <w:trHeight w:val="357"/>
        </w:trPr>
        <w:tc>
          <w:tcPr>
            <w:tcW w:w="1145" w:type="pct"/>
            <w:shd w:val="clear" w:color="auto" w:fill="auto"/>
          </w:tcPr>
          <w:p w14:paraId="3B66E2A4" w14:textId="76B00C51" w:rsidR="00441578" w:rsidRPr="005C29F8" w:rsidRDefault="00441578" w:rsidP="00676431">
            <w:pPr>
              <w:rPr>
                <w:rFonts w:cs="Arial"/>
                <w:color w:val="000000" w:themeColor="text1"/>
                <w:szCs w:val="16"/>
              </w:rPr>
            </w:pPr>
            <w:r w:rsidRPr="005C29F8">
              <w:rPr>
                <w:rFonts w:cs="Arial"/>
                <w:color w:val="000000" w:themeColor="text1"/>
                <w:szCs w:val="16"/>
              </w:rPr>
              <w:t>Target</w:t>
            </w:r>
          </w:p>
        </w:tc>
        <w:tc>
          <w:tcPr>
            <w:tcW w:w="1927" w:type="pct"/>
            <w:shd w:val="clear" w:color="auto" w:fill="auto"/>
            <w:vAlign w:val="center"/>
          </w:tcPr>
          <w:p w14:paraId="079136BB" w14:textId="5FB572C1" w:rsidR="00441578" w:rsidRPr="005C29F8" w:rsidRDefault="00441578" w:rsidP="00A018D4">
            <w:pPr>
              <w:jc w:val="center"/>
              <w:rPr>
                <w:rFonts w:cs="Arial"/>
                <w:color w:val="000000" w:themeColor="text1"/>
                <w:szCs w:val="16"/>
              </w:rPr>
            </w:pPr>
            <w:r w:rsidRPr="005C29F8">
              <w:rPr>
                <w:rFonts w:cs="Arial"/>
                <w:color w:val="000000" w:themeColor="text1"/>
                <w:szCs w:val="16"/>
              </w:rPr>
              <w:t>63.00%</w:t>
            </w:r>
          </w:p>
        </w:tc>
        <w:tc>
          <w:tcPr>
            <w:tcW w:w="1928" w:type="pct"/>
            <w:shd w:val="clear" w:color="auto" w:fill="auto"/>
            <w:vAlign w:val="center"/>
          </w:tcPr>
          <w:p w14:paraId="75118312" w14:textId="5B296FF3" w:rsidR="00441578" w:rsidRPr="005C29F8" w:rsidRDefault="00441578" w:rsidP="00A018D4">
            <w:pPr>
              <w:jc w:val="center"/>
              <w:rPr>
                <w:rFonts w:cs="Arial"/>
                <w:color w:val="000000" w:themeColor="text1"/>
                <w:szCs w:val="16"/>
              </w:rPr>
            </w:pPr>
            <w:r w:rsidRPr="005C29F8">
              <w:rPr>
                <w:rFonts w:cs="Arial"/>
                <w:color w:val="000000" w:themeColor="text1"/>
                <w:szCs w:val="16"/>
              </w:rPr>
              <w:t>73.00%</w:t>
            </w:r>
          </w:p>
        </w:tc>
      </w:tr>
    </w:tbl>
    <w:p w14:paraId="35D1322B" w14:textId="77777777" w:rsidR="00CE0C68" w:rsidRPr="005C29F8" w:rsidRDefault="00CE0C68" w:rsidP="004369B2">
      <w:pPr>
        <w:rPr>
          <w:color w:val="000000" w:themeColor="text1"/>
        </w:rPr>
      </w:pPr>
    </w:p>
    <w:p w14:paraId="666D91C8" w14:textId="49A1EB4B" w:rsidR="008E31C4" w:rsidRPr="005C29F8" w:rsidRDefault="008E31C4">
      <w:pPr>
        <w:rPr>
          <w:b/>
          <w:color w:val="000000" w:themeColor="text1"/>
        </w:rPr>
      </w:pPr>
      <w:r w:rsidRPr="005C29F8">
        <w:rPr>
          <w:b/>
          <w:color w:val="000000" w:themeColor="text1"/>
        </w:rPr>
        <w:t>FFY 2019 SPP/APR Data</w:t>
      </w:r>
    </w:p>
    <w:p w14:paraId="0A1461A8" w14:textId="4DAA3A5B" w:rsidR="00127006" w:rsidRPr="005C29F8" w:rsidRDefault="00127006" w:rsidP="00127006">
      <w:pPr>
        <w:pStyle w:val="Bold"/>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2"/>
      </w:tblPr>
      <w:tblGrid>
        <w:gridCol w:w="1383"/>
        <w:gridCol w:w="1379"/>
        <w:gridCol w:w="1088"/>
        <w:gridCol w:w="1610"/>
        <w:gridCol w:w="1631"/>
        <w:gridCol w:w="1269"/>
        <w:gridCol w:w="1234"/>
        <w:gridCol w:w="1196"/>
      </w:tblGrid>
      <w:tr w:rsidR="005C29F8" w:rsidRPr="005C29F8" w14:paraId="7C632FC4" w14:textId="77777777" w:rsidTr="00877012">
        <w:trPr>
          <w:trHeight w:val="354"/>
          <w:tblHeader/>
        </w:trPr>
        <w:tc>
          <w:tcPr>
            <w:tcW w:w="641" w:type="pct"/>
            <w:shd w:val="clear" w:color="auto" w:fill="auto"/>
            <w:vAlign w:val="bottom"/>
          </w:tcPr>
          <w:p w14:paraId="147E9035"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639" w:type="pct"/>
            <w:shd w:val="clear" w:color="auto" w:fill="auto"/>
            <w:vAlign w:val="bottom"/>
          </w:tcPr>
          <w:p w14:paraId="566EFFF8"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 Number of resolutions sessions</w:t>
            </w:r>
          </w:p>
        </w:tc>
        <w:tc>
          <w:tcPr>
            <w:tcW w:w="504" w:type="pct"/>
            <w:shd w:val="clear" w:color="auto" w:fill="auto"/>
            <w:vAlign w:val="bottom"/>
          </w:tcPr>
          <w:p w14:paraId="7B5EA834" w14:textId="63CC8777"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2018 Data</w:t>
            </w:r>
          </w:p>
        </w:tc>
        <w:tc>
          <w:tcPr>
            <w:tcW w:w="746" w:type="pct"/>
            <w:shd w:val="clear" w:color="auto" w:fill="auto"/>
            <w:vAlign w:val="bottom"/>
          </w:tcPr>
          <w:p w14:paraId="01013E6D" w14:textId="3875DDA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(low)</w:t>
            </w:r>
          </w:p>
        </w:tc>
        <w:tc>
          <w:tcPr>
            <w:tcW w:w="756" w:type="pct"/>
            <w:shd w:val="clear" w:color="auto" w:fill="auto"/>
            <w:vAlign w:val="bottom"/>
          </w:tcPr>
          <w:p w14:paraId="7967CE4B" w14:textId="1CC578C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(high)</w:t>
            </w:r>
          </w:p>
        </w:tc>
        <w:tc>
          <w:tcPr>
            <w:tcW w:w="588" w:type="pct"/>
            <w:shd w:val="clear" w:color="auto" w:fill="auto"/>
            <w:vAlign w:val="bottom"/>
          </w:tcPr>
          <w:p w14:paraId="1E6219BF" w14:textId="5EB76912"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348269A9"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Status</w:t>
            </w:r>
          </w:p>
        </w:tc>
        <w:tc>
          <w:tcPr>
            <w:tcW w:w="555" w:type="pct"/>
            <w:shd w:val="clear" w:color="auto" w:fill="auto"/>
            <w:vAlign w:val="bottom"/>
          </w:tcPr>
          <w:p w14:paraId="0A1C57DB"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Slippage</w:t>
            </w:r>
          </w:p>
        </w:tc>
      </w:tr>
      <w:tr w:rsidR="005C29F8" w:rsidRPr="005C29F8" w14:paraId="01BF03A2" w14:textId="77777777" w:rsidTr="00877012">
        <w:trPr>
          <w:trHeight w:val="361"/>
        </w:trPr>
        <w:tc>
          <w:tcPr>
            <w:tcW w:w="641" w:type="pct"/>
            <w:shd w:val="clear" w:color="auto" w:fill="auto"/>
            <w:vAlign w:val="center"/>
          </w:tcPr>
          <w:p w14:paraId="042C6FC9" w14:textId="30986772" w:rsidR="008E31C4"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639" w:type="pct"/>
            <w:shd w:val="clear" w:color="auto" w:fill="auto"/>
          </w:tcPr>
          <w:p w14:paraId="37C935FB" w14:textId="6AA57901" w:rsidR="008E31C4"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504" w:type="pct"/>
            <w:shd w:val="clear" w:color="auto" w:fill="auto"/>
          </w:tcPr>
          <w:p w14:paraId="3D28AE5B" w14:textId="4019A491" w:rsidR="008E31C4" w:rsidRPr="005C29F8" w:rsidRDefault="002B7490" w:rsidP="00A018D4">
            <w:pPr>
              <w:jc w:val="center"/>
              <w:rPr>
                <w:rFonts w:cs="Arial"/>
                <w:color w:val="000000" w:themeColor="text1"/>
                <w:szCs w:val="16"/>
              </w:rPr>
            </w:pPr>
            <w:r w:rsidRPr="005C29F8">
              <w:rPr>
                <w:rFonts w:cs="Arial"/>
                <w:color w:val="000000" w:themeColor="text1"/>
                <w:szCs w:val="16"/>
              </w:rPr>
              <w:t>42.86%</w:t>
            </w:r>
          </w:p>
        </w:tc>
        <w:tc>
          <w:tcPr>
            <w:tcW w:w="746" w:type="pct"/>
            <w:shd w:val="clear" w:color="auto" w:fill="auto"/>
          </w:tcPr>
          <w:p w14:paraId="1CF4FBE5" w14:textId="7792CBB8" w:rsidR="008E31C4" w:rsidRPr="005C29F8" w:rsidRDefault="002B7490" w:rsidP="00A018D4">
            <w:pPr>
              <w:jc w:val="center"/>
              <w:rPr>
                <w:rFonts w:cs="Arial"/>
                <w:color w:val="000000" w:themeColor="text1"/>
                <w:szCs w:val="16"/>
              </w:rPr>
            </w:pPr>
            <w:r w:rsidRPr="005C29F8">
              <w:rPr>
                <w:rFonts w:cs="Arial"/>
                <w:color w:val="000000" w:themeColor="text1"/>
                <w:szCs w:val="16"/>
              </w:rPr>
              <w:t>63.00%</w:t>
            </w:r>
          </w:p>
        </w:tc>
        <w:tc>
          <w:tcPr>
            <w:tcW w:w="756" w:type="pct"/>
            <w:shd w:val="clear" w:color="auto" w:fill="auto"/>
          </w:tcPr>
          <w:p w14:paraId="5CB5C088" w14:textId="342A9F8C" w:rsidR="008E31C4"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588" w:type="pct"/>
            <w:shd w:val="clear" w:color="auto" w:fill="auto"/>
          </w:tcPr>
          <w:p w14:paraId="43A81BB0" w14:textId="762C21AF" w:rsidR="008E31C4"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572" w:type="pct"/>
            <w:shd w:val="clear" w:color="auto" w:fill="auto"/>
          </w:tcPr>
          <w:p w14:paraId="233B1990" w14:textId="453F94EC" w:rsidR="008E31C4"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55" w:type="pct"/>
            <w:shd w:val="clear" w:color="auto" w:fill="auto"/>
          </w:tcPr>
          <w:p w14:paraId="2D506EFF" w14:textId="5E2871C6" w:rsidR="008E31C4"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resolution sessions held in FFY 2019. The State is not required to meet its targets until any fiscal year in which ten or more resolution sessions were held.</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8" w:name="_Toc382731916"/>
      <w:bookmarkStart w:id="89"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(2.1(a)(i) + 2.1(b)(i))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is used</w:t>
      </w:r>
    </w:p>
    <w:bookmarkEnd w:id="88"/>
    <w:bookmarkEnd w:id="89"/>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40</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21</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12</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The New Hampshire Department of Education, Bureau of Student Support engages a broad range of stakeholders who have interest and expertise in the various issues relative to improving outcomes for children with disabilities. Stakeholders are seen as allies for change and are intentionally engaged in on-going, meaningful ways. The State Director of Special Education participates in the meetings of the NH State Advisory Panel (the NH State Advisory Committee on the Education of Students/Children with Disabilities or SAC), listening to the concerns of the Committee directly and providing updates at each meeting on special education. Members of SAC are invited to participate in stakeholder meetings that support the development of the SPP. The Bureau of Student Support Preschool Special Education Coordinator is an active member of the NH Part C Interagency Coordinating Council, which has a birth-age five focus. She also served as the past Chair of Spark-NH, the NH Early Childhood Advisory Council. The Bureau also has a seat on the NH Developmental Disability Council.</w:t>
      </w:r>
      <w:r w:rsidRPr="005C29F8">
        <w:rPr>
          <w:rFonts w:cs="Arial"/>
          <w:color w:val="000000" w:themeColor="text1"/>
          <w:szCs w:val="16"/>
        </w:rPr>
        <w:br/>
        <w:t>The Bureau has a strong partnership with the NH Parent Information Center (PIC). PIC is New Hampshire’s Parent Technical Assistance Center, funded by OSEP. The Executive Director of PIC meets monthly with the State Director for the Bureau of Student Support. Representatives from PIC participate in stakeholder meetings. PIC and Bureau staff work closely together to promote key initiatives across the State; including RACE2K which focuses on maximizing results for preschool children with disabilities.</w:t>
      </w:r>
      <w:r w:rsidRPr="005C29F8">
        <w:rPr>
          <w:rFonts w:cs="Arial"/>
          <w:color w:val="000000" w:themeColor="text1"/>
          <w:szCs w:val="16"/>
        </w:rPr>
        <w:br/>
        <w:t xml:space="preserve">The Bureau seeks diverse representation from the field throughout the year to provide insights into what is working well and what can be improved. The Bureau has involved both practitioners and administrators from across the State in discussions about a variety of topics that expand beyond the SPP. The State Director attended the NH Association of Special Education Administrators (NHASEA) meetings. When invited, she attended regional meetings of local administrators. She was also appointed to the State Rehabilitation Council. The Bureau hosts a bi-monthly meeting of special education administrators to address improvements to the State special education data system (NHSEIS). The NHSEIS stakeholder group focuses on recommendations for guidance documents and trainings as well as enhancements to the data system. A series of three meetings </w:t>
      </w:r>
      <w:proofErr w:type="gramStart"/>
      <w:r w:rsidRPr="005C29F8">
        <w:rPr>
          <w:rFonts w:cs="Arial"/>
          <w:color w:val="000000" w:themeColor="text1"/>
          <w:szCs w:val="16"/>
        </w:rPr>
        <w:t>are</w:t>
      </w:r>
      <w:proofErr w:type="gramEnd"/>
      <w:r w:rsidRPr="005C29F8">
        <w:rPr>
          <w:rFonts w:cs="Arial"/>
          <w:color w:val="000000" w:themeColor="text1"/>
          <w:szCs w:val="16"/>
        </w:rPr>
        <w:t xml:space="preserve"> held each year for both new special education coordinator. The bureau also provides mentorship opportunities for new special education administrators. The Bureau also helps coordinate and participates in the Secondary Transition Community of Practice. These are a few of the ways in which the Bureau and stakeholders work together to improve outcomes for children with disabilities. Specific stakeholder involvement in target setting for the SPP indicators are described in each indicator.</w:t>
      </w:r>
      <w:r w:rsidRPr="005C29F8">
        <w:rPr>
          <w:rFonts w:cs="Arial"/>
          <w:color w:val="000000" w:themeColor="text1"/>
          <w:szCs w:val="16"/>
        </w:rPr>
        <w:br/>
      </w:r>
      <w:r w:rsidRPr="005C29F8">
        <w:rPr>
          <w:rFonts w:cs="Arial"/>
          <w:color w:val="000000" w:themeColor="text1"/>
          <w:szCs w:val="16"/>
        </w:rPr>
        <w:br/>
        <w:t xml:space="preserve">On December 9, </w:t>
      </w:r>
      <w:proofErr w:type="gramStart"/>
      <w:r w:rsidRPr="005C29F8">
        <w:rPr>
          <w:rFonts w:cs="Arial"/>
          <w:color w:val="000000" w:themeColor="text1"/>
          <w:szCs w:val="16"/>
        </w:rPr>
        <w:t>2019</w:t>
      </w:r>
      <w:proofErr w:type="gramEnd"/>
      <w:r w:rsidRPr="005C29F8">
        <w:rPr>
          <w:rFonts w:cs="Arial"/>
          <w:color w:val="000000" w:themeColor="text1"/>
          <w:szCs w:val="16"/>
        </w:rPr>
        <w:t xml:space="preserve"> the bureau held a webinar to engage stakeholders in conversation around setting targets for each of the indicators for the FFY 19 SPP/APR. The Bureau solicited 17 individuals to include members of the Parent Information Center (PIC), State Advisory Council (SAC), the New Hampshire Association of Special Education Administrators (NHASEA), the New Hampshire School Administrators Association (NSAA) and other administrators of special education from the various geographic regions within the state. The Bureau presentation addressed the following content:</w:t>
      </w:r>
      <w:r w:rsidRPr="005C29F8">
        <w:rPr>
          <w:rFonts w:cs="Arial"/>
          <w:color w:val="000000" w:themeColor="text1"/>
          <w:szCs w:val="16"/>
        </w:rPr>
        <w:br/>
        <w:t>1) The extension of the FFY18 SPP/APR and the requirement to set targets</w:t>
      </w:r>
      <w:r w:rsidRPr="005C29F8">
        <w:rPr>
          <w:rFonts w:cs="Arial"/>
          <w:color w:val="000000" w:themeColor="text1"/>
          <w:szCs w:val="16"/>
        </w:rPr>
        <w:br/>
      </w:r>
      <w:r w:rsidRPr="005C29F8">
        <w:rPr>
          <w:rFonts w:cs="Arial"/>
          <w:color w:val="000000" w:themeColor="text1"/>
          <w:szCs w:val="16"/>
        </w:rPr>
        <w:lastRenderedPageBreak/>
        <w:t>2) The difference between results and compliance indicators</w:t>
      </w:r>
      <w:r w:rsidRPr="005C29F8">
        <w:rPr>
          <w:rFonts w:cs="Arial"/>
          <w:color w:val="000000" w:themeColor="text1"/>
          <w:szCs w:val="16"/>
        </w:rPr>
        <w:br/>
        <w:t>3) Longitudinal data for results indicators going back to the year baseline was established for each</w:t>
      </w:r>
      <w:r w:rsidRPr="005C29F8">
        <w:rPr>
          <w:rFonts w:cs="Arial"/>
          <w:color w:val="000000" w:themeColor="text1"/>
          <w:szCs w:val="16"/>
        </w:rPr>
        <w:br/>
        <w:t>4) Rationale for the proposal to maintain the targets as they were previously set until the time when stakeholders reconvene to set targets for the new SPP/APR that will be released for FFY2020</w:t>
      </w:r>
      <w:r w:rsidRPr="005C29F8">
        <w:rPr>
          <w:rFonts w:cs="Arial"/>
          <w:color w:val="000000" w:themeColor="text1"/>
          <w:szCs w:val="16"/>
        </w:rPr>
        <w:br/>
      </w:r>
      <w:r w:rsidRPr="005C29F8">
        <w:rPr>
          <w:rFonts w:cs="Arial"/>
          <w:color w:val="000000" w:themeColor="text1"/>
          <w:szCs w:val="16"/>
        </w:rPr>
        <w:br/>
        <w:t xml:space="preserve">All participants were encouraged to provide their feedback verbally or in writing and were emailed a copy of the power point at the conclusion of the meeting for further consideration. The Bureau received one emailed question from an individual with respect to data relative to Indicator 3c. After soliciting input stakeholders for target setting in the SPP/APR, there was general agreement that the NHDOE would extend the targets for one year. Stakeholders expressed enthusiasm with reviewing data and SPP/APR requirements for target setting moving forward with the new SPP. </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2013</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68.97%</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65.00% - 75.00%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65.00% - 75.00%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65.00% - 75.00%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65.00% - 75.00%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70.00% - 80.00%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83.33%</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60.61%</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58.82%</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72.73%</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74.07%</w:t>
            </w:r>
          </w:p>
        </w:tc>
      </w:tr>
    </w:tbl>
    <w:p w14:paraId="2B5B5701" w14:textId="2BB5836C" w:rsidR="00DA3157" w:rsidRPr="005C29F8" w:rsidRDefault="00DA3157">
      <w:pPr>
        <w:rPr>
          <w:color w:val="000000" w:themeColor="text1"/>
        </w:rPr>
      </w:pPr>
    </w:p>
    <w:p w14:paraId="03422290" w14:textId="77777777" w:rsidR="00BB79DA" w:rsidRPr="005C29F8" w:rsidRDefault="00BB79DA">
      <w:pPr>
        <w:rPr>
          <w:color w:val="000000" w:themeColor="text1"/>
        </w:rPr>
      </w:pPr>
    </w:p>
    <w:p w14:paraId="287DA72B" w14:textId="79A7F54E" w:rsidR="008E31C4" w:rsidRPr="005C29F8" w:rsidRDefault="008E31C4" w:rsidP="004369B2">
      <w:pPr>
        <w:rPr>
          <w:color w:val="000000" w:themeColor="text1"/>
        </w:rPr>
      </w:pPr>
      <w:r w:rsidRPr="005C29F8">
        <w:rPr>
          <w:b/>
          <w:color w:val="000000" w:themeColor="text1"/>
        </w:rPr>
        <w:t>Targets</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895"/>
        <w:gridCol w:w="1620"/>
        <w:gridCol w:w="1171"/>
      </w:tblGrid>
      <w:tr w:rsidR="00441578" w:rsidRPr="005C29F8" w14:paraId="7594DC8D" w14:textId="70CB40BC" w:rsidTr="0033429D">
        <w:trPr>
          <w:trHeight w:val="350"/>
          <w:tblHeader/>
        </w:trPr>
        <w:tc>
          <w:tcPr>
            <w:tcW w:w="1214" w:type="pct"/>
            <w:tcBorders>
              <w:bottom w:val="single" w:sz="4" w:space="0" w:color="auto"/>
            </w:tcBorders>
            <w:shd w:val="clear" w:color="auto" w:fill="auto"/>
          </w:tcPr>
          <w:p w14:paraId="7782F422" w14:textId="77777777" w:rsidR="00441578" w:rsidRPr="00D1596B" w:rsidRDefault="00441578" w:rsidP="004369B2">
            <w:pPr>
              <w:jc w:val="center"/>
              <w:rPr>
                <w:b/>
                <w:color w:val="000000" w:themeColor="text1"/>
              </w:rPr>
            </w:pPr>
            <w:r w:rsidRPr="00D56EC4">
              <w:rPr>
                <w:b/>
                <w:color w:val="000000" w:themeColor="text1"/>
              </w:rPr>
              <w:t>FFY</w:t>
            </w:r>
          </w:p>
        </w:tc>
        <w:tc>
          <w:tcPr>
            <w:tcW w:w="2198" w:type="pct"/>
            <w:shd w:val="clear" w:color="auto" w:fill="auto"/>
          </w:tcPr>
          <w:p w14:paraId="0940A41B" w14:textId="1CD12010" w:rsidR="00441578" w:rsidRPr="0033429D" w:rsidRDefault="00441578" w:rsidP="0087456C">
            <w:pPr>
              <w:jc w:val="center"/>
              <w:rPr>
                <w:b/>
                <w:color w:val="000000" w:themeColor="text1"/>
              </w:rPr>
            </w:pPr>
            <w:r w:rsidRPr="0033429D">
              <w:rPr>
                <w:b/>
                <w:color w:val="000000" w:themeColor="text1"/>
              </w:rPr>
              <w:t>2019 (low)</w:t>
            </w:r>
          </w:p>
        </w:tc>
        <w:tc>
          <w:tcPr>
            <w:tcW w:w="1588" w:type="pct"/>
            <w:shd w:val="clear" w:color="auto" w:fill="auto"/>
          </w:tcPr>
          <w:p w14:paraId="75DCC28C" w14:textId="1DC7CE7F"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0CEA7EF8" w14:textId="7047A0B7" w:rsidTr="00441578">
        <w:trPr>
          <w:trHeight w:val="357"/>
        </w:trPr>
        <w:tc>
          <w:tcPr>
            <w:tcW w:w="1214" w:type="pct"/>
            <w:shd w:val="clear" w:color="auto" w:fill="auto"/>
          </w:tcPr>
          <w:p w14:paraId="6ADDF8BE" w14:textId="53A962ED" w:rsidR="00441578" w:rsidRPr="005C29F8" w:rsidRDefault="00441578" w:rsidP="0087456C">
            <w:pPr>
              <w:rPr>
                <w:rFonts w:cs="Arial"/>
                <w:color w:val="000000" w:themeColor="text1"/>
                <w:szCs w:val="16"/>
              </w:rPr>
            </w:pPr>
            <w:r w:rsidRPr="005C29F8">
              <w:rPr>
                <w:rFonts w:cs="Arial"/>
                <w:color w:val="000000" w:themeColor="text1"/>
                <w:szCs w:val="16"/>
              </w:rPr>
              <w:t>Target</w:t>
            </w:r>
          </w:p>
        </w:tc>
        <w:tc>
          <w:tcPr>
            <w:tcW w:w="2198" w:type="pct"/>
            <w:shd w:val="clear" w:color="auto" w:fill="auto"/>
            <w:vAlign w:val="center"/>
          </w:tcPr>
          <w:p w14:paraId="609C8409" w14:textId="492FAFE6" w:rsidR="00441578" w:rsidRPr="005C29F8" w:rsidRDefault="00441578" w:rsidP="00A018D4">
            <w:pPr>
              <w:jc w:val="center"/>
              <w:rPr>
                <w:rFonts w:cs="Arial"/>
                <w:color w:val="000000" w:themeColor="text1"/>
                <w:szCs w:val="16"/>
              </w:rPr>
            </w:pPr>
            <w:r w:rsidRPr="005C29F8">
              <w:rPr>
                <w:rFonts w:cs="Arial"/>
                <w:color w:val="000000" w:themeColor="text1"/>
                <w:szCs w:val="16"/>
              </w:rPr>
              <w:t>70.00%</w:t>
            </w:r>
          </w:p>
        </w:tc>
        <w:tc>
          <w:tcPr>
            <w:tcW w:w="1588" w:type="pct"/>
            <w:shd w:val="clear" w:color="auto" w:fill="auto"/>
            <w:vAlign w:val="center"/>
          </w:tcPr>
          <w:p w14:paraId="6F824693" w14:textId="4FFC86A6" w:rsidR="00441578" w:rsidRPr="005C29F8" w:rsidRDefault="00441578" w:rsidP="00A018D4">
            <w:pPr>
              <w:jc w:val="center"/>
              <w:rPr>
                <w:rFonts w:cs="Arial"/>
                <w:color w:val="000000" w:themeColor="text1"/>
                <w:szCs w:val="16"/>
              </w:rPr>
            </w:pPr>
            <w:r w:rsidRPr="005C29F8">
              <w:rPr>
                <w:rFonts w:cs="Arial"/>
                <w:color w:val="000000" w:themeColor="text1"/>
                <w:szCs w:val="16"/>
              </w:rPr>
              <w:t>80.00%</w:t>
            </w:r>
          </w:p>
        </w:tc>
      </w:tr>
    </w:tbl>
    <w:p w14:paraId="5643C07C" w14:textId="77777777" w:rsidR="00CD061F" w:rsidRPr="005C29F8" w:rsidRDefault="00CD061F" w:rsidP="004369B2">
      <w:pPr>
        <w:rPr>
          <w:color w:val="000000" w:themeColor="text1"/>
        </w:rPr>
      </w:pPr>
    </w:p>
    <w:p w14:paraId="0068FA77" w14:textId="5DFD6F89" w:rsidR="00BB79DA" w:rsidRPr="005C29F8" w:rsidRDefault="008E31C4" w:rsidP="00326814">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90"/>
        <w:gridCol w:w="1331"/>
        <w:gridCol w:w="1109"/>
        <w:gridCol w:w="1083"/>
        <w:gridCol w:w="1051"/>
      </w:tblGrid>
      <w:tr w:rsidR="005C29F8" w:rsidRPr="005C29F8" w14:paraId="5D1C0564" w14:textId="77777777" w:rsidTr="00326814">
        <w:trPr>
          <w:trHeight w:val="354"/>
          <w:tblHeader/>
        </w:trPr>
        <w:tc>
          <w:tcPr>
            <w:tcW w:w="571" w:type="pct"/>
            <w:shd w:val="clear" w:color="auto" w:fill="auto"/>
          </w:tcPr>
          <w:p w14:paraId="0EA7D355" w14:textId="554AED11" w:rsidR="0087456C" w:rsidRPr="005C29F8" w:rsidRDefault="0087456C"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571" w:type="pct"/>
            <w:shd w:val="clear" w:color="auto" w:fill="auto"/>
            <w:vAlign w:val="bottom"/>
          </w:tcPr>
          <w:p w14:paraId="2A61707E" w14:textId="546E4FEF" w:rsidR="0087456C" w:rsidRPr="005C29F8" w:rsidRDefault="0087456C"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5C29F8" w:rsidRDefault="0087456C" w:rsidP="00ED71A6">
            <w:pPr>
              <w:jc w:val="center"/>
              <w:rPr>
                <w:rFonts w:cs="Arial"/>
                <w:b/>
                <w:color w:val="000000" w:themeColor="text1"/>
                <w:szCs w:val="16"/>
              </w:rPr>
            </w:pPr>
            <w:r w:rsidRPr="005C29F8">
              <w:rPr>
                <w:rFonts w:cs="Arial"/>
                <w:b/>
                <w:color w:val="000000" w:themeColor="text1"/>
                <w:szCs w:val="16"/>
              </w:rPr>
              <w:t>2.1 Number of mediations held</w:t>
            </w:r>
          </w:p>
        </w:tc>
        <w:tc>
          <w:tcPr>
            <w:tcW w:w="443" w:type="pct"/>
            <w:shd w:val="clear" w:color="auto" w:fill="auto"/>
            <w:vAlign w:val="bottom"/>
          </w:tcPr>
          <w:p w14:paraId="71DA94FD" w14:textId="5EACCD09"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2018 Data</w:t>
            </w:r>
          </w:p>
        </w:tc>
        <w:tc>
          <w:tcPr>
            <w:tcW w:w="737" w:type="pct"/>
            <w:gridSpan w:val="2"/>
            <w:shd w:val="clear" w:color="auto" w:fill="auto"/>
            <w:vAlign w:val="bottom"/>
          </w:tcPr>
          <w:p w14:paraId="5E2122E9" w14:textId="2642AC2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(low)</w:t>
            </w:r>
          </w:p>
        </w:tc>
        <w:tc>
          <w:tcPr>
            <w:tcW w:w="617" w:type="pct"/>
            <w:shd w:val="clear" w:color="auto" w:fill="auto"/>
            <w:vAlign w:val="bottom"/>
          </w:tcPr>
          <w:p w14:paraId="6992A3EC" w14:textId="66D45FB6"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(high)</w:t>
            </w:r>
          </w:p>
        </w:tc>
        <w:tc>
          <w:tcPr>
            <w:tcW w:w="514" w:type="pct"/>
            <w:shd w:val="clear" w:color="auto" w:fill="auto"/>
            <w:vAlign w:val="bottom"/>
          </w:tcPr>
          <w:p w14:paraId="39A771DF" w14:textId="7C68C4B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Data</w:t>
            </w:r>
          </w:p>
        </w:tc>
        <w:tc>
          <w:tcPr>
            <w:tcW w:w="502" w:type="pct"/>
            <w:shd w:val="clear" w:color="auto" w:fill="auto"/>
            <w:vAlign w:val="bottom"/>
          </w:tcPr>
          <w:p w14:paraId="67C84962"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Status</w:t>
            </w:r>
          </w:p>
        </w:tc>
        <w:tc>
          <w:tcPr>
            <w:tcW w:w="487" w:type="pct"/>
            <w:shd w:val="clear" w:color="auto" w:fill="auto"/>
            <w:vAlign w:val="bottom"/>
          </w:tcPr>
          <w:p w14:paraId="09B4187C"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23776136" w14:textId="77777777" w:rsidTr="00326814">
        <w:trPr>
          <w:trHeight w:val="361"/>
        </w:trPr>
        <w:tc>
          <w:tcPr>
            <w:tcW w:w="571" w:type="pct"/>
            <w:shd w:val="clear" w:color="auto" w:fill="auto"/>
          </w:tcPr>
          <w:p w14:paraId="11F3AAAC" w14:textId="18A50A23" w:rsidR="00ED71A6" w:rsidRPr="005C29F8" w:rsidRDefault="002B7490" w:rsidP="00A018D4">
            <w:pPr>
              <w:jc w:val="center"/>
              <w:rPr>
                <w:rFonts w:cs="Arial"/>
                <w:color w:val="000000" w:themeColor="text1"/>
                <w:szCs w:val="16"/>
              </w:rPr>
            </w:pPr>
            <w:r w:rsidRPr="005C29F8">
              <w:rPr>
                <w:rFonts w:cs="Arial"/>
                <w:color w:val="000000" w:themeColor="text1"/>
                <w:szCs w:val="16"/>
              </w:rPr>
              <w:t>21</w:t>
            </w:r>
          </w:p>
        </w:tc>
        <w:tc>
          <w:tcPr>
            <w:tcW w:w="571" w:type="pct"/>
            <w:shd w:val="clear" w:color="auto" w:fill="auto"/>
          </w:tcPr>
          <w:p w14:paraId="1707BDF3" w14:textId="6DDB1576" w:rsidR="00ED71A6" w:rsidRPr="005C29F8" w:rsidRDefault="002B7490" w:rsidP="00A018D4">
            <w:pPr>
              <w:jc w:val="center"/>
              <w:rPr>
                <w:rFonts w:cs="Arial"/>
                <w:color w:val="000000" w:themeColor="text1"/>
                <w:szCs w:val="16"/>
              </w:rPr>
            </w:pPr>
            <w:r w:rsidRPr="005C29F8">
              <w:rPr>
                <w:rFonts w:cs="Arial"/>
                <w:color w:val="000000" w:themeColor="text1"/>
                <w:szCs w:val="16"/>
              </w:rPr>
              <w:t>12</w:t>
            </w:r>
          </w:p>
        </w:tc>
        <w:tc>
          <w:tcPr>
            <w:tcW w:w="558" w:type="pct"/>
            <w:shd w:val="clear" w:color="auto" w:fill="auto"/>
            <w:vAlign w:val="center"/>
          </w:tcPr>
          <w:p w14:paraId="1F0EC6FB" w14:textId="7B32186B" w:rsidR="00ED71A6" w:rsidRPr="005C29F8" w:rsidRDefault="002B7490" w:rsidP="00A018D4">
            <w:pPr>
              <w:jc w:val="center"/>
              <w:rPr>
                <w:rFonts w:cs="Arial"/>
                <w:color w:val="000000" w:themeColor="text1"/>
                <w:szCs w:val="16"/>
              </w:rPr>
            </w:pPr>
            <w:r w:rsidRPr="005C29F8">
              <w:rPr>
                <w:rFonts w:cs="Arial"/>
                <w:color w:val="000000" w:themeColor="text1"/>
                <w:szCs w:val="16"/>
              </w:rPr>
              <w:t>40</w:t>
            </w:r>
          </w:p>
        </w:tc>
        <w:tc>
          <w:tcPr>
            <w:tcW w:w="443" w:type="pct"/>
            <w:shd w:val="clear" w:color="auto" w:fill="auto"/>
          </w:tcPr>
          <w:p w14:paraId="14F44B66" w14:textId="2D578106" w:rsidR="00ED71A6" w:rsidRPr="005C29F8" w:rsidRDefault="002B7490" w:rsidP="00A018D4">
            <w:pPr>
              <w:jc w:val="center"/>
              <w:rPr>
                <w:rFonts w:cs="Arial"/>
                <w:color w:val="000000" w:themeColor="text1"/>
                <w:szCs w:val="16"/>
              </w:rPr>
            </w:pPr>
            <w:r w:rsidRPr="005C29F8">
              <w:rPr>
                <w:rFonts w:cs="Arial"/>
                <w:color w:val="000000" w:themeColor="text1"/>
                <w:szCs w:val="16"/>
              </w:rPr>
              <w:t>74.07%</w:t>
            </w:r>
          </w:p>
        </w:tc>
        <w:tc>
          <w:tcPr>
            <w:tcW w:w="649" w:type="pct"/>
            <w:shd w:val="clear" w:color="auto" w:fill="auto"/>
          </w:tcPr>
          <w:p w14:paraId="7AFD5514" w14:textId="2BA34E2F" w:rsidR="00ED71A6"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705" w:type="pct"/>
            <w:gridSpan w:val="2"/>
            <w:shd w:val="clear" w:color="auto" w:fill="auto"/>
          </w:tcPr>
          <w:p w14:paraId="63B5D5FA" w14:textId="35BBEC35" w:rsidR="00ED71A6"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514" w:type="pct"/>
            <w:shd w:val="clear" w:color="auto" w:fill="auto"/>
          </w:tcPr>
          <w:p w14:paraId="51DEBF72" w14:textId="0469C535" w:rsidR="00ED71A6" w:rsidRPr="005C29F8" w:rsidRDefault="002B7490" w:rsidP="00A018D4">
            <w:pPr>
              <w:jc w:val="center"/>
              <w:rPr>
                <w:rFonts w:cs="Arial"/>
                <w:color w:val="000000" w:themeColor="text1"/>
                <w:szCs w:val="16"/>
              </w:rPr>
            </w:pPr>
            <w:r w:rsidRPr="005C29F8">
              <w:rPr>
                <w:rFonts w:cs="Arial"/>
                <w:color w:val="000000" w:themeColor="text1"/>
                <w:szCs w:val="16"/>
              </w:rPr>
              <w:t>82.50%</w:t>
            </w:r>
          </w:p>
        </w:tc>
        <w:tc>
          <w:tcPr>
            <w:tcW w:w="502" w:type="pct"/>
            <w:shd w:val="clear" w:color="auto" w:fill="auto"/>
          </w:tcPr>
          <w:p w14:paraId="69635A45" w14:textId="0C4EC3A8" w:rsidR="00ED71A6"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487" w:type="pct"/>
            <w:shd w:val="clear" w:color="auto" w:fill="auto"/>
          </w:tcPr>
          <w:p w14:paraId="238AEB73" w14:textId="674F2119" w:rsidR="00ED71A6"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68D232F2" w14:textId="0B723B07" w:rsidR="0090024F" w:rsidRDefault="0090024F" w:rsidP="00D01281">
      <w:pPr>
        <w:pStyle w:val="Heading1"/>
        <w:rPr>
          <w:rFonts w:cs="Arial"/>
          <w:color w:val="000000"/>
          <w:shd w:val="clear" w:color="auto" w:fill="FFFFFF"/>
        </w:rPr>
      </w:pPr>
      <w:r>
        <w:rPr>
          <w:rFonts w:cs="Arial"/>
          <w:color w:val="000000"/>
          <w:shd w:val="clear" w:color="auto" w:fill="FFFFFF"/>
        </w:rPr>
        <w:lastRenderedPageBreak/>
        <w:t>Indicator 17: State Systemic Improvement Plan</w:t>
      </w:r>
    </w:p>
    <w:p w14:paraId="39A19D33" w14:textId="0818851F" w:rsidR="0090024F" w:rsidRDefault="0090024F" w:rsidP="0090024F"/>
    <w:p w14:paraId="2FB7B6B4" w14:textId="344BC794" w:rsidR="0090024F" w:rsidRDefault="0069221A" w:rsidP="0090024F">
      <w:r>
        <w:object w:dxaOrig="1541" w:dyaOrig="998" w14:anchorId="3448BD51">
          <v:shape id="_x0000_i1027" type="#_x0000_t75" alt="FFY19_NH SSIP_PDF_Template_Corrected_FINAL" style="width:79.5pt;height:50.25pt" o:ole="">
            <v:imagedata r:id="rId14" o:title=""/>
          </v:shape>
          <o:OLEObject Type="Embed" ProgID="Acrobat.Document.DC" ShapeID="_x0000_i1027" DrawAspect="Icon" ObjectID="_1688887873" r:id="rId15"/>
        </w:object>
      </w:r>
    </w:p>
    <w:p w14:paraId="7E7085EB" w14:textId="77777777" w:rsidR="0090024F" w:rsidRPr="0090024F" w:rsidRDefault="0090024F" w:rsidP="0090024F"/>
    <w:p w14:paraId="349FC080" w14:textId="77777777" w:rsidR="0090024F" w:rsidRDefault="0090024F">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3DCE765E"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0"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Elizabeth Graichen</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 xml:space="preserve">Administrator </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elizabeth.j.graichen@doe.nh.gov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603-340-1065</w:t>
      </w:r>
    </w:p>
    <w:bookmarkEnd w:id="90"/>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7416C2C1"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04/27/21 11:47:20 AM</w:t>
      </w:r>
    </w:p>
    <w:p w14:paraId="283A54A2" w14:textId="60CDA1B1" w:rsidR="0090024F" w:rsidRDefault="0090024F" w:rsidP="000657F0">
      <w:pPr>
        <w:autoSpaceDE w:val="0"/>
        <w:autoSpaceDN w:val="0"/>
        <w:adjustRightInd w:val="0"/>
        <w:rPr>
          <w:rFonts w:cs="Arial"/>
          <w:color w:val="000000" w:themeColor="text1"/>
          <w:szCs w:val="16"/>
        </w:rPr>
      </w:pPr>
    </w:p>
    <w:p w14:paraId="4BC0F125" w14:textId="77777777" w:rsidR="0090024F" w:rsidRPr="005C29F8" w:rsidRDefault="0090024F" w:rsidP="000657F0">
      <w:pPr>
        <w:autoSpaceDE w:val="0"/>
        <w:autoSpaceDN w:val="0"/>
        <w:adjustRightInd w:val="0"/>
        <w:rPr>
          <w:rFonts w:cs="Arial"/>
          <w:color w:val="000000" w:themeColor="text1"/>
          <w:szCs w:val="16"/>
        </w:rPr>
      </w:pPr>
    </w:p>
    <w:p w14:paraId="596B3C30" w14:textId="5A3443FE" w:rsidR="0069221A" w:rsidRDefault="0069221A">
      <w:pPr>
        <w:spacing w:before="0" w:after="200" w:line="276" w:lineRule="auto"/>
        <w:rPr>
          <w:rFonts w:cs="Arial"/>
          <w:color w:val="000000" w:themeColor="text1"/>
          <w:szCs w:val="16"/>
        </w:rPr>
      </w:pPr>
      <w:r>
        <w:rPr>
          <w:rFonts w:cs="Arial"/>
          <w:color w:val="000000" w:themeColor="text1"/>
          <w:szCs w:val="16"/>
        </w:rPr>
        <w:br w:type="page"/>
      </w:r>
    </w:p>
    <w:p w14:paraId="22214F33" w14:textId="3AA7F961" w:rsidR="00755AF7" w:rsidRDefault="0069221A" w:rsidP="0069221A">
      <w:pPr>
        <w:pStyle w:val="Heading1"/>
      </w:pPr>
      <w:r>
        <w:lastRenderedPageBreak/>
        <w:t xml:space="preserve">ED Attachments </w:t>
      </w:r>
    </w:p>
    <w:p w14:paraId="5916CEA3" w14:textId="5326C7CF" w:rsidR="0069221A" w:rsidRPr="0069221A" w:rsidRDefault="00E114BB" w:rsidP="0069221A">
      <w:r>
        <w:object w:dxaOrig="1541" w:dyaOrig="998" w14:anchorId="5EB1D67D">
          <v:shape id="_x0000_i1028" type="#_x0000_t75" alt="nh-resultsmatrix-2021b" style="width:79.5pt;height:50.25pt" o:ole="">
            <v:imagedata r:id="rId16" o:title=""/>
          </v:shape>
          <o:OLEObject Type="Embed" ProgID="Acrobat.Document.DC" ShapeID="_x0000_i1028" DrawAspect="Icon" ObjectID="_1688887874" r:id="rId17"/>
        </w:object>
      </w:r>
      <w:r>
        <w:tab/>
      </w:r>
      <w:r>
        <w:object w:dxaOrig="1541" w:dyaOrig="998" w14:anchorId="46859E67">
          <v:shape id="_x0000_i1029" type="#_x0000_t75" alt="NH-2021DataRubricPartB" style="width:79.5pt;height:50.25pt" o:ole="">
            <v:imagedata r:id="rId18" o:title=""/>
          </v:shape>
          <o:OLEObject Type="Embed" ProgID="Excel.Sheet.12" ShapeID="_x0000_i1029" DrawAspect="Icon" ObjectID="_1688887875" r:id="rId19"/>
        </w:object>
      </w:r>
      <w:r>
        <w:tab/>
      </w:r>
      <w:r w:rsidR="00977B4B">
        <w:object w:dxaOrig="1541" w:dyaOrig="998" w14:anchorId="43456D39">
          <v:shape id="_x0000_i1030" type="#_x0000_t75" alt="NH-B-Dispute-Resolution-2019-20" style="width:79.5pt;height:50.25pt" o:ole="">
            <v:imagedata r:id="rId20" o:title=""/>
          </v:shape>
          <o:OLEObject Type="Embed" ProgID="Acrobat.Document.DC" ShapeID="_x0000_i1030" DrawAspect="Icon" ObjectID="_1688887876" r:id="rId21"/>
        </w:object>
      </w:r>
    </w:p>
    <w:sectPr w:rsidR="0069221A" w:rsidRPr="0069221A" w:rsidSect="00651E83">
      <w:footerReference w:type="default" r:id="rId22"/>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E9C12" w14:textId="77777777" w:rsidR="00A32A5E" w:rsidRDefault="00A32A5E" w:rsidP="000802F7">
      <w:pPr>
        <w:spacing w:before="0" w:after="0"/>
      </w:pPr>
      <w:r>
        <w:separator/>
      </w:r>
    </w:p>
  </w:endnote>
  <w:endnote w:type="continuationSeparator" w:id="0">
    <w:p w14:paraId="5D34821D" w14:textId="77777777" w:rsidR="00A32A5E" w:rsidRDefault="00A32A5E" w:rsidP="000802F7">
      <w:pPr>
        <w:spacing w:before="0" w:after="0"/>
      </w:pPr>
      <w:r>
        <w:continuationSeparator/>
      </w:r>
    </w:p>
  </w:endnote>
  <w:endnote w:type="continuationNotice" w:id="1">
    <w:p w14:paraId="6F1FA35A" w14:textId="77777777" w:rsidR="00A32A5E" w:rsidRDefault="00A32A5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75450" w14:textId="77777777" w:rsidR="00A32A5E" w:rsidRDefault="00A32A5E" w:rsidP="000802F7">
      <w:pPr>
        <w:spacing w:before="0" w:after="0"/>
      </w:pPr>
      <w:r>
        <w:separator/>
      </w:r>
    </w:p>
  </w:footnote>
  <w:footnote w:type="continuationSeparator" w:id="0">
    <w:p w14:paraId="4105B3A4" w14:textId="77777777" w:rsidR="00A32A5E" w:rsidRDefault="00A32A5E" w:rsidP="000802F7">
      <w:pPr>
        <w:spacing w:before="0" w:after="0"/>
      </w:pPr>
      <w:r>
        <w:continuationSeparator/>
      </w:r>
    </w:p>
  </w:footnote>
  <w:footnote w:type="continuationNotice" w:id="1">
    <w:p w14:paraId="52FD3BA4" w14:textId="77777777" w:rsidR="00A32A5E" w:rsidRDefault="00A32A5E">
      <w:pPr>
        <w:spacing w:before="0" w:after="0"/>
      </w:pPr>
    </w:p>
  </w:footnote>
  <w:footnote w:id="2">
    <w:p w14:paraId="5CF3FB4A" w14:textId="1FDD3A34" w:rsidR="00480E55" w:rsidRDefault="00480E55">
      <w:pPr>
        <w:pStyle w:val="FootnoteText"/>
      </w:pPr>
      <w:r>
        <w:rPr>
          <w:rStyle w:val="FootnoteReference"/>
        </w:rPr>
        <w:footnoteRef/>
      </w:r>
      <w:r>
        <w:t xml:space="preserve"> </w:t>
      </w:r>
      <w:r w:rsidRPr="00480E55">
        <w:rPr>
          <w:sz w:val="16"/>
          <w:szCs w:val="16"/>
        </w:rPr>
        <w:t>Data suppressed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0D9D"/>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0E55"/>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8EC"/>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6C5"/>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21A"/>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DE7"/>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24F"/>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B4B"/>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4BB"/>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 w:val="5DF17FC1"/>
    <w:rsid w:val="7B9F0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3.xml><?xml version="1.0" encoding="utf-8"?>
<ds:datastoreItem xmlns:ds="http://schemas.openxmlformats.org/officeDocument/2006/customXml" ds:itemID="{E34A9DCB-E3D8-4048-BDD4-1F7881EB959B}">
  <ds:schemaRefs>
    <ds:schemaRef ds:uri="http://schemas.microsoft.com/office/infopath/2007/PartnerControls"/>
    <ds:schemaRef ds:uri="http://purl.org/dc/dcmitype/"/>
    <ds:schemaRef ds:uri="http://schemas.microsoft.com/office/2006/documentManagement/types"/>
    <ds:schemaRef ds:uri="ffcb171c-5eb6-4b7e-bff7-850b4441ed9e"/>
    <ds:schemaRef ds:uri="http://schemas.openxmlformats.org/package/2006/metadata/core-properties"/>
    <ds:schemaRef ds:uri="http://purl.org/dc/elements/1.1/"/>
    <ds:schemaRef ds:uri="http://schemas.microsoft.com/office/2006/metadata/properties"/>
    <ds:schemaRef ds:uri="dd23999d-55bb-4b1f-885e-83712e5c49df"/>
    <ds:schemaRef ds:uri="http://www.w3.org/XML/1998/namespace"/>
    <ds:schemaRef ds:uri="http://purl.org/dc/terms/"/>
  </ds:schemaRefs>
</ds:datastoreItem>
</file>

<file path=customXml/itemProps4.xml><?xml version="1.0" encoding="utf-8"?>
<ds:datastoreItem xmlns:ds="http://schemas.openxmlformats.org/officeDocument/2006/customXml" ds:itemID="{4FA7FBD6-B0D1-4A0A-A938-1C1251B90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39102</Words>
  <Characters>222886</Characters>
  <Application>Microsoft Office Word</Application>
  <DocSecurity>0</DocSecurity>
  <Lines>1857</Lines>
  <Paragraphs>522</Paragraphs>
  <ScaleCrop>false</ScaleCrop>
  <Company>Microsoft</Company>
  <LinksUpToDate>false</LinksUpToDate>
  <CharactersWithSpaces>261466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10</cp:revision>
  <cp:lastPrinted>2014-08-19T16:56:00Z</cp:lastPrinted>
  <dcterms:created xsi:type="dcterms:W3CDTF">2021-07-22T01:50:00Z</dcterms:created>
  <dcterms:modified xsi:type="dcterms:W3CDTF">2021-07-27T14:45:00Z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c8dc61b7-6fa3-4ce7-9c85-661f25dad238</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