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North Carolina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3A4D77" w:rsidP="003A4D77">
      <w:pPr>
        <w:rPr>
          <w:color w:val="000000" w:themeColor="text1"/>
        </w:rPr>
      </w:pP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See Attachment 1</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Technical assistance (TA) is a component of the N.C. EIB’s general supervision system and is provided to CDSAs by N.C. EIB personnel on numerous topics for a variety of reasons. Staffing level decreases over the last five years led to the reallocation of staff resources for technical assistance needs. The N.C. EIB sought assistance from the Early Childhood Technical Assistance (ECTA) Center to help identify and address existing gaps in staffing levels and determine how best to allocate staff and resources to meet the needs of the CDSAs.  </w:t>
      </w:r>
      <w:r w:rsidRPr="00ED172B">
        <w:rPr>
          <w:color w:val="000000" w:themeColor="text1"/>
          <w:szCs w:val="16"/>
        </w:rPr>
        <w:br/>
      </w:r>
      <w:r w:rsidRPr="00ED172B">
        <w:rPr>
          <w:color w:val="000000" w:themeColor="text1"/>
          <w:szCs w:val="16"/>
        </w:rPr>
        <w:br/>
        <w:t>Each CDSA was assigned a single point of contact from the N.C. EIB office staff for all technical assistance questions and concerns. The TA Coordinator role provides support to CDSAs similar to the functioning of many of the federal TA centers. Each TA Coordinator serves as the primary point of contact for CDSA leadership through which to funnel any questions and support needs. For relatively simple issues, the TA Coordinator provides an immediate and appropriate response based on his/her expertise. For more complex issues outside the TA Coordinator’s scope of knowledge, the respective Coordinator works with other EIB office subject matter experts who are on the TA team to develop a thorough response to CDSA questions and/or provide TA support. This technical assistance structure/framework allows for the TA team to collaboratively provide effective, consistent, and timely TA for all CDSAs.</w:t>
      </w:r>
      <w:r w:rsidRPr="00ED172B">
        <w:rPr>
          <w:color w:val="000000" w:themeColor="text1"/>
          <w:szCs w:val="16"/>
        </w:rPr>
        <w:br/>
      </w:r>
      <w:r w:rsidRPr="00ED172B">
        <w:rPr>
          <w:color w:val="000000" w:themeColor="text1"/>
          <w:szCs w:val="16"/>
        </w:rPr>
        <w:br/>
        <w:t xml:space="preserve">In addition to the routine handling of inquiries and issues raised by CDSAs, TA is often delivered in response to noncompliance or improvement needs identified through state monitoring activities. In these instances, N.C. EIB TA staff help CDSAs determine the root cause of noncompliance and/or low performance and assist with the development of a CAP or an improvement plan, depending on the needs of the CDSAs. Also, as state-led program improvement initiatives and activities are planned for implementation, N.C. EIB personnel leading the improvement efforts also plan, develop, and facilitate TA and training to ensure that all strategies are implemented with fidelity. </w:t>
      </w:r>
      <w:r w:rsidRPr="00ED172B">
        <w:rPr>
          <w:color w:val="000000" w:themeColor="text1"/>
          <w:szCs w:val="16"/>
        </w:rPr>
        <w:br/>
      </w:r>
      <w:r w:rsidRPr="00ED172B">
        <w:rPr>
          <w:color w:val="000000" w:themeColor="text1"/>
          <w:szCs w:val="16"/>
        </w:rPr>
        <w:br/>
        <w:t xml:space="preserve">Technical assistance is provided through various mediums, both remotely and on-site. Specific TA is often requested by a CDSA, typically pertaining to daily functions to ensure compliance with state and federal requirements and provide high-quality services to families from either the CDSA staff and/or its providers. Some examples of CDSA-identified TA needs for their leadership and management teams have included: support to revise internal practices and procedures, support to improve strategies related to data management, and help with quality improvement activities. Support is also requested when specific training and/or professional development is needed but is not available through local community partners. If the N.C. EIB is unable to address the TA need, assistance is sought from others, including the federal TA centers, such as: the National Center on Systemic Improvement (NCSI), the Center for IDEA Early Childhood Data Systems (DaSy), and the Early Childhood Technical Assistance Center (ECTA). </w:t>
      </w:r>
      <w:r w:rsidRPr="00ED172B">
        <w:rPr>
          <w:color w:val="000000" w:themeColor="text1"/>
          <w:szCs w:val="16"/>
        </w:rPr>
        <w:br/>
      </w:r>
      <w:r w:rsidRPr="00ED172B">
        <w:rPr>
          <w:color w:val="000000" w:themeColor="text1"/>
          <w:szCs w:val="16"/>
        </w:rPr>
        <w:br/>
        <w:t>The N.C. EIB TA staff has developed standard operating procedures to systematically develop and approve new/revised ITP policies and procedure documents. These procedures ensure that documents that originate at the N.C. EIB are current and approved in the most efficient and timely manner. Simultaneously, it is working to identify and develop recurring TA on the basic tenants of early intervention. The TA component of the general supervision structure is continuing to be revised and enhanced through the work of the State Systemic Improvement Plan (SSIP) implementation teams that is developing a more comprehensive, targeted system of consistent statewide standards and competencies for CDSA staff and providers. The primary focus of the team’s continuous efforts is to enhance priority components of a comprehensive system of personnel development (CSPD) for staff and providers of services for the N.C. ITP.</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N.C. EIB is the designated state entity authorized by the N.C. legislature to establish criteria for certification of personnel working with the N.C. ITP. These criteria pertain to CDSA employees or network of community service providers across the state. Primarily, the community providers provide services and supports to enrolled families and their infants and toddlers with disabilities. As part of N.C.’s professional development system, the requirements for Infant, Toddler and Family Certification (ITFC) are set forth in a guidance document that can be accessed through the following link: (https://beearly.nc.gov/data/files/pdf/ITPPolicyandProceduresPersonnelCert_revised_2018.pdf). The ITFC is obtained upon employment with a CDSA or when an enrolled community-based service provider enters into a contractual agreement with a CDSA. All service coordinators and providers of special instruction must obtain and maintain Infant, Toddler and Family Certification (ITFC). Maintenance of the ITFC requires ten (10) annual contact hours of continuing professional development that focuses on infants and toddlers either with or without disabilities, and their families, which is provided by or supported by an approved entity. The list of approved entities is updated once per year and can be found at https://beearly.nc.gov/data/files/pdf/ContinuingProfessionalDevelopmentApprovedEntities.pdf. Additionally, frequent emails are sent and forwarded to CDSAs to keep staff apprised of available trainings, webinars, professional development opportunities, conferences, and other useful resources. </w:t>
      </w:r>
      <w:r w:rsidRPr="00ED172B">
        <w:rPr>
          <w:color w:val="000000" w:themeColor="text1"/>
          <w:szCs w:val="16"/>
        </w:rPr>
        <w:br/>
      </w:r>
      <w:r w:rsidRPr="00ED172B">
        <w:rPr>
          <w:color w:val="000000" w:themeColor="text1"/>
          <w:szCs w:val="16"/>
        </w:rPr>
        <w:br/>
        <w:t xml:space="preserve">Each CDSA enrolls community-based service providers to provide special instruction and discipline-specific services to families. Service coordination, eligibility evaluations, and child and family assessments are completed exclusively by the CDSAs and their staff. CDSAs and enrolled community-based service providers are responsible for ensuring that staff meet the continuing education requirements for the ITFC. In addition, CDSAs and enrolled community-based service providers must ensure their discipline-specific clinicians (e.g., occupational therapists, physical therapists, speech/language pathologists/therapists) comply with their professional licensure or certification requirements, and continuing education requirements. </w:t>
      </w:r>
      <w:r w:rsidRPr="00ED172B">
        <w:rPr>
          <w:color w:val="000000" w:themeColor="text1"/>
          <w:szCs w:val="16"/>
        </w:rPr>
        <w:br/>
      </w:r>
      <w:r w:rsidRPr="00ED172B">
        <w:rPr>
          <w:color w:val="000000" w:themeColor="text1"/>
          <w:szCs w:val="16"/>
        </w:rPr>
        <w:lastRenderedPageBreak/>
        <w:t xml:space="preserve"> </w:t>
      </w:r>
      <w:r w:rsidRPr="00ED172B">
        <w:rPr>
          <w:color w:val="000000" w:themeColor="text1"/>
          <w:szCs w:val="16"/>
        </w:rPr>
        <w:br/>
        <w:t xml:space="preserve">CDSAs and enrolled community-based service providers must ensure staff are in compliance with the ITP’s certification. They review and attest that staff (providers of special instruction and service coordination) have met continuing professional development requirements for annual maintenance of the ITFC. Documentation of compliance with certification and continuing education requirements for CDSA staff is provided to the N.C. EIB by each of the CDSAs. Attestations for community-based providers are maintained at the CDSAs. This helps ensure that compliance with certification and ITFC are verified on an on-going basis at CDSAs and across each CDSA’s provider network. </w:t>
      </w:r>
      <w:r w:rsidRPr="00ED172B">
        <w:rPr>
          <w:color w:val="000000" w:themeColor="text1"/>
          <w:szCs w:val="16"/>
        </w:rPr>
        <w:br/>
      </w:r>
      <w:r w:rsidRPr="00ED172B">
        <w:rPr>
          <w:color w:val="000000" w:themeColor="text1"/>
          <w:szCs w:val="16"/>
        </w:rPr>
        <w:br/>
        <w:t xml:space="preserve">In the early phase of the SSIP, NC EIB and stakeholder analysis of the N.C. ITP infrastructure indicated a need to expand professional development opportunities and standards by: </w:t>
      </w:r>
      <w:r w:rsidRPr="00ED172B">
        <w:rPr>
          <w:color w:val="000000" w:themeColor="text1"/>
          <w:szCs w:val="16"/>
        </w:rPr>
        <w:br/>
        <w:t xml:space="preserve">• Creating a system of standardized and consistent statewide professional development for CDSA staff and providers, </w:t>
      </w:r>
      <w:r w:rsidRPr="00ED172B">
        <w:rPr>
          <w:color w:val="000000" w:themeColor="text1"/>
          <w:szCs w:val="16"/>
        </w:rPr>
        <w:br/>
        <w:t>• Modifying the certification process, and</w:t>
      </w:r>
      <w:r w:rsidRPr="00ED172B">
        <w:rPr>
          <w:color w:val="000000" w:themeColor="text1"/>
          <w:szCs w:val="16"/>
        </w:rPr>
        <w:br/>
        <w:t>• Developing consistent standards for evaluation and assessment (tools), particularly around social emotional development.</w:t>
      </w:r>
      <w:r w:rsidRPr="00ED172B">
        <w:rPr>
          <w:color w:val="000000" w:themeColor="text1"/>
          <w:szCs w:val="16"/>
        </w:rPr>
        <w:br/>
        <w:t xml:space="preserve">The N.C. ITP has aligned its hiring and certification requirements for service coordinators and providers of special instruction to include mandatory training on how to build and support caregivers’ knowledge and skills to enhance their children’s development. A statewide initiative to train all CDSA staff on Coaching and Natural Learning Environments Practices has been completed and fidelity measures are being developed as part of a comprehensive coaching toolkit. In addition, EI Service Coordinators statewide have completed Resource Based Practices training and the N.C. ITP continues to provide this training to new service coordinators. </w:t>
      </w:r>
      <w:r w:rsidRPr="00ED172B">
        <w:rPr>
          <w:color w:val="000000" w:themeColor="text1"/>
          <w:szCs w:val="16"/>
        </w:rPr>
        <w:br/>
        <w:t>Current Professional Development initiatives in progress include:</w:t>
      </w:r>
      <w:r w:rsidRPr="00ED172B">
        <w:rPr>
          <w:color w:val="000000" w:themeColor="text1"/>
          <w:szCs w:val="16"/>
        </w:rPr>
        <w:br/>
        <w:t>• Training providers and new CDSA staff on Coaching and Natural Learning Environments</w:t>
      </w:r>
      <w:r w:rsidRPr="00ED172B">
        <w:rPr>
          <w:color w:val="000000" w:themeColor="text1"/>
          <w:szCs w:val="16"/>
        </w:rPr>
        <w:br/>
        <w:t>• Requiring CDSA staff and providers to take Prevent Child Abuse North Carolina’s-Responding to Abuse and Neglect and pass a post-test with at least 80% proficiency</w:t>
      </w:r>
      <w:r w:rsidRPr="00ED172B">
        <w:rPr>
          <w:color w:val="000000" w:themeColor="text1"/>
          <w:szCs w:val="16"/>
        </w:rPr>
        <w:br/>
        <w:t>• Implementation of Pyramid Model complimented by Infant Mental Health competencies</w:t>
      </w:r>
      <w:r w:rsidRPr="00ED172B">
        <w:rPr>
          <w:color w:val="000000" w:themeColor="text1"/>
          <w:szCs w:val="16"/>
        </w:rPr>
        <w:br/>
        <w:t>• Development and implementation of two training modules for staff and providers: Orientation to EI and IFSP</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The N.C. ITP continues to value and obtain broad and regular input from several stakeholder groups. The N.C. Interagency Coordinating Council (ICC) is the ITP’s advisory board and was instrumental in developing the State Performance Plan (SPP) targets submitted to OSEP in February 2015. The ICC, CDSAs, providers, and SSIP implementation team leaders have been provided historical APR data and data trends, graphic representations of outcomes, analyses related to mean performance, and data that compared the N.C. ITP’s data to comparable data from other states and territories. This put the N.C. ITP’s data in context and helps these groups obtain perspective on how N.C. performs in comparison to previous years and to other states. For the current SPP/APR, the ICC examined five years of APR data in October 2015 to review and assess current results indicator targets. Both the ICC and the N.C. ITP leadership were also involved in the process of extending the N.C. ITP’s APR goals through FFY 2019. State-wide data and trends were presented to the ICC at its November 2019 meeting to obtain their input regarding updating targets. Additional input was gathered from CDSA Directors and N.C. EIB staff at the December leadership meeting, with final FFY 2019 targets presented to the ICC and leadership at their January 2020 meetings. Final FFY 2019 APR results were reviewed by N.C. ITP leadership and the ICC, with the ICC adopting the N.C. EIB’s APR and certifying it as representing ICC members’ views.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N.C. ITP disseminated the FFY 2018 SPP/APR to stakeholders through the local lead agencies (the CDSAs) and posted the FFY 2018 SPP/APR on the NC ITP’s website, located at: https://beearly.nc.gov/data/files/pdf/APRFY2018.pdf</w:t>
      </w:r>
      <w:r w:rsidRPr="00ED172B">
        <w:rPr>
          <w:color w:val="000000" w:themeColor="text1"/>
          <w:szCs w:val="16"/>
        </w:rPr>
        <w:br/>
      </w:r>
      <w:r w:rsidRPr="00ED172B">
        <w:rPr>
          <w:color w:val="000000" w:themeColor="text1"/>
          <w:szCs w:val="16"/>
        </w:rPr>
        <w:br/>
        <w:t>CDSA-specific APR indicator data, including comparisons to the State target and State actual data, are also posted on the Program’s website, which can be accessed from this link: https://beearly.nc.gov/data/files/pdf/CDSA2018Data.pdf</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089AACDF" w:rsidR="003A4D77" w:rsidRDefault="00571E72" w:rsidP="00C15786">
      <w:pPr>
        <w:pStyle w:val="Heading2"/>
      </w:pPr>
      <w:r w:rsidRPr="00A40EE1">
        <w:t>Intro - Required Actions</w:t>
      </w:r>
    </w:p>
    <w:p w14:paraId="30E6A9A0" w14:textId="1C0624F6" w:rsidR="006220B8" w:rsidRDefault="006220B8" w:rsidP="006220B8"/>
    <w:p w14:paraId="3E9E3100" w14:textId="3BB306A1" w:rsidR="006220B8" w:rsidRDefault="006220B8" w:rsidP="006220B8">
      <w:pPr>
        <w:pStyle w:val="Heading2"/>
      </w:pPr>
      <w:r w:rsidRPr="00A40EE1">
        <w:lastRenderedPageBreak/>
        <w:t xml:space="preserve">Intro </w:t>
      </w:r>
      <w:r w:rsidR="001530E3">
        <w:t>–</w:t>
      </w:r>
      <w:r w:rsidRPr="00A40EE1">
        <w:t xml:space="preserve"> </w:t>
      </w:r>
      <w:r w:rsidR="001530E3">
        <w:t>State Attachments</w:t>
      </w:r>
    </w:p>
    <w:p w14:paraId="5E1215F8" w14:textId="76E1AFDF" w:rsidR="001530E3" w:rsidRDefault="001530E3" w:rsidP="001530E3"/>
    <w:bookmarkStart w:id="2" w:name="_MON_1688195925"/>
    <w:bookmarkEnd w:id="2"/>
    <w:p w14:paraId="4B24E39D" w14:textId="20DABA5E" w:rsidR="001530E3" w:rsidRPr="001530E3" w:rsidRDefault="00D732CF" w:rsidP="001530E3">
      <w:r>
        <w:object w:dxaOrig="1541" w:dyaOrig="998" w14:anchorId="58EA3457">
          <v:shape id="_x0000_i1026" type="#_x0000_t75" alt="Attachment 1 - General Supervision " style="width:77.5pt;height:50pt" o:ole="">
            <v:imagedata r:id="rId12" o:title=""/>
          </v:shape>
          <o:OLEObject Type="Embed" ProgID="Word.Document.12" ShapeID="_x0000_i1026" DrawAspect="Icon" ObjectID="_1689066295" r:id="rId13">
            <o:FieldCodes>\s</o:FieldCodes>
          </o:OLEObject>
        </w:object>
      </w:r>
    </w:p>
    <w:p w14:paraId="32C4AFEF" w14:textId="77777777" w:rsidR="006220B8" w:rsidRPr="006220B8" w:rsidRDefault="006220B8" w:rsidP="006220B8"/>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3"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3"/>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4"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73.00%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98.11%</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99.12%</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97.93%</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99.26%</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99.52%</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5"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4,395</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4,694</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99.52%</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99.04%</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6" w:name="_Toc382082358"/>
      <w:bookmarkEnd w:id="5"/>
      <w:r w:rsidRPr="00ED172B">
        <w:rPr>
          <w:color w:val="000000" w:themeColor="text1"/>
          <w:szCs w:val="16"/>
        </w:rPr>
        <w:t>254</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N.C. ITP considers timely services to start 30 days or less from the date of parent consent. Any service that starts more than 30 days from the date of consent is considered not timely and a reason for the delay must be documented in HIS.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7" w:name="_Hlk23243004"/>
      <w:r w:rsidRPr="00ED172B">
        <w:rPr>
          <w:rFonts w:cs="Arial"/>
          <w:color w:val="000000" w:themeColor="text1"/>
          <w:szCs w:val="16"/>
        </w:rPr>
        <w:t>State database</w:t>
      </w:r>
    </w:p>
    <w:bookmarkEnd w:id="7"/>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The N.C. EIB reviewed data for all children who had services added to IFSPs during the months of September, October, and November 2019. These data are entered into HIS by each of the CDSAs and include all services, start dates, and reasons for any delays. </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For Indicator 1, a quarter of the fiscal year was used to determine compliance with the indicator. The state selected September 1, 2019 through November 30, 2019. This is considered representative of the full reporting year because the same requirements are in place for this quarter of the fiscal year as in all quarters. The N.C. ITP is confident that the chosen reporting period accurately reflects data for infants and toddlers with IFSPs for FFY 2019.</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Reason for Delay information:</w:t>
      </w:r>
      <w:r w:rsidRPr="00ED172B">
        <w:rPr>
          <w:color w:val="000000" w:themeColor="text1"/>
        </w:rPr>
        <w:br/>
      </w:r>
      <w:r w:rsidRPr="00ED172B">
        <w:rPr>
          <w:color w:val="000000" w:themeColor="text1"/>
        </w:rPr>
        <w:br/>
        <w:t xml:space="preserve">A total of four thousand six hundred ninety-four (4,694) children with IFSPs were reviewed for this indicator. Four thousand three hundred ninety-five (4,395) of these children received their services in a timely manner. An additional two hundred fifty-four (254) children did not receive their services in a timely manner due to documented exceptional family circumstances. Therefore, 4,649 out of 4,694 children (99.04%) were provided services on their IFSPs in a timely manner (within 30 days). </w:t>
      </w:r>
      <w:r w:rsidRPr="00ED172B">
        <w:rPr>
          <w:color w:val="000000" w:themeColor="text1"/>
        </w:rPr>
        <w:br/>
      </w:r>
      <w:r w:rsidRPr="00ED172B">
        <w:rPr>
          <w:color w:val="000000" w:themeColor="text1"/>
        </w:rPr>
        <w:br/>
        <w:t>There were forty-five (45) children who did not receive all their IFSP services in a timely manner due to CDSA-specific delays, including inadequate follow-up by CDSA staff, delays in referring children to service providers, delays in providers initiating services, and providers or CDSA staff being unavailable to provide services in a timely manner. This represents a noncompliance rate of 0.96%.</w:t>
      </w:r>
      <w:r w:rsidRPr="00ED172B">
        <w:rPr>
          <w:color w:val="000000" w:themeColor="text1"/>
        </w:rPr>
        <w:br/>
      </w:r>
      <w:r w:rsidRPr="00ED172B">
        <w:rPr>
          <w:color w:val="000000" w:themeColor="text1"/>
        </w:rPr>
        <w:br/>
        <w:t>These data reflect substantial compliance for Indicator 1.</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The N.C. ITP continues to implement a system that identifies and corrects noncompliance as soon as possible, but in any case, not more than one year from the date of identification (i.e., the date on which the N.C. EIB provided written notification to the CDSA of the noncompliance). The corrective action process begins when the N.C. EIB issues formal written findings of noncompliance to specific CDSAs, which include the specific statutory and regulatory requirements that are not being correctly implemented. Each CDSA is required to utilize a root cause analysis framework to drill down and to identify the reasons for noncompliance. CDSAs develop CAPs with assistance from the N.C. EIB to ensure that the identified root cause of the noncompliance is addressed. CDSAs are required to submit frequent progress reports to the N.C. EIB on an approved schedule, with benchmarks of performance to ensure timely correction of the identified noncompliance. The process used to determine correction of noncompliance includes analysis of progress report information, verification of the correction of child-specific noncompliance, and month-to-month review of updated data from the statewide database (HIS) to verify 100% compliance with the regulatory requirement for Timely Services (that new IFSP services begin within 30 days). One hundred percent compliance with this requirement must be achieved before non-compliance can be verified as corrected on a systemic basis in accordance with the Individuals with Disabilities Education Act (IDEA) and OSEP Memorandum 09-02. </w:t>
      </w:r>
      <w:r w:rsidRPr="00ED172B">
        <w:rPr>
          <w:color w:val="000000" w:themeColor="text1"/>
        </w:rPr>
        <w:br/>
      </w:r>
      <w:r w:rsidRPr="00ED172B">
        <w:rPr>
          <w:color w:val="000000" w:themeColor="text1"/>
        </w:rPr>
        <w:br/>
        <w:t>The OSEP Memorandum 09-02, clarified that for any identified noncompliance, correction must be achieved on two levels or prongs: first, correction must take place at the child-specific level, even if late, unless the child has moved or is no longer within the jurisdiction of the program (e.g., turned three, parent withdrew from program, child died); and second, there must be evidence that the regulatory provision at issue that was not being implemented correctly is now being implemented correctly, based on a review of new previously unreviewed data. The N.C. EIB continues to utilize these strategies to ensure timely correction of noncompliance, as well as continual review of local procedures and previously issued state guidance documents, and to assess resource and infrastructure issues that might impact each CDSA’s ability to meet statutory and regulatory timelines for the provision of timely services. Subsequent data from HIS has been reviewed for the CDSA with non-compliance in FFY 2018 and 100% compliance has been achieved by the CDSA for provision of IFSP services within the 30 day timeline.</w:t>
      </w:r>
    </w:p>
    <w:p w14:paraId="43786BF5" w14:textId="501BBD80" w:rsidR="002F1A9A" w:rsidRPr="00ED172B" w:rsidRDefault="002F1A9A">
      <w:pPr>
        <w:rPr>
          <w:b/>
          <w:color w:val="000000" w:themeColor="text1"/>
        </w:rPr>
      </w:pPr>
      <w:r w:rsidRPr="00ED172B">
        <w:rPr>
          <w:b/>
          <w:color w:val="000000" w:themeColor="text1"/>
        </w:rPr>
        <w:lastRenderedPageBreak/>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One (1) CDSA accounts for the two (2) findings issued in FFY 2018. This CDSA received intensive monitoring, TA, and support from the N.C. EIB to correct the noncompliance within one year of the finding being issued. 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compares the data entered into HIS to the child’s paper record to verify that correction occurred, if correction is possible. Each of the children at issue had received services, although late.</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2015</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2015</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The process used to determine correction of noncompliance includes an analysis of progress report information, verification of the correction of child-specific noncompliance, and review of updated (subsequent and/or new) data to verify that the timely services requirement is being implemented in accordance with the IDEA. As part of the verification process, the N.C. EIB compares the data entered into the statewide database (HIS) to documentation submitted from the child’s record to ensure that the information is accurate. N.C. ITP staff also review data from HIS on a month-to-month basis to determine whether the CDSA has reached 100% compliance with the regulatory requirement for Timely Services (that new IFSP service begin within 30 days). One hundred percent compliance with this requirement must be achieved before non-compliance can be verified as corrected on a systemic basis in accordance with the Individuals with Disabilities Education Act (IDEA) and OSEP Memorandum 09-02.</w:t>
      </w:r>
      <w:r w:rsidRPr="00ED172B">
        <w:rPr>
          <w:color w:val="000000" w:themeColor="text1"/>
        </w:rPr>
        <w:br/>
      </w:r>
      <w:r w:rsidRPr="00ED172B">
        <w:rPr>
          <w:color w:val="000000" w:themeColor="text1"/>
        </w:rPr>
        <w:br/>
        <w:t>The N.C. EIB continues to address how to sustain correction of noncompliance in specific areas of the state that have significant shortages of providers and staff vacancies in clinical discipline areas that are in short supply nationally, and also difficult to effectively recruit, hire and retain in specific areas of North Carolina. Additionally, the N.C. EIB continually reviews local procedures and state-issued guidance documents to ensure that these promote and support the timely provision of services. When needed, guidance documents are revised and where appropriate, new guidance and TA are developed. Subsequent data from HIS has been reviewed for the CDSA with non-compliance in FFY 2018 and 100% compliance has been achieved by the CDSA for provision of IFSP services within the 30 day timeline.</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compares the data entered into HIS to the child’s paper record to verify that correction occurred, if correction is possible. Each of the children at issue had received services, although late.</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r w:rsidRPr="00ED172B">
        <w:rPr>
          <w:color w:val="000000" w:themeColor="text1"/>
        </w:rPr>
        <w:br/>
      </w:r>
      <w:r w:rsidRPr="00ED172B">
        <w:rPr>
          <w:color w:val="000000" w:themeColor="text1"/>
        </w:rPr>
        <w:br/>
        <w:t>The State did not demonstrate that the EIS program or provider corrected the finding of noncompliance identified in FFY 2015 because it did not report that it verified correction of those findings, consistent with the requirements in OSEP Memo 09-02.  Specifically, the State did not report that that it verified that the EIS program or provider with noncompliance identified in FFY 2015 is correctly implementing the specific regulatory requirements (i.e., achieved 100% compliance) based on a review of updated data such as data subsequently collected through on-site monitoring or a State data system.</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2015 was corrected. When reporting on the correction of noncompliance, the State must report, in the FFY 2020 SPP/APR, that it has verified that each EIS program or provider with findings of noncompliance identified in FFY 2019 and the EIS program or provider with remaining noncompliance identified in FFY 2015 is correctly implementing the specific regulatory requirements (i.e., achieved 100% compliance) based on a review of updated data such as data subsequently collected through on-site monitoring or a State data system. In the FFY 2020 SPP/APR, the State must describe the specific actions that were taken to verify the correction.  </w:t>
      </w:r>
      <w:r w:rsidRPr="00ED172B">
        <w:rPr>
          <w:color w:val="000000" w:themeColor="text1"/>
        </w:rPr>
        <w:br/>
        <w:t xml:space="preserve">  </w:t>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4"/>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8" w:name="_Toc392159262"/>
      <w:r w:rsidRPr="00ED172B">
        <w:rPr>
          <w:color w:val="000000" w:themeColor="text1"/>
        </w:rPr>
        <w:lastRenderedPageBreak/>
        <w:t xml:space="preserve">Indicator 2: </w:t>
      </w:r>
      <w:bookmarkEnd w:id="6"/>
      <w:bookmarkEnd w:id="8"/>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9"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9"/>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10"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97.00%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98.50%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98.50%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98.50%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98.50%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98.50%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99.51%</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99.32%</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99.55%</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99.23%</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99.44%</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98.50%</w:t>
            </w:r>
          </w:p>
        </w:tc>
      </w:tr>
    </w:tbl>
    <w:p w14:paraId="048B5BE7" w14:textId="7B076B48" w:rsidR="00BF7D80" w:rsidRDefault="00F80C9C" w:rsidP="00B83404">
      <w:pPr>
        <w:rPr>
          <w:b/>
          <w:color w:val="000000" w:themeColor="text1"/>
        </w:rPr>
      </w:pPr>
      <w:bookmarkStart w:id="11" w:name="_Toc392159265"/>
      <w:bookmarkEnd w:id="10"/>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The N.C. ITP continues to value and obtain broad and regular input from several stakeholder groups. The N.C. Interagency Coordinating Council (ICC) is the ITP’s advisory board and was instrumental in developing the State Performance Plan (SPP) targets submitted to OSEP in February 2015. The ICC, CDSAs, providers, and SSIP implementation team leaders have been provided historical APR data and data trends, graphic representations of outcomes, analyses related to mean performance, and data that compared the N.C. ITP’s data to comparable data from other states and territories. This put the N.C. ITP’s data in context and helps these groups obtain perspective on how N.C. performs in comparison to previous years and to other states. For the current SPP/APR, the ICC examined five years of APR data in October 2015 to review and assess current results indicator targets. Both the ICC and the N.C. ITP leadership were also involved in the process of extending the N.C. ITP’s APR goals through FFY 2019. State-wide data and trends were presented to the ICC at its November 2019 meeting to obtain their input regarding updating targets. Additional input was gathered from CDSA Directors and N.C. EIB staff at the December leadership meeting, with final FFY 2019 targets presented to the ICC and leadership at their January 2020 meetings. Final FFY 2019 APR results were reviewed by N.C. ITP leadership and the ICC, with the ICC adopting the N.C. EIB’s APR and certifying it as representing ICC members’ views.</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10,831</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10,885</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10,831</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10,885</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99.44%</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98.50%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99.50%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2" w:name="_Toc382082359"/>
      <w:bookmarkStart w:id="13" w:name="_Toc392159266"/>
      <w:bookmarkStart w:id="14" w:name="_Toc365403651"/>
      <w:bookmarkEnd w:id="11"/>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Data for this indicator are gathered from HIS, utilizing the December 1, 2019 headcount. There were ten thousand eight hundred eighty-five (10,885) children in the N.C. ITP’s December 1, 2019 headcount. Of these 10,885 children, 54 (0.5%) did not receive early intervention services primarily in the home or community-based settings. The 99.5% of children who did receive services in the home or community-based setting is well above the state’s target of 98.50%.</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2"/>
      <w:bookmarkEnd w:id="13"/>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5"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5"/>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The N.C. ITP continues to value and obtain broad and regular input from several stakeholder groups. The N.C. Interagency Coordinating Council (ICC) is the ITP’s advisory board and was instrumental in developing the State Performance Plan (SPP) targets submitted to OSEP in February 2015. The ICC, CDSAs, providers, and SSIP implementation team leaders have been provided historical APR data and data trends, graphic representations of outcomes, analyses related to mean performance, and data that compared the N.C. ITP’s data to comparable data from other states and territories. This put the N.C. ITP’s data in context and helps these groups obtain perspective on how N.C. performs in comparison to previous years and to other states. For the current SPP/APR, the ICC examined five years of APR data in October 2015 to review and assess current results indicator targets. Both the ICC and the N.C. ITP leadership were also involved in the process of extending the N.C. ITP’s APR goals through FFY 2019. State-wide data and trends were presented to the ICC at its November 2019 meeting to obtain their input regarding updating targets. Additional input was gathered from CDSA Directors and N.C. EIB staff at the December leadership meeting, with final FFY 2019 targets presented to the ICC and leadership at their January 2020 meetings. Final FFY 2019 APR results were reviewed by N.C. ITP leadership and the ICC, with the ICC adopting the N.C. EIB’s APR and certifying it as representing ICC members’ views.</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73.50%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74.00%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72.90%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70.74%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71.28%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70.88%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72.07%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74.29%</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61.00%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59.00%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58.75%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58.38%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55.83%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53.13%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52.94%</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80.50%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79.50%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76.88%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76.66%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78.11%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78.16%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79.77%</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51.10%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52.00%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50.50%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51.92%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50.99%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49.49%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47.01%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48.05%</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78.20%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78.20%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78.40%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77.60%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77.14%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76.79%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77.28%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77.01%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78.89%</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58.60%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58.60%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57.20%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57.42%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57.55%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55.91%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52.53%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52.05%</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74.00%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61.00%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80.50%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52.00%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78.40%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58.60%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7,276</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19</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0.26%</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1,467</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20.16%</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1,973</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27.12%</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2,535</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34.84%</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lastRenderedPageBreak/>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1,282</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17.62%</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4,508</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5,994</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74.29%</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74.00%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75.21%</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3,817</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7,276</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52.94%</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61.00%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52.46%</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13</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0.18%</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1,252</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17.21%</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2,577</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35.42%</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2,836</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38.98%</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598</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8.22%</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5,413</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6,678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79.77%</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80.50%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81.06%</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3,434</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7,276</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48.05%</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52.00%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47.20%</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20</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0.27%</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1,317</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18.10%</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2,163</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29.73%</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3,096</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42.55%</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680</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9.35%</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lastRenderedPageBreak/>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5,259</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6,596</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78.89%</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78.40%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79.73%</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3,776</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7,276</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52.05%</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58.60%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51.90%</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10,213</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2,629</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North Carolina uses the ECO COS process. CDSA staff enter initial and exit COS scores into HIS. Data from this system is uploaded daily into the Client Services Data Warehouse, where staff at both the local and state levels can run queries specifically designed to ensure that children receive COS ratings when required. Staff run queries monthly that help them identify children with initial IFSPs who have not received an initial COS rating and children who have exited the program or turned three who have not received an exit COS rating.</w:t>
      </w:r>
      <w:r w:rsidRPr="00ED172B">
        <w:rPr>
          <w:rFonts w:cs="Arial"/>
          <w:color w:val="000000" w:themeColor="text1"/>
          <w:szCs w:val="16"/>
        </w:rPr>
        <w:br/>
      </w:r>
      <w:r w:rsidRPr="00ED172B">
        <w:rPr>
          <w:rFonts w:cs="Arial"/>
          <w:color w:val="000000" w:themeColor="text1"/>
          <w:szCs w:val="16"/>
        </w:rPr>
        <w:br/>
        <w:t>Annually, EIB staff coordinate a state-wide clean-up of COS data that includes running data reports of initial and exit scores for all children enrolled in the N.C. ITP. Data are checked for completeness and for any “impossible ratings.” CDSA staff are notified of incomplete or impossible ratings, which staff remedy by entering corrected data into HIS or providing information on why a COS rating was not indicated for that child.</w:t>
      </w:r>
    </w:p>
    <w:p w14:paraId="7C7F4032" w14:textId="77777777" w:rsidR="003A3693" w:rsidRPr="00ED172B" w:rsidRDefault="003A3693" w:rsidP="006935F4">
      <w:pPr>
        <w:rPr>
          <w:b/>
          <w:color w:val="000000" w:themeColor="text1"/>
        </w:rPr>
      </w:pPr>
      <w:bookmarkStart w:id="16" w:name="_Toc382082362"/>
      <w:bookmarkStart w:id="17"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The N.C. ITP has seen slow but steady progress on Summary Statement 1 over the past several years. In FFY 2019, the N.C. ITP again saw increases for Summary Statement 1 in all three components of Child Outcomes. This resulted in the highest scores the N.C. ITP has ever reported for all three outcomes areas and the N.C. ITP meeting all of its targets for Summary Statement 1 for the first time since FFY 2009. </w:t>
      </w:r>
      <w:r w:rsidRPr="00ED172B">
        <w:rPr>
          <w:rFonts w:cs="Arial"/>
          <w:color w:val="000000" w:themeColor="text1"/>
          <w:szCs w:val="16"/>
        </w:rPr>
        <w:br/>
      </w:r>
      <w:r w:rsidRPr="00ED172B">
        <w:rPr>
          <w:rFonts w:cs="Arial"/>
          <w:color w:val="000000" w:themeColor="text1"/>
          <w:szCs w:val="16"/>
        </w:rPr>
        <w:br/>
        <w:t xml:space="preserve">While the Summary Statement 1 data is trending upward, the N.C. ITP continued to be below its targets for all three outcome areas on Summary Statement 2. The N.C. ITP saw small decreases for Summary Statement 2 for each of the three outcomes, continuing a trend of gradual decreases since FFY 2013 (as can be seen in the graph below). While the decreases for FFY 2019 were small, the longer-term trend continues to be of concern. </w:t>
      </w:r>
      <w:r w:rsidRPr="00ED172B">
        <w:rPr>
          <w:rFonts w:cs="Arial"/>
          <w:color w:val="000000" w:themeColor="text1"/>
          <w:szCs w:val="16"/>
        </w:rPr>
        <w:br/>
      </w:r>
      <w:r w:rsidRPr="00ED172B">
        <w:rPr>
          <w:rFonts w:cs="Arial"/>
          <w:color w:val="000000" w:themeColor="text1"/>
          <w:szCs w:val="16"/>
        </w:rPr>
        <w:br/>
        <w:t>The N.C. ITP’s SSIP work is aimed at improving scores on Summary Statement 1, particularly for Positive Social-Emotional skills. As a part of that work, the N.C. ITP will continue to review and analyze Child Outcomes data to try to determine if changes in scores can be attributed to the SSIP work.</w:t>
      </w:r>
      <w:r w:rsidRPr="00ED172B">
        <w:rPr>
          <w:rFonts w:cs="Arial"/>
          <w:color w:val="000000" w:themeColor="text1"/>
          <w:szCs w:val="16"/>
        </w:rPr>
        <w:br/>
      </w:r>
      <w:r w:rsidRPr="00ED172B">
        <w:rPr>
          <w:rFonts w:cs="Arial"/>
          <w:color w:val="000000" w:themeColor="text1"/>
          <w:szCs w:val="16"/>
        </w:rPr>
        <w:br/>
        <w:t>Attachment 2</w:t>
      </w:r>
      <w:r w:rsidRPr="00ED172B">
        <w:rPr>
          <w:rFonts w:cs="Arial"/>
          <w:color w:val="000000" w:themeColor="text1"/>
          <w:szCs w:val="16"/>
        </w:rPr>
        <w:br/>
      </w:r>
      <w:r w:rsidRPr="00ED172B">
        <w:rPr>
          <w:rFonts w:cs="Arial"/>
          <w:color w:val="000000" w:themeColor="text1"/>
          <w:szCs w:val="16"/>
        </w:rPr>
        <w:br/>
        <w:t>Attachment 3</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013F09A1" w14:textId="567DA605" w:rsidR="006C76B0" w:rsidRDefault="006C76B0" w:rsidP="006C76B0">
      <w:pPr>
        <w:pStyle w:val="Heading2"/>
        <w:rPr>
          <w:color w:val="000000" w:themeColor="text1"/>
        </w:rPr>
      </w:pPr>
      <w:r>
        <w:lastRenderedPageBreak/>
        <w:t xml:space="preserve">3 </w:t>
      </w:r>
      <w:r w:rsidR="005168AA" w:rsidRPr="00A40EE1">
        <w:t>-</w:t>
      </w:r>
      <w:r w:rsidR="005168AA">
        <w:t xml:space="preserve"> </w:t>
      </w:r>
      <w:r>
        <w:t>State Attachments</w:t>
      </w:r>
      <w:r w:rsidRPr="00ED172B">
        <w:rPr>
          <w:color w:val="000000" w:themeColor="text1"/>
        </w:rPr>
        <w:t xml:space="preserve"> </w:t>
      </w:r>
    </w:p>
    <w:p w14:paraId="0BE294DB" w14:textId="77777777" w:rsidR="005B7C21" w:rsidRDefault="005B7C21">
      <w:pPr>
        <w:spacing w:before="0" w:after="200" w:line="276" w:lineRule="auto"/>
      </w:pPr>
    </w:p>
    <w:bookmarkStart w:id="18" w:name="_MON_1689065765"/>
    <w:bookmarkEnd w:id="18"/>
    <w:p w14:paraId="6C1A2CDF" w14:textId="4BF89F67" w:rsidR="005168AA" w:rsidRDefault="0032725F" w:rsidP="005B7C21">
      <w:pPr>
        <w:spacing w:before="0" w:after="200" w:line="276" w:lineRule="auto"/>
      </w:pPr>
      <w:r>
        <w:object w:dxaOrig="1541" w:dyaOrig="998" w14:anchorId="0C0D5F1C">
          <v:shape id="_x0000_i1047" type="#_x0000_t75" alt="Attachment 2 - Child Outcomes Scores year-to-year" style="width:77.5pt;height:50pt" o:ole="">
            <v:imagedata r:id="rId15" o:title=""/>
          </v:shape>
          <o:OLEObject Type="Embed" ProgID="Excel.Sheet.12" ShapeID="_x0000_i1047" DrawAspect="Icon" ObjectID="_1689066296" r:id="rId16"/>
        </w:object>
      </w:r>
      <w:r w:rsidR="005B7C21">
        <w:tab/>
      </w:r>
      <w:bookmarkStart w:id="19" w:name="_MON_1689065831"/>
      <w:bookmarkEnd w:id="19"/>
      <w:r>
        <w:object w:dxaOrig="1541" w:dyaOrig="998" w14:anchorId="5CB8A64E">
          <v:shape id="_x0000_i1049" type="#_x0000_t75" alt="Attachment 3 - Child Outcomes Scores Over Time" style="width:77.5pt;height:50pt" o:ole="">
            <v:imagedata r:id="rId17" o:title=""/>
          </v:shape>
          <o:OLEObject Type="Embed" ProgID="Excel.Sheet.12" ShapeID="_x0000_i1049" DrawAspect="Icon" ObjectID="_1689066297" r:id="rId18"/>
        </w:object>
      </w:r>
      <w:r w:rsidR="005B7C21">
        <w:tab/>
      </w:r>
    </w:p>
    <w:p w14:paraId="4503E9FE" w14:textId="77777777" w:rsidR="005B7C21" w:rsidRDefault="005B7C21">
      <w:pPr>
        <w:spacing w:before="0" w:after="200" w:line="276" w:lineRule="auto"/>
        <w:rPr>
          <w:rFonts w:eastAsiaTheme="majorEastAsia" w:cstheme="majorBidi"/>
          <w:b/>
          <w:bCs/>
          <w:color w:val="000000" w:themeColor="text1"/>
          <w:sz w:val="22"/>
          <w:szCs w:val="28"/>
        </w:rPr>
      </w:pPr>
      <w:r>
        <w:rPr>
          <w:color w:val="000000" w:themeColor="text1"/>
        </w:rPr>
        <w:br w:type="page"/>
      </w:r>
    </w:p>
    <w:p w14:paraId="08D67223" w14:textId="0E754C7C"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6"/>
      <w:bookmarkEnd w:id="17"/>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20"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1" w:name="_Toc392159272"/>
      <w:bookmarkEnd w:id="20"/>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1"/>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2"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76.00%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76.00%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70.00%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80.45%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75.54%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92.84%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94.85%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95.67%</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72.00%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72.00%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72.50%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72.50%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72.50%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69.00%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77.19%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72.50%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94.86%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95.95%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96.38%</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80.00%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85.84%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83.07%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90.76%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93.19%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93.81%</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92.50%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95.00%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88.00%</w:t>
            </w:r>
          </w:p>
        </w:tc>
      </w:tr>
    </w:tbl>
    <w:bookmarkEnd w:id="22"/>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N.C. ITP continues to value and obtain broad and regular input from several stakeholder groups. The N.C. Interagency Coordinating Council (ICC) is the ITP’s advisory board and was instrumental in developing the State Performance Plan (SPP) targets submitted to OSEP in February 2015. The </w:t>
      </w:r>
      <w:r w:rsidRPr="00ED172B">
        <w:rPr>
          <w:color w:val="000000" w:themeColor="text1"/>
        </w:rPr>
        <w:lastRenderedPageBreak/>
        <w:t>ICC, CDSAs, providers, and SSIP implementation team leaders have been provided historical APR data and data trends, graphic representations of outcomes, analyses related to mean performance, and data that compared the N.C. ITP’s data to comparable data from other states and territories. This put the N.C. ITP’s data in context and helps these groups obtain perspective on how N.C. performs in comparison to previous years and to other states. For the current SPP/APR, the ICC examined five years of APR data in October 2015 to review and assess current results indicator targets. Both the ICC and the N.C. ITP leadership were also involved in the process of extending the N.C. ITP’s APR goals through FFY 2019. State-wide data and trends were presented to the ICC at its November 2019 meeting to obtain their input regarding updating targets. Additional input was gathered from CDSA Directors and N.C. EIB staff at the December leadership meeting, with final FFY 2019 targets presented to the ICC and leadership at their January 2020 meetings. Final FFY 2019 APR results were reviewed by N.C. ITP leadership and the ICC, with the ICC adopting the N.C. EIB’s APR and certifying it as representing ICC members’ views.</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3" w:name="_Toc392159275"/>
            <w:bookmarkStart w:id="24" w:name="_Toc382082367"/>
            <w:bookmarkStart w:id="25"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10,728</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2,167</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2,036</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2,135</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2,057</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2,135</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1,997</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2,136</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95.67%</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92.50%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95.36%</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96.38%</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95.00%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96.35%</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93.81%</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88.00%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93.49%</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Families who responded to the Family Outcomes survey in FFY 2019 were generally representative of the N.C ITP’s population of children served based on its December 1, 2019 headcount, though some groups were better represented than others. Wholesale changes to both the survey instrument used and the process for collecting the data, undertaken in FFY 2016, have resulted in data that are more representative of the N.C. EIB child population. In FFY 2019:</w:t>
      </w:r>
      <w:r w:rsidRPr="00ED172B">
        <w:rPr>
          <w:rFonts w:cs="Arial"/>
          <w:color w:val="000000" w:themeColor="text1"/>
          <w:szCs w:val="16"/>
        </w:rPr>
        <w:br/>
        <w:t>•</w:t>
      </w:r>
      <w:r w:rsidRPr="00ED172B">
        <w:rPr>
          <w:rFonts w:cs="Arial"/>
          <w:color w:val="000000" w:themeColor="text1"/>
          <w:szCs w:val="16"/>
        </w:rPr>
        <w:tab/>
        <w:t xml:space="preserve">White children represented 50.6% of children enrolled in the N.C. ITP and their families accounted for 55.5% of survey respondents. </w:t>
      </w:r>
      <w:r w:rsidRPr="00ED172B">
        <w:rPr>
          <w:rFonts w:cs="Arial"/>
          <w:color w:val="000000" w:themeColor="text1"/>
          <w:szCs w:val="16"/>
        </w:rPr>
        <w:br/>
        <w:t>• Black or African American children represented 24.2% of children enrolled and their families accounted for 20.6% of survey respondents.</w:t>
      </w:r>
      <w:r w:rsidRPr="00ED172B">
        <w:rPr>
          <w:rFonts w:cs="Arial"/>
          <w:color w:val="000000" w:themeColor="text1"/>
          <w:szCs w:val="16"/>
        </w:rPr>
        <w:br/>
        <w:t>• Hispanic/Latino children represented 18.3% of children enrolled and their families accounted for 17.1% of survey respondents.</w:t>
      </w:r>
      <w:r w:rsidRPr="00ED172B">
        <w:rPr>
          <w:rFonts w:cs="Arial"/>
          <w:color w:val="000000" w:themeColor="text1"/>
          <w:szCs w:val="16"/>
        </w:rPr>
        <w:br/>
        <w:t>• Children of Two or More Races represented 2.8% of enrolled children and their families accounted for 2.9% of survey respondents.</w:t>
      </w:r>
      <w:r w:rsidRPr="00ED172B">
        <w:rPr>
          <w:rFonts w:cs="Arial"/>
          <w:color w:val="000000" w:themeColor="text1"/>
          <w:szCs w:val="16"/>
        </w:rPr>
        <w:br/>
        <w:t>• Children of all other races represented 4.0% of enrolled children and their families accounted for 3.9% of survey respondents.</w:t>
      </w:r>
      <w:r w:rsidRPr="00ED172B">
        <w:rPr>
          <w:rFonts w:cs="Arial"/>
          <w:color w:val="000000" w:themeColor="text1"/>
          <w:szCs w:val="16"/>
        </w:rPr>
        <w:br/>
      </w:r>
      <w:r w:rsidRPr="00ED172B">
        <w:rPr>
          <w:rFonts w:cs="Arial"/>
          <w:color w:val="000000" w:themeColor="text1"/>
          <w:szCs w:val="16"/>
        </w:rPr>
        <w:br/>
        <w:t xml:space="preserve">The graph below shows the percent of children in each major race/ethnicity category, comparing their percentages on the December 1, 2019 headcount, the population to whom the survey was sent, and the population that completed the survey. Additional analysis of trends in representativeness for White, </w:t>
      </w:r>
      <w:r w:rsidRPr="00ED172B">
        <w:rPr>
          <w:rFonts w:cs="Arial"/>
          <w:color w:val="000000" w:themeColor="text1"/>
          <w:szCs w:val="16"/>
        </w:rPr>
        <w:lastRenderedPageBreak/>
        <w:t>Black or African American, and Hispanic/Latino families can be found below the graph.</w:t>
      </w:r>
      <w:r w:rsidRPr="00ED172B">
        <w:rPr>
          <w:rFonts w:cs="Arial"/>
          <w:color w:val="000000" w:themeColor="text1"/>
          <w:szCs w:val="16"/>
        </w:rPr>
        <w:br/>
      </w:r>
      <w:r w:rsidRPr="00ED172B">
        <w:rPr>
          <w:rFonts w:cs="Arial"/>
          <w:color w:val="000000" w:themeColor="text1"/>
          <w:szCs w:val="16"/>
        </w:rPr>
        <w:br/>
        <w:t>Attachment 4</w:t>
      </w:r>
      <w:r w:rsidRPr="00ED172B">
        <w:rPr>
          <w:rFonts w:cs="Arial"/>
          <w:color w:val="000000" w:themeColor="text1"/>
          <w:szCs w:val="16"/>
        </w:rPr>
        <w:br/>
      </w:r>
      <w:r w:rsidRPr="00ED172B">
        <w:rPr>
          <w:rFonts w:cs="Arial"/>
          <w:color w:val="000000" w:themeColor="text1"/>
          <w:szCs w:val="16"/>
        </w:rPr>
        <w:br/>
        <w:t>Prior to FFY 2016, families of White children were significantly over-represented in the N.C. EIB’s Indicator 4 data (for FFY 2015 they accounted for 68.2% of children on the N.C. ITP December 1 headcount compared to 79.2% of Family Outcomes survey respondents). As with FFYs 2016 through 2018, for FFY 2019, the percent of White respondents was more in line with their percentage of the N.C. ITP population as a whole.</w:t>
      </w:r>
      <w:r w:rsidRPr="00ED172B">
        <w:rPr>
          <w:rFonts w:cs="Arial"/>
          <w:color w:val="000000" w:themeColor="text1"/>
          <w:szCs w:val="16"/>
        </w:rPr>
        <w:br/>
      </w:r>
      <w:r w:rsidRPr="00ED172B">
        <w:rPr>
          <w:rFonts w:cs="Arial"/>
          <w:color w:val="000000" w:themeColor="text1"/>
          <w:szCs w:val="16"/>
        </w:rPr>
        <w:br/>
        <w:t>After dropping for the first time in FFY 2018, representation of Hispanic/Latino families in the survey responses saw a slight rebound in FFY 2019. While the percentage of Hispanic/Latino families in the survey responses is still relatively close to their percentage of the N.C. ITP headcount, FFY 2019 represents the second year in a row that Hispanic/Latino families were under-represented at all since changes to the survey and survey process were implemented in FFY 2016.</w:t>
      </w:r>
      <w:r w:rsidRPr="00ED172B">
        <w:rPr>
          <w:rFonts w:cs="Arial"/>
          <w:color w:val="000000" w:themeColor="text1"/>
          <w:szCs w:val="16"/>
        </w:rPr>
        <w:br/>
      </w:r>
      <w:r w:rsidRPr="00ED172B">
        <w:rPr>
          <w:rFonts w:cs="Arial"/>
          <w:color w:val="000000" w:themeColor="text1"/>
          <w:szCs w:val="16"/>
        </w:rPr>
        <w:br/>
        <w:t>Attachment 5</w:t>
      </w:r>
      <w:r w:rsidRPr="00ED172B">
        <w:rPr>
          <w:rFonts w:cs="Arial"/>
          <w:color w:val="000000" w:themeColor="text1"/>
          <w:szCs w:val="16"/>
        </w:rPr>
        <w:br/>
      </w:r>
      <w:r w:rsidRPr="00ED172B">
        <w:rPr>
          <w:rFonts w:cs="Arial"/>
          <w:color w:val="000000" w:themeColor="text1"/>
          <w:szCs w:val="16"/>
        </w:rPr>
        <w:br/>
        <w:t xml:space="preserve">Black or African American families continue to be slightly under-represented. After improving representation for this group in FFY 2018, in FFY 2019 the difference between the percent of Black or African American children in the N.C. ITP headcount and the percent of their families responding to the survey fell back to FFY 2017 levels. </w:t>
      </w:r>
      <w:r w:rsidRPr="00ED172B">
        <w:rPr>
          <w:rFonts w:cs="Arial"/>
          <w:color w:val="000000" w:themeColor="text1"/>
          <w:szCs w:val="16"/>
        </w:rPr>
        <w:br/>
      </w:r>
      <w:r w:rsidRPr="00ED172B">
        <w:rPr>
          <w:rFonts w:cs="Arial"/>
          <w:color w:val="000000" w:themeColor="text1"/>
          <w:szCs w:val="16"/>
        </w:rPr>
        <w:br/>
        <w:t>Attachment 6</w:t>
      </w:r>
      <w:r w:rsidRPr="00ED172B">
        <w:rPr>
          <w:rFonts w:cs="Arial"/>
          <w:color w:val="000000" w:themeColor="text1"/>
          <w:szCs w:val="16"/>
        </w:rPr>
        <w:br/>
      </w:r>
      <w:r w:rsidRPr="00ED172B">
        <w:rPr>
          <w:rFonts w:cs="Arial"/>
          <w:color w:val="000000" w:themeColor="text1"/>
          <w:szCs w:val="16"/>
        </w:rPr>
        <w:br/>
        <w:t>While the N.C. ITP does not feel these changes are significant enough to make its Family Outcomes results no longer representative, the program is working with its CDSAs to improve response rates overall and for families of Black or African American and Hispanic/Latino children specifically. These efforts are discussed in greater detail below.</w:t>
      </w:r>
    </w:p>
    <w:bookmarkEnd w:id="23"/>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The N.C. ITP exceeded its targets for FFY 2019 on all three components of this indicator. </w:t>
      </w:r>
      <w:r w:rsidRPr="00ED172B">
        <w:rPr>
          <w:rFonts w:cs="Arial"/>
          <w:color w:val="000000" w:themeColor="text1"/>
          <w:szCs w:val="16"/>
        </w:rPr>
        <w:br/>
      </w:r>
      <w:r w:rsidRPr="00ED172B">
        <w:rPr>
          <w:rFonts w:cs="Arial"/>
          <w:color w:val="000000" w:themeColor="text1"/>
          <w:szCs w:val="16"/>
        </w:rPr>
        <w:br/>
        <w:t xml:space="preserve">As detailed in the FFY 2016 APR, the N.C. ITP implemented changes to the Family Outcomes survey and distribution process. The N.C. ITP went through a substantive stakeholder input process to revise the N.C. ITP’s Family Outcomes Survey process to increase data quality, data sharing, and data use. This work resulted in significant changes to the Family Outcomes survey process. The new process was piloted for a single quarter with a subset of CDSAs in FFY 2016 and resulted in significant improvements in both response rate and the representativeness of the respondents. For FFY 2017, the process was expanded to all CDSAs with data collected for the entire year. </w:t>
      </w:r>
      <w:r w:rsidRPr="00ED172B">
        <w:rPr>
          <w:rFonts w:cs="Arial"/>
          <w:color w:val="000000" w:themeColor="text1"/>
          <w:szCs w:val="16"/>
        </w:rPr>
        <w:br/>
      </w:r>
      <w:r w:rsidRPr="00ED172B">
        <w:rPr>
          <w:rFonts w:cs="Arial"/>
          <w:color w:val="000000" w:themeColor="text1"/>
          <w:szCs w:val="16"/>
        </w:rPr>
        <w:br/>
        <w:t xml:space="preserve">At 20.2%, the N.C. ITP’s FFY 2019 response rate for the survey decreased from FFY 2018 (28.5%). While the decrease in response rate was seen across demographic groups, the decreases were more significant for families of White, Black or African American, and English-speaking children. The decrease was smaller for families of Hispanic/Latino and/or Spanish-speaking children, leading to the improved representativeness for that group noted above. </w:t>
      </w:r>
      <w:r w:rsidRPr="00ED172B">
        <w:rPr>
          <w:rFonts w:cs="Arial"/>
          <w:color w:val="000000" w:themeColor="text1"/>
          <w:szCs w:val="16"/>
        </w:rPr>
        <w:br/>
      </w:r>
      <w:r w:rsidRPr="00ED172B">
        <w:rPr>
          <w:rFonts w:cs="Arial"/>
          <w:color w:val="000000" w:themeColor="text1"/>
          <w:szCs w:val="16"/>
        </w:rPr>
        <w:br/>
        <w:t>Attachment 7</w:t>
      </w:r>
      <w:r w:rsidRPr="00ED172B">
        <w:rPr>
          <w:rFonts w:cs="Arial"/>
          <w:color w:val="000000" w:themeColor="text1"/>
          <w:szCs w:val="16"/>
        </w:rPr>
        <w:br/>
      </w:r>
      <w:r w:rsidRPr="00ED172B">
        <w:rPr>
          <w:rFonts w:cs="Arial"/>
          <w:color w:val="000000" w:themeColor="text1"/>
          <w:szCs w:val="16"/>
        </w:rPr>
        <w:br/>
        <w:t xml:space="preserve">While some of the overall decrease can be attributed to the impact of COVID-19 during the final months of the year, quarterly data tracked by the N.C. ITP tells an expanded story. As can be seen in the table below, response rates for all race/ethnicity groups were highly variable over the fiscal year, with a program-wide decrease in October-December 2019 that the N.C. ITP was already working to address when COVID-19 began to impact the state. </w:t>
      </w:r>
      <w:r w:rsidRPr="00ED172B">
        <w:rPr>
          <w:rFonts w:cs="Arial"/>
          <w:color w:val="000000" w:themeColor="text1"/>
          <w:szCs w:val="16"/>
        </w:rPr>
        <w:br/>
      </w:r>
      <w:r w:rsidRPr="00ED172B">
        <w:rPr>
          <w:rFonts w:cs="Arial"/>
          <w:color w:val="000000" w:themeColor="text1"/>
          <w:szCs w:val="16"/>
        </w:rPr>
        <w:br/>
        <w:t>Attachment 8</w:t>
      </w:r>
      <w:r w:rsidRPr="00ED172B">
        <w:rPr>
          <w:rFonts w:cs="Arial"/>
          <w:color w:val="000000" w:themeColor="text1"/>
          <w:szCs w:val="16"/>
        </w:rPr>
        <w:br/>
      </w:r>
      <w:r w:rsidRPr="00ED172B">
        <w:rPr>
          <w:rFonts w:cs="Arial"/>
          <w:color w:val="000000" w:themeColor="text1"/>
          <w:szCs w:val="16"/>
        </w:rPr>
        <w:br/>
        <w:t>Efforts to address the response rate drop in October-December (and the lower response rate across all quarters), include:</w:t>
      </w:r>
      <w:r w:rsidRPr="00ED172B">
        <w:rPr>
          <w:rFonts w:cs="Arial"/>
          <w:color w:val="000000" w:themeColor="text1"/>
          <w:szCs w:val="16"/>
        </w:rPr>
        <w:br/>
        <w:t>• Adding a check box to the IFSP form for semi-annual reviews indicating that the family was offered the Family Outcomes survey.</w:t>
      </w:r>
      <w:r w:rsidRPr="00ED172B">
        <w:rPr>
          <w:rFonts w:cs="Arial"/>
          <w:color w:val="000000" w:themeColor="text1"/>
          <w:szCs w:val="16"/>
        </w:rPr>
        <w:br/>
        <w:t>• Meetings with individual CDSA management to discuss their data, with a focus on representativeness and specific groups where response rates were low.</w:t>
      </w:r>
      <w:r w:rsidRPr="00ED172B">
        <w:rPr>
          <w:rFonts w:cs="Arial"/>
          <w:color w:val="000000" w:themeColor="text1"/>
          <w:szCs w:val="16"/>
        </w:rPr>
        <w:br/>
        <w:t>• Additional meetings with CDSAs to discuss their efforts to improve response rates and share practices that have worked for other CDSAs.</w:t>
      </w:r>
      <w:r w:rsidRPr="00ED172B">
        <w:rPr>
          <w:rFonts w:cs="Arial"/>
          <w:color w:val="000000" w:themeColor="text1"/>
          <w:szCs w:val="16"/>
        </w:rPr>
        <w:br/>
        <w:t>• Regular meetings with the CDSA Family Outcomes Coordinators and other CDSA and EI Branch staff to discuss program-wide data and brainstorm ideas for improving response rate and representativeness.</w:t>
      </w:r>
      <w:r w:rsidRPr="00ED172B">
        <w:rPr>
          <w:rFonts w:cs="Arial"/>
          <w:color w:val="000000" w:themeColor="text1"/>
          <w:szCs w:val="16"/>
        </w:rPr>
        <w:br/>
        <w:t>• Updates to the flyer sent to families about the survey to make it more family friendly and include more information on why the survey is important and what is done with the data.</w:t>
      </w:r>
      <w:r w:rsidRPr="00ED172B">
        <w:rPr>
          <w:rFonts w:cs="Arial"/>
          <w:color w:val="000000" w:themeColor="text1"/>
          <w:szCs w:val="16"/>
        </w:rPr>
        <w:br/>
        <w:t>• Creation of instructions in English and Spanish for completing the survey online.</w:t>
      </w:r>
      <w:r w:rsidRPr="00ED172B">
        <w:rPr>
          <w:rFonts w:cs="Arial"/>
          <w:color w:val="000000" w:themeColor="text1"/>
          <w:szCs w:val="16"/>
        </w:rPr>
        <w:br/>
      </w:r>
      <w:r w:rsidRPr="00ED172B">
        <w:rPr>
          <w:rFonts w:cs="Arial"/>
          <w:color w:val="000000" w:themeColor="text1"/>
          <w:szCs w:val="16"/>
        </w:rPr>
        <w:br/>
        <w:t xml:space="preserve">As indicated in the table above, the N.C. ITP’s response rate had increased for the first three months of 2020, but dropped again for April-June 2020. This second drop in scores is likely due to the impact of COVID-19 and the suspension of face-to-face visits by the program’s Service Coordinators. Pre-COVID, families were offered the survey at their semi-annual IFSP review meetings. With these meetings being conducted virtually, it became more difficult to provide paper copies of the survey to families who did not have the capability to complete the survey online. Prior to COVID, nearly three-quarters of surveys were submitted as paper copies, with Black or African American, Hispanic/Latino, and American Indian or Alaska Native families being even more likely to submit on paper. For April-June 2020, nearly 70% of responses were online. This had a disparate impact on various races/ethnicities that likely explains the decreases in representativeness noted above. Additional ideas are being considered to help the most impacted groups access the survey.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lastRenderedPageBreak/>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OSEP notes that the State submitted verification that the attachment complies with Section 508 of the Rehabilitation Act of 1973, as amended (Section 508). However, one or more of the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3F355EE6" w14:textId="77777777" w:rsidR="003D02CD" w:rsidRDefault="003D02CD" w:rsidP="008D619C">
      <w:pPr>
        <w:rPr>
          <w:color w:val="000000" w:themeColor="text1"/>
        </w:rPr>
      </w:pPr>
    </w:p>
    <w:p w14:paraId="5B72BC80" w14:textId="77777777" w:rsidR="00BD2829" w:rsidRDefault="00BD2829" w:rsidP="008D619C">
      <w:pPr>
        <w:rPr>
          <w:color w:val="000000" w:themeColor="text1"/>
        </w:rPr>
      </w:pPr>
    </w:p>
    <w:p w14:paraId="5BB65F6D" w14:textId="2585AFEF" w:rsidR="00BD2829" w:rsidRDefault="00BD2829" w:rsidP="00BD2829">
      <w:pPr>
        <w:pStyle w:val="Heading2"/>
        <w:rPr>
          <w:color w:val="000000" w:themeColor="text1"/>
        </w:rPr>
      </w:pPr>
      <w:r>
        <w:t xml:space="preserve">4 </w:t>
      </w:r>
      <w:r w:rsidR="005168AA" w:rsidRPr="00A40EE1">
        <w:t>-</w:t>
      </w:r>
      <w:r w:rsidR="005168AA">
        <w:t xml:space="preserve"> </w:t>
      </w:r>
      <w:r>
        <w:t>State Attachments</w:t>
      </w:r>
      <w:r w:rsidRPr="00ED172B">
        <w:rPr>
          <w:color w:val="000000" w:themeColor="text1"/>
        </w:rPr>
        <w:t xml:space="preserve"> </w:t>
      </w:r>
    </w:p>
    <w:p w14:paraId="568C09B2" w14:textId="77777777" w:rsidR="00BD2829" w:rsidRDefault="00BD2829" w:rsidP="008D619C">
      <w:pPr>
        <w:rPr>
          <w:color w:val="000000" w:themeColor="text1"/>
        </w:rPr>
      </w:pPr>
    </w:p>
    <w:bookmarkStart w:id="26" w:name="_MON_1689065929"/>
    <w:bookmarkEnd w:id="26"/>
    <w:p w14:paraId="6F57A73D" w14:textId="7B74BB58" w:rsidR="00672A2B" w:rsidRDefault="0022044C" w:rsidP="008D619C">
      <w:pPr>
        <w:rPr>
          <w:color w:val="000000" w:themeColor="text1"/>
        </w:rPr>
      </w:pPr>
      <w:r>
        <w:rPr>
          <w:color w:val="000000" w:themeColor="text1"/>
        </w:rPr>
        <w:object w:dxaOrig="1541" w:dyaOrig="998" w14:anchorId="2BE96459">
          <v:shape id="_x0000_i1054" type="#_x0000_t75" alt="Attachment 4 - Family Outcomes Representativeness" style="width:77.5pt;height:50pt" o:ole="">
            <v:imagedata r:id="rId19" o:title=""/>
          </v:shape>
          <o:OLEObject Type="Embed" ProgID="Excel.Sheet.12" ShapeID="_x0000_i1054" DrawAspect="Icon" ObjectID="_1689066298" r:id="rId20"/>
        </w:object>
      </w:r>
      <w:r w:rsidR="00672A2B">
        <w:rPr>
          <w:color w:val="000000" w:themeColor="text1"/>
        </w:rPr>
        <w:tab/>
      </w:r>
      <w:bookmarkStart w:id="27" w:name="_MON_1689065987"/>
      <w:bookmarkEnd w:id="27"/>
      <w:r w:rsidR="008F4F54">
        <w:rPr>
          <w:color w:val="000000" w:themeColor="text1"/>
        </w:rPr>
        <w:object w:dxaOrig="1541" w:dyaOrig="998" w14:anchorId="526F70D2">
          <v:shape id="_x0000_i1057" type="#_x0000_t75" alt="Attachment 5 - FO Hispanic responses over time" style="width:77.5pt;height:50pt" o:ole="">
            <v:imagedata r:id="rId21" o:title=""/>
          </v:shape>
          <o:OLEObject Type="Embed" ProgID="Excel.Sheet.12" ShapeID="_x0000_i1057" DrawAspect="Icon" ObjectID="_1689066299" r:id="rId22"/>
        </w:object>
      </w:r>
      <w:r w:rsidR="00672A2B">
        <w:rPr>
          <w:color w:val="000000" w:themeColor="text1"/>
        </w:rPr>
        <w:tab/>
      </w:r>
      <w:bookmarkStart w:id="28" w:name="_MON_1689066038"/>
      <w:bookmarkEnd w:id="28"/>
      <w:r w:rsidR="00D22429">
        <w:rPr>
          <w:color w:val="000000" w:themeColor="text1"/>
        </w:rPr>
        <w:object w:dxaOrig="1541" w:dyaOrig="998" w14:anchorId="531BA6BF">
          <v:shape id="_x0000_i1060" type="#_x0000_t75" alt="Attachment 6 - FO African-American responses over time" style="width:77.5pt;height:50pt" o:ole="">
            <v:imagedata r:id="rId23" o:title=""/>
          </v:shape>
          <o:OLEObject Type="Embed" ProgID="Excel.Sheet.12" ShapeID="_x0000_i1060" DrawAspect="Icon" ObjectID="_1689066300" r:id="rId24"/>
        </w:object>
      </w:r>
      <w:r w:rsidR="00A02CC0">
        <w:rPr>
          <w:color w:val="000000" w:themeColor="text1"/>
        </w:rPr>
        <w:tab/>
      </w:r>
      <w:bookmarkStart w:id="29" w:name="_MON_1689066078"/>
      <w:bookmarkEnd w:id="29"/>
      <w:r w:rsidR="00D22429">
        <w:rPr>
          <w:color w:val="000000" w:themeColor="text1"/>
        </w:rPr>
        <w:object w:dxaOrig="1541" w:dyaOrig="998" w14:anchorId="2853D3E9">
          <v:shape id="_x0000_i1063" type="#_x0000_t75" alt="Attachment 7 - FO response rate by race-ethnicity year-to-year" style="width:77.5pt;height:50pt" o:ole="">
            <v:imagedata r:id="rId25" o:title=""/>
          </v:shape>
          <o:OLEObject Type="Embed" ProgID="Excel.Sheet.12" ShapeID="_x0000_i1063" DrawAspect="Icon" ObjectID="_1689066301" r:id="rId26"/>
        </w:object>
      </w:r>
    </w:p>
    <w:p w14:paraId="742570C7" w14:textId="77777777" w:rsidR="00672A2B" w:rsidRDefault="00672A2B" w:rsidP="008D619C">
      <w:pPr>
        <w:rPr>
          <w:color w:val="000000" w:themeColor="text1"/>
        </w:rPr>
      </w:pPr>
    </w:p>
    <w:p w14:paraId="11D8B7F8" w14:textId="10B7BEF5" w:rsidR="00672A2B" w:rsidRPr="00ED172B" w:rsidRDefault="00672A2B" w:rsidP="008D619C">
      <w:pPr>
        <w:rPr>
          <w:color w:val="000000" w:themeColor="text1"/>
        </w:rPr>
        <w:sectPr w:rsidR="00672A2B"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30" w:name="_Toc384383330"/>
      <w:bookmarkStart w:id="31" w:name="_Toc392159282"/>
      <w:bookmarkStart w:id="32" w:name="_Toc382082372"/>
      <w:bookmarkEnd w:id="24"/>
      <w:bookmarkEnd w:id="25"/>
      <w:r w:rsidRPr="00ED172B">
        <w:rPr>
          <w:color w:val="000000" w:themeColor="text1"/>
        </w:rPr>
        <w:lastRenderedPageBreak/>
        <w:t xml:space="preserve">Indicator </w:t>
      </w:r>
      <w:bookmarkEnd w:id="30"/>
      <w:bookmarkEnd w:id="31"/>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3" w:name="_Toc384383331"/>
      <w:bookmarkStart w:id="34"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33"/>
    <w:bookmarkEnd w:id="34"/>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5" w:name="_Toc384383332"/>
      <w:bookmarkStart w:id="36"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0.78%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1.10%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1.10%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1.15%</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1.15%</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1.15%</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1.13%</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1.14%</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1.18%</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1.16%</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1.15%</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1.15%</w:t>
            </w:r>
          </w:p>
        </w:tc>
      </w:tr>
    </w:tbl>
    <w:bookmarkEnd w:id="35"/>
    <w:bookmarkEnd w:id="36"/>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The N.C. ITP continues to value and obtain broad and regular input from several stakeholder groups. The N.C. Interagency Coordinating Council (ICC) is the ITP’s advisory board and was instrumental in developing the State Performance Plan (SPP) targets submitted to OSEP in February 2015. The ICC, CDSAs, providers, and SSIP implementation team leaders have been provided historical APR data and data trends, graphic representations of outcomes, analyses related to mean performance, and data that compared the N.C. ITP’s data to comparable data from other states and territories. This put the N.C. ITP’s data in context and helps these groups obtain perspective on how N.C. performs in comparison to previous years and to other states. For the current SPP/APR, the ICC examined five years of APR data in October 2015 to review and assess current results indicator targets. Both the ICC and the N.C. ITP leadership were also involved in the process of extending the N.C. ITP’s APR goals through FFY 2019. State-wide data and trends were presented to the ICC at its November 2019 meeting to obtain their input regarding updating targets. Additional input was gathered from CDSA Directors and N.C. EIB staff at the December leadership meeting, with final FFY 2019 targets presented to the ICC and leadership at their January 2020 meetings. Final FFY 2019 APR results were reviewed by N.C. ITP leadership and the ICC, with the ICC adopting the N.C. EIB’s APR and certifying it as representing ICC members’ views.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1,384</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118,891</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1,384</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118,891</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1.15%</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1.15%</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1.16%</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North Carolina saw its percentage of children birth to one enrolled increase in FFY 2019 (a 0.01 percentage point increase from 1.15% in FFY 2018 to 1.16% in FFY 2019). However, the national data showed a larger increase in children birth to one receiving early intervention services (a 0.12 </w:t>
      </w:r>
      <w:r w:rsidRPr="00ED172B">
        <w:rPr>
          <w:rFonts w:cs="Arial"/>
          <w:color w:val="000000" w:themeColor="text1"/>
          <w:szCs w:val="16"/>
        </w:rPr>
        <w:lastRenderedPageBreak/>
        <w:t>percentage point increase from 1.25% to 1.37%). Therefore, despite continued growth in the number and percent of children birth to one served by the N.C. ITP, North Carolina continues to trail the national data on this indicator.</w:t>
      </w:r>
      <w:r w:rsidRPr="00ED172B">
        <w:rPr>
          <w:rFonts w:cs="Arial"/>
          <w:color w:val="000000" w:themeColor="text1"/>
          <w:szCs w:val="16"/>
        </w:rPr>
        <w:br/>
      </w:r>
      <w:r w:rsidRPr="00ED172B">
        <w:rPr>
          <w:rFonts w:cs="Arial"/>
          <w:color w:val="000000" w:themeColor="text1"/>
          <w:szCs w:val="16"/>
        </w:rPr>
        <w:br/>
        <w:t>Attachment 9</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In FFY 2019, the N.C. ITP provided services to 1.16% (1,384 of 118,891) of children ages birth to one in the state. This represents a slight increase from FFY 2018 and marks the ninth federal fiscal year in a row that North Carolina has met its target for percentage of children age birth to one served. (The state’s target for this indicator had remained at 1.10% for almost a decade but was increased to 1.15% for FFY 2016 through FFY 2019.)</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9CFA5F3" w:rsidR="00DC0682" w:rsidRDefault="000D0117" w:rsidP="005C3FFD">
      <w:pPr>
        <w:pStyle w:val="Heading2"/>
      </w:pPr>
      <w:r w:rsidRPr="00A40EE1">
        <w:t xml:space="preserve">5 - </w:t>
      </w:r>
      <w:r w:rsidR="00DC0682" w:rsidRPr="00A40EE1">
        <w:t>Required Actions</w:t>
      </w:r>
    </w:p>
    <w:p w14:paraId="3E1E3F9B" w14:textId="297AFF77" w:rsidR="00DC7CE3" w:rsidRDefault="00DC7CE3" w:rsidP="00DC7CE3"/>
    <w:p w14:paraId="23B99193" w14:textId="017EF6CB" w:rsidR="00DC7CE3" w:rsidRDefault="00DC7CE3" w:rsidP="00DC7CE3">
      <w:pPr>
        <w:pStyle w:val="Heading2"/>
        <w:rPr>
          <w:color w:val="000000" w:themeColor="text1"/>
        </w:rPr>
      </w:pPr>
      <w:r>
        <w:t xml:space="preserve">5 </w:t>
      </w:r>
      <w:r w:rsidR="005168AA" w:rsidRPr="00A40EE1">
        <w:t>-</w:t>
      </w:r>
      <w:r w:rsidR="005168AA">
        <w:t xml:space="preserve"> </w:t>
      </w:r>
      <w:r>
        <w:t>State Attachments</w:t>
      </w:r>
      <w:r w:rsidRPr="00ED172B">
        <w:rPr>
          <w:color w:val="000000" w:themeColor="text1"/>
        </w:rPr>
        <w:t xml:space="preserve"> </w:t>
      </w:r>
    </w:p>
    <w:p w14:paraId="28F72D21" w14:textId="482322D8" w:rsidR="00DC0682" w:rsidRPr="00ED172B" w:rsidRDefault="00DC0682" w:rsidP="00027F39">
      <w:pPr>
        <w:rPr>
          <w:color w:val="000000" w:themeColor="text1"/>
        </w:rPr>
      </w:pPr>
    </w:p>
    <w:bookmarkStart w:id="37" w:name="_MON_1689066104"/>
    <w:bookmarkEnd w:id="37"/>
    <w:p w14:paraId="4FD273CC" w14:textId="79CE1882" w:rsidR="00447F6D" w:rsidRPr="00ED172B" w:rsidRDefault="003D7C68" w:rsidP="00B83404">
      <w:pPr>
        <w:rPr>
          <w:color w:val="000000" w:themeColor="text1"/>
        </w:rPr>
        <w:sectPr w:rsidR="00447F6D" w:rsidRPr="00ED172B" w:rsidSect="00540D34">
          <w:pgSz w:w="12240" w:h="15840"/>
          <w:pgMar w:top="720" w:right="720" w:bottom="720" w:left="720" w:header="576" w:footer="720" w:gutter="0"/>
          <w:cols w:space="720"/>
          <w:docGrid w:linePitch="360"/>
        </w:sectPr>
      </w:pPr>
      <w:r>
        <w:rPr>
          <w:color w:val="000000" w:themeColor="text1"/>
        </w:rPr>
        <w:object w:dxaOrig="1541" w:dyaOrig="998" w14:anchorId="57598539">
          <v:shape id="_x0000_i1066" type="#_x0000_t75" alt="Attachment 9 - NC birth to 1 compared to national data" style="width:77.5pt;height:50pt" o:ole="">
            <v:imagedata r:id="rId27" o:title=""/>
          </v:shape>
          <o:OLEObject Type="Embed" ProgID="Excel.Sheet.12" ShapeID="_x0000_i1066" DrawAspect="Icon" ObjectID="_1689066302" r:id="rId28"/>
        </w:object>
      </w:r>
    </w:p>
    <w:p w14:paraId="57B13665" w14:textId="77777777" w:rsidR="000C6015" w:rsidRPr="00ED172B" w:rsidRDefault="00D03701" w:rsidP="0077063D">
      <w:pPr>
        <w:pStyle w:val="Heading1"/>
        <w:rPr>
          <w:color w:val="000000" w:themeColor="text1"/>
        </w:rPr>
      </w:pPr>
      <w:bookmarkStart w:id="38" w:name="_Toc381956335"/>
      <w:bookmarkStart w:id="39" w:name="_Toc384383336"/>
      <w:bookmarkStart w:id="40" w:name="_Toc392159288"/>
      <w:r w:rsidRPr="00ED172B">
        <w:rPr>
          <w:color w:val="000000" w:themeColor="text1"/>
        </w:rPr>
        <w:lastRenderedPageBreak/>
        <w:t xml:space="preserve">Indicator </w:t>
      </w:r>
      <w:bookmarkEnd w:id="38"/>
      <w:bookmarkEnd w:id="39"/>
      <w:bookmarkEnd w:id="40"/>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2.16%</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41"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2.75%</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2.77%</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2.81%</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2.85%</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2.88%</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2.96%</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2.85%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The N.C. ITP continues to value and obtain broad and regular input from several stakeholder groups. The N.C. Interagency Coordinating Council (ICC) is the ITP’s advisory board and was instrumental in developing the State Performance Plan (SPP) targets submitted to OSEP in February 2015. The ICC, CDSAs, providers, and SSIP implementation team leaders have been provided historical APR data and data trends, graphic representations of outcomes, analyses related to mean performance, and data that compared the N.C. ITP’s data to comparable data from other states and territories. This put the N.C. ITP’s data in context and helps these groups obtain perspective on how N.C. performs in comparison to previous years and to other states. For the current SPP/APR, the ICC examined five years of APR data in October 2015 to review and assess current results indicator targets. Both the ICC and the N.C. ITP leadership were also involved in the process of extending the N.C. ITP’s APR goals through FFY 2019. State-wide data and trends were presented to the ICC at its November 2019 meeting to obtain their input regarding updating targets. Additional input was gathered from CDSA Directors and N.C. EIB staff at the December leadership meeting, with final FFY 2019 targets presented to the ICC and leadership at their January 2020 meetings. Final FFY 2019 APR results were reviewed by N.C. ITP leadership and the ICC, with the ICC adopting the N.C. EIB’s APR and certifying it as representing ICC members’ views.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10,885</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361,132</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10,885</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361,132</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2.96%</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2.85%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3.01%</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North Carolina saw its percentage of children birth to three enrolled increase again in FFY 2019 (a 0.05 percentage point increase from 2.96% in FFY 2018 to 3.01% in FFY 2019). However, the national data showed a larger increase in children birth to three receiving early intervention services (a 0.22 percentage point increase from 3.48% to 3.70%). Therefore, despite continued growth in the number and percent of children birth to three served by the N.C. ITP, North Carolina continues to trail the national data on this indicator.</w:t>
      </w:r>
      <w:r w:rsidRPr="00ED172B">
        <w:rPr>
          <w:color w:val="000000" w:themeColor="text1"/>
        </w:rPr>
        <w:br/>
      </w:r>
      <w:r w:rsidRPr="00ED172B">
        <w:rPr>
          <w:color w:val="000000" w:themeColor="text1"/>
        </w:rPr>
        <w:lastRenderedPageBreak/>
        <w:br/>
        <w:t>Attachment 10</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 xml:space="preserve">In FFY 2019, the North Carolina Infant-Toddler Program provided services to 3.01% (10,885 of 361,132) of children ages birth to three in the state. North Carolina has met its target for the percentage of children age birth to three that are enrolled and provided services through the N.C. ITP every year since FFY 2006. Over that time, the state has been increasing its target, and has continued to meet each increased percentage. The state saw a .05 percentage point increase from FFY 2018 (2.96%) to FFY 2019 (3.01%). </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0BBD3137" w:rsidR="00DC0682" w:rsidRDefault="000D0117" w:rsidP="005C3FFD">
      <w:pPr>
        <w:pStyle w:val="Heading2"/>
      </w:pPr>
      <w:r w:rsidRPr="00A40EE1">
        <w:t xml:space="preserve">6 - </w:t>
      </w:r>
      <w:r w:rsidR="00DC0682" w:rsidRPr="00A40EE1">
        <w:t>Required Actions</w:t>
      </w:r>
    </w:p>
    <w:p w14:paraId="7415B6A9" w14:textId="000D6DA1" w:rsidR="00F26433" w:rsidRDefault="00F26433" w:rsidP="00F26433"/>
    <w:p w14:paraId="1E337343" w14:textId="14F9CDEC" w:rsidR="00F26433" w:rsidRDefault="00F26433" w:rsidP="00F26433"/>
    <w:p w14:paraId="56795C2B" w14:textId="47D6BBF5" w:rsidR="005168AA" w:rsidRDefault="005168AA" w:rsidP="005168AA">
      <w:pPr>
        <w:pStyle w:val="Heading2"/>
      </w:pPr>
      <w:r w:rsidRPr="00A40EE1">
        <w:t>6 -</w:t>
      </w:r>
      <w:r>
        <w:t xml:space="preserve"> State Attachments</w:t>
      </w:r>
    </w:p>
    <w:p w14:paraId="4E5D9872" w14:textId="77AE32B7" w:rsidR="00F26433" w:rsidRDefault="00F26433" w:rsidP="00F26433"/>
    <w:bookmarkStart w:id="42" w:name="_MON_1689066147"/>
    <w:bookmarkEnd w:id="42"/>
    <w:p w14:paraId="4869EFE4" w14:textId="68E2BC1F" w:rsidR="00DC0682" w:rsidRPr="00ED172B" w:rsidRDefault="007060E8" w:rsidP="00027F39">
      <w:pPr>
        <w:rPr>
          <w:rFonts w:eastAsiaTheme="majorEastAsia" w:cstheme="majorBidi"/>
          <w:b/>
          <w:bCs/>
          <w:color w:val="000000" w:themeColor="text1"/>
          <w:sz w:val="22"/>
          <w:szCs w:val="28"/>
        </w:rPr>
      </w:pPr>
      <w:r>
        <w:rPr>
          <w:color w:val="000000" w:themeColor="text1"/>
        </w:rPr>
        <w:object w:dxaOrig="1541" w:dyaOrig="998" w14:anchorId="50495071">
          <v:shape id="_x0000_i1069" type="#_x0000_t75" alt="Attachment 10 - NC birth to 3 compared to national data" style="width:77.5pt;height:50pt" o:ole="">
            <v:imagedata r:id="rId29" o:title=""/>
          </v:shape>
          <o:OLEObject Type="Embed" ProgID="Excel.Sheet.12" ShapeID="_x0000_i1069" DrawAspect="Icon" ObjectID="_1689066303" r:id="rId30"/>
        </w:object>
      </w:r>
      <w:r w:rsidR="00DC0682"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4"/>
      <w:bookmarkEnd w:id="32"/>
      <w:bookmarkEnd w:id="41"/>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43"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43"/>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44" w:name="_Toc382082375"/>
      <w:bookmarkStart w:id="45"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97.00%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99.36%</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99.30%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98.56%</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99.96%</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99.76%</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2,335</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2,489</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99.76%</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99.88%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151</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Compliance in meeting the 45-day timeline indicator was determined via a verification review using data entered by the CDSAs into HIS for all children referred to the NC ITP during September 2019 through November 2019.</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For Indicator 7, a quarter of the fiscal year was used to determine compliance with this indicator. The state selected September 1, 2019 through November 30, 2019. This is considered representative of the full reporting year because the same requirements are in place for this quarter of the fiscal year as in all quarters. The N.C. ITP is confident that the chosen reporting period accurately reflects data for infants and toddlers referred and enrolled for FFY 2019.</w:t>
      </w:r>
    </w:p>
    <w:p w14:paraId="239AE944" w14:textId="77777777" w:rsidR="003A3693" w:rsidRPr="00ED172B" w:rsidRDefault="003A3693" w:rsidP="003A3693">
      <w:pPr>
        <w:rPr>
          <w:rFonts w:cs="Arial"/>
          <w:b/>
          <w:color w:val="000000" w:themeColor="text1"/>
          <w:szCs w:val="16"/>
        </w:rPr>
      </w:pPr>
      <w:bookmarkStart w:id="46" w:name="_Toc386209666"/>
      <w:bookmarkStart w:id="47" w:name="_Toc392159299"/>
      <w:bookmarkEnd w:id="44"/>
      <w:bookmarkEnd w:id="45"/>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Reason for Delay information:</w:t>
      </w:r>
      <w:r w:rsidRPr="00ED172B">
        <w:rPr>
          <w:rFonts w:cs="Arial"/>
          <w:color w:val="000000" w:themeColor="text1"/>
          <w:szCs w:val="16"/>
        </w:rPr>
        <w:br/>
      </w:r>
      <w:r w:rsidRPr="00ED172B">
        <w:rPr>
          <w:rFonts w:cs="Arial"/>
          <w:color w:val="000000" w:themeColor="text1"/>
          <w:szCs w:val="16"/>
        </w:rPr>
        <w:br/>
        <w:t xml:space="preserve">Data on two thousand four hundred eighty-nine (2,489) children were examined to verify whether N.C. was compliant with this indicator. Two thousand three hundred thirty-five (2,335) children received an IFSP within 45 days of referral. An additional one hundred fifty-one (151) children did not receive an IFSP in a timely manner due to documented exceptional family circumstances. Therefore, 2,486 out of 2,489 children (99.88%) met the 45-day timeline measured in this indicator. </w:t>
      </w:r>
      <w:r w:rsidRPr="00ED172B">
        <w:rPr>
          <w:rFonts w:cs="Arial"/>
          <w:color w:val="000000" w:themeColor="text1"/>
          <w:szCs w:val="16"/>
        </w:rPr>
        <w:br/>
      </w:r>
      <w:r w:rsidRPr="00ED172B">
        <w:rPr>
          <w:rFonts w:cs="Arial"/>
          <w:color w:val="000000" w:themeColor="text1"/>
          <w:szCs w:val="16"/>
        </w:rPr>
        <w:br/>
        <w:t>Three (3) children received evaluations/assessments and had IFSPs developed after the expiration of the 45-day timeline from the date of referral due to CDSA-specific delays, including delays by CDSA staff in scheduling evaluations and initial IFSP meetings. This represents a noncompliance rate of only 0.12%.</w:t>
      </w:r>
      <w:r w:rsidRPr="00ED172B">
        <w:rPr>
          <w:rFonts w:cs="Arial"/>
          <w:color w:val="000000" w:themeColor="text1"/>
          <w:szCs w:val="16"/>
        </w:rPr>
        <w:br/>
      </w:r>
      <w:r w:rsidRPr="00ED172B">
        <w:rPr>
          <w:rFonts w:cs="Arial"/>
          <w:color w:val="000000" w:themeColor="text1"/>
          <w:szCs w:val="16"/>
        </w:rPr>
        <w:br/>
        <w:t>These data reflect substantial compliance for Indicator 7.</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The N.C. ITP continues to implement a system that identifies and corrects noncompliance as soon as possible, but in any case, not more than one year from the date of identification (i.e., the date on which the N.C. EIB provided written notification to the CDSA of the noncompliance). The corrective action process begins when the N.C. EIB issues findings for noncompliance to specific CDSAs, which include the specific statutory and regulatory requirements that are not being correctly implemented. Each CDSA is required to utilize a root cause analysis framework to drill down and to identify the reasons for noncompliance. CDSAs develop CAPs with assistance from the N.C. EIB to ensure that the identified root cause of the noncompliance is addressed. CDSAs are required to submit frequent progress reports to the N.C. EIB on an approved schedule, with benchmarks of performance to ensure timely correction of the identified noncompliance. The process used to determine correction of noncompliance includes analysis of progress report information, verification of the correction of child-specific noncompliance, and month-to-month review of updated data from the statewide database (HIS) to verify 100% compliance with the regulatory requirement of the 45-day Timeline (that IFSPs are being developed within the 45-day timeline from the date of the child’s referral). One hundred percent compliance with this requirement must be achieved before non-compliance can be verified as corrected on a systemic basis in accordance with the Individuals with Disabilities Education Act (IDEA) and OSEP Memorandum 09-02.</w:t>
      </w:r>
      <w:r w:rsidRPr="00ED172B">
        <w:rPr>
          <w:rFonts w:cs="Arial"/>
          <w:color w:val="000000" w:themeColor="text1"/>
          <w:szCs w:val="16"/>
        </w:rPr>
        <w:br/>
      </w:r>
      <w:r w:rsidRPr="00ED172B">
        <w:rPr>
          <w:rFonts w:cs="Arial"/>
          <w:color w:val="000000" w:themeColor="text1"/>
          <w:szCs w:val="16"/>
        </w:rPr>
        <w:br/>
        <w:t>The OSEP 09-02 Memorandum clarified that for any identified noncompliance, correction must be achieved on two levels or prongs: first, correction must take place at the child-specific level, even if late, unless the child is no longer within the jurisdiction of the program (e.g., turned three, parent withdrew from program, child died); and second, there must be evidence that the regulatory provision at issue that was not being implemented correctly, is now being implemented correctly, based on a review of new, previously unreviewed data. The N.C. EIB continues to utilize these strategies to ensure timely correction of noncompliance, as well as to review local procedures and state guidance and assess resource and infrastructure issues that impact each CDSA’s ability to meet statutory and regulatory timelines for the timely development of initial IFSPs. The N.C. EIB continues to address how to sustain correction of noncompliance in specific areas of the state and reviews with CDSAs its local procedures to ensure that timelines, such as the 45-day timeline from referral to eligibility and initial IFSP development (if the child is eligible and the parent decides to enroll), will be met. Subsequent data from HIS has been reviewed for the CDSAs with non-compliance in FFY 2018 and 100% compliance has been achieved by each of these CDSAs for completing the Initial IFSP meeting with families within 45 days of referral.</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Four (4) CDSAs account for the four (4) findings issued in FFY 2018. These CDSAs received intensive monitoring, TA, and support from the N.C. EIB to correct the noncompliance within one year of the finding being issued. 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compares the data entered into HIS to the child’s paper record to verify that correction occurred, if correction is possible. Each of the children at issue had an Initial IFSP developed, although late, unless the child was no longer within the jurisdiction of the N.C. ITP.</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lastRenderedPageBreak/>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6"/>
    </w:p>
    <w:p w14:paraId="530F89E6" w14:textId="77777777" w:rsidR="00F51610" w:rsidRPr="00ED172B" w:rsidRDefault="00F51610" w:rsidP="00186420">
      <w:pPr>
        <w:rPr>
          <w:color w:val="000000" w:themeColor="text1"/>
          <w:szCs w:val="20"/>
        </w:rPr>
      </w:pPr>
      <w:bookmarkStart w:id="48"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9" w:name="_Hlk25310256"/>
      <w:r w:rsidR="00616172" w:rsidRPr="00ED172B">
        <w:rPr>
          <w:color w:val="000000" w:themeColor="text1"/>
          <w:szCs w:val="16"/>
        </w:rPr>
        <w:t>Effective Transition</w:t>
      </w:r>
      <w:bookmarkEnd w:id="49"/>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50" w:name="_Toc386209669"/>
      <w:bookmarkEnd w:id="48"/>
      <w:r w:rsidRPr="00A40EE1">
        <w:t xml:space="preserve">8A - </w:t>
      </w:r>
      <w:r w:rsidR="00D30AF1" w:rsidRPr="00A40EE1">
        <w:t>Indicator</w:t>
      </w:r>
      <w:r w:rsidR="000C5918" w:rsidRPr="00A40EE1">
        <w:t xml:space="preserve"> Data</w:t>
      </w:r>
    </w:p>
    <w:bookmarkEnd w:id="50"/>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99.62%</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98.70%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98.95%</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99.59%</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99.33%</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1,785</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1,800</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99.33%</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99.83%</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12</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Compliance in meeting early childhood requirements for Indicator 8a was determined via a verification review process. The data used were for all toddlers who would be two years, nine months old (2.9) in September through November 2019.</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For Indicator 8a, a quarter of the fiscal year was used to determine compliance with this indicator. The state selected September 1, 2019 through November 30, 2019 and it is considered representative of the full reporting year because the same requirements are in place for this quarter of the fiscal year as in all quarters. The N.C. EIB is confident that the chosen reporting period accurately reflects data for infants and toddlers transitioning out of the N.C. ITP during FFY 2019.</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Reason for Delay information:</w:t>
      </w:r>
      <w:r w:rsidRPr="00ED172B">
        <w:rPr>
          <w:rFonts w:cs="Arial"/>
          <w:color w:val="000000" w:themeColor="text1"/>
          <w:szCs w:val="16"/>
        </w:rPr>
        <w:br/>
      </w:r>
      <w:r w:rsidRPr="00ED172B">
        <w:rPr>
          <w:rFonts w:cs="Arial"/>
          <w:color w:val="000000" w:themeColor="text1"/>
          <w:szCs w:val="16"/>
        </w:rPr>
        <w:br/>
        <w:t xml:space="preserve">Data on one thousand eight hundred (1,800) children were examined to verify compliance with the transition plan timeline requirement. One thousand seven hundred eighty-five (1,785) children received an IFSP with transition steps and services in a timely manner. An additional twelve (12) children did not receive a transition plan in a timely manner due to documented exceptional family circumstances. Therefore, 1,797 of 1,800 children (99.83%) were in compliance with the transition plan timeline indicator. </w:t>
      </w:r>
      <w:r w:rsidRPr="00ED172B">
        <w:rPr>
          <w:rFonts w:cs="Arial"/>
          <w:color w:val="000000" w:themeColor="text1"/>
          <w:szCs w:val="16"/>
        </w:rPr>
        <w:br/>
      </w:r>
      <w:r w:rsidRPr="00ED172B">
        <w:rPr>
          <w:rFonts w:cs="Arial"/>
          <w:color w:val="000000" w:themeColor="text1"/>
          <w:szCs w:val="16"/>
        </w:rPr>
        <w:br/>
        <w:t>There were three (3) toddlers exiting Part C who were potentially eligible for Part B, for whom the transition plan was not provided at least 90 days before the toddlers’ third birthdays due to CDSA-specific delays, with all three (3) delayed due to inadequate follow-up by CDSA staff. This represents a noncompliance rate of only 0.17%.</w:t>
      </w:r>
      <w:r w:rsidRPr="00ED172B">
        <w:rPr>
          <w:rFonts w:cs="Arial"/>
          <w:color w:val="000000" w:themeColor="text1"/>
          <w:szCs w:val="16"/>
        </w:rPr>
        <w:br/>
      </w:r>
      <w:r w:rsidRPr="00ED172B">
        <w:rPr>
          <w:rFonts w:cs="Arial"/>
          <w:color w:val="000000" w:themeColor="text1"/>
          <w:szCs w:val="16"/>
        </w:rPr>
        <w:br/>
        <w:t>These data reflect substantial compliance for this subpart of Indicator 8a.</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 xml:space="preserve">The N.C. ITP continues to implement a system that identifies and corrects noncompliance as soon as possible, but in any case, not more than one year from the date of identification (i.e., the date on which the N.C. EIB provided written notification to the CDSA of the noncompliance). The corrective action process begins when the N.C. EIB issues findings for noncompliance to specific CDSAs, which include the specific statutory and regulatory requirements that are not being correctly implemented. Each CDSA is required to utilize a root cause analysis framework to drill down and to identify the reasons for noncompliance. CDSAs develop CAPs with assistance from the N.C. EIB to ensure that the identified root cause of the noncompliance is addressed. CDSAs are required to submit frequent progress reports to the N.C. EIB on an approved schedule, with benchmarks of performance to ensure timely correction of the identified noncompliance. The process used to determine correction of noncompliance includes analysis of progress report information, verification of the correction of child-specific noncompliance, and month-to-month review of updated data from the statewide database (HIS) to verify 100% compliance with the regulatory requirement for Transition Plans (that transition plans are completed for all children at least 90 days prior to their third birthday). One hundred percent compliance with this requirement must be achieved before non-compliance can be verified as corrected on a systemic basis in accordance with IDEA and OSEP Memorandum 09-02. </w:t>
      </w:r>
      <w:r w:rsidRPr="00ED172B">
        <w:rPr>
          <w:color w:val="000000" w:themeColor="text1"/>
        </w:rPr>
        <w:br/>
      </w:r>
      <w:r w:rsidRPr="00ED172B">
        <w:rPr>
          <w:color w:val="000000" w:themeColor="text1"/>
        </w:rPr>
        <w:br/>
        <w:t xml:space="preserve">The 09-02 Memorandum clarified that for any identified noncompliance, correction must be achieved on two levels or prongs: first, correction must take </w:t>
      </w:r>
      <w:r w:rsidRPr="00ED172B">
        <w:rPr>
          <w:color w:val="000000" w:themeColor="text1"/>
        </w:rPr>
        <w:lastRenderedPageBreak/>
        <w:t>place at the child-specific level, even if late, unless the child is no longer within the jurisdiction of the program (e.g., turned three, parent withdrew from program, child died); and second, there must be evidence that the regulatory provision at issue that was not being implemented correctly, is now being implemented correctly, based on a review of new or subsequent (previously unreviewed) data. The N.C. EIB continues to utilize these strategies to ensure timely correction of noncompliance, as well as to review local procedures and state guidance, and to assess resource and infrastructure issues that impact each CDSA’s ability to meet statutory and regulatory requirements. This includes the development of timely transition plans with transition steps and services at least 90 days before a toddler’s third birthday. The N.C. EIB continues to address how to sustain correction of noncompliance in specific areas of the state and continually monitors the implementation of local procedures for the transition plan timeline. Subsequent data from HIS has been reviewed for the CDSAs with non-compliance in FFY 2018 and 100% compliance has been achieved by these CDSAs for adding Transition Plans to IFSPs at least 90 days before a toddler’s third birthday.</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Two (2) CDSAs account for the two (2) findings issued in FFY 2018. These CDSAs received intensive monitoring, TA, and support from the N.C. EIB to correct the noncompliance within one year of the finding being issued. 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compared the data entered into HIS to the child’s paper record to verify that correction occurred, if correction was possible. Each of the children at issue had a Transition Plan completed, although late unless the child was no longer within the jurisdiction of the N.C. ITP.</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2015</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2015</w:t>
      </w:r>
    </w:p>
    <w:p w14:paraId="4B629220" w14:textId="17CD0900" w:rsidR="008203B4" w:rsidRPr="00ED172B" w:rsidRDefault="008203B4" w:rsidP="00B83404">
      <w:pPr>
        <w:rPr>
          <w:color w:val="000000" w:themeColor="text1"/>
        </w:rPr>
      </w:pPr>
      <w:r w:rsidRPr="00ED172B">
        <w:rPr>
          <w:b/>
          <w:color w:val="000000" w:themeColor="text1"/>
        </w:rPr>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 xml:space="preserve">The N.C. ITP continues to implement a system that identifies and corrects noncompliance as soon as possible, but in any case, not more than one year from the date of identification (i.e., the date on which the N.C. EIB provided written notification to the CDSA of the noncompliance). The corrective action process begins when the N.C. EIB issues findings for noncompliance to specific CDSAs, which include the specific statutory and regulatory requirements that are not being correctly implemented. Each CDSA is required to utilize a root cause analysis framework to drill down and to identify the reasons for noncompliance. CDSAs develop CAPs with assistance from the N.C. EIB to ensure that the identified root cause of the noncompliance is addressed. CDSAs are required to submit frequent progress reports to the N.C. EIB on an approved schedule, with benchmarks of performance to ensure timely correction of the identified noncompliance. The process used to determine correction of noncompliance includes analysis of progress report information, verification of the correction of child-specific noncompliance, and month-to-month review of updated data from the statewide database (HIS) to verify 100% compliance with the regulatory requirement for Transition Plans (that transition plans are completed for all children at least 90 days prior to their third birthday). One hundred percent compliance with this requirement must be achieved before non-compliance can be verified as corrected on a systemic basis in accordance with IDEA and OSEP Memorandum 09-02. </w:t>
      </w:r>
      <w:r w:rsidRPr="00ED172B">
        <w:rPr>
          <w:color w:val="000000" w:themeColor="text1"/>
        </w:rPr>
        <w:br/>
      </w:r>
      <w:r w:rsidRPr="00ED172B">
        <w:rPr>
          <w:color w:val="000000" w:themeColor="text1"/>
        </w:rPr>
        <w:br/>
      </w:r>
      <w:r w:rsidRPr="00ED172B">
        <w:rPr>
          <w:color w:val="000000" w:themeColor="text1"/>
        </w:rPr>
        <w:br/>
        <w:t>The 09-02 Memorandum clarified that for any identified noncompliance, correction must be achieved on two levels or prongs: first, correction must take place at the child-specific level, even if late, unless the child is no longer within the jurisdiction of the program (e.g., turned three, parent withdrew from program, child died); and second, there must be evidence that the regulatory provision at issue that was not being implemented correctly, is now being implemented correctly, based on a review of new or subsequent (previously unreviewed) data. The N.C. EIB continues to utilize these strategies to ensure timely correction of noncompliance, as well as to review local procedures and state guidance, and to assess resource and infrastructure issues that impact each CDSA’s ability to meet statutory and regulatory requirements. This includes the development of timely transition plans with transition steps and services at least 90 days before a toddler’s third birthday. The N.C. EIB continues to address how to sustain correction of noncompliance in specific areas of the state and continually monitors the implementation of local procedures for the transition plan timeline. Subsequent data from HIS has been reviewed for the CDSA with non-compliance in FFY 2015 and 100% compliance has been achieved by the CDSA for adding Transition Plans to IFSPs at least 90 days before a toddler’s third birthday.</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There was one (1) CDSA with an outstanding finding of noncompliance from FFY 2015. This CDSA received intensive monitoring, TA, and support from the N.C. EIB to correct the noncompliance. 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compared the data entered into HIS to the child’s paper record to verify that correction occurred, if correction was possible. Each of the children at issue had a Transition Plan completed, although late unless the child was no longer within the jurisdiction of the N.C. ITP.</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4335C3DC" w14:textId="77777777" w:rsidR="007060E8" w:rsidRPr="00A40EE1" w:rsidRDefault="007060E8" w:rsidP="007060E8">
      <w:pPr>
        <w:pStyle w:val="Heading2"/>
      </w:pPr>
      <w:r w:rsidRPr="00A40EE1">
        <w:t>8A - OSEP Response</w:t>
      </w:r>
    </w:p>
    <w:p w14:paraId="00A7A013" w14:textId="77777777" w:rsidR="007060E8" w:rsidRPr="00ED172B" w:rsidRDefault="007060E8" w:rsidP="007060E8">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w:t>
      </w:r>
      <w:r w:rsidRPr="00ED172B">
        <w:rPr>
          <w:color w:val="000000" w:themeColor="text1"/>
        </w:rPr>
        <w:lastRenderedPageBreak/>
        <w:t xml:space="preserve">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88.00%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99.66%</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98.92%</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98.76%</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99.27%</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99.12%</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2,020</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2,029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99.12%</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99.56%</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Compliance in meeting early childhood transition for Indicator 8b was determined via a verification review using data entered by the CDSAs into HIS for all toddlers who would be two years, nine months old in September 2019 through November 2019, and whose respective LEA should have been notified of the toddler’s potential eligibility for Part B. The data included dates the LEA was notified, reasons for delays, and service notes related to those delays.</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Data was collected for all toddlers who would be two years, nine months old (2.9) in September through November 2019.</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For Indicator 8b, a quarter of the fiscal year was used to determine compliance with the indicator. The state selected September 1, 2019 through November 30, 2019 and considers this to be representative of the full reporting year because the same requirements are in place for this quarter of the fiscal year as in all quarters. The N.C. EIB is confident that the chosen reporting period accurately reflects data for infants and toddlers transitioning out of the N.C. ITP during FFY 2019.</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Reason for Delay information:</w:t>
      </w:r>
      <w:r w:rsidRPr="00ED172B">
        <w:rPr>
          <w:rFonts w:cs="Arial"/>
          <w:color w:val="000000" w:themeColor="text1"/>
          <w:szCs w:val="16"/>
        </w:rPr>
        <w:br/>
      </w:r>
      <w:r w:rsidRPr="00ED172B">
        <w:rPr>
          <w:rFonts w:cs="Arial"/>
          <w:color w:val="000000" w:themeColor="text1"/>
          <w:szCs w:val="16"/>
        </w:rPr>
        <w:br/>
        <w:t xml:space="preserve">Data on two thousand twenty-nine (2,029) children were examined to verify compliance with the SEA/LEA notification timeline requirement. Two thousand twenty (2,020) children’s records that were reviewed had LEA/SEA notifications completed in a timely manner, for a compliance rate of 99.56%. </w:t>
      </w:r>
      <w:r w:rsidRPr="00ED172B">
        <w:rPr>
          <w:rFonts w:cs="Arial"/>
          <w:color w:val="000000" w:themeColor="text1"/>
          <w:szCs w:val="16"/>
        </w:rPr>
        <w:br/>
      </w:r>
      <w:r w:rsidRPr="00ED172B">
        <w:rPr>
          <w:rFonts w:cs="Arial"/>
          <w:color w:val="000000" w:themeColor="text1"/>
          <w:szCs w:val="16"/>
        </w:rPr>
        <w:br/>
        <w:t>There were nine (9) toddlers exiting Part C who were potentially eligible for Part B, for whom the SEA/LEA notification was not provided at least 90 days before the toddlers’ third birthdays due to CDSA-specific delays, with all nine (9) delayed due to inadequate follow-up by CDSA staff. This represents a noncompliance rate of only 0.44%.</w:t>
      </w:r>
      <w:r w:rsidRPr="00ED172B">
        <w:rPr>
          <w:rFonts w:cs="Arial"/>
          <w:color w:val="000000" w:themeColor="text1"/>
          <w:szCs w:val="16"/>
        </w:rPr>
        <w:br/>
      </w:r>
      <w:r w:rsidRPr="00ED172B">
        <w:rPr>
          <w:rFonts w:cs="Arial"/>
          <w:color w:val="000000" w:themeColor="text1"/>
          <w:szCs w:val="16"/>
        </w:rPr>
        <w:br/>
        <w:t>These data reflect substantial compliance for this subpart of Indicator 8b.</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The N.C. ITP continues to implement a system that identifies and corrects noncompliance as soon as possible, but in any case, not more than one year from the date of identification (i.e., the date on which the N.C. EIB provided written notification to the CDSA of the noncompliance). The corrective action process begins when the N.C. EIB issues findings for noncompliance to specific CDSAs, which include the specific statutory and regulatory requirements that are not being correctly implemented. Each CDSA is required to utilize a root cause analysis framework to drill down and to identify the reasons for noncompliance. CDSAs develop CAPs with assistance from the N.C. EIB to ensure that the identified root cause of the noncompliance is addressed. CDSAs are required to submit frequent progress reports to the N.C. EIB on an approved schedule, with benchmarks of performance to ensure timely correction of the identified noncompliance.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 xml:space="preserve">The process used to determine correction of noncompliance includes: analysis of progress report information, verification of the correction of child-specific noncompliance, and month-to-month review of updated data from the statewide database (HIS) to verify 100% compliance with the regulatory requirement for LEA/SEA Notifications (that LEA/SEA notification occurs at least 90 days prior to the child’s third birthday). One hundred percent compliance with this requirement must be achieved before non-compliance can be verified as corrected on a systemic basis in accordance with IDEA and OSEP Memorandum 09-02. </w:t>
      </w:r>
      <w:r w:rsidRPr="00ED172B">
        <w:rPr>
          <w:rFonts w:cs="Arial"/>
          <w:color w:val="000000" w:themeColor="text1"/>
          <w:szCs w:val="16"/>
        </w:rPr>
        <w:br/>
      </w:r>
      <w:r w:rsidRPr="00ED172B">
        <w:rPr>
          <w:rFonts w:cs="Arial"/>
          <w:color w:val="000000" w:themeColor="text1"/>
          <w:szCs w:val="16"/>
        </w:rPr>
        <w:br/>
        <w:t>The OSEP 09-02 Memorandum clarified that for any identified noncompliance, correction must be achieved on two levels or prongs: first, correction must take place at the child-specific level, even if late, unless the child is no longer within the jurisdiction of the program (e.g., turned three, parent withdrew from program, child died); and second, there must be evidence that the regulatory provision at issue that was not being implemented correctly is now being implemented correctly, based on a review of new or subsequent (previously unreviewed) data. The N.C. EIB continues to utilize these strategies to ensure timely correction of noncompliance, as well as to review local procedures and state guidance, and to assess resource and infrastructure issues that impact each CDSA’s ability to meet statutory and regulatory requirements. The N.C. EIB continues to address how to sustain correction of noncompliance in specific areas of the state. We continually monitor the implementation of local procedures to ensure CDSAs are providing notification to the LEA/SEA as required, at least 90 days before toddlers’ third birthdays. Subsequent data from HIS has been reviewed for the CDSAs with non-compliance in FFY 2018 and 100% compliance has been achieved by each of these CDSAs for completion of LEA/SEA notification at least 90 days before a toddler’s third birthday.</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Four (4) CDSAs account for the four (4) findings issued in FFY 2018. These CDSAs received intensive monitoring, TA, and support from the N.C. EIB to correct the noncompliance within one year of the finding being issued. 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compared the data entered into HIS to the child’s paper record to verify that correction occurred, if correction was possible. Each of the children at issue had their LEA/SEA notification completed, although late, unless the child was no longer within the jurisdiction of the N.C. ITP.</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81.00%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99.81%</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98.06%</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98.13%</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99.09%</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98.75%</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1,686</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1,723</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98.75%</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99.54%</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29</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Compliance in meeting early childhood transition requirement for Indicator 8c was determined via a verification review using data entered by the CDSAs into HIS for all toddlers who would be two years, nine months of age in September through November 2019.</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For Indicator 8c, a quarter of the fiscal year was used to determine compliance with the indicator. The state selected September 1, 2019 through November 30, 2019, which it considers representative of the full reporting year because the same requirements are in place for this quarter of the fiscal year as in all quarters. The N.C. EIB is confident that the chosen reporting period accurately reflects data for infants and toddlers transitioning out of the N.C. ITP during FFY 2019.</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Reason for Delay information:</w:t>
      </w:r>
      <w:r w:rsidRPr="00ED172B">
        <w:rPr>
          <w:rFonts w:cs="Arial"/>
          <w:color w:val="000000" w:themeColor="text1"/>
          <w:szCs w:val="16"/>
        </w:rPr>
        <w:br/>
      </w:r>
      <w:r w:rsidRPr="00ED172B">
        <w:rPr>
          <w:rFonts w:cs="Arial"/>
          <w:color w:val="000000" w:themeColor="text1"/>
          <w:szCs w:val="16"/>
        </w:rPr>
        <w:br/>
        <w:t>One thousand seven hundred twenty-three (1,723) records were reviewed to examine the percentage of children potentially eligible for Part B for whom a timely TPC was held no later than 90 days before the child’s third birthday. One thousand six hundred eighty-six (1,686) records showed that a conference was held in a timely manner and an additional twenty-nine (29) children’s records showed that transition conferences were not held in a timely manner due to documented exceptional family circumstances or late referral to Part C. Therefore, 1,715 of 1,723 children (99.54%) were in compliance with the TPC timeline indicator.</w:t>
      </w:r>
      <w:r w:rsidRPr="00ED172B">
        <w:rPr>
          <w:rFonts w:cs="Arial"/>
          <w:color w:val="000000" w:themeColor="text1"/>
          <w:szCs w:val="16"/>
        </w:rPr>
        <w:br/>
      </w:r>
      <w:r w:rsidRPr="00ED172B">
        <w:rPr>
          <w:rFonts w:cs="Arial"/>
          <w:color w:val="000000" w:themeColor="text1"/>
          <w:szCs w:val="16"/>
        </w:rPr>
        <w:br/>
        <w:t>There were eight (8) toddlers exiting Part C who were potentially eligible for Part B, for whom TPCs were held late (i.e., less than 90 days before the toddler’s third birthday) due to CDSA-specific delays, including inadequate follow-up and delays in initiating the TPC by CDSA staff. This represents a noncompliance rate of 0.46%.</w:t>
      </w:r>
      <w:r w:rsidRPr="00ED172B">
        <w:rPr>
          <w:rFonts w:cs="Arial"/>
          <w:color w:val="000000" w:themeColor="text1"/>
          <w:szCs w:val="16"/>
        </w:rPr>
        <w:br/>
      </w:r>
      <w:r w:rsidRPr="00ED172B">
        <w:rPr>
          <w:rFonts w:cs="Arial"/>
          <w:color w:val="000000" w:themeColor="text1"/>
          <w:szCs w:val="16"/>
        </w:rPr>
        <w:br/>
        <w:t>These data reflect substantial compliance for this subpart of Indicator 8c.</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5</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5</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The N.C. ITP continues to implement a system that identifies and corrects noncompliance as soon as possible, but in any case, not more than one year from the date of identification (i.e., the date on which the N.C. EIB provided written notification to the CDSA of the noncompliance). The corrective action process begins when the N.C. EIB issues findings for noncompliance to specific CDSAs, which include the specific statutory and regulatory requirements that are not being correctly implemented. Each CDSA is required to utilize a root cause analysis framework to drill down and to identify the </w:t>
      </w:r>
      <w:r w:rsidRPr="00ED172B">
        <w:rPr>
          <w:color w:val="000000" w:themeColor="text1"/>
        </w:rPr>
        <w:lastRenderedPageBreak/>
        <w:t xml:space="preserve">reasons for noncompliance. CDSAs develop CAPs with assistance from the N.C. EIB to ensure that the identified root cause of the noncompliance is addressed. CDSAs are required to submit frequent progress reports to the N.C. EIB on an approved schedule, with benchmarks of performance to ensure timely correction of the identified noncompliance. The process used to determine correction of noncompliance includes analysis of progress report information, verification of the correction of child-specific noncompliance, and month-to-month review of updated data from the statewide database (HIS) to verify 100% compliance with the regulatory requirement for Transition Planning Conferences (that a Transition Planning Conference occurs at least 90 days prior to the child’s third birthday). One hundred percent compliance with this requirement must be achieved before non-compliance can be verified as corrected on a systemic basis in accordance with IDEA and OSEP Memorandum 09-02. </w:t>
      </w:r>
      <w:r w:rsidRPr="00ED172B">
        <w:rPr>
          <w:color w:val="000000" w:themeColor="text1"/>
        </w:rPr>
        <w:br/>
      </w:r>
      <w:r w:rsidRPr="00ED172B">
        <w:rPr>
          <w:color w:val="000000" w:themeColor="text1"/>
        </w:rPr>
        <w:br/>
        <w:t>The 09-02 Memorandum clarified that for any identified noncompliance, correction must be achieved on two levels or prongs: first, correction must take place at the child-specific level, even if late, unless the child has moved or is no longer within the jurisdiction of the program (e.g., turned three, parent withdrew from program, child died); and second, there must be evidence that the regulatory provision at issue that was not being implemented correctly, is now being implemented correctly, based on a review of new, previously unreviewed data. The N.C. EIB continues to utilize these strategies to ensure timely correction of noncompliance, as well as to review local procedures, state policies and procedures, as well as any related state guidance documents in addition to assessing resource and infrastructure issues that impact each CDSA’s ability to meet statutory and regulatory requirements, including conducting TPCs at least 90 days before toddlers turn three. The N.C. EIB continues to address how to sustain correction of noncompliance in specific areas of the state and continually monitors the implementation of local procedures for the transition conference timeline. Subsequent data from HIS has been reviewed for the CDSAs with non-compliance in FFY 2018 and 100% compliance has been achieved by each of these CDSAs for conducting Transition Planning Conferences at least 90 days before a toddler’s third birthday.</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Four (4) CDSAs account for the five (5) findings issued in FFY 2018 (one CDSA accounted for two findings). These CDSAs received intensive monitoring, TA, and support from the N.C. EIB to correct the noncompliance within one year of the finding being issued. 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compared the data entered into HIS to the child’s paper record to verify that correction occurred, if correction was possible. Each of the children at issue had a TPC completed, although late, unless the child was no longer within the jurisdiction of the N.C. ITP.</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2015</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2015</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4F2B1123"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A16C387" w14:textId="33CA776C" w:rsidR="00866366" w:rsidRPr="00ED172B" w:rsidRDefault="00866366" w:rsidP="00866366">
      <w:pPr>
        <w:rPr>
          <w:color w:val="000000" w:themeColor="text1"/>
        </w:rPr>
      </w:pPr>
      <w:r w:rsidRPr="00ED172B">
        <w:rPr>
          <w:color w:val="000000" w:themeColor="text1"/>
        </w:rPr>
        <w:t xml:space="preserve">The N.C. ITP continues to implement a system that identifies and corrects noncompliance as soon as possible, but in any case, not more than one year from the date of identification (i.e., the date on which the N.C. EIB provided written notification to the CDSA of the noncompliance). The corrective action process begins when the N.C. EIB issues findings for noncompliance to specific CDSAs, which include the specific statutory and regulatory requirements that are not being correctly implemented. Each CDSA is required to utilize a root cause analysis framework to drill down and to identify the reasons for noncompliance. CDSAs develop CAPs with assistance from the N.C. EIB to ensure that the identified root cause of the noncompliance is addressed. CDSAs are required to submit frequent progress reports to the N.C. EIB on an approved schedule, with benchmarks of performance to ensure timely correction of the identified noncompliance. The process used to determine correction of noncompliance includes analysis of progress report information, verification of the correction of child-specific noncompliance, and month-to-month review of updated data from the statewide database (HIS) to verify 100% compliance with the regulatory requirement for Transition Planning Conferences (that a Transition Planning Conference occurs at least 90 days prior to the child’s third birthday). One hundred percent compliance with this requirement must be achieved before non-compliance can be verified as corrected on a systemic basis in accordance with IDEA and OSEP Memorandum 09-02. </w:t>
      </w:r>
      <w:r w:rsidRPr="00ED172B">
        <w:rPr>
          <w:color w:val="000000" w:themeColor="text1"/>
        </w:rPr>
        <w:br/>
      </w:r>
      <w:r w:rsidRPr="00ED172B">
        <w:rPr>
          <w:color w:val="000000" w:themeColor="text1"/>
        </w:rPr>
        <w:br/>
        <w:t>The 09-02 Memorandum clarified that for any identified noncompliance, correction must be achieved on two levels or prongs: first, correction must take place at the child-specific level, even if late, unless the child has moved or is no longer within the jurisdiction of the program (e.g., turned three, parent withdrew from program, child died); and second, there must be evidence that the regulatory provision at issue that was not being implemented correctly, is now being implemented correctly, based on a review of new, previously unreviewed data. The N.C. EIB continues to utilize these strategies to ensure timely correction of noncompliance, as well as to review local procedures, state policies and procedures, as well as any related state guidance documents in addition to assessing resource and infrastructure issues that impact each CDSA’s ability to meet statutory and regulatory requirements, including conducting TPCs at least 90 days before toddlers turn three. The N.C. EIB continues to address how to sustain correction of noncompliance in specific areas of the state and continually monitors the implementation of local procedures for the transition conference timeline. Subsequent data from HIS has been reviewed for the CDSA with non-compliance in FFY 2018 and 100% compliance has been achieved by that CDSA for conducting Transition Planning Conferences at least 90 days before a toddler’s third birthday.</w:t>
      </w:r>
    </w:p>
    <w:p w14:paraId="2657D3AF" w14:textId="423D58BC"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260988C" w14:textId="1BDFEE37" w:rsidR="00866366" w:rsidRDefault="00866366" w:rsidP="00866366">
      <w:pPr>
        <w:rPr>
          <w:color w:val="000000" w:themeColor="text1"/>
        </w:rPr>
      </w:pPr>
      <w:r w:rsidRPr="00ED172B">
        <w:rPr>
          <w:color w:val="000000" w:themeColor="text1"/>
        </w:rPr>
        <w:t>There was one (1) CDSA with an outstanding finding of non-compliance from FFY 2015. This CDSA received intensive monitoring, TA, and support from the N.C. EIB to correct the noncompliance. As required in OSEP memo 09-02, to ensure that these individual instances of noncompliance were corrected where possible, the N.C. EIB conducted record reviews through HIS to review the children’s records that were initially found to be noncompliant to verify subsequent correction. The N.C. EIB compared the data entered into HIS to the child’s paper record to verify that correction occurred, if correction was possible. Each of the children at issue had a TPC completed, although late, unless the child was no longer within the jurisdiction of the N.C. ITP.</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lastRenderedPageBreak/>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r w:rsidRPr="00ED172B">
        <w:rPr>
          <w:color w:val="000000" w:themeColor="text1"/>
        </w:rPr>
        <w:br/>
      </w:r>
      <w:r w:rsidRPr="00ED172B">
        <w:rPr>
          <w:color w:val="000000" w:themeColor="text1"/>
        </w:rPr>
        <w:br/>
        <w:t>The State did not demonstrate that the EIS program or provider corrected the finding of noncompliance identified in FFY 2015 because it did not report that it verified correction of those findings, consistent with the requirements in OSEP Memo 09-02.  Specifically, the State did not report that that it verified that the EIS program or provider with noncompliance identified in FFY 2015 is correctly implementing the specific regulatory requirements (i.e., achieved 100% compliance) based on a review of updated data such as data subsequently collected through on-site monitoring or a State data system.</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2015 was corrected. When reporting on the correction of noncompliance, the State must report, in the FFY 2020 SPP/APR, that it has verified that each EIS program or provider with findings of noncompliance identified in FFY 2019 and the EIS program or provider with remaining noncompliance identified in FFY 2015 is correctly implementing the specific regulatory requirements (i.e., achieved 100% compliance) based on a review of updated data such as data subsequently collected through on-site monitoring or a State data system.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51" w:name="_Toc382082390"/>
      <w:bookmarkStart w:id="52" w:name="_Toc392159339"/>
      <w:bookmarkEnd w:id="47"/>
      <w:r w:rsidRPr="00ED172B">
        <w:rPr>
          <w:color w:val="000000" w:themeColor="text1"/>
        </w:rPr>
        <w:lastRenderedPageBreak/>
        <w:t>Indicator 9: Resolution Sessions</w:t>
      </w:r>
      <w:bookmarkEnd w:id="51"/>
      <w:bookmarkEnd w:id="52"/>
    </w:p>
    <w:p w14:paraId="162A1EA4" w14:textId="77777777" w:rsidR="00F51610" w:rsidRPr="00ED172B" w:rsidRDefault="00F51610" w:rsidP="00186420">
      <w:pPr>
        <w:rPr>
          <w:color w:val="000000" w:themeColor="text1"/>
          <w:szCs w:val="20"/>
        </w:rPr>
      </w:pPr>
      <w:bookmarkStart w:id="53" w:name="_Toc381786822"/>
      <w:bookmarkStart w:id="54" w:name="_Toc382731911"/>
      <w:bookmarkStart w:id="55" w:name="_Toc382731912"/>
      <w:bookmarkStart w:id="56" w:name="_Toc392159340"/>
      <w:bookmarkEnd w:id="53"/>
      <w:bookmarkEnd w:id="54"/>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5"/>
    <w:bookmarkEnd w:id="56"/>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North Carolina has adopted the Part C due process procedures under section 639 of the IDEA.</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7" w:name="_Toc381786825"/>
      <w:bookmarkStart w:id="58" w:name="_Toc382731915"/>
      <w:bookmarkStart w:id="59"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7"/>
      <w:bookmarkEnd w:id="58"/>
      <w:bookmarkEnd w:id="59"/>
    </w:p>
    <w:p w14:paraId="68E62423" w14:textId="77777777" w:rsidR="00F51610" w:rsidRPr="00ED172B" w:rsidRDefault="00F51610" w:rsidP="00186420">
      <w:pPr>
        <w:rPr>
          <w:color w:val="000000" w:themeColor="text1"/>
          <w:szCs w:val="20"/>
        </w:rPr>
      </w:pPr>
      <w:bookmarkStart w:id="60" w:name="_Toc382731916"/>
      <w:bookmarkStart w:id="61"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The N.C. ITP continues to value and obtain broad and regular input from several stakeholder groups. The N.C. Interagency Coordinating Council (ICC) is the ITP’s advisory board and was instrumental in developing the State Performance Plan (SPP) targets submitted to OSEP in February 2015. The ICC, CDSAs, providers, and SSIP implementation team leaders have been provided historical APR data and data trends, graphic representations of outcomes, analyses related to mean performance, and data that compared the N.C. ITP’s data to comparable data from other states and territories. This put the N.C. ITP’s data in context and helps these groups obtain perspective on how N.C. performs in comparison to previous years and to other states. For the current SPP/APR, the ICC examined five years of APR data in October 2015 to review and assess current results indicator targets. Both the ICC and the N.C. ITP leadership were also involved in the process of extending the N.C. ITP’s APR goals through FFY 2019. State-wide data and trends were presented to the ICC at its November 2019 meeting to obtain their input regarding updating targets. Additional input was gathered from CDSA Directors and N.C. EIB staff at the December leadership meeting, with final FFY 2019 targets presented to the ICC and leadership at their January 2020 meetings. Final FFY 2019 APR results were reviewed by N.C. ITP leadership and the ICC, with the ICC adopting the N.C. EIB’s APR and certifying it as representing ICC members’ views.</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lastRenderedPageBreak/>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60"/>
    <w:bookmarkEnd w:id="61"/>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The N.C. ITP reported fewer than ten mediations held in FFY 2019 and is not required to provide targets until any fiscal year in which ten or more mediations were held.</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661DE163" w14:textId="60CEE2D2" w:rsidR="001F7E6B" w:rsidRDefault="00F23F05" w:rsidP="00D77E41">
      <w:pPr>
        <w:pStyle w:val="Heading1"/>
        <w:rPr>
          <w:rFonts w:cs="Arial"/>
          <w:color w:val="000000"/>
          <w:shd w:val="clear" w:color="auto" w:fill="FFFFFF"/>
        </w:rPr>
      </w:pPr>
      <w:bookmarkStart w:id="62" w:name="_Toc392159348"/>
      <w:r>
        <w:rPr>
          <w:rFonts w:cs="Arial"/>
          <w:color w:val="000000"/>
          <w:shd w:val="clear" w:color="auto" w:fill="FFFFFF"/>
        </w:rPr>
        <w:lastRenderedPageBreak/>
        <w:t>Indicator 11: State Systemic Improvement Plan</w:t>
      </w:r>
    </w:p>
    <w:p w14:paraId="7BE07292" w14:textId="6C983489" w:rsidR="00F23F05" w:rsidRDefault="00F23F05" w:rsidP="00F23F05"/>
    <w:p w14:paraId="26246262" w14:textId="77777777" w:rsidR="00F23F05" w:rsidRPr="00F23F05" w:rsidRDefault="00F23F05" w:rsidP="00F23F05"/>
    <w:p w14:paraId="74B9163E" w14:textId="34C9D4DC" w:rsidR="00F23F05" w:rsidRDefault="00CD0CCF">
      <w:pPr>
        <w:spacing w:before="0" w:after="200" w:line="276" w:lineRule="auto"/>
        <w:rPr>
          <w:rFonts w:eastAsiaTheme="majorEastAsia" w:cstheme="majorBidi"/>
          <w:b/>
          <w:bCs/>
          <w:color w:val="000000" w:themeColor="text1"/>
          <w:sz w:val="22"/>
          <w:szCs w:val="28"/>
        </w:rPr>
      </w:pPr>
      <w:r>
        <w:rPr>
          <w:color w:val="000000" w:themeColor="text1"/>
        </w:rPr>
        <w:object w:dxaOrig="1541" w:dyaOrig="998" w14:anchorId="46D9B70B">
          <v:shape id="_x0000_i1035" type="#_x0000_t75" alt="FFY19_SSIP_FINAL" style="width:77.5pt;height:50pt" o:ole="">
            <v:imagedata r:id="rId31" o:title=""/>
          </v:shape>
          <o:OLEObject Type="Embed" ProgID="Acrobat.Document.DC" ShapeID="_x0000_i1035" DrawAspect="Icon" ObjectID="_1689066304" r:id="rId32"/>
        </w:object>
      </w:r>
      <w:r w:rsidR="000359A5">
        <w:rPr>
          <w:color w:val="000000" w:themeColor="text1"/>
        </w:rPr>
        <w:tab/>
      </w:r>
      <w:bookmarkStart w:id="63" w:name="_MON_1688197037"/>
      <w:bookmarkEnd w:id="63"/>
      <w:r w:rsidR="00E04D53">
        <w:rPr>
          <w:color w:val="000000" w:themeColor="text1"/>
        </w:rPr>
        <w:object w:dxaOrig="1541" w:dyaOrig="998" w14:anchorId="593E80AD">
          <v:shape id="_x0000_i1036" type="#_x0000_t75" alt="FFY_2019_SSIP_Appendix 1 - FINAL" style="width:77.5pt;height:50pt" o:ole="">
            <v:imagedata r:id="rId33" o:title=""/>
          </v:shape>
          <o:OLEObject Type="Embed" ProgID="Word.Document.12" ShapeID="_x0000_i1036" DrawAspect="Icon" ObjectID="_1689066305" r:id="rId34">
            <o:FieldCodes>\s</o:FieldCodes>
          </o:OLEObject>
        </w:object>
      </w:r>
      <w:r w:rsidR="00F23F05">
        <w:rPr>
          <w:color w:val="000000" w:themeColor="text1"/>
        </w:rPr>
        <w:br w:type="page"/>
      </w:r>
    </w:p>
    <w:p w14:paraId="76BEC9D6" w14:textId="5CDF11C2"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Sharon E. Loza, PhD</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Coordinator/Branch Head</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sharon.loza@dhhs.nc.gov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919-622-1394</w:t>
      </w:r>
      <w:bookmarkEnd w:id="62"/>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02724238"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4:48:22</w:t>
      </w:r>
      <w:proofErr w:type="gramEnd"/>
      <w:r w:rsidRPr="00ED172B">
        <w:rPr>
          <w:rFonts w:cs="Arial"/>
          <w:bCs/>
          <w:color w:val="000000" w:themeColor="text1"/>
          <w:szCs w:val="16"/>
        </w:rPr>
        <w:t xml:space="preserve"> PM</w:t>
      </w:r>
    </w:p>
    <w:p w14:paraId="74630634" w14:textId="15F1EB03" w:rsidR="0033185F" w:rsidRDefault="0033185F" w:rsidP="00FD047C">
      <w:pPr>
        <w:autoSpaceDE w:val="0"/>
        <w:autoSpaceDN w:val="0"/>
        <w:adjustRightInd w:val="0"/>
        <w:rPr>
          <w:rFonts w:cs="Arial"/>
          <w:bCs/>
          <w:color w:val="000000" w:themeColor="text1"/>
          <w:szCs w:val="16"/>
        </w:rPr>
      </w:pPr>
    </w:p>
    <w:p w14:paraId="23D8AD52" w14:textId="77777777" w:rsidR="00F139CB" w:rsidRDefault="00F139CB">
      <w:pPr>
        <w:spacing w:before="0" w:after="200" w:line="276" w:lineRule="auto"/>
        <w:rPr>
          <w:rStyle w:val="normaltextrun"/>
          <w:rFonts w:eastAsiaTheme="majorEastAsia" w:cs="Arial"/>
          <w:b/>
          <w:bCs/>
          <w:color w:val="000000"/>
          <w:sz w:val="22"/>
          <w:szCs w:val="28"/>
          <w:shd w:val="clear" w:color="auto" w:fill="FFFFFF"/>
        </w:rPr>
      </w:pPr>
      <w:r>
        <w:rPr>
          <w:rStyle w:val="normaltextrun"/>
          <w:rFonts w:cs="Arial"/>
          <w:color w:val="000000"/>
          <w:shd w:val="clear" w:color="auto" w:fill="FFFFFF"/>
        </w:rPr>
        <w:br w:type="page"/>
      </w:r>
    </w:p>
    <w:p w14:paraId="7CD18EB4" w14:textId="222FEE60" w:rsidR="0033185F" w:rsidRPr="00F139CB" w:rsidRDefault="00F139CB" w:rsidP="00F139CB">
      <w:pPr>
        <w:pStyle w:val="Heading1"/>
        <w:rPr>
          <w:color w:val="000000" w:themeColor="text1"/>
          <w:szCs w:val="16"/>
        </w:rPr>
      </w:pPr>
      <w:r w:rsidRPr="00F139CB">
        <w:rPr>
          <w:rStyle w:val="normaltextrun"/>
          <w:rFonts w:cs="Arial"/>
          <w:color w:val="000000"/>
          <w:shd w:val="clear" w:color="auto" w:fill="FFFFFF"/>
        </w:rPr>
        <w:lastRenderedPageBreak/>
        <w:t>ED attachments</w:t>
      </w:r>
    </w:p>
    <w:p w14:paraId="7B3F3D6E" w14:textId="42D6FB29" w:rsidR="00FD047C" w:rsidRDefault="00FD047C" w:rsidP="00D77E41">
      <w:pPr>
        <w:autoSpaceDE w:val="0"/>
        <w:autoSpaceDN w:val="0"/>
        <w:adjustRightInd w:val="0"/>
        <w:rPr>
          <w:rFonts w:cs="Arial"/>
          <w:b/>
          <w:color w:val="000000" w:themeColor="text1"/>
          <w:szCs w:val="16"/>
        </w:rPr>
      </w:pPr>
    </w:p>
    <w:p w14:paraId="4C6E20FF" w14:textId="5D06FFEF" w:rsidR="00F139CB" w:rsidRDefault="00E279F0"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662483BB">
          <v:shape id="_x0000_i1071" type="#_x0000_t75" alt="nc -resultsmatrix-2021c" style="width:77.5pt;height:50pt" o:ole="">
            <v:imagedata r:id="rId35" o:title=""/>
          </v:shape>
          <o:OLEObject Type="Embed" ProgID="Acrobat.Document.DC" ShapeID="_x0000_i1071" DrawAspect="Icon" ObjectID="_1689066306" r:id="rId36"/>
        </w:object>
      </w:r>
      <w:r w:rsidR="00F139CB">
        <w:rPr>
          <w:rFonts w:cs="Arial"/>
          <w:b/>
          <w:color w:val="000000" w:themeColor="text1"/>
          <w:szCs w:val="16"/>
        </w:rPr>
        <w:tab/>
      </w:r>
      <w:r w:rsidR="00AA03B9">
        <w:rPr>
          <w:rFonts w:cs="Arial"/>
          <w:b/>
          <w:color w:val="000000" w:themeColor="text1"/>
          <w:szCs w:val="16"/>
        </w:rPr>
        <w:object w:dxaOrig="1541" w:dyaOrig="998" w14:anchorId="3D8C19B6">
          <v:shape id="_x0000_i1038" type="#_x0000_t75" alt="NC-2021DataRubricPartC" style="width:77.5pt;height:50pt" o:ole="">
            <v:imagedata r:id="rId37" o:title=""/>
          </v:shape>
          <o:OLEObject Type="Embed" ProgID="Excel.Sheet.12" ShapeID="_x0000_i1038" DrawAspect="Icon" ObjectID="_1689066307" r:id="rId38"/>
        </w:object>
      </w:r>
      <w:r w:rsidR="00F139CB">
        <w:rPr>
          <w:rFonts w:cs="Arial"/>
          <w:b/>
          <w:color w:val="000000" w:themeColor="text1"/>
          <w:szCs w:val="16"/>
        </w:rPr>
        <w:tab/>
      </w:r>
      <w:r w:rsidR="00AA03B9">
        <w:rPr>
          <w:rFonts w:cs="Arial"/>
          <w:b/>
          <w:color w:val="000000" w:themeColor="text1"/>
          <w:szCs w:val="16"/>
        </w:rPr>
        <w:object w:dxaOrig="1541" w:dyaOrig="998" w14:anchorId="70E31C6C">
          <v:shape id="_x0000_i1039" type="#_x0000_t75" alt="NC-C-Dispute-Resolution-2019-20" style="width:77.5pt;height:50pt" o:ole="">
            <v:imagedata r:id="rId39" o:title=""/>
          </v:shape>
          <o:OLEObject Type="Embed" ProgID="Acrobat.Document.DC" ShapeID="_x0000_i1039" DrawAspect="Icon" ObjectID="_1689066308" r:id="rId40"/>
        </w:object>
      </w:r>
    </w:p>
    <w:p w14:paraId="5CA5316E" w14:textId="48662293" w:rsidR="00F139CB" w:rsidRDefault="00F139CB" w:rsidP="00D77E41">
      <w:pPr>
        <w:autoSpaceDE w:val="0"/>
        <w:autoSpaceDN w:val="0"/>
        <w:adjustRightInd w:val="0"/>
        <w:rPr>
          <w:rFonts w:cs="Arial"/>
          <w:b/>
          <w:color w:val="000000" w:themeColor="text1"/>
          <w:szCs w:val="16"/>
        </w:rPr>
      </w:pPr>
    </w:p>
    <w:p w14:paraId="11494489" w14:textId="77777777" w:rsidR="00F139CB" w:rsidRPr="00ED172B" w:rsidRDefault="00F139CB" w:rsidP="00D77E41">
      <w:pPr>
        <w:autoSpaceDE w:val="0"/>
        <w:autoSpaceDN w:val="0"/>
        <w:adjustRightInd w:val="0"/>
        <w:rPr>
          <w:rFonts w:cs="Arial"/>
          <w:b/>
          <w:color w:val="000000" w:themeColor="text1"/>
          <w:szCs w:val="16"/>
        </w:rPr>
      </w:pPr>
    </w:p>
    <w:sectPr w:rsidR="00F139CB"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1E626" w14:textId="77777777" w:rsidR="00D15AE9" w:rsidRDefault="00D15AE9" w:rsidP="000802F7">
      <w:pPr>
        <w:spacing w:before="0" w:after="0"/>
      </w:pPr>
      <w:r>
        <w:separator/>
      </w:r>
    </w:p>
  </w:endnote>
  <w:endnote w:type="continuationSeparator" w:id="0">
    <w:p w14:paraId="539157F7" w14:textId="77777777" w:rsidR="00D15AE9" w:rsidRDefault="00D15AE9" w:rsidP="000802F7">
      <w:pPr>
        <w:spacing w:before="0" w:after="0"/>
      </w:pPr>
      <w:r>
        <w:continuationSeparator/>
      </w:r>
    </w:p>
  </w:endnote>
  <w:endnote w:type="continuationNotice" w:id="1">
    <w:p w14:paraId="36328D0A" w14:textId="77777777" w:rsidR="00D15AE9" w:rsidRDefault="00D15AE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DB7F" w14:textId="77777777" w:rsidR="00D15AE9" w:rsidRDefault="00D15AE9" w:rsidP="000802F7">
      <w:pPr>
        <w:spacing w:before="0" w:after="0"/>
      </w:pPr>
      <w:r>
        <w:separator/>
      </w:r>
    </w:p>
  </w:footnote>
  <w:footnote w:type="continuationSeparator" w:id="0">
    <w:p w14:paraId="5041A5AB" w14:textId="77777777" w:rsidR="00D15AE9" w:rsidRDefault="00D15AE9" w:rsidP="000802F7">
      <w:pPr>
        <w:spacing w:before="0" w:after="0"/>
      </w:pPr>
      <w:r>
        <w:continuationSeparator/>
      </w:r>
    </w:p>
  </w:footnote>
  <w:footnote w:type="continuationNotice" w:id="1">
    <w:p w14:paraId="422CE02C" w14:textId="77777777" w:rsidR="00D15AE9" w:rsidRDefault="00D15AE9">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59A5"/>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0E3"/>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1F7E6B"/>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44C"/>
    <w:rsid w:val="00220DE8"/>
    <w:rsid w:val="002210FB"/>
    <w:rsid w:val="0022161C"/>
    <w:rsid w:val="002223BB"/>
    <w:rsid w:val="00222B27"/>
    <w:rsid w:val="00222B7B"/>
    <w:rsid w:val="00224107"/>
    <w:rsid w:val="00227B50"/>
    <w:rsid w:val="00230E4A"/>
    <w:rsid w:val="00231199"/>
    <w:rsid w:val="002318C5"/>
    <w:rsid w:val="00233230"/>
    <w:rsid w:val="002332D6"/>
    <w:rsid w:val="00234503"/>
    <w:rsid w:val="0023661C"/>
    <w:rsid w:val="00236B32"/>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05F6"/>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2725F"/>
    <w:rsid w:val="00330231"/>
    <w:rsid w:val="00331137"/>
    <w:rsid w:val="0033185F"/>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D7C68"/>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1FB"/>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68AA"/>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C21"/>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0B8"/>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A2B"/>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C76B0"/>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35B"/>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0E8"/>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54"/>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5FD"/>
    <w:rsid w:val="009A5641"/>
    <w:rsid w:val="009A6E22"/>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8F7"/>
    <w:rsid w:val="009F3F0F"/>
    <w:rsid w:val="009F67E9"/>
    <w:rsid w:val="009F6D6C"/>
    <w:rsid w:val="009F79A2"/>
    <w:rsid w:val="00A017B3"/>
    <w:rsid w:val="00A01C3F"/>
    <w:rsid w:val="00A01E85"/>
    <w:rsid w:val="00A02C45"/>
    <w:rsid w:val="00A02CC0"/>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80C"/>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3B9"/>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457"/>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829"/>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CCF"/>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5AE9"/>
    <w:rsid w:val="00D16794"/>
    <w:rsid w:val="00D17FD8"/>
    <w:rsid w:val="00D20529"/>
    <w:rsid w:val="00D20CBF"/>
    <w:rsid w:val="00D21052"/>
    <w:rsid w:val="00D21140"/>
    <w:rsid w:val="00D21EAA"/>
    <w:rsid w:val="00D22429"/>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32CF"/>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CE3"/>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D53"/>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279F0"/>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5070"/>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D92"/>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9CB"/>
    <w:rsid w:val="00F13C0D"/>
    <w:rsid w:val="00F13F8C"/>
    <w:rsid w:val="00F143C2"/>
    <w:rsid w:val="00F147FA"/>
    <w:rsid w:val="00F14D0B"/>
    <w:rsid w:val="00F15AA8"/>
    <w:rsid w:val="00F20899"/>
    <w:rsid w:val="00F20E73"/>
    <w:rsid w:val="00F21D64"/>
    <w:rsid w:val="00F22006"/>
    <w:rsid w:val="00F2262B"/>
    <w:rsid w:val="00F23F05"/>
    <w:rsid w:val="00F25214"/>
    <w:rsid w:val="00F2548E"/>
    <w:rsid w:val="00F25965"/>
    <w:rsid w:val="00F26433"/>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3B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F13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package" Target="embeddings/Microsoft_Excel_Worksheet1.xlsx"/><Relationship Id="rId26" Type="http://schemas.openxmlformats.org/officeDocument/2006/relationships/package" Target="embeddings/Microsoft_Excel_Worksheet5.xls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Word_Document8.docx"/><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2.xlsx"/><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package" Target="embeddings/Microsoft_Excel_Worksheet4.xlsx"/><Relationship Id="rId32" Type="http://schemas.openxmlformats.org/officeDocument/2006/relationships/oleObject" Target="embeddings/oleObject1.bin"/><Relationship Id="rId37" Type="http://schemas.openxmlformats.org/officeDocument/2006/relationships/image" Target="media/image15.emf"/><Relationship Id="rId40"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6.xlsx"/><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Excel_Worksheet3.xlsx"/><Relationship Id="rId27" Type="http://schemas.openxmlformats.org/officeDocument/2006/relationships/image" Target="media/image10.emf"/><Relationship Id="rId30" Type="http://schemas.openxmlformats.org/officeDocument/2006/relationships/package" Target="embeddings/Microsoft_Excel_Worksheet7.xlsx"/><Relationship Id="rId35" Type="http://schemas.openxmlformats.org/officeDocument/2006/relationships/image" Target="media/image14.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9.xls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 ds:uri="dd23999d-55bb-4b1f-885e-83712e5c49df"/>
    <ds:schemaRef ds:uri="http://schemas.microsoft.com/office/infopath/2007/PartnerControls"/>
    <ds:schemaRef ds:uri="http://schemas.openxmlformats.org/package/2006/metadata/core-properties"/>
    <ds:schemaRef ds:uri="ffcb171c-5eb6-4b7e-bff7-850b4441ed9e"/>
    <ds:schemaRef ds:uri="http://purl.org/dc/terms/"/>
  </ds:schemaRefs>
</ds:datastoreItem>
</file>

<file path=customXml/itemProps2.xml><?xml version="1.0" encoding="utf-8"?>
<ds:datastoreItem xmlns:ds="http://schemas.openxmlformats.org/officeDocument/2006/customXml" ds:itemID="{E95E4FCD-6531-465F-8706-CBA7C44C6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42</Pages>
  <Words>22234</Words>
  <Characters>126740</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39</cp:revision>
  <cp:lastPrinted>2014-08-19T16:56:00Z</cp:lastPrinted>
  <dcterms:created xsi:type="dcterms:W3CDTF">2021-07-19T14:21:00Z</dcterms:created>
  <dcterms:modified xsi:type="dcterms:W3CDTF">2021-07-29T16:16:00Z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3a75ad90-2e6d-4015-b667-aab069af17c7</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