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E07FA" w14:textId="03EEBB33" w:rsidR="0082346B" w:rsidRPr="001071FD" w:rsidRDefault="0082346B" w:rsidP="0082346B">
      <w:pPr>
        <w:autoSpaceDE w:val="0"/>
        <w:autoSpaceDN w:val="0"/>
        <w:adjustRightInd w:val="0"/>
        <w:jc w:val="center"/>
        <w:rPr>
          <w:rFonts w:cs="Arial"/>
          <w:b/>
          <w:bCs/>
          <w:smallCaps/>
          <w:color w:val="000000" w:themeColor="text1"/>
          <w:sz w:val="32"/>
          <w:szCs w:val="32"/>
        </w:rPr>
      </w:pPr>
      <w:bookmarkStart w:id="0" w:name="_Toc382082357"/>
      <w:bookmarkStart w:id="1" w:name="_Toc392159258"/>
      <w:r w:rsidRPr="001071FD">
        <w:rPr>
          <w:rFonts w:cs="Arial"/>
          <w:b/>
          <w:bCs/>
          <w:smallCaps/>
          <w:color w:val="000000" w:themeColor="text1"/>
          <w:sz w:val="32"/>
          <w:szCs w:val="32"/>
        </w:rPr>
        <w:t>State Performance Plan / Annual Performance Report: Part C</w:t>
      </w:r>
    </w:p>
    <w:p w14:paraId="35A4F3A3" w14:textId="1C32BC71" w:rsidR="0082346B" w:rsidRPr="001071FD" w:rsidRDefault="0082346B" w:rsidP="0082346B">
      <w:pPr>
        <w:autoSpaceDE w:val="0"/>
        <w:autoSpaceDN w:val="0"/>
        <w:adjustRightInd w:val="0"/>
        <w:spacing w:before="360"/>
        <w:jc w:val="center"/>
        <w:rPr>
          <w:rFonts w:cs="Arial"/>
          <w:b/>
          <w:bCs/>
          <w:color w:val="000000" w:themeColor="text1"/>
          <w:sz w:val="24"/>
          <w:szCs w:val="24"/>
        </w:rPr>
      </w:pPr>
      <w:r w:rsidRPr="001071FD">
        <w:rPr>
          <w:rFonts w:cs="Arial"/>
          <w:b/>
          <w:bCs/>
          <w:color w:val="000000" w:themeColor="text1"/>
          <w:sz w:val="24"/>
          <w:szCs w:val="24"/>
        </w:rPr>
        <w:t>for STATE FORMULA GRANT PROGRAMS</w:t>
      </w:r>
      <w:r w:rsidR="00D06162">
        <w:rPr>
          <w:rFonts w:cs="Arial"/>
          <w:b/>
          <w:bCs/>
          <w:color w:val="000000" w:themeColor="text1"/>
          <w:sz w:val="24"/>
          <w:szCs w:val="24"/>
        </w:rPr>
        <w:t xml:space="preserve"> </w:t>
      </w:r>
      <w:r w:rsidRPr="001071FD">
        <w:rPr>
          <w:rFonts w:cs="Arial"/>
          <w:b/>
          <w:bCs/>
          <w:color w:val="000000" w:themeColor="text1"/>
          <w:sz w:val="24"/>
          <w:szCs w:val="24"/>
        </w:rPr>
        <w:t>under the Individuals with Disabilities Education Act</w:t>
      </w:r>
    </w:p>
    <w:p w14:paraId="14238AAF" w14:textId="77777777" w:rsidR="0082346B" w:rsidRPr="001071FD" w:rsidRDefault="0082346B" w:rsidP="0082346B">
      <w:pPr>
        <w:autoSpaceDE w:val="0"/>
        <w:autoSpaceDN w:val="0"/>
        <w:adjustRightInd w:val="0"/>
        <w:spacing w:before="360"/>
        <w:jc w:val="center"/>
        <w:rPr>
          <w:rFonts w:cs="Arial"/>
          <w:b/>
          <w:bCs/>
          <w:color w:val="000000" w:themeColor="text1"/>
          <w:sz w:val="28"/>
          <w:szCs w:val="28"/>
        </w:rPr>
      </w:pPr>
      <w:r w:rsidRPr="005C29F8">
        <w:rPr>
          <w:rFonts w:cs="Arial"/>
          <w:b/>
          <w:bCs/>
          <w:color w:val="000000" w:themeColor="text1"/>
          <w:sz w:val="24"/>
          <w:szCs w:val="24"/>
        </w:rPr>
        <w:t xml:space="preserve">For reporting on </w:t>
      </w:r>
      <w:r>
        <w:rPr>
          <w:rFonts w:cs="Arial"/>
          <w:b/>
          <w:bCs/>
          <w:color w:val="000000" w:themeColor="text1"/>
          <w:sz w:val="24"/>
          <w:szCs w:val="24"/>
        </w:rPr>
        <w:br/>
      </w:r>
      <w:r w:rsidRPr="001071FD">
        <w:rPr>
          <w:rFonts w:cs="Arial"/>
          <w:b/>
          <w:bCs/>
          <w:color w:val="000000" w:themeColor="text1"/>
          <w:sz w:val="28"/>
          <w:szCs w:val="28"/>
        </w:rPr>
        <w:t>FFY 2019</w:t>
      </w:r>
    </w:p>
    <w:p w14:paraId="328C2694" w14:textId="77777777" w:rsidR="0082346B" w:rsidRPr="001071FD" w:rsidRDefault="0082346B" w:rsidP="0082346B">
      <w:pPr>
        <w:autoSpaceDE w:val="0"/>
        <w:autoSpaceDN w:val="0"/>
        <w:adjustRightInd w:val="0"/>
        <w:spacing w:before="360"/>
        <w:jc w:val="center"/>
        <w:rPr>
          <w:rFonts w:cs="Arial"/>
          <w:b/>
          <w:bCs/>
          <w:color w:val="000000" w:themeColor="text1"/>
          <w:sz w:val="32"/>
          <w:szCs w:val="32"/>
        </w:rPr>
      </w:pPr>
      <w:r w:rsidRPr="001071FD">
        <w:rPr>
          <w:rFonts w:cs="Arial"/>
          <w:b/>
          <w:bCs/>
          <w:color w:val="000000" w:themeColor="text1"/>
          <w:sz w:val="32"/>
          <w:szCs w:val="32"/>
        </w:rPr>
        <w:t>Northern Mariana Islands</w:t>
      </w:r>
    </w:p>
    <w:p w14:paraId="45B0CEC9" w14:textId="77777777" w:rsidR="0082346B" w:rsidRPr="005C29F8" w:rsidRDefault="0082346B" w:rsidP="0082346B">
      <w:pPr>
        <w:autoSpaceDE w:val="0"/>
        <w:autoSpaceDN w:val="0"/>
        <w:adjustRightInd w:val="0"/>
        <w:spacing w:before="360"/>
        <w:jc w:val="center"/>
        <w:rPr>
          <w:rFonts w:cs="Arial"/>
          <w:b/>
          <w:bCs/>
          <w:color w:val="000000" w:themeColor="text1"/>
          <w:sz w:val="24"/>
          <w:szCs w:val="24"/>
        </w:rPr>
      </w:pPr>
      <w:r>
        <w:rPr>
          <w:rFonts w:cs="Arial"/>
          <w:noProof/>
          <w:color w:val="000000" w:themeColor="text1"/>
          <w:sz w:val="24"/>
          <w:szCs w:val="24"/>
        </w:rPr>
        <w:drawing>
          <wp:inline distT="0" distB="0" distL="0" distR="0" wp14:anchorId="595780A9" wp14:editId="0CEFC105">
            <wp:extent cx="2281963" cy="2286000"/>
            <wp:effectExtent l="0" t="0" r="444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S. Department of Education seal"/>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1963" cy="2286000"/>
                    </a:xfrm>
                    <a:prstGeom prst="rect">
                      <a:avLst/>
                    </a:prstGeom>
                  </pic:spPr>
                </pic:pic>
              </a:graphicData>
            </a:graphic>
          </wp:inline>
        </w:drawing>
      </w:r>
    </w:p>
    <w:p w14:paraId="2AF9D8C0" w14:textId="6957D8C5" w:rsidR="0082346B" w:rsidRPr="005C29F8" w:rsidRDefault="0082346B" w:rsidP="0082346B">
      <w:pPr>
        <w:autoSpaceDE w:val="0"/>
        <w:autoSpaceDN w:val="0"/>
        <w:adjustRightInd w:val="0"/>
        <w:spacing w:before="360"/>
        <w:jc w:val="center"/>
        <w:rPr>
          <w:rFonts w:cs="Arial"/>
          <w:b/>
          <w:bCs/>
          <w:color w:val="000000" w:themeColor="text1"/>
          <w:sz w:val="24"/>
          <w:szCs w:val="24"/>
        </w:rPr>
      </w:pPr>
      <w:r w:rsidRPr="005C29F8">
        <w:rPr>
          <w:rFonts w:cs="Arial"/>
          <w:b/>
          <w:bCs/>
          <w:color w:val="000000" w:themeColor="text1"/>
          <w:sz w:val="24"/>
          <w:szCs w:val="24"/>
        </w:rPr>
        <w:t xml:space="preserve">PART C DUE </w:t>
      </w:r>
      <w:r>
        <w:rPr>
          <w:rFonts w:cs="Arial"/>
          <w:b/>
          <w:bCs/>
          <w:color w:val="000000" w:themeColor="text1"/>
          <w:sz w:val="24"/>
          <w:szCs w:val="24"/>
        </w:rPr>
        <w:br/>
      </w:r>
      <w:r w:rsidRPr="005C29F8">
        <w:rPr>
          <w:rFonts w:cs="Arial"/>
          <w:b/>
          <w:bCs/>
          <w:color w:val="000000" w:themeColor="text1"/>
          <w:sz w:val="24"/>
          <w:szCs w:val="24"/>
        </w:rPr>
        <w:t xml:space="preserve">February </w:t>
      </w:r>
      <w:r>
        <w:rPr>
          <w:rFonts w:cs="Arial"/>
          <w:b/>
          <w:bCs/>
          <w:color w:val="000000" w:themeColor="text1"/>
          <w:sz w:val="24"/>
          <w:szCs w:val="24"/>
        </w:rPr>
        <w:t>1</w:t>
      </w:r>
      <w:r w:rsidRPr="005C29F8">
        <w:rPr>
          <w:rFonts w:cs="Arial"/>
          <w:b/>
          <w:bCs/>
          <w:color w:val="000000" w:themeColor="text1"/>
          <w:sz w:val="24"/>
          <w:szCs w:val="24"/>
        </w:rPr>
        <w:t xml:space="preserve">, </w:t>
      </w:r>
      <w:r>
        <w:rPr>
          <w:rFonts w:cs="Arial"/>
          <w:b/>
          <w:bCs/>
          <w:color w:val="000000" w:themeColor="text1"/>
          <w:sz w:val="24"/>
          <w:szCs w:val="24"/>
        </w:rPr>
        <w:t>2021</w:t>
      </w:r>
    </w:p>
    <w:p w14:paraId="4DFD0E86" w14:textId="77777777" w:rsidR="0082346B" w:rsidRPr="005C29F8" w:rsidRDefault="0082346B" w:rsidP="0082346B">
      <w:pPr>
        <w:autoSpaceDE w:val="0"/>
        <w:autoSpaceDN w:val="0"/>
        <w:adjustRightInd w:val="0"/>
        <w:spacing w:before="360"/>
        <w:jc w:val="center"/>
        <w:rPr>
          <w:rFonts w:cs="Arial"/>
          <w:b/>
          <w:bCs/>
          <w:color w:val="000000" w:themeColor="text1"/>
          <w:sz w:val="18"/>
          <w:szCs w:val="18"/>
        </w:rPr>
      </w:pPr>
      <w:r w:rsidRPr="005C29F8">
        <w:rPr>
          <w:rFonts w:cs="Arial"/>
          <w:b/>
          <w:bCs/>
          <w:color w:val="000000" w:themeColor="text1"/>
          <w:sz w:val="18"/>
          <w:szCs w:val="18"/>
        </w:rPr>
        <w:t>U.S. DEPARTMENT OF EDUCATION</w:t>
      </w:r>
    </w:p>
    <w:p w14:paraId="0022FD2E" w14:textId="6A23E138" w:rsidR="0082346B" w:rsidRDefault="0082346B" w:rsidP="0082346B">
      <w:pPr>
        <w:jc w:val="center"/>
        <w:rPr>
          <w:rFonts w:cs="Arial"/>
          <w:b/>
          <w:bCs/>
          <w:color w:val="000000" w:themeColor="text1"/>
          <w:sz w:val="18"/>
          <w:szCs w:val="18"/>
        </w:rPr>
      </w:pPr>
      <w:r w:rsidRPr="005C29F8">
        <w:rPr>
          <w:rFonts w:cs="Arial"/>
          <w:b/>
          <w:bCs/>
          <w:color w:val="000000" w:themeColor="text1"/>
          <w:sz w:val="18"/>
          <w:szCs w:val="18"/>
        </w:rPr>
        <w:t>WASHINGTON, DC 20202</w:t>
      </w:r>
    </w:p>
    <w:p w14:paraId="30F07D4A" w14:textId="17EF1B20" w:rsidR="00181DEB" w:rsidRPr="00ED172B" w:rsidRDefault="00F563DA" w:rsidP="00F563DA">
      <w:pPr>
        <w:pStyle w:val="Heading1"/>
        <w:rPr>
          <w:color w:val="000000" w:themeColor="text1"/>
        </w:rPr>
      </w:pPr>
      <w:r>
        <w:rPr>
          <w:rFonts w:cs="Arial"/>
          <w:color w:val="000000" w:themeColor="text1"/>
          <w:sz w:val="18"/>
          <w:szCs w:val="18"/>
        </w:rPr>
        <w:br w:type="page"/>
      </w:r>
      <w:r w:rsidR="00181DEB" w:rsidRPr="00ED172B">
        <w:rPr>
          <w:color w:val="000000" w:themeColor="text1"/>
        </w:rPr>
        <w:lastRenderedPageBreak/>
        <w:t>Introduction</w:t>
      </w:r>
    </w:p>
    <w:p w14:paraId="51365A5D" w14:textId="77777777" w:rsidR="00014550" w:rsidRPr="00ED172B" w:rsidRDefault="00014550" w:rsidP="009A3621">
      <w:pPr>
        <w:rPr>
          <w:color w:val="000000" w:themeColor="text1"/>
          <w:szCs w:val="20"/>
        </w:rPr>
      </w:pPr>
      <w:r w:rsidRPr="00ED172B">
        <w:rPr>
          <w:b/>
          <w:color w:val="000000" w:themeColor="text1"/>
          <w:sz w:val="20"/>
          <w:szCs w:val="20"/>
        </w:rPr>
        <w:t>Instructions</w:t>
      </w:r>
    </w:p>
    <w:p w14:paraId="2D358717" w14:textId="30358795" w:rsidR="00014550" w:rsidRPr="00ED172B" w:rsidRDefault="004868E8" w:rsidP="00042EBF">
      <w:pPr>
        <w:rPr>
          <w:color w:val="000000" w:themeColor="text1"/>
          <w:szCs w:val="16"/>
          <w:shd w:val="clear" w:color="auto" w:fill="FFFFFF"/>
        </w:rPr>
      </w:pPr>
      <w:r w:rsidRPr="00ED172B">
        <w:rPr>
          <w:color w:val="000000" w:themeColor="text1"/>
          <w:szCs w:val="16"/>
          <w:shd w:val="clear" w:color="auto" w:fill="FFFFFF"/>
        </w:rPr>
        <w:t>Provide sufficient detail to ensure that the Secretary and the public are informed of and understand the State’s systems designed to drive improved results for infants and toddlers with disabilities and their families and to ensure that the Lead Agency (LA) meets the requirements of Part C of the IDEA. This introduction must include descriptions of the State’s General Supervision System, Technical Assistance System, Professional Development System, Stakeholder Involvement, and Reporting to the Public.</w:t>
      </w:r>
    </w:p>
    <w:p w14:paraId="0DFB17FF" w14:textId="49892274" w:rsidR="00042EBF" w:rsidRPr="00A40EE1" w:rsidRDefault="00571E72" w:rsidP="00C15786">
      <w:pPr>
        <w:pStyle w:val="Heading2"/>
      </w:pPr>
      <w:r w:rsidRPr="00A40EE1">
        <w:t xml:space="preserve">Intro - </w:t>
      </w:r>
      <w:r w:rsidR="00042EBF" w:rsidRPr="00A40EE1">
        <w:t>Indicator Data</w:t>
      </w:r>
    </w:p>
    <w:p w14:paraId="15034079" w14:textId="66F2BB2C" w:rsidR="00181DEB" w:rsidRPr="00ED172B" w:rsidRDefault="00181DEB">
      <w:pPr>
        <w:rPr>
          <w:b/>
          <w:color w:val="000000" w:themeColor="text1"/>
        </w:rPr>
      </w:pPr>
      <w:r w:rsidRPr="00ED172B">
        <w:rPr>
          <w:b/>
          <w:color w:val="000000" w:themeColor="text1"/>
        </w:rPr>
        <w:t>Executive Summary</w:t>
      </w:r>
    </w:p>
    <w:p w14:paraId="09038252" w14:textId="4DBCDFF1" w:rsidR="003A4D77" w:rsidRPr="00ED172B" w:rsidRDefault="00860830" w:rsidP="003A4D77">
      <w:pPr>
        <w:rPr>
          <w:color w:val="000000" w:themeColor="text1"/>
        </w:rPr>
      </w:pPr>
      <w:r w:rsidRPr="00ED172B">
        <w:rPr>
          <w:color w:val="000000" w:themeColor="text1"/>
        </w:rPr>
        <w:t xml:space="preserve">The CNMI Public School System (PSS) is a unitary educational system responsible for the provision and supervision of early intervention service and support for infants and toddlers with disabilities on three populated islands. PSS is the Lead Agency responsible for the implementation, supervision, and monitoring of the Early Intervention Program (IDEA Part C). The Commissioner of Education (COE) is the PSS Chief State School Officer responsible for administering the IDEA Part C. This Executive Summary includes a description of CNMI’s IDEA Part C State Performance Plan (SPP) and Annual Performance Report (APR) for FFY 2019. A description of the CNMI’s General Supervision System, Technical Assistance System, Professional Development System, Stakeholder Involvement in the development and review of the SPP and APR, and how the CNMI will report the SPP and APR to the Public are provided separately within this Introduction section of CNMI’s FFY 2019 APR. In FFY 2013, the CNMI stakeholders determined targets for Results Indicators through FFY 2018. In November, 2019, stakeholders met to determine FFY 2019 targets. For FFY 2019 APR, the Early Intervention program facilitated a process for ensuring broad stakeholder involvement in the development of the CNMI IDEA Part C FFY 2019-2020 Annual Performance Report (APR). Stakeholders included the Interagency Coordinating Council (ICC), early intervention staff, parents, the Fiscal Personnel and the Board of Education. The review process included a discussion of OSEP’s CNMI Part C determination letter issued on June 23, 2020, the RDA Matrix, HTDMD document, the 2020 Data Rubric Part C, the Dispute Resolution 2018-2019, and a Data Display. With technical assistance provided by the University of Guam Center for Excellence in Developmental Disabilities Education, Research, and Service (Guam CEDDERS), the stakeholders reviewed the performance data, national data for each indicator, and engaged in a discussion of each indicator’s progress or slippage. This FFY 2019 APR includes current performance data on 9 of the 11 Indicator measures: Indicators 1, 2, 3, 4, 5, 6, 7, 8, and 11. For each applicable SPP Indicator measure, CNMI reports FFY 2019 data to determine if CNMI met its FFY 2019 target, an explanation of slippage if CNMI did not meet its target, and a response to any issue identified for the Indicator in the 2020 OSEP SPP/APR Determination letter for CNMI’s FFY 2019 SPP/APR. Although CNMI did not meet all its results targets in FFY 2019, the stakeholders agreed not to revise the Results targets at this time. As required, for Indicator 11, CNMI’s Part C State Systemic Improvement Plan (SSIP), CNMI will submit its SSIP Phase III-Year 4, including a description and progress to date on the CNMI’s Implementation and Evaluation Plans, no later than April 1, 2021. </w:t>
      </w:r>
      <w:r w:rsidRPr="00ED172B">
        <w:rPr>
          <w:color w:val="000000" w:themeColor="text1"/>
        </w:rPr>
        <w:br/>
        <w:t>Specific Conditions imposed on all grants awarded to the CNMI for FFY 2020:</w:t>
      </w:r>
      <w:r w:rsidRPr="00ED172B">
        <w:rPr>
          <w:color w:val="000000" w:themeColor="text1"/>
        </w:rPr>
        <w:br/>
        <w:t xml:space="preserve">1. Technical assistance received: CNMI continues to work with the Department’s Risk Management Service (RMS) to address CNMI’s Public School System Special Conditions through onsite and other technical assistance. As a result of the technical assistance the CNMI PSS is no longer required to maintain and report on a CAP but is required to submit a biannual report. </w:t>
      </w:r>
      <w:r w:rsidRPr="00ED172B">
        <w:rPr>
          <w:color w:val="000000" w:themeColor="text1"/>
        </w:rPr>
        <w:br/>
        <w:t>2. Actions taken as a result of the RMS technical assistance: CNMI submits a biannual report with updates on its administration of Department grant funds, with an emphasis on areas of repeat audit findings. In addition, the CNMI PSS has:</w:t>
      </w:r>
      <w:r w:rsidRPr="00ED172B">
        <w:rPr>
          <w:color w:val="000000" w:themeColor="text1"/>
        </w:rPr>
        <w:br/>
        <w:t>• Increased communication and dialogue with Federal Fiscal Office;</w:t>
      </w:r>
      <w:r w:rsidRPr="00ED172B">
        <w:rPr>
          <w:color w:val="000000" w:themeColor="text1"/>
        </w:rPr>
        <w:br/>
        <w:t>• Improved information sharing regarding CNMI's longstanding non-compliance Special Conditions;</w:t>
      </w:r>
      <w:r w:rsidRPr="00ED172B">
        <w:rPr>
          <w:color w:val="000000" w:themeColor="text1"/>
        </w:rPr>
        <w:br/>
        <w:t xml:space="preserve">• Completed and submitted timely audit reports over the past five years; </w:t>
      </w:r>
      <w:r w:rsidRPr="00ED172B">
        <w:rPr>
          <w:color w:val="000000" w:themeColor="text1"/>
        </w:rPr>
        <w:br/>
        <w:t>• Conducted the required activities and continues o demonstrate progress towards addressing the Specific Conditions;</w:t>
      </w:r>
      <w:r w:rsidRPr="00ED172B">
        <w:rPr>
          <w:color w:val="000000" w:themeColor="text1"/>
        </w:rPr>
        <w:br/>
        <w:t>• Completed and submitted timely audit reports over the past five years; and</w:t>
      </w:r>
      <w:r w:rsidRPr="00ED172B">
        <w:rPr>
          <w:color w:val="000000" w:themeColor="text1"/>
        </w:rPr>
        <w:br/>
        <w:t>• Conducted the required activities and continues to demonstrate progress towards addressing the Special Conditions.</w:t>
      </w:r>
    </w:p>
    <w:p w14:paraId="6009AC06" w14:textId="7EF72D40" w:rsidR="004C7EE6" w:rsidRDefault="004C7EE6" w:rsidP="004C7EE6">
      <w:pPr>
        <w:pStyle w:val="Subhed"/>
      </w:pPr>
      <w:r>
        <w:t>A</w:t>
      </w:r>
      <w:r w:rsidRPr="001B6EB0">
        <w:t>dditional information related to data collection and reporting</w:t>
      </w:r>
    </w:p>
    <w:p w14:paraId="35504308" w14:textId="29D7C803" w:rsidR="008C6D27" w:rsidRPr="00ED172B" w:rsidRDefault="008C6D27" w:rsidP="008C6D27">
      <w:pPr>
        <w:rPr>
          <w:color w:val="000000" w:themeColor="text1"/>
        </w:rPr>
      </w:pPr>
      <w:r w:rsidRPr="00ED172B">
        <w:rPr>
          <w:color w:val="000000" w:themeColor="text1"/>
        </w:rPr>
        <w:t xml:space="preserve">Since March, the CNMI faced some difficulties with accessing families during this time. Periodic reviews, initial evaluations, and child outcome data were not conducted and collected in a timely manner. This data directly relates to the SiMR and serves as data points towards child progress. The IFSP process (from intake to transition) is aligned with the SiMR. SiMR data is collected, tracked, and analyzed during these required meetings with families. </w:t>
      </w:r>
      <w:r w:rsidRPr="00ED172B">
        <w:rPr>
          <w:color w:val="000000" w:themeColor="text1"/>
        </w:rPr>
        <w:br/>
        <w:t xml:space="preserve">COVID 19 specifically impacted the CNMI’s ability to collect the data due to the Governor’s Executive Orders. The CNMI was on lockdown beginning March 16, 2020. All non-essential government agencies and the private sector were shut down. A curfew was put into place. There was a limit to the number of people gathered in one space. As the Executive Orders were lifted, the government agencies and the private sectors were able to slowly re-open, with some restrictions. As a result, meetings did not occur timely because the program was either closed or families found it difficult to participate in the required meetings, as they faced uncertainty with being furloughed, laid off, and fear of getting COVID-19. </w:t>
      </w:r>
      <w:r w:rsidRPr="00ED172B">
        <w:rPr>
          <w:color w:val="000000" w:themeColor="text1"/>
        </w:rPr>
        <w:br/>
        <w:t>Although the CNMI Public School System remained closed from March to August, the Early Intervention Program was able to re-open in April and began virtual services, to include visits and meetings. The CNMI took the following steps to mitigate the impact of the pandemic by reconnecting with families and scheduling virtual visits and meetings. There was a total of 6 evaluations/initial IFSPs and 5 periodic reviews that did not occur timely. As a result, stakeholders met virtually to identify the Reason for Delay that is included in the 11 IFSPs. The Reason for Delay Form indicates this statement: “The parent and the EI team were unable to meet face to face due to concerns about the spread of the coronavirus and an electronic means for meeting this deadline was not available to the family.” It is important to note that although the identified meetings occurred untimely, they did occur after the program reopened.</w:t>
      </w:r>
    </w:p>
    <w:p w14:paraId="255BEFE2" w14:textId="0EBDC8B7" w:rsidR="00181DEB" w:rsidRPr="00ED172B" w:rsidRDefault="00181DEB">
      <w:pPr>
        <w:rPr>
          <w:b/>
          <w:color w:val="000000" w:themeColor="text1"/>
        </w:rPr>
      </w:pPr>
      <w:r w:rsidRPr="00ED172B">
        <w:rPr>
          <w:b/>
          <w:color w:val="000000" w:themeColor="text1"/>
        </w:rPr>
        <w:t>General Supervision System</w:t>
      </w:r>
    </w:p>
    <w:p w14:paraId="530E7A61" w14:textId="03597E86" w:rsidR="00181DEB" w:rsidRPr="00ED172B" w:rsidRDefault="00181DEB" w:rsidP="00042EBF">
      <w:pPr>
        <w:rPr>
          <w:b/>
          <w:color w:val="000000" w:themeColor="text1"/>
          <w:szCs w:val="16"/>
        </w:rPr>
      </w:pPr>
      <w:r w:rsidRPr="00ED172B">
        <w:rPr>
          <w:b/>
          <w:color w:val="000000" w:themeColor="text1"/>
          <w:szCs w:val="16"/>
        </w:rPr>
        <w:t>The systems that are in place to ensure that IDEA Part C requirements are met, e.g., monitoring systems, dispute resolution systems.</w:t>
      </w:r>
    </w:p>
    <w:p w14:paraId="1B57950D" w14:textId="1D7D48FB" w:rsidR="003A4D77" w:rsidRPr="00ED172B" w:rsidRDefault="00860830" w:rsidP="00042EBF">
      <w:pPr>
        <w:rPr>
          <w:color w:val="000000" w:themeColor="text1"/>
          <w:szCs w:val="16"/>
        </w:rPr>
      </w:pPr>
      <w:r w:rsidRPr="00ED172B">
        <w:rPr>
          <w:color w:val="000000" w:themeColor="text1"/>
          <w:szCs w:val="16"/>
        </w:rPr>
        <w:t xml:space="preserve">The CNMI is a unitary system that is both state and local program (there are no other programs that provide early intervention services in the CNMI. As part of the general supervision responsibility, PSS has mechanisms in place to identify and correct IDEA noncompliance and deficiencies within the Early Intervention (EI) system. The mechanism in place used to identify and correct non-compliances is an internal monitoring process that involves peer reviews, self-assessments, file reviews, data tracking, and child record reviews. Findings are analyzed to determine if the non-compliances is a system issue or individual EI Provider issue (failure to follow procedures or lack of documentation). Corrective measures are put in place to address any systemic issues and individual findings. The CNMI monitoring system is a continuous and ongoing process that encompasses several components that serves a different function. The monitoring components include the database, file reviews, the annual performance reports, self assessments, quality assurance reports, parent forums,  parent surveys, and a “drill down process”. When non-compliance is found, either through the database, file reviews or another component, every effort is made to correct the non-compliance as soon as possible but in no case later than one year. When corrections are made, the correction is verified and that area is monitored several times during the report year to demonstrate continued correction. For non-compliance in a time sensitive process, the activity is completed immediately and the “root cause” is discussed to determine if there continues to be systemic issues or an individual provider issue. When corrections are made, the correction is verified and that area is monitored several times during the reporting year to demonstrate continued correction. The Monitoring Procedures, updated in May 2011, includes OSEP’s Memorandum 09-02 on timely correction of non-compliance, a definition of a “Finding," a description of sanctions that are in line with PSS Disciplinary Procedures, the timelines and responsible party for the issuance of “Notice of Findings and/or Notice of Failure to Correct” from the Commissioner of Education, the monitoring responsibilities of </w:t>
      </w:r>
      <w:r w:rsidRPr="00ED172B">
        <w:rPr>
          <w:color w:val="000000" w:themeColor="text1"/>
          <w:szCs w:val="16"/>
        </w:rPr>
        <w:lastRenderedPageBreak/>
        <w:t>the external monitor, and revisions to the file review checklist. CNMI PSS also has in place policies and procedures, consistent with IDEA 2004 regulations, to resolve complaints including procedures to resolve complaints through dispute resolution session settlements and mediation agreements.</w:t>
      </w:r>
    </w:p>
    <w:p w14:paraId="49C3FD7F" w14:textId="77777777" w:rsidR="00181DEB" w:rsidRPr="00ED172B" w:rsidRDefault="00181DEB">
      <w:pPr>
        <w:rPr>
          <w:b/>
          <w:color w:val="000000" w:themeColor="text1"/>
        </w:rPr>
      </w:pPr>
      <w:r w:rsidRPr="00ED172B">
        <w:rPr>
          <w:b/>
          <w:color w:val="000000" w:themeColor="text1"/>
        </w:rPr>
        <w:t>Technical Assistance System:</w:t>
      </w:r>
    </w:p>
    <w:p w14:paraId="7EE0C7FA" w14:textId="10A149C6" w:rsidR="00181DEB" w:rsidRPr="00ED172B" w:rsidRDefault="00181DEB" w:rsidP="00042EBF">
      <w:pPr>
        <w:rPr>
          <w:b/>
          <w:color w:val="000000" w:themeColor="text1"/>
          <w:szCs w:val="16"/>
        </w:rPr>
      </w:pPr>
      <w:r w:rsidRPr="00ED172B">
        <w:rPr>
          <w:b/>
          <w:color w:val="000000" w:themeColor="text1"/>
          <w:szCs w:val="16"/>
        </w:rPr>
        <w:t>The mechanisms that the State has in place to ensure the timely delivery of high quality, evidenced based technical assistance and support to early intervention service (EIS) programs.</w:t>
      </w:r>
    </w:p>
    <w:p w14:paraId="1697FA23" w14:textId="56CF03A5" w:rsidR="003A4D77" w:rsidRPr="00ED172B" w:rsidRDefault="00860830" w:rsidP="00042EBF">
      <w:pPr>
        <w:rPr>
          <w:color w:val="000000" w:themeColor="text1"/>
          <w:szCs w:val="16"/>
        </w:rPr>
      </w:pPr>
      <w:r w:rsidRPr="00ED172B">
        <w:rPr>
          <w:color w:val="000000" w:themeColor="text1"/>
          <w:szCs w:val="16"/>
        </w:rPr>
        <w:t>The mechanisms that the State has in place to ensure the timely delivery of high quality, evidenced based technical assistance, and support to early intervention service (EIS) programs. The PSS has a technical assistance system and mechanisms in place to ensure the timely delivery of high quality, evidence based support that are provided to improve results for all infants and toddlers with disabilities. These evidence based supports includes the use of the Early Learning Guidelines, Case Tool Provider Checklist, Tiers Of Intervention for Infants and Toddlers, and Early Childhood Family Coaching. The early childhood initiatives include TA provisions from National Centers, Regional Centers or local support such as Guam CEDDERS. Due to the geographic location, accessing timely technical assistance support from Guam CEDDERS continues to meet the program’s needs, in addition to the collaboration and support from Hawaii Part C Program for the Early Childhood Family Coaching training. The PSS also accesses and benefits from universal technical assistance provided by OSEP and OSEP-funded TA Centers and Resources, either through publications, guidance tools, resource materials, monthly conference calls, and webinars specially on the Early Childhood Family Coaching, or in person on site assistance through Pacific Learning Collaborates or other venues. TA such as the IDEA Data Center for evaluating the SSIP plans and high quality data use; the DaSy Center for the collection and analysis of the Early Intervention and Special Education 619 data; the ECTA Center and NCSI for the improvement of Child Outcome Data; and the Center for IDEA Fiscal Reporting assist with fiscal data collection and reporting requirements.</w:t>
      </w:r>
    </w:p>
    <w:p w14:paraId="6F4BBA1C" w14:textId="77777777" w:rsidR="00181DEB" w:rsidRPr="00ED172B" w:rsidRDefault="00181DEB">
      <w:pPr>
        <w:rPr>
          <w:b/>
          <w:color w:val="000000" w:themeColor="text1"/>
        </w:rPr>
      </w:pPr>
      <w:r w:rsidRPr="00ED172B">
        <w:rPr>
          <w:b/>
          <w:color w:val="000000" w:themeColor="text1"/>
        </w:rPr>
        <w:t>Professional Development System:</w:t>
      </w:r>
    </w:p>
    <w:p w14:paraId="472FC7D3" w14:textId="6229555E" w:rsidR="00181DEB" w:rsidRPr="00ED172B" w:rsidRDefault="00181DEB" w:rsidP="00181DEB">
      <w:pPr>
        <w:rPr>
          <w:b/>
          <w:color w:val="000000" w:themeColor="text1"/>
          <w:szCs w:val="16"/>
        </w:rPr>
      </w:pPr>
      <w:r w:rsidRPr="00ED172B">
        <w:rPr>
          <w:b/>
          <w:color w:val="000000" w:themeColor="text1"/>
          <w:szCs w:val="16"/>
        </w:rPr>
        <w:t>The mechanisms the State has in place to ensure that service providers are effectively providing services that improve results for infants and toddlers with disabilities and their families.</w:t>
      </w:r>
    </w:p>
    <w:p w14:paraId="66BCEB0F" w14:textId="4812B8EE" w:rsidR="003A4D77" w:rsidRPr="00ED172B" w:rsidRDefault="00860830" w:rsidP="00181DEB">
      <w:pPr>
        <w:rPr>
          <w:color w:val="000000" w:themeColor="text1"/>
          <w:szCs w:val="16"/>
        </w:rPr>
      </w:pPr>
      <w:r w:rsidRPr="00ED172B">
        <w:rPr>
          <w:color w:val="000000" w:themeColor="text1"/>
          <w:szCs w:val="16"/>
        </w:rPr>
        <w:t>The CNMI has in place a system for professional development to ensure that service providers have the knowledge and skills to effectively provide Early Intervention (EI) services that will result in improved outcomes for infants and toddlers with disabilities and their families. The PSS mechanism requires that all personnel participate in 10 professional development events. Two of the 10 days are statewide professional development, specific to PSS statewide changes and initiatives. Eight of the 10 days are specific to program level needs. The EI Program Director, with technical assistance from Guam CEDDERS researched evidence-based practices that are culturally and linguistically appropriate in meeting the needs of the diverse island population. The EI program continues to use the Early Childhood Intervention Competency Checklist. The purpose of this checklist is to maintain a systematic approach to assessing the knowledge and skills of all providers in supporting and strengthening parent competencies and confidence. Professional Development is ongoing and continues to focus on providing evidence-based practices in supporting social emotional development and independence skills of infants and toddlers and their families. Continued professional development on the importance of on-going assessment and coaching skills are also a main focus. The EI program will continue to embed the Division of Early Childhood’s Newly Recommended Practices as a resource and guide for providing effective and efficient EI services to improve the learning outcomes and promote the development of young children. EI providers annually conduct training for primary referral sources such as physicians and child care providers on EI services (referral process, IFSP development, and transition processes). Annually, EI providers conduct presentations within the 3 islands to parents and other Early Childhood providers on overall child development, using the Center for Disease Control and Prevention (CDC) Developmental Milestone Checklists, and in using the CNMI Early Learning Guidelines. The Comprehensive System of Personnel Development (CSPD) as indicated in the Part C Policies and Procedures revised in FFY 2012 includes training of parents, paraprofessionals, and primary referral sources with respect to the basic components of early intervention services available in the CNMI. The CSPD includes professional development to implement innovative strategies and activities to include but not limited to the following topical areas: 1) emotional and social development of young children; and 2) strategies to support families in participating fully in the development and implementation of their child’s IFSP.</w:t>
      </w:r>
    </w:p>
    <w:p w14:paraId="3CCE773D" w14:textId="77777777" w:rsidR="00181DEB" w:rsidRPr="00ED172B" w:rsidRDefault="00181DEB">
      <w:pPr>
        <w:rPr>
          <w:b/>
          <w:color w:val="000000" w:themeColor="text1"/>
        </w:rPr>
      </w:pPr>
      <w:r w:rsidRPr="00ED172B">
        <w:rPr>
          <w:b/>
          <w:color w:val="000000" w:themeColor="text1"/>
        </w:rPr>
        <w:t>Stakeholder Involvement:</w:t>
      </w:r>
    </w:p>
    <w:p w14:paraId="47B3A4DE" w14:textId="14AD149F" w:rsidR="004868E8" w:rsidRPr="00ED172B" w:rsidRDefault="004868E8" w:rsidP="004868E8">
      <w:pPr>
        <w:rPr>
          <w:b/>
          <w:color w:val="000000" w:themeColor="text1"/>
          <w:szCs w:val="16"/>
        </w:rPr>
      </w:pPr>
      <w:r w:rsidRPr="00ED172B">
        <w:rPr>
          <w:b/>
          <w:color w:val="000000" w:themeColor="text1"/>
          <w:szCs w:val="16"/>
        </w:rPr>
        <w:t>The mechanism for soliciting broad stakeholder input on targets in the SPP/APR, and any subsequent revisions that the State has made to those targets, and the development and implementation of Indicator 11, the State Systemic Improvement Plan (SSIP).</w:t>
      </w:r>
    </w:p>
    <w:p w14:paraId="12C3F043" w14:textId="5F22CFEB" w:rsidR="003A4D77" w:rsidRPr="00ED172B" w:rsidRDefault="00860830" w:rsidP="00181DEB">
      <w:pPr>
        <w:rPr>
          <w:color w:val="000000" w:themeColor="text1"/>
          <w:szCs w:val="16"/>
        </w:rPr>
      </w:pPr>
      <w:r w:rsidRPr="00ED172B">
        <w:rPr>
          <w:color w:val="000000" w:themeColor="text1"/>
          <w:szCs w:val="16"/>
        </w:rPr>
        <w:t>With Technical Assistance provided by the Guam CEDDERS, the PSS Early Intervention Program facilitated a process for ensuring broad stakeholder input and involvement. Stakeholders participated by reviewing each indicator, its targets, performance, and trend data, as well as comparing National Data to that of the CNMI. For indicators that did not meet target, Stakeholders provided an in-depth discussion relating to the Indicators, and provided recommendations to assist with increasing performance. The Stakeholders did not revise any of the SPP/APR targets. The Stakeholders included the Interagency Coordinating Council (ICC), the Public School System's Fiscal Personnel Administration (FPA) Committee, the State Board of Education (BOE), other early childhood serving agencies, early intervention service providers, and parents. The review process included the following stakeholder input for the 2019-2020 SPP/APR development:</w:t>
      </w:r>
      <w:r w:rsidRPr="00ED172B">
        <w:rPr>
          <w:color w:val="000000" w:themeColor="text1"/>
          <w:szCs w:val="16"/>
        </w:rPr>
        <w:br/>
        <w:t>• August 2020: OSEP's Part C Determination Letter issued June 23, 2020 on compliance matrix, and current performance data for each indicator were disseminated to the Early Intervention Providers (Core SSIP Team). The stakeholders reviewed all Indicator targets and performance.</w:t>
      </w:r>
      <w:r w:rsidRPr="00ED172B">
        <w:rPr>
          <w:color w:val="000000" w:themeColor="text1"/>
          <w:szCs w:val="16"/>
        </w:rPr>
        <w:br/>
        <w:t xml:space="preserve">• August 2020: The Core SSIP team focused on the Early Childhood Outcomes data and identified various reasons why the program did not meet 4 of the 6 targets although the indicators showed improvement. </w:t>
      </w:r>
      <w:r w:rsidRPr="00ED172B">
        <w:rPr>
          <w:color w:val="000000" w:themeColor="text1"/>
          <w:szCs w:val="16"/>
        </w:rPr>
        <w:br/>
        <w:t xml:space="preserve">• September 2020: Early Intervention providers underwent Early Childhood Coaching Training and reviewed on-going SSIP activities. </w:t>
      </w:r>
      <w:r w:rsidRPr="00ED172B">
        <w:rPr>
          <w:color w:val="000000" w:themeColor="text1"/>
          <w:szCs w:val="16"/>
        </w:rPr>
        <w:br/>
        <w:t xml:space="preserve">• September 2020: The Interagency Coordinating Council (ICC) met to review OSEP's Part C Determination Letter issued June 23, 2020 on compliance matrix, and current performance data for each indicator all, indicator targets and performance with comparison to National Data. In addition, the ICC discussed and reviewed additional data presented on Indicators that displayed slippage to determine reasons "why" the Program did not meet the target. ICC members provided input on recommendations during the meeting. The meeting also focused on the implementation and evaluation of SSIP activities. </w:t>
      </w:r>
      <w:r w:rsidRPr="00ED172B">
        <w:rPr>
          <w:color w:val="000000" w:themeColor="text1"/>
          <w:szCs w:val="16"/>
        </w:rPr>
        <w:br/>
        <w:t xml:space="preserve">• October 2020: Facilitated Parent Café and input session for all families on Saipan, Tinian, and Rota receiving early intervention services. </w:t>
      </w:r>
      <w:r w:rsidRPr="00ED172B">
        <w:rPr>
          <w:color w:val="000000" w:themeColor="text1"/>
          <w:szCs w:val="16"/>
        </w:rPr>
        <w:br/>
        <w:t>• December 2020: The Board of Education adopted the FFY 2019 Part C APR.</w:t>
      </w:r>
      <w:r w:rsidRPr="00ED172B">
        <w:rPr>
          <w:color w:val="000000" w:themeColor="text1"/>
          <w:szCs w:val="16"/>
        </w:rPr>
        <w:br/>
        <w:t>• January 2021: The ICC approved and certified the FFY 2019 APR.</w:t>
      </w:r>
      <w:r w:rsidRPr="00ED172B">
        <w:rPr>
          <w:color w:val="000000" w:themeColor="text1"/>
          <w:szCs w:val="16"/>
        </w:rPr>
        <w:br/>
      </w:r>
      <w:r w:rsidRPr="00ED172B">
        <w:rPr>
          <w:color w:val="000000" w:themeColor="text1"/>
          <w:szCs w:val="16"/>
        </w:rPr>
        <w:br/>
        <w:t>The CNMI formed three groups: 1) Leadership Team, 2) Core Team, and 3) the ICC that play a crucial part needed to support the implementation of the APR/SSIP. Each group of stakeholders, the Leadership Team, Core Team, and the ICC, are involved at their own level and play an active role in the decision making process.</w:t>
      </w:r>
      <w:r w:rsidRPr="00ED172B">
        <w:rPr>
          <w:color w:val="000000" w:themeColor="text1"/>
          <w:szCs w:val="16"/>
        </w:rPr>
        <w:br/>
      </w:r>
      <w:r w:rsidRPr="00ED172B">
        <w:rPr>
          <w:color w:val="000000" w:themeColor="text1"/>
          <w:szCs w:val="16"/>
        </w:rPr>
        <w:br/>
        <w:t xml:space="preserve">The Director of the EI Program addressed questions or comments from the stakeholders during engagement activities. </w:t>
      </w:r>
      <w:r w:rsidRPr="00ED172B">
        <w:rPr>
          <w:color w:val="000000" w:themeColor="text1"/>
          <w:szCs w:val="16"/>
        </w:rPr>
        <w:br/>
        <w:t xml:space="preserve">• During a BOE meeting, board members that represented the islands of Tinian and Rota wanted clarification on how services were being provided to families on Tinian and Rota. In response, the Director indicated that services are provided face to face in homes (prior to COVID) and virtually during the pandemic. In addition, board members asked how often providers commute to Tinian and Rota. In response, the Director indicated that providers schedule commutes on a monthly basis based on the frequency indicated in the IFSP. The BOE praised the EI program for all its efforts in ensuring the all families across the 3 islands have equal access to services. </w:t>
      </w:r>
      <w:r w:rsidRPr="00ED172B">
        <w:rPr>
          <w:color w:val="000000" w:themeColor="text1"/>
          <w:szCs w:val="16"/>
        </w:rPr>
        <w:br/>
      </w:r>
      <w:r w:rsidRPr="00ED172B">
        <w:rPr>
          <w:color w:val="000000" w:themeColor="text1"/>
          <w:szCs w:val="16"/>
        </w:rPr>
        <w:br/>
        <w:t xml:space="preserve">•The Core Team had many questions regarding services, child performance, and slippage as a result to the pandemic. As a result, meeting sessions, </w:t>
      </w:r>
      <w:r w:rsidRPr="00ED172B">
        <w:rPr>
          <w:color w:val="000000" w:themeColor="text1"/>
          <w:szCs w:val="16"/>
        </w:rPr>
        <w:lastRenderedPageBreak/>
        <w:t xml:space="preserve">facilitated by Guam CEDDERS occurred. These opportunities allowed the Core Team to participate in developing procedures on a virtual platform, virtual home visits, embedding coaching, the delivery of services, and the collection of child data Follow up meetings were provided to address concerns that came up as virtual visits were being conducted. </w:t>
      </w:r>
      <w:r w:rsidRPr="00ED172B">
        <w:rPr>
          <w:color w:val="000000" w:themeColor="text1"/>
          <w:szCs w:val="16"/>
        </w:rPr>
        <w:br/>
      </w:r>
      <w:r w:rsidRPr="00ED172B">
        <w:rPr>
          <w:color w:val="000000" w:themeColor="text1"/>
          <w:szCs w:val="16"/>
        </w:rPr>
        <w:br/>
        <w:t xml:space="preserve">• During the ICC meetings, ICC members wanted clarification on tele intervention. The Director shared that tele-intervention (virtual platform) is the mode that will be used to provide services during the pandemic. In addition, there will be no face to face child find activities on the islands of Tinian and Rota until further notice. The frequency of services will also continue to be provided virtually based on each child’s IFSP. The ICC members also inquired on the number of families that are being served and if the pandemic played a part in slippage (if any). The ICC was informed of the total number of families and that there was no slippage, as families felt that EI services were benefitting them. The ICC was also informed that this data was based on a survey that was given to families in April. The ICC had some concerns with the number of children being referred during the pandemic. The ICC was informed that no referrals were being made during the shut-down, but that referrals are consistently being made since the reopening. </w:t>
      </w:r>
      <w:r w:rsidRPr="00ED172B">
        <w:rPr>
          <w:color w:val="000000" w:themeColor="text1"/>
          <w:szCs w:val="16"/>
        </w:rPr>
        <w:br/>
      </w:r>
      <w:r w:rsidRPr="00ED172B">
        <w:rPr>
          <w:color w:val="000000" w:themeColor="text1"/>
          <w:szCs w:val="16"/>
        </w:rPr>
        <w:br/>
        <w:t xml:space="preserve">• Parents had many uncertainties at the beginning of the pandemic. As a result, the program set up a virtual meeting, facilitated by Guam CEDDERS, to close out the school year. Parents questioned safety protocols during visits, how virtual visits will be done, when face to face visits will resume, and how to access other resources. As a result, parents were given program plans for virtual visits, re-opening plans, and links to other resources available. </w:t>
      </w:r>
    </w:p>
    <w:p w14:paraId="4AC60B72" w14:textId="4EA3020D" w:rsidR="0026103E" w:rsidRPr="00ED172B" w:rsidRDefault="003A4D77" w:rsidP="00181DEB">
      <w:pPr>
        <w:rPr>
          <w:b/>
          <w:color w:val="000000" w:themeColor="text1"/>
          <w:szCs w:val="16"/>
        </w:rPr>
      </w:pPr>
      <w:r w:rsidRPr="00ED172B">
        <w:rPr>
          <w:b/>
          <w:color w:val="000000" w:themeColor="text1"/>
          <w:szCs w:val="16"/>
        </w:rPr>
        <w:t xml:space="preserve">Apply stakeholder involvement from introduction to all Part C results indicators (y/n) </w:t>
      </w:r>
    </w:p>
    <w:p w14:paraId="49663BF5" w14:textId="1A15A0C9" w:rsidR="003A4D77" w:rsidRPr="00ED172B" w:rsidRDefault="00860830" w:rsidP="00181DEB">
      <w:pPr>
        <w:rPr>
          <w:color w:val="000000" w:themeColor="text1"/>
          <w:szCs w:val="16"/>
        </w:rPr>
      </w:pPr>
      <w:r w:rsidRPr="00ED172B">
        <w:rPr>
          <w:color w:val="000000" w:themeColor="text1"/>
          <w:szCs w:val="16"/>
        </w:rPr>
        <w:t>YES</w:t>
      </w:r>
    </w:p>
    <w:p w14:paraId="2B722A72" w14:textId="77777777" w:rsidR="00181DEB" w:rsidRPr="00ED172B" w:rsidRDefault="00181DEB">
      <w:pPr>
        <w:rPr>
          <w:b/>
          <w:color w:val="000000" w:themeColor="text1"/>
        </w:rPr>
      </w:pPr>
      <w:r w:rsidRPr="00ED172B">
        <w:rPr>
          <w:b/>
          <w:color w:val="000000" w:themeColor="text1"/>
        </w:rPr>
        <w:t>Reporting to the Public:</w:t>
      </w:r>
    </w:p>
    <w:p w14:paraId="1A46B98A" w14:textId="3BB393BB" w:rsidR="004868E8" w:rsidRPr="00ED172B" w:rsidRDefault="004868E8" w:rsidP="004868E8">
      <w:pPr>
        <w:rPr>
          <w:b/>
          <w:color w:val="000000" w:themeColor="text1"/>
          <w:szCs w:val="16"/>
        </w:rPr>
      </w:pPr>
      <w:r w:rsidRPr="00ED172B">
        <w:rPr>
          <w:b/>
          <w:color w:val="000000" w:themeColor="text1"/>
          <w:szCs w:val="16"/>
        </w:rPr>
        <w:t>How and where the State reported to the public on the FFY 2018 performance of each EIS Program located in the State on the targets in the SPP/APR as soon as practicable, but no later than 120 days following the State’s submission of its FFY 2018 APR, as required by 34 CFR §303.702(b)(1)(</w:t>
      </w:r>
      <w:proofErr w:type="spellStart"/>
      <w:r w:rsidRPr="00ED172B">
        <w:rPr>
          <w:b/>
          <w:color w:val="000000" w:themeColor="text1"/>
          <w:szCs w:val="16"/>
        </w:rPr>
        <w:t>i</w:t>
      </w:r>
      <w:proofErr w:type="spellEnd"/>
      <w:r w:rsidRPr="00ED172B">
        <w:rPr>
          <w:b/>
          <w:color w:val="000000" w:themeColor="text1"/>
          <w:szCs w:val="16"/>
        </w:rPr>
        <w:t xml:space="preserve">)(A); and a description of where, on its website, a complete copy of the State’s SPP/APR, including any revision if the State has revised the targets that it submitted with its FFY </w:t>
      </w:r>
      <w:r w:rsidR="00451ECB">
        <w:rPr>
          <w:b/>
          <w:color w:val="000000" w:themeColor="text1"/>
          <w:szCs w:val="16"/>
        </w:rPr>
        <w:t>2018</w:t>
      </w:r>
      <w:r w:rsidRPr="00ED172B">
        <w:rPr>
          <w:b/>
          <w:color w:val="000000" w:themeColor="text1"/>
          <w:szCs w:val="16"/>
        </w:rPr>
        <w:t xml:space="preserve"> APR in </w:t>
      </w:r>
      <w:r w:rsidR="00451ECB">
        <w:rPr>
          <w:b/>
          <w:color w:val="000000" w:themeColor="text1"/>
          <w:szCs w:val="16"/>
        </w:rPr>
        <w:t>2020</w:t>
      </w:r>
      <w:r w:rsidRPr="00ED172B">
        <w:rPr>
          <w:b/>
          <w:color w:val="000000" w:themeColor="text1"/>
          <w:szCs w:val="16"/>
        </w:rPr>
        <w:t>, is available.</w:t>
      </w:r>
    </w:p>
    <w:p w14:paraId="788E8800" w14:textId="7E8AC8B9" w:rsidR="003A4D77" w:rsidRPr="00ED172B" w:rsidRDefault="00860830" w:rsidP="00DF09CC">
      <w:pPr>
        <w:rPr>
          <w:color w:val="000000" w:themeColor="text1"/>
          <w:szCs w:val="16"/>
        </w:rPr>
      </w:pPr>
      <w:r w:rsidRPr="00ED172B">
        <w:rPr>
          <w:color w:val="000000" w:themeColor="text1"/>
          <w:szCs w:val="16"/>
        </w:rPr>
        <w:t>Annually, as soon as practicable or no later than 120 days following the CNMI submission of the APR, CNMI will post the GRADS360 generated SPP/APR pdf version for public posting and OSEP’s Determination Letter and Response Table on the PSS website:https://www.cnmipss.org/early-intervention-program</w:t>
      </w:r>
    </w:p>
    <w:p w14:paraId="6A6F1771" w14:textId="3EDEB232" w:rsidR="003A4D77" w:rsidRPr="00A40EE1" w:rsidRDefault="00571E72" w:rsidP="00C15786">
      <w:pPr>
        <w:pStyle w:val="Heading2"/>
      </w:pPr>
      <w:r w:rsidRPr="00A40EE1">
        <w:t xml:space="preserve">Intro - </w:t>
      </w:r>
      <w:r w:rsidR="003A4D77" w:rsidRPr="00A40EE1">
        <w:t xml:space="preserve">Prior FFY Required Actions </w:t>
      </w:r>
    </w:p>
    <w:p w14:paraId="42E348D4" w14:textId="355A8F7D" w:rsidR="003A4D77" w:rsidRPr="00ED172B" w:rsidRDefault="00027F39" w:rsidP="00027F39">
      <w:pPr>
        <w:rPr>
          <w:color w:val="000000" w:themeColor="text1"/>
        </w:rPr>
      </w:pPr>
      <w:r w:rsidRPr="00ED172B">
        <w:rPr>
          <w:color w:val="000000" w:themeColor="text1"/>
        </w:rPr>
        <w:t>In the FFY 2019 SPP/APR, the State must report FFY 2019 data for the State-identified Measurable Result (SiMR).  Additionally, the State must, consistent with its evaluation plan described in Phase II, assess and report on its progress in implementing the SSIP.  Specifically, the State must provide: (1) a narrative or graphic representation of the principal activities implemented in Phase III, Year Five ; (2) measures and outcomes that were implemented and achieved since the State's last SSIP submission (i.e., April 1, 2020); (3) a summary of the SSIP’s coherent improvement strategies, including infrastructure improvement strategies and evidence-based practices that were implemented and progress toward short-term and long-term outcomes that are intended to impact the SiMR; and (4) any supporting data that demonstrates that implementation of these activities is impacting the State’s capacity to improve its SiMR data.</w:t>
      </w:r>
      <w:r w:rsidRPr="00ED172B">
        <w:rPr>
          <w:color w:val="000000" w:themeColor="text1"/>
        </w:rPr>
        <w:br/>
      </w:r>
      <w:r w:rsidRPr="00ED172B">
        <w:rPr>
          <w:color w:val="000000" w:themeColor="text1"/>
        </w:rPr>
        <w:br/>
        <w:t>The State's IDEA Part C determination for both 2019 and 2020 is Needs Assistance.  In the State's 2020 determination letter, the Department advised the State of available sources of technical assistance, including OSEP-funded technical assistance centers, and required the State to work with appropriate entities.  The Department directed the State to determine the results elements and/or compliance indicators, and improvement strategies, on which it will focus its use of available technical assistance, in order to improve its performance. The State must report, with its FFY 2019 SPP/APR submission, due February 1, 2021, on: (1) the technical assistance sources from which the State received assistance; and (2) the actions the State took as a result of that technical assistance.</w:t>
      </w:r>
    </w:p>
    <w:p w14:paraId="49F2B657" w14:textId="77777777" w:rsidR="005A43C0" w:rsidRPr="00ED172B" w:rsidRDefault="005A43C0" w:rsidP="003A4D77">
      <w:pPr>
        <w:rPr>
          <w:rFonts w:cs="Arial"/>
          <w:color w:val="000000" w:themeColor="text1"/>
          <w:szCs w:val="16"/>
        </w:rPr>
      </w:pPr>
    </w:p>
    <w:p w14:paraId="246DD3BF" w14:textId="73375083" w:rsidR="003A4D77" w:rsidRPr="00ED172B" w:rsidRDefault="003A4D77">
      <w:pPr>
        <w:rPr>
          <w:color w:val="000000" w:themeColor="text1"/>
        </w:rPr>
      </w:pPr>
      <w:r w:rsidRPr="00ED172B">
        <w:rPr>
          <w:b/>
          <w:color w:val="000000" w:themeColor="text1"/>
        </w:rPr>
        <w:t xml:space="preserve">Response to actions required in FFY 2018 SPP/APR </w:t>
      </w:r>
      <w:r w:rsidRPr="00ED172B">
        <w:rPr>
          <w:color w:val="000000" w:themeColor="text1"/>
        </w:rPr>
        <w:t xml:space="preserve"> </w:t>
      </w:r>
    </w:p>
    <w:p w14:paraId="2460FAFD" w14:textId="2553279D" w:rsidR="003A4D77" w:rsidRPr="00ED172B" w:rsidRDefault="003A4D77">
      <w:pPr>
        <w:rPr>
          <w:color w:val="000000" w:themeColor="text1"/>
        </w:rPr>
      </w:pPr>
    </w:p>
    <w:p w14:paraId="37898305" w14:textId="383BCBB8" w:rsidR="003A4D77" w:rsidRPr="00A40EE1" w:rsidRDefault="00571E72" w:rsidP="00C15786">
      <w:pPr>
        <w:pStyle w:val="Heading2"/>
      </w:pPr>
      <w:r w:rsidRPr="00A40EE1">
        <w:t>Intro - OSEP Response</w:t>
      </w:r>
    </w:p>
    <w:p w14:paraId="317418C1" w14:textId="65B78829" w:rsidR="003A4D77" w:rsidRPr="00ED172B" w:rsidRDefault="00027F39" w:rsidP="00027F39">
      <w:pPr>
        <w:rPr>
          <w:color w:val="000000" w:themeColor="text1"/>
        </w:rPr>
      </w:pPr>
      <w:r w:rsidRPr="00ED172B">
        <w:rPr>
          <w:color w:val="000000" w:themeColor="text1"/>
        </w:rPr>
        <w:t>The Department has imposed Specific Conditions on the Commonwealth of the Northern Mariana Islands' FFY 2020 IDEA Part C grant award and those Specific Conditions are in effect at the time of the determination.</w:t>
      </w:r>
      <w:r w:rsidRPr="00ED172B">
        <w:rPr>
          <w:color w:val="000000" w:themeColor="text1"/>
        </w:rPr>
        <w:br/>
      </w:r>
      <w:r w:rsidRPr="00ED172B">
        <w:rPr>
          <w:color w:val="000000" w:themeColor="text1"/>
        </w:rPr>
        <w:br/>
        <w:t>The Commonwealth of the Northern Mariana Islands determinations for both 2019 and 2020 were Needs Assistance.  Pursuant to sections 616(e)(1) and 642 of the IDEA and 34 C.F.R. § 303.704(a), OSEP's June 23, 2020 determination letter informed the Commonwealth of the Northern Mariana Islands that it must report with its FFY 2019 SPP/APR submission, due February 1, 2021, on: (1) the technical assistance sources from which the Commonwealth of the Northern Mariana Islands received assistance; and (2) the actions the Commonwealth of the Northern Mariana Islands took as a result of that technical assistance. The Commonwealth of the Northern Mariana Islands provided the required information.</w:t>
      </w:r>
      <w:r w:rsidRPr="00ED172B">
        <w:rPr>
          <w:color w:val="000000" w:themeColor="text1"/>
        </w:rPr>
        <w:br/>
      </w:r>
      <w:r w:rsidRPr="00ED172B">
        <w:rPr>
          <w:color w:val="000000" w:themeColor="text1"/>
        </w:rPr>
        <w:br/>
        <w:t>The State Interagency Coordinating Council (SICC) submitted to the Secretary its annual report that is required under IDEA section 641(e)(1)(D) and 34 C.F.R. §303.604(c). The SICC noted it has elected to support the State lead agency’s submission of its SPP/APR as its annual report in lieu of submitting a separate report. OSEP accepts the SICC form, which will not be posted publicly with the Commonwealth of the Northern Mariana Islands' SPP/APR documents.</w:t>
      </w:r>
    </w:p>
    <w:p w14:paraId="4DE677F5" w14:textId="22C5CCC7" w:rsidR="003A4D77" w:rsidRPr="00A40EE1" w:rsidRDefault="00571E72" w:rsidP="00C15786">
      <w:pPr>
        <w:pStyle w:val="Heading2"/>
      </w:pPr>
      <w:r w:rsidRPr="00A40EE1">
        <w:t>Intro - Required Actions</w:t>
      </w:r>
    </w:p>
    <w:p w14:paraId="1D94D5A9" w14:textId="74A17E4D" w:rsidR="003A4D77" w:rsidRPr="00ED172B" w:rsidRDefault="00027F39" w:rsidP="00027F39">
      <w:pPr>
        <w:rPr>
          <w:color w:val="000000" w:themeColor="text1"/>
        </w:rPr>
      </w:pPr>
      <w:r w:rsidRPr="00ED172B">
        <w:rPr>
          <w:color w:val="000000" w:themeColor="text1"/>
        </w:rPr>
        <w:t>The Commonwealth of the Northern Mariana Islands IDEA Part C determination for both 2020 and 2021 is Needs Assistance. In the Entity's 2021 determination letter, the Department advised the Commonwealth of the Northern Mariana Islands of available sources of technical assistance, including OSEP-funded technical assistance centers, and required the Commonwealth of the Northern Mariana Islands to work with appropriate entities. The Department directed the Commonwealth of the Northern Mariana Islands to determine the results elements and/or compliance indicators, and improvement strategies, on which it will focus its use of available technical assistance, in order to improve its performance.  The Commonwealth of the Northern Mariana Islands must report, with its FFY 2020 SPP/APR submission, due February 1, 2022, on: (1) the technical assistance sources from which the Commonwealth of the Northern Mariana Islands received assistance; and (2) the actions the Commonwealth of the Northern Mariana Islands took as a result of that technical assistance.</w:t>
      </w:r>
    </w:p>
    <w:p w14:paraId="363852FA" w14:textId="77777777" w:rsidR="00181DEB" w:rsidRPr="00ED172B" w:rsidRDefault="00181DEB">
      <w:pPr>
        <w:spacing w:before="0" w:after="200" w:line="276" w:lineRule="auto"/>
        <w:rPr>
          <w:rFonts w:asciiTheme="majorHAnsi" w:eastAsiaTheme="majorEastAsia" w:hAnsiTheme="majorHAnsi" w:cstheme="majorBidi"/>
          <w:b/>
          <w:bCs/>
          <w:color w:val="000000" w:themeColor="text1"/>
          <w:sz w:val="28"/>
          <w:szCs w:val="28"/>
        </w:rPr>
      </w:pPr>
      <w:r w:rsidRPr="00ED172B">
        <w:rPr>
          <w:color w:val="000000" w:themeColor="text1"/>
        </w:rPr>
        <w:br w:type="page"/>
      </w:r>
    </w:p>
    <w:p w14:paraId="29D41139" w14:textId="781A6B87" w:rsidR="00EB0146" w:rsidRPr="00ED172B" w:rsidRDefault="00EB0146" w:rsidP="0077063D">
      <w:pPr>
        <w:pStyle w:val="Heading1"/>
        <w:rPr>
          <w:color w:val="000000" w:themeColor="text1"/>
        </w:rPr>
      </w:pPr>
      <w:r w:rsidRPr="00ED172B">
        <w:rPr>
          <w:color w:val="000000" w:themeColor="text1"/>
        </w:rPr>
        <w:lastRenderedPageBreak/>
        <w:t xml:space="preserve">Indicator 1: </w:t>
      </w:r>
      <w:bookmarkEnd w:id="0"/>
      <w:bookmarkEnd w:id="1"/>
      <w:r w:rsidR="005F5034" w:rsidRPr="00ED172B">
        <w:rPr>
          <w:color w:val="000000" w:themeColor="text1"/>
        </w:rPr>
        <w:t xml:space="preserve">Timely </w:t>
      </w:r>
      <w:r w:rsidR="00321B65" w:rsidRPr="00ED172B">
        <w:rPr>
          <w:color w:val="000000" w:themeColor="text1"/>
        </w:rPr>
        <w:t>P</w:t>
      </w:r>
      <w:r w:rsidR="005F5034" w:rsidRPr="00ED172B">
        <w:rPr>
          <w:color w:val="000000" w:themeColor="text1"/>
        </w:rPr>
        <w:t xml:space="preserve">rovision of </w:t>
      </w:r>
      <w:r w:rsidR="00321B65" w:rsidRPr="00ED172B">
        <w:rPr>
          <w:color w:val="000000" w:themeColor="text1"/>
        </w:rPr>
        <w:t>S</w:t>
      </w:r>
      <w:r w:rsidR="005F5034" w:rsidRPr="00ED172B">
        <w:rPr>
          <w:color w:val="000000" w:themeColor="text1"/>
        </w:rPr>
        <w:t>ervices</w:t>
      </w:r>
    </w:p>
    <w:p w14:paraId="289C1D05" w14:textId="23E658E1" w:rsidR="00174E1C" w:rsidRPr="00ED172B" w:rsidRDefault="00174E1C" w:rsidP="00E01C49">
      <w:pPr>
        <w:rPr>
          <w:color w:val="000000" w:themeColor="text1"/>
          <w:szCs w:val="20"/>
        </w:rPr>
      </w:pPr>
      <w:r w:rsidRPr="00ED172B">
        <w:rPr>
          <w:b/>
          <w:color w:val="000000" w:themeColor="text1"/>
          <w:sz w:val="20"/>
          <w:szCs w:val="20"/>
        </w:rPr>
        <w:t>Instructions and Measurement</w:t>
      </w:r>
    </w:p>
    <w:p w14:paraId="47A57E5D" w14:textId="77777777" w:rsidR="005F5034" w:rsidRPr="00ED172B" w:rsidRDefault="005F5034" w:rsidP="0077063D">
      <w:pPr>
        <w:rPr>
          <w:b/>
          <w:color w:val="000000" w:themeColor="text1"/>
          <w:szCs w:val="16"/>
        </w:rPr>
      </w:pPr>
      <w:bookmarkStart w:id="2" w:name="_Toc392159259"/>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32ED9AA4" w14:textId="4704EC03" w:rsidR="005F5034" w:rsidRPr="00ED172B" w:rsidRDefault="005F5034" w:rsidP="005F5034">
      <w:pPr>
        <w:rPr>
          <w:color w:val="000000" w:themeColor="text1"/>
          <w:szCs w:val="16"/>
        </w:rPr>
      </w:pPr>
      <w:r w:rsidRPr="00ED172B">
        <w:rPr>
          <w:b/>
          <w:color w:val="000000" w:themeColor="text1"/>
          <w:szCs w:val="16"/>
        </w:rPr>
        <w:t xml:space="preserve">Compliance indicator: </w:t>
      </w:r>
      <w:r w:rsidRPr="00ED172B">
        <w:rPr>
          <w:color w:val="000000" w:themeColor="text1"/>
          <w:szCs w:val="16"/>
        </w:rPr>
        <w:t xml:space="preserve">Percent of infants and toddlers with </w:t>
      </w:r>
      <w:r w:rsidR="00DF09CC" w:rsidRPr="00ED172B">
        <w:rPr>
          <w:color w:val="000000" w:themeColor="text1"/>
          <w:szCs w:val="16"/>
        </w:rPr>
        <w:t>Individual Fa</w:t>
      </w:r>
      <w:r w:rsidR="001C6627">
        <w:rPr>
          <w:color w:val="000000" w:themeColor="text1"/>
          <w:szCs w:val="16"/>
        </w:rPr>
        <w:t>m</w:t>
      </w:r>
      <w:r w:rsidR="00DF09CC" w:rsidRPr="00ED172B">
        <w:rPr>
          <w:color w:val="000000" w:themeColor="text1"/>
          <w:szCs w:val="16"/>
        </w:rPr>
        <w:t>ily Service Plans</w:t>
      </w:r>
      <w:r w:rsidR="001C6627">
        <w:rPr>
          <w:color w:val="000000" w:themeColor="text1"/>
          <w:szCs w:val="16"/>
        </w:rPr>
        <w:t xml:space="preserve"> </w:t>
      </w:r>
      <w:r w:rsidR="00DF09CC" w:rsidRPr="00ED172B">
        <w:rPr>
          <w:color w:val="000000" w:themeColor="text1"/>
          <w:szCs w:val="16"/>
        </w:rPr>
        <w:t>(IFSPs)</w:t>
      </w:r>
      <w:r w:rsidRPr="00ED172B">
        <w:rPr>
          <w:color w:val="000000" w:themeColor="text1"/>
          <w:szCs w:val="16"/>
        </w:rPr>
        <w:t xml:space="preserve"> who receive the early intervention services on their IFSPs in a timely manner.</w:t>
      </w:r>
      <w:r w:rsidR="0077063D" w:rsidRPr="00ED172B">
        <w:rPr>
          <w:color w:val="000000" w:themeColor="text1"/>
          <w:szCs w:val="16"/>
        </w:rPr>
        <w:t xml:space="preserve"> </w:t>
      </w:r>
      <w:r w:rsidRPr="00ED172B">
        <w:rPr>
          <w:color w:val="000000" w:themeColor="text1"/>
          <w:szCs w:val="16"/>
        </w:rPr>
        <w:t>(20 U.S.C. 1416(a)(3)(A) and 1442)</w:t>
      </w:r>
    </w:p>
    <w:p w14:paraId="5ECAED3F" w14:textId="77777777" w:rsidR="00DF09CC" w:rsidRPr="00ED172B" w:rsidRDefault="00DF09CC">
      <w:pPr>
        <w:rPr>
          <w:b/>
          <w:color w:val="000000" w:themeColor="text1"/>
        </w:rPr>
      </w:pPr>
      <w:r w:rsidRPr="00ED172B">
        <w:rPr>
          <w:b/>
          <w:color w:val="000000" w:themeColor="text1"/>
        </w:rPr>
        <w:t>Data Source</w:t>
      </w:r>
    </w:p>
    <w:p w14:paraId="29FC80BA" w14:textId="724018B8" w:rsidR="00DF09CC" w:rsidRPr="00ED172B" w:rsidRDefault="00A86E16" w:rsidP="0077063D">
      <w:pPr>
        <w:rPr>
          <w:color w:val="000000" w:themeColor="text1"/>
          <w:szCs w:val="16"/>
        </w:rPr>
      </w:pPr>
      <w:r w:rsidRPr="00ED172B">
        <w:rPr>
          <w:color w:val="000000" w:themeColor="text1"/>
          <w:szCs w:val="16"/>
        </w:rPr>
        <w:t>Data to be taken from monitoring or State data system and must be based on actual, not an average, number of days. Include the State’s criteria for “timely” receipt of early intervention services (i.e., the time period from parent consent to when IFSP services are actually initiated).</w:t>
      </w:r>
    </w:p>
    <w:p w14:paraId="56E31631" w14:textId="77777777" w:rsidR="00DF09CC" w:rsidRPr="00ED172B" w:rsidRDefault="00DF09CC">
      <w:pPr>
        <w:rPr>
          <w:b/>
          <w:color w:val="000000" w:themeColor="text1"/>
        </w:rPr>
      </w:pPr>
      <w:r w:rsidRPr="00ED172B">
        <w:rPr>
          <w:b/>
          <w:color w:val="000000" w:themeColor="text1"/>
        </w:rPr>
        <w:t>Measurement</w:t>
      </w:r>
    </w:p>
    <w:p w14:paraId="4B425749" w14:textId="77777777" w:rsidR="00A86E16" w:rsidRPr="00ED172B" w:rsidRDefault="00A86E16" w:rsidP="0077063D">
      <w:pPr>
        <w:rPr>
          <w:color w:val="000000" w:themeColor="text1"/>
          <w:szCs w:val="16"/>
        </w:rPr>
      </w:pPr>
      <w:r w:rsidRPr="00ED172B">
        <w:rPr>
          <w:color w:val="000000" w:themeColor="text1"/>
          <w:szCs w:val="16"/>
        </w:rPr>
        <w:t>Percent = [(# of infants and toddlers with IFSPs who receive the early intervention services on their IFSPs in a timely manner) divided by the (total # of infants and toddlers with IFSPs)] times 100.</w:t>
      </w:r>
    </w:p>
    <w:p w14:paraId="4B1B5A45" w14:textId="77777777" w:rsidR="00A86E16" w:rsidRPr="00ED172B" w:rsidRDefault="00A86E16" w:rsidP="0077063D">
      <w:pPr>
        <w:rPr>
          <w:color w:val="000000" w:themeColor="text1"/>
          <w:szCs w:val="16"/>
        </w:rPr>
      </w:pPr>
      <w:r w:rsidRPr="00ED172B">
        <w:rPr>
          <w:color w:val="000000" w:themeColor="text1"/>
          <w:szCs w:val="16"/>
        </w:rPr>
        <w:t>Account for untimely receipt of services, including the reasons for delays.</w:t>
      </w:r>
    </w:p>
    <w:p w14:paraId="3CAFBCB4" w14:textId="77777777" w:rsidR="00DF09CC" w:rsidRPr="00ED172B" w:rsidRDefault="00DF09CC">
      <w:pPr>
        <w:rPr>
          <w:b/>
          <w:color w:val="000000" w:themeColor="text1"/>
        </w:rPr>
      </w:pPr>
      <w:r w:rsidRPr="00ED172B">
        <w:rPr>
          <w:b/>
          <w:color w:val="000000" w:themeColor="text1"/>
        </w:rPr>
        <w:t>Instructions</w:t>
      </w:r>
    </w:p>
    <w:p w14:paraId="3EE1C546" w14:textId="77777777" w:rsidR="00A86E16" w:rsidRPr="00ED172B" w:rsidRDefault="00A86E16" w:rsidP="0077063D">
      <w:pPr>
        <w:rPr>
          <w:color w:val="000000" w:themeColor="text1"/>
          <w:szCs w:val="16"/>
        </w:rPr>
      </w:pPr>
      <w:r w:rsidRPr="00ED172B">
        <w:rPr>
          <w:color w:val="000000" w:themeColor="text1"/>
          <w:szCs w:val="16"/>
        </w:rPr>
        <w:t>If data are from State monitoring, describe the method used to select early intervention service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659DB14" w14:textId="77777777" w:rsidR="00A86E16" w:rsidRPr="00ED172B" w:rsidRDefault="00A86E16" w:rsidP="0077063D">
      <w:pPr>
        <w:rPr>
          <w:color w:val="000000" w:themeColor="text1"/>
          <w:szCs w:val="16"/>
        </w:rPr>
      </w:pPr>
      <w:r w:rsidRPr="00ED172B">
        <w:rPr>
          <w:color w:val="000000" w:themeColor="text1"/>
          <w:szCs w:val="16"/>
        </w:rPr>
        <w:t>Targets must be 100%.</w:t>
      </w:r>
    </w:p>
    <w:p w14:paraId="7036877F" w14:textId="77777777" w:rsidR="00A86E16" w:rsidRPr="00ED172B" w:rsidRDefault="00A86E16" w:rsidP="0077063D">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States report in both the numerator and denominator under Indicator 1 on the number of children for whom the State ensured the timely initiation of new services identified on the IFSP. Include the timely initiation of new early intervention services from both initial IFSPs and subsequent IFSPs. Provide actual numbers used in the calculation.</w:t>
      </w:r>
    </w:p>
    <w:p w14:paraId="76F90F71" w14:textId="77777777" w:rsidR="00A86E16" w:rsidRPr="00ED172B" w:rsidRDefault="00A86E16" w:rsidP="0077063D">
      <w:pPr>
        <w:rPr>
          <w:color w:val="000000" w:themeColor="text1"/>
          <w:szCs w:val="16"/>
        </w:rPr>
      </w:pPr>
      <w:r w:rsidRPr="00ED172B">
        <w:rPr>
          <w:color w:val="000000" w:themeColor="text1"/>
          <w:szCs w:val="16"/>
        </w:rPr>
        <w:t>The State’s timeliness measure for this indicator must be either: (1) a time period that runs from when the parent consents to IFSP services; or (2) the IFSP initiation date (established by the IFSP Team, including the parent).</w:t>
      </w:r>
    </w:p>
    <w:p w14:paraId="4BD24914" w14:textId="77777777" w:rsidR="00A86E16" w:rsidRPr="00ED172B" w:rsidRDefault="00A86E16" w:rsidP="0077063D">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D4A54D0" w14:textId="77777777" w:rsidR="00A86E16" w:rsidRPr="00ED172B" w:rsidRDefault="00A86E16" w:rsidP="0077063D">
      <w:pPr>
        <w:rPr>
          <w:color w:val="000000" w:themeColor="text1"/>
          <w:szCs w:val="16"/>
        </w:rPr>
      </w:pPr>
      <w:r w:rsidRPr="00ED172B">
        <w:rPr>
          <w:color w:val="000000" w:themeColor="text1"/>
          <w:szCs w:val="16"/>
        </w:rPr>
        <w:t>Provide detailed information about the timely correction of noncompliance as noted in the Office of Special Education Programs’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7A49385" w14:textId="4403DC26" w:rsidR="00A86E16" w:rsidRPr="00ED172B" w:rsidRDefault="00A86E16" w:rsidP="0077063D">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66EA9111" w14:textId="77777777" w:rsidR="00193E59" w:rsidRPr="00ED172B" w:rsidRDefault="00193E59" w:rsidP="0077063D">
      <w:pPr>
        <w:rPr>
          <w:color w:val="000000" w:themeColor="text1"/>
          <w:szCs w:val="16"/>
        </w:rPr>
      </w:pPr>
    </w:p>
    <w:bookmarkEnd w:id="2"/>
    <w:p w14:paraId="50323F6D" w14:textId="004783BF" w:rsidR="005E59DB" w:rsidRPr="00A40EE1" w:rsidRDefault="000D0117" w:rsidP="005C3FFD">
      <w:pPr>
        <w:pStyle w:val="Heading2"/>
      </w:pPr>
      <w:r w:rsidRPr="00A40EE1">
        <w:t xml:space="preserve">1 - </w:t>
      </w:r>
      <w:r w:rsidR="0077063D" w:rsidRPr="00A40EE1">
        <w:t>Indicator Data</w:t>
      </w:r>
    </w:p>
    <w:p w14:paraId="32B81788" w14:textId="009B6C8A" w:rsidR="00761753" w:rsidRDefault="00761753">
      <w:pPr>
        <w:rPr>
          <w:b/>
          <w:color w:val="000000" w:themeColor="text1"/>
        </w:rPr>
      </w:pPr>
      <w:bookmarkStart w:id="3" w:name="_Toc392159260"/>
      <w:r w:rsidRPr="00ED172B">
        <w:rPr>
          <w:b/>
          <w:color w:val="000000" w:themeColor="text1"/>
        </w:rPr>
        <w:t>Historical Data</w:t>
      </w:r>
    </w:p>
    <w:tbl>
      <w:tblPr>
        <w:tblStyle w:val="TableGrid"/>
        <w:tblW w:w="0" w:type="auto"/>
        <w:tblLayout w:type="fixed"/>
        <w:tblLook w:val="04A0" w:firstRow="1" w:lastRow="0" w:firstColumn="1" w:lastColumn="0" w:noHBand="0" w:noVBand="1"/>
        <w:tblCaption w:val="C01BASELINEDATA"/>
      </w:tblPr>
      <w:tblGrid>
        <w:gridCol w:w="1797"/>
        <w:gridCol w:w="1798"/>
      </w:tblGrid>
      <w:tr w:rsidR="000A2C40" w14:paraId="1641C315" w14:textId="77777777" w:rsidTr="00A40EE1">
        <w:trPr>
          <w:trHeight w:val="311"/>
          <w:tblHeader/>
        </w:trPr>
        <w:tc>
          <w:tcPr>
            <w:tcW w:w="1797" w:type="dxa"/>
          </w:tcPr>
          <w:p w14:paraId="6D8A83A6" w14:textId="77777777" w:rsidR="000A2C40" w:rsidRPr="003923EF" w:rsidRDefault="000A2C40" w:rsidP="000A2C40">
            <w:pPr>
              <w:jc w:val="center"/>
              <w:rPr>
                <w:b/>
                <w:color w:val="000000" w:themeColor="text1"/>
              </w:rPr>
            </w:pPr>
            <w:r w:rsidRPr="00C779B5">
              <w:rPr>
                <w:rFonts w:cs="Arial"/>
                <w:b/>
                <w:color w:val="000000" w:themeColor="text1"/>
                <w:szCs w:val="16"/>
              </w:rPr>
              <w:t>Baseline Year</w:t>
            </w:r>
          </w:p>
        </w:tc>
        <w:tc>
          <w:tcPr>
            <w:tcW w:w="1798" w:type="dxa"/>
          </w:tcPr>
          <w:p w14:paraId="75E967D8" w14:textId="77777777" w:rsidR="000A2C40" w:rsidRPr="00C779B5" w:rsidRDefault="000A2C40" w:rsidP="000A2C40">
            <w:pPr>
              <w:jc w:val="center"/>
              <w:rPr>
                <w:b/>
                <w:color w:val="000000" w:themeColor="text1"/>
              </w:rPr>
            </w:pPr>
            <w:r w:rsidRPr="00C779B5">
              <w:rPr>
                <w:b/>
                <w:color w:val="000000" w:themeColor="text1"/>
              </w:rPr>
              <w:t>Baseline Data</w:t>
            </w:r>
          </w:p>
        </w:tc>
      </w:tr>
      <w:tr w:rsidR="000A2C40" w14:paraId="3FD36428" w14:textId="77777777" w:rsidTr="00A40EE1">
        <w:trPr>
          <w:trHeight w:val="311"/>
        </w:trPr>
        <w:tc>
          <w:tcPr>
            <w:tcW w:w="1797" w:type="dxa"/>
            <w:vAlign w:val="center"/>
          </w:tcPr>
          <w:p w14:paraId="73E5A89C" w14:textId="26AE6D7B" w:rsidR="000A2C40" w:rsidRDefault="000A2C40" w:rsidP="000A2C40">
            <w:pPr>
              <w:jc w:val="center"/>
              <w:rPr>
                <w:b/>
                <w:color w:val="000000" w:themeColor="text1"/>
              </w:rPr>
            </w:pPr>
            <w:r w:rsidRPr="005C29F8">
              <w:rPr>
                <w:rFonts w:cs="Arial"/>
                <w:color w:val="000000" w:themeColor="text1"/>
                <w:szCs w:val="16"/>
              </w:rPr>
              <w:t>2005</w:t>
            </w:r>
          </w:p>
        </w:tc>
        <w:tc>
          <w:tcPr>
            <w:tcW w:w="1798" w:type="dxa"/>
            <w:vAlign w:val="center"/>
          </w:tcPr>
          <w:p w14:paraId="4C825A6A" w14:textId="0D819E12" w:rsidR="000A2C40" w:rsidRDefault="000A2C40" w:rsidP="000A2C40">
            <w:pPr>
              <w:jc w:val="center"/>
              <w:rPr>
                <w:b/>
                <w:color w:val="000000" w:themeColor="text1"/>
              </w:rPr>
            </w:pPr>
            <w:r w:rsidRPr="005C29F8">
              <w:rPr>
                <w:rFonts w:cs="Arial"/>
                <w:color w:val="000000" w:themeColor="text1"/>
                <w:szCs w:val="16"/>
              </w:rPr>
              <w:t>98.00%</w:t>
            </w:r>
          </w:p>
        </w:tc>
      </w:tr>
    </w:tbl>
    <w:p w14:paraId="659F9D02" w14:textId="24567A3D" w:rsidR="000A2C40" w:rsidRDefault="000A2C40">
      <w:pPr>
        <w:rPr>
          <w:b/>
          <w:color w:val="000000" w:themeColor="text1"/>
        </w:rPr>
      </w:pPr>
    </w:p>
    <w:p w14:paraId="249C4D61"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1HISTDATA"/>
      </w:tblPr>
      <w:tblGrid>
        <w:gridCol w:w="984"/>
        <w:gridCol w:w="1979"/>
        <w:gridCol w:w="1981"/>
        <w:gridCol w:w="1834"/>
        <w:gridCol w:w="2007"/>
        <w:gridCol w:w="2005"/>
      </w:tblGrid>
      <w:tr w:rsidR="00ED172B" w:rsidRPr="00ED172B" w14:paraId="22CB2AFF" w14:textId="11B2D5F0" w:rsidTr="00986B99">
        <w:trPr>
          <w:trHeight w:val="350"/>
        </w:trPr>
        <w:tc>
          <w:tcPr>
            <w:tcW w:w="456" w:type="pct"/>
            <w:tcBorders>
              <w:bottom w:val="single" w:sz="4" w:space="0" w:color="auto"/>
            </w:tcBorders>
            <w:shd w:val="clear" w:color="auto" w:fill="auto"/>
          </w:tcPr>
          <w:p w14:paraId="171B41E8" w14:textId="77777777" w:rsidR="003A4D77" w:rsidRPr="00ED172B" w:rsidRDefault="003A4D77" w:rsidP="00E01C49">
            <w:pPr>
              <w:jc w:val="center"/>
              <w:rPr>
                <w:b/>
                <w:color w:val="000000" w:themeColor="text1"/>
                <w:szCs w:val="16"/>
              </w:rPr>
            </w:pPr>
            <w:r w:rsidRPr="00ED172B">
              <w:rPr>
                <w:b/>
                <w:color w:val="000000" w:themeColor="text1"/>
                <w:szCs w:val="16"/>
              </w:rPr>
              <w:t>FFY</w:t>
            </w:r>
          </w:p>
        </w:tc>
        <w:tc>
          <w:tcPr>
            <w:tcW w:w="917" w:type="pct"/>
            <w:shd w:val="clear" w:color="auto" w:fill="auto"/>
            <w:vAlign w:val="center"/>
          </w:tcPr>
          <w:p w14:paraId="0BBC31D5" w14:textId="34E2A72C" w:rsidR="003A4D77" w:rsidRPr="00ED172B" w:rsidRDefault="002163F2" w:rsidP="003A4D77">
            <w:pPr>
              <w:jc w:val="center"/>
              <w:rPr>
                <w:b/>
                <w:color w:val="000000" w:themeColor="text1"/>
                <w:szCs w:val="16"/>
              </w:rPr>
            </w:pPr>
            <w:r w:rsidRPr="00ED172B">
              <w:rPr>
                <w:rFonts w:cs="Arial"/>
                <w:b/>
                <w:color w:val="000000" w:themeColor="text1"/>
                <w:szCs w:val="16"/>
              </w:rPr>
              <w:t>2014</w:t>
            </w:r>
          </w:p>
        </w:tc>
        <w:tc>
          <w:tcPr>
            <w:tcW w:w="918" w:type="pct"/>
            <w:shd w:val="clear" w:color="auto" w:fill="auto"/>
            <w:vAlign w:val="center"/>
          </w:tcPr>
          <w:p w14:paraId="4DD075F8" w14:textId="7F484A8A" w:rsidR="003A4D77" w:rsidRPr="00ED172B" w:rsidRDefault="002163F2" w:rsidP="003A4D77">
            <w:pPr>
              <w:jc w:val="center"/>
              <w:rPr>
                <w:b/>
                <w:color w:val="000000" w:themeColor="text1"/>
                <w:szCs w:val="16"/>
              </w:rPr>
            </w:pPr>
            <w:r w:rsidRPr="00ED172B">
              <w:rPr>
                <w:rFonts w:cs="Arial"/>
                <w:b/>
                <w:color w:val="000000" w:themeColor="text1"/>
                <w:szCs w:val="16"/>
              </w:rPr>
              <w:t>2015</w:t>
            </w:r>
          </w:p>
        </w:tc>
        <w:tc>
          <w:tcPr>
            <w:tcW w:w="850" w:type="pct"/>
            <w:shd w:val="clear" w:color="auto" w:fill="auto"/>
            <w:vAlign w:val="center"/>
          </w:tcPr>
          <w:p w14:paraId="514A90C5" w14:textId="37A399C8" w:rsidR="003A4D77" w:rsidRPr="00ED172B" w:rsidRDefault="002163F2" w:rsidP="003A4D77">
            <w:pPr>
              <w:jc w:val="center"/>
              <w:rPr>
                <w:b/>
                <w:color w:val="000000" w:themeColor="text1"/>
                <w:szCs w:val="16"/>
              </w:rPr>
            </w:pPr>
            <w:r w:rsidRPr="00ED172B">
              <w:rPr>
                <w:rFonts w:cs="Arial"/>
                <w:b/>
                <w:color w:val="000000" w:themeColor="text1"/>
                <w:szCs w:val="16"/>
              </w:rPr>
              <w:t>2016</w:t>
            </w:r>
          </w:p>
        </w:tc>
        <w:tc>
          <w:tcPr>
            <w:tcW w:w="930" w:type="pct"/>
            <w:shd w:val="clear" w:color="auto" w:fill="auto"/>
            <w:vAlign w:val="center"/>
          </w:tcPr>
          <w:p w14:paraId="34A0C210" w14:textId="0D3E0248" w:rsidR="003A4D77" w:rsidRPr="00ED172B" w:rsidRDefault="002163F2" w:rsidP="003A4D77">
            <w:pPr>
              <w:jc w:val="center"/>
              <w:rPr>
                <w:b/>
                <w:color w:val="000000" w:themeColor="text1"/>
                <w:szCs w:val="16"/>
              </w:rPr>
            </w:pPr>
            <w:r w:rsidRPr="00ED172B">
              <w:rPr>
                <w:rFonts w:cs="Arial"/>
                <w:b/>
                <w:color w:val="000000" w:themeColor="text1"/>
                <w:szCs w:val="16"/>
              </w:rPr>
              <w:t>2017</w:t>
            </w:r>
          </w:p>
        </w:tc>
        <w:tc>
          <w:tcPr>
            <w:tcW w:w="929" w:type="pct"/>
            <w:shd w:val="clear" w:color="auto" w:fill="auto"/>
            <w:vAlign w:val="center"/>
          </w:tcPr>
          <w:p w14:paraId="1641BA41" w14:textId="0CD4505D" w:rsidR="003A4D77" w:rsidRPr="00ED172B" w:rsidRDefault="006D43D3" w:rsidP="003A4D77">
            <w:pPr>
              <w:jc w:val="center"/>
              <w:rPr>
                <w:b/>
                <w:color w:val="000000" w:themeColor="text1"/>
                <w:szCs w:val="16"/>
              </w:rPr>
            </w:pPr>
            <w:r w:rsidRPr="00ED172B">
              <w:rPr>
                <w:rFonts w:cs="Arial"/>
                <w:b/>
                <w:color w:val="000000" w:themeColor="text1"/>
                <w:szCs w:val="16"/>
              </w:rPr>
              <w:t>2018</w:t>
            </w:r>
          </w:p>
        </w:tc>
      </w:tr>
      <w:tr w:rsidR="00ED172B" w:rsidRPr="00ED172B" w14:paraId="6CE8763A" w14:textId="0E161AC9" w:rsidTr="00986B99">
        <w:trPr>
          <w:trHeight w:val="357"/>
        </w:trPr>
        <w:tc>
          <w:tcPr>
            <w:tcW w:w="456" w:type="pct"/>
            <w:shd w:val="clear" w:color="auto" w:fill="auto"/>
          </w:tcPr>
          <w:p w14:paraId="673D2FDB" w14:textId="77777777" w:rsidR="00CB5BE6" w:rsidRPr="00ED172B" w:rsidRDefault="00CB5BE6" w:rsidP="00B83404">
            <w:pPr>
              <w:rPr>
                <w:color w:val="000000" w:themeColor="text1"/>
                <w:szCs w:val="16"/>
              </w:rPr>
            </w:pPr>
            <w:r w:rsidRPr="00ED172B">
              <w:rPr>
                <w:color w:val="000000" w:themeColor="text1"/>
                <w:szCs w:val="16"/>
              </w:rPr>
              <w:t xml:space="preserve">Target </w:t>
            </w:r>
          </w:p>
        </w:tc>
        <w:tc>
          <w:tcPr>
            <w:tcW w:w="917" w:type="pct"/>
            <w:shd w:val="clear" w:color="auto" w:fill="auto"/>
          </w:tcPr>
          <w:p w14:paraId="3161DFBE" w14:textId="692C0959" w:rsidR="00CB5BE6" w:rsidRPr="00ED172B" w:rsidRDefault="008C4470" w:rsidP="00CB5BE6">
            <w:pPr>
              <w:jc w:val="center"/>
              <w:rPr>
                <w:color w:val="000000" w:themeColor="text1"/>
                <w:szCs w:val="16"/>
              </w:rPr>
            </w:pPr>
            <w:r w:rsidRPr="00ED172B">
              <w:rPr>
                <w:color w:val="000000" w:themeColor="text1"/>
                <w:szCs w:val="16"/>
              </w:rPr>
              <w:t>100%</w:t>
            </w:r>
          </w:p>
        </w:tc>
        <w:tc>
          <w:tcPr>
            <w:tcW w:w="918" w:type="pct"/>
            <w:shd w:val="clear" w:color="auto" w:fill="auto"/>
          </w:tcPr>
          <w:p w14:paraId="12D1472E" w14:textId="2561B9FA" w:rsidR="00CB5BE6" w:rsidRPr="00ED172B" w:rsidRDefault="008C4470" w:rsidP="00CB5BE6">
            <w:pPr>
              <w:jc w:val="center"/>
              <w:rPr>
                <w:color w:val="000000" w:themeColor="text1"/>
                <w:szCs w:val="16"/>
              </w:rPr>
            </w:pPr>
            <w:r w:rsidRPr="00ED172B">
              <w:rPr>
                <w:color w:val="000000" w:themeColor="text1"/>
                <w:szCs w:val="16"/>
              </w:rPr>
              <w:t>100%</w:t>
            </w:r>
          </w:p>
        </w:tc>
        <w:tc>
          <w:tcPr>
            <w:tcW w:w="850" w:type="pct"/>
            <w:shd w:val="clear" w:color="auto" w:fill="auto"/>
          </w:tcPr>
          <w:p w14:paraId="01A46A4F" w14:textId="759D4F9D" w:rsidR="00CB5BE6" w:rsidRPr="00ED172B" w:rsidRDefault="008C4470" w:rsidP="00CB5BE6">
            <w:pPr>
              <w:jc w:val="center"/>
              <w:rPr>
                <w:color w:val="000000" w:themeColor="text1"/>
                <w:szCs w:val="16"/>
              </w:rPr>
            </w:pPr>
            <w:r w:rsidRPr="00ED172B">
              <w:rPr>
                <w:color w:val="000000" w:themeColor="text1"/>
                <w:szCs w:val="16"/>
              </w:rPr>
              <w:t>100%</w:t>
            </w:r>
          </w:p>
        </w:tc>
        <w:tc>
          <w:tcPr>
            <w:tcW w:w="930" w:type="pct"/>
            <w:shd w:val="clear" w:color="auto" w:fill="auto"/>
          </w:tcPr>
          <w:p w14:paraId="1B8F0DD3" w14:textId="4F0775AB" w:rsidR="00CB5BE6" w:rsidRPr="00ED172B" w:rsidRDefault="008C4470" w:rsidP="00CB5BE6">
            <w:pPr>
              <w:jc w:val="center"/>
              <w:rPr>
                <w:color w:val="000000" w:themeColor="text1"/>
                <w:szCs w:val="16"/>
              </w:rPr>
            </w:pPr>
            <w:r w:rsidRPr="00ED172B">
              <w:rPr>
                <w:color w:val="000000" w:themeColor="text1"/>
                <w:szCs w:val="16"/>
              </w:rPr>
              <w:t>100%</w:t>
            </w:r>
          </w:p>
        </w:tc>
        <w:tc>
          <w:tcPr>
            <w:tcW w:w="929" w:type="pct"/>
            <w:shd w:val="clear" w:color="auto" w:fill="auto"/>
          </w:tcPr>
          <w:p w14:paraId="5A12292D" w14:textId="0A238119" w:rsidR="00CB5BE6" w:rsidRPr="00ED172B" w:rsidRDefault="008C4470" w:rsidP="00CB5BE6">
            <w:pPr>
              <w:jc w:val="center"/>
              <w:rPr>
                <w:color w:val="000000" w:themeColor="text1"/>
                <w:szCs w:val="16"/>
              </w:rPr>
            </w:pPr>
            <w:r w:rsidRPr="00ED172B">
              <w:rPr>
                <w:color w:val="000000" w:themeColor="text1"/>
                <w:szCs w:val="16"/>
              </w:rPr>
              <w:t>100%</w:t>
            </w:r>
          </w:p>
        </w:tc>
      </w:tr>
      <w:tr w:rsidR="00ED172B" w:rsidRPr="00ED172B" w14:paraId="58686DBF" w14:textId="1B582E75" w:rsidTr="00986B99">
        <w:trPr>
          <w:trHeight w:val="85"/>
        </w:trPr>
        <w:tc>
          <w:tcPr>
            <w:tcW w:w="456" w:type="pct"/>
            <w:shd w:val="clear" w:color="auto" w:fill="auto"/>
          </w:tcPr>
          <w:p w14:paraId="2D0C7D71" w14:textId="77777777" w:rsidR="003A4D77" w:rsidRPr="00ED172B" w:rsidRDefault="003A4D77" w:rsidP="00B83404">
            <w:pPr>
              <w:rPr>
                <w:color w:val="000000" w:themeColor="text1"/>
                <w:szCs w:val="16"/>
              </w:rPr>
            </w:pPr>
            <w:r w:rsidRPr="00ED172B">
              <w:rPr>
                <w:color w:val="000000" w:themeColor="text1"/>
                <w:szCs w:val="16"/>
              </w:rPr>
              <w:t>Data</w:t>
            </w:r>
          </w:p>
        </w:tc>
        <w:tc>
          <w:tcPr>
            <w:tcW w:w="917" w:type="pct"/>
            <w:shd w:val="clear" w:color="auto" w:fill="auto"/>
            <w:vAlign w:val="center"/>
          </w:tcPr>
          <w:p w14:paraId="533520F5" w14:textId="68A00307"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18" w:type="pct"/>
            <w:tcBorders>
              <w:bottom w:val="single" w:sz="4" w:space="0" w:color="auto"/>
            </w:tcBorders>
            <w:shd w:val="clear" w:color="auto" w:fill="auto"/>
            <w:vAlign w:val="center"/>
          </w:tcPr>
          <w:p w14:paraId="383E26BA" w14:textId="07A641ED"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850" w:type="pct"/>
            <w:tcBorders>
              <w:bottom w:val="single" w:sz="4" w:space="0" w:color="auto"/>
            </w:tcBorders>
            <w:shd w:val="clear" w:color="auto" w:fill="auto"/>
            <w:vAlign w:val="center"/>
          </w:tcPr>
          <w:p w14:paraId="4360919A" w14:textId="650E7DC6"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30" w:type="pct"/>
            <w:tcBorders>
              <w:bottom w:val="single" w:sz="4" w:space="0" w:color="auto"/>
            </w:tcBorders>
            <w:shd w:val="clear" w:color="auto" w:fill="auto"/>
            <w:vAlign w:val="center"/>
          </w:tcPr>
          <w:p w14:paraId="6ABE873A" w14:textId="1CB80B8B" w:rsidR="003A4D77" w:rsidRPr="00ED172B" w:rsidRDefault="00860830" w:rsidP="003A4D77">
            <w:pPr>
              <w:jc w:val="center"/>
              <w:rPr>
                <w:color w:val="000000" w:themeColor="text1"/>
                <w:szCs w:val="16"/>
              </w:rPr>
            </w:pPr>
            <w:r w:rsidRPr="00ED172B">
              <w:rPr>
                <w:rFonts w:cs="Arial"/>
                <w:color w:val="000000" w:themeColor="text1"/>
                <w:szCs w:val="16"/>
              </w:rPr>
              <w:t>100.00%</w:t>
            </w:r>
          </w:p>
        </w:tc>
        <w:tc>
          <w:tcPr>
            <w:tcW w:w="929" w:type="pct"/>
            <w:tcBorders>
              <w:bottom w:val="single" w:sz="4" w:space="0" w:color="auto"/>
            </w:tcBorders>
            <w:shd w:val="clear" w:color="auto" w:fill="auto"/>
            <w:vAlign w:val="center"/>
          </w:tcPr>
          <w:p w14:paraId="2A56A472" w14:textId="1476B433" w:rsidR="003A4D77" w:rsidRPr="00ED172B" w:rsidRDefault="00860830" w:rsidP="003A4D77">
            <w:pPr>
              <w:jc w:val="center"/>
              <w:rPr>
                <w:color w:val="000000" w:themeColor="text1"/>
                <w:szCs w:val="16"/>
              </w:rPr>
            </w:pPr>
            <w:r w:rsidRPr="00ED172B">
              <w:rPr>
                <w:rFonts w:cs="Arial"/>
                <w:color w:val="000000" w:themeColor="text1"/>
                <w:szCs w:val="16"/>
              </w:rPr>
              <w:t>100.00%</w:t>
            </w:r>
          </w:p>
        </w:tc>
      </w:tr>
    </w:tbl>
    <w:p w14:paraId="461F44EB" w14:textId="77777777" w:rsidR="000A2C40" w:rsidRDefault="000A2C40">
      <w:pPr>
        <w:rPr>
          <w:b/>
          <w:color w:val="000000" w:themeColor="text1"/>
        </w:rPr>
      </w:pPr>
    </w:p>
    <w:p w14:paraId="33CA97E7" w14:textId="2A9F8E35" w:rsidR="00B609A4" w:rsidRPr="00ED172B" w:rsidRDefault="00B609A4">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TARGETS"/>
      </w:tblPr>
      <w:tblGrid>
        <w:gridCol w:w="679"/>
        <w:gridCol w:w="2476"/>
      </w:tblGrid>
      <w:tr w:rsidR="00465BA4" w:rsidRPr="00ED172B" w14:paraId="246DB490" w14:textId="77777777" w:rsidTr="00465BA4">
        <w:trPr>
          <w:trHeight w:val="350"/>
        </w:trPr>
        <w:tc>
          <w:tcPr>
            <w:tcW w:w="1076" w:type="pct"/>
            <w:tcBorders>
              <w:bottom w:val="single" w:sz="4" w:space="0" w:color="auto"/>
            </w:tcBorders>
            <w:shd w:val="clear" w:color="auto" w:fill="auto"/>
          </w:tcPr>
          <w:p w14:paraId="7E3256F3" w14:textId="77777777" w:rsidR="00465BA4" w:rsidRPr="00ED172B" w:rsidRDefault="00465BA4" w:rsidP="00E01C49">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6C3EA6E7" w14:textId="0CD96192" w:rsidR="00465BA4" w:rsidRPr="00ED172B" w:rsidRDefault="00465BA4" w:rsidP="003A4D77">
            <w:pPr>
              <w:jc w:val="center"/>
              <w:rPr>
                <w:b/>
                <w:color w:val="000000" w:themeColor="text1"/>
                <w:szCs w:val="16"/>
              </w:rPr>
            </w:pPr>
            <w:r w:rsidRPr="00ED172B">
              <w:rPr>
                <w:rFonts w:cs="Arial"/>
                <w:b/>
                <w:color w:val="000000" w:themeColor="text1"/>
                <w:szCs w:val="16"/>
              </w:rPr>
              <w:t>2019</w:t>
            </w:r>
          </w:p>
        </w:tc>
      </w:tr>
      <w:tr w:rsidR="00465BA4" w:rsidRPr="00ED172B" w14:paraId="31760632" w14:textId="77777777" w:rsidTr="00465BA4">
        <w:trPr>
          <w:trHeight w:val="357"/>
        </w:trPr>
        <w:tc>
          <w:tcPr>
            <w:tcW w:w="1076" w:type="pct"/>
            <w:shd w:val="clear" w:color="auto" w:fill="auto"/>
          </w:tcPr>
          <w:p w14:paraId="1FB4BD66"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3D2B7A9" w14:textId="1EA3E525" w:rsidR="00465BA4" w:rsidRPr="00ED172B" w:rsidRDefault="00465BA4" w:rsidP="00715B7C">
            <w:pPr>
              <w:jc w:val="center"/>
              <w:rPr>
                <w:color w:val="000000" w:themeColor="text1"/>
                <w:szCs w:val="16"/>
              </w:rPr>
            </w:pPr>
            <w:r w:rsidRPr="00ED172B">
              <w:rPr>
                <w:color w:val="000000" w:themeColor="text1"/>
                <w:szCs w:val="16"/>
              </w:rPr>
              <w:t>100%</w:t>
            </w:r>
          </w:p>
        </w:tc>
      </w:tr>
    </w:tbl>
    <w:p w14:paraId="00A2F9D5" w14:textId="77777777" w:rsidR="000A2C40" w:rsidRDefault="000A2C40">
      <w:pPr>
        <w:rPr>
          <w:b/>
          <w:color w:val="000000" w:themeColor="text1"/>
        </w:rPr>
      </w:pPr>
    </w:p>
    <w:p w14:paraId="4BF12CE7" w14:textId="2CC14929" w:rsidR="00441FB4" w:rsidRPr="00ED172B" w:rsidRDefault="00761753">
      <w:pPr>
        <w:rPr>
          <w:b/>
          <w:color w:val="000000" w:themeColor="text1"/>
        </w:rPr>
      </w:pPr>
      <w:r w:rsidRPr="00ED172B">
        <w:rPr>
          <w:b/>
          <w:color w:val="000000" w:themeColor="text1"/>
        </w:rPr>
        <w:t>FFY 2019 SPP/APR Data</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1CFFYAPRDATA"/>
      </w:tblPr>
      <w:tblGrid>
        <w:gridCol w:w="1711"/>
        <w:gridCol w:w="1867"/>
        <w:gridCol w:w="1278"/>
        <w:gridCol w:w="1912"/>
        <w:gridCol w:w="1152"/>
        <w:gridCol w:w="1459"/>
        <w:gridCol w:w="1411"/>
      </w:tblGrid>
      <w:tr w:rsidR="00ED172B" w:rsidRPr="00ED172B" w14:paraId="0F119A4D" w14:textId="77B8E4E9" w:rsidTr="00A40EE1">
        <w:trPr>
          <w:tblHeader/>
        </w:trPr>
        <w:tc>
          <w:tcPr>
            <w:tcW w:w="793" w:type="pct"/>
            <w:shd w:val="clear" w:color="auto" w:fill="auto"/>
            <w:vAlign w:val="bottom"/>
          </w:tcPr>
          <w:p w14:paraId="7E547840" w14:textId="77777777" w:rsidR="006A05A9" w:rsidRPr="00ED172B" w:rsidRDefault="006A05A9" w:rsidP="006A05A9">
            <w:pPr>
              <w:jc w:val="center"/>
              <w:rPr>
                <w:b/>
                <w:color w:val="000000" w:themeColor="text1"/>
                <w:szCs w:val="16"/>
              </w:rPr>
            </w:pPr>
            <w:bookmarkStart w:id="4" w:name="_Toc392159261"/>
            <w:r w:rsidRPr="00ED172B">
              <w:rPr>
                <w:b/>
                <w:color w:val="000000" w:themeColor="text1"/>
                <w:szCs w:val="16"/>
              </w:rPr>
              <w:t>Number of infants and toddlers with IFSPs who receive the early intervention services on their IFSPs in a timely manner</w:t>
            </w:r>
          </w:p>
        </w:tc>
        <w:tc>
          <w:tcPr>
            <w:tcW w:w="865" w:type="pct"/>
            <w:shd w:val="clear" w:color="auto" w:fill="auto"/>
            <w:vAlign w:val="bottom"/>
          </w:tcPr>
          <w:p w14:paraId="09962364" w14:textId="77777777" w:rsidR="006A05A9" w:rsidRPr="00ED172B" w:rsidRDefault="006A05A9" w:rsidP="006A05A9">
            <w:pPr>
              <w:jc w:val="center"/>
              <w:rPr>
                <w:b/>
                <w:color w:val="000000" w:themeColor="text1"/>
                <w:szCs w:val="16"/>
              </w:rPr>
            </w:pPr>
            <w:r w:rsidRPr="00ED172B">
              <w:rPr>
                <w:b/>
                <w:color w:val="000000" w:themeColor="text1"/>
                <w:szCs w:val="16"/>
              </w:rPr>
              <w:t>Total number of infants and toddlers with IFSPs</w:t>
            </w:r>
          </w:p>
        </w:tc>
        <w:tc>
          <w:tcPr>
            <w:tcW w:w="592" w:type="pct"/>
            <w:shd w:val="clear" w:color="auto" w:fill="auto"/>
            <w:vAlign w:val="bottom"/>
          </w:tcPr>
          <w:p w14:paraId="2096A85C" w14:textId="16B9D122" w:rsidR="006A05A9" w:rsidRPr="00ED172B" w:rsidRDefault="006A05A9" w:rsidP="006A05A9">
            <w:pPr>
              <w:jc w:val="center"/>
              <w:rPr>
                <w:b/>
                <w:color w:val="000000" w:themeColor="text1"/>
                <w:szCs w:val="16"/>
              </w:rPr>
            </w:pPr>
            <w:r w:rsidRPr="00ED172B">
              <w:rPr>
                <w:rFonts w:cs="Arial"/>
                <w:b/>
                <w:color w:val="000000" w:themeColor="text1"/>
                <w:szCs w:val="16"/>
              </w:rPr>
              <w:t>FFY 2018 Data</w:t>
            </w:r>
          </w:p>
        </w:tc>
        <w:tc>
          <w:tcPr>
            <w:tcW w:w="886" w:type="pct"/>
            <w:shd w:val="clear" w:color="auto" w:fill="auto"/>
            <w:vAlign w:val="bottom"/>
          </w:tcPr>
          <w:p w14:paraId="64E16C07" w14:textId="7198B84D" w:rsidR="006A05A9" w:rsidRPr="00ED172B" w:rsidRDefault="006A05A9" w:rsidP="006A05A9">
            <w:pPr>
              <w:jc w:val="center"/>
              <w:rPr>
                <w:b/>
                <w:color w:val="000000" w:themeColor="text1"/>
                <w:szCs w:val="16"/>
              </w:rPr>
            </w:pPr>
            <w:r w:rsidRPr="00ED172B">
              <w:rPr>
                <w:rFonts w:cs="Arial"/>
                <w:b/>
                <w:color w:val="000000" w:themeColor="text1"/>
                <w:szCs w:val="16"/>
              </w:rPr>
              <w:t>FFY 2019 Target</w:t>
            </w:r>
          </w:p>
        </w:tc>
        <w:tc>
          <w:tcPr>
            <w:tcW w:w="534" w:type="pct"/>
            <w:shd w:val="clear" w:color="auto" w:fill="auto"/>
            <w:vAlign w:val="bottom"/>
          </w:tcPr>
          <w:p w14:paraId="3A16633D" w14:textId="0AE34F99" w:rsidR="006A05A9" w:rsidRPr="00ED172B" w:rsidRDefault="006A05A9" w:rsidP="006A05A9">
            <w:pPr>
              <w:jc w:val="center"/>
              <w:rPr>
                <w:b/>
                <w:color w:val="000000" w:themeColor="text1"/>
                <w:szCs w:val="16"/>
              </w:rPr>
            </w:pPr>
            <w:r w:rsidRPr="00ED172B">
              <w:rPr>
                <w:rFonts w:cs="Arial"/>
                <w:b/>
                <w:color w:val="000000" w:themeColor="text1"/>
                <w:szCs w:val="16"/>
              </w:rPr>
              <w:t>FFY 2019 Data</w:t>
            </w:r>
          </w:p>
        </w:tc>
        <w:tc>
          <w:tcPr>
            <w:tcW w:w="676" w:type="pct"/>
            <w:shd w:val="clear" w:color="auto" w:fill="auto"/>
            <w:vAlign w:val="bottom"/>
          </w:tcPr>
          <w:p w14:paraId="0F52761C" w14:textId="0B0E8DE2" w:rsidR="006A05A9" w:rsidRPr="00ED172B" w:rsidRDefault="006A05A9" w:rsidP="006A05A9">
            <w:pPr>
              <w:jc w:val="center"/>
              <w:rPr>
                <w:b/>
                <w:color w:val="000000" w:themeColor="text1"/>
                <w:szCs w:val="16"/>
              </w:rPr>
            </w:pPr>
            <w:r w:rsidRPr="00ED172B">
              <w:rPr>
                <w:b/>
                <w:color w:val="000000" w:themeColor="text1"/>
                <w:szCs w:val="16"/>
              </w:rPr>
              <w:t>Status</w:t>
            </w:r>
          </w:p>
        </w:tc>
        <w:tc>
          <w:tcPr>
            <w:tcW w:w="654" w:type="pct"/>
            <w:shd w:val="clear" w:color="auto" w:fill="auto"/>
            <w:vAlign w:val="bottom"/>
          </w:tcPr>
          <w:p w14:paraId="0B32A54D" w14:textId="349A897C" w:rsidR="006A05A9" w:rsidRPr="00ED172B" w:rsidRDefault="006A05A9" w:rsidP="006A05A9">
            <w:pPr>
              <w:jc w:val="center"/>
              <w:rPr>
                <w:b/>
                <w:color w:val="000000" w:themeColor="text1"/>
                <w:szCs w:val="16"/>
              </w:rPr>
            </w:pPr>
            <w:r w:rsidRPr="00ED172B">
              <w:rPr>
                <w:b/>
                <w:color w:val="000000" w:themeColor="text1"/>
                <w:szCs w:val="16"/>
              </w:rPr>
              <w:t>Slippage</w:t>
            </w:r>
          </w:p>
        </w:tc>
      </w:tr>
      <w:tr w:rsidR="00ED172B" w:rsidRPr="00ED172B" w14:paraId="620F9784" w14:textId="30FC28C1" w:rsidTr="00A40EE1">
        <w:tc>
          <w:tcPr>
            <w:tcW w:w="793" w:type="pct"/>
            <w:shd w:val="clear" w:color="auto" w:fill="auto"/>
            <w:vAlign w:val="center"/>
          </w:tcPr>
          <w:p w14:paraId="31592C01" w14:textId="6D092DA6" w:rsidR="00F97A57" w:rsidRPr="00ED172B" w:rsidRDefault="00860830" w:rsidP="00F97A57">
            <w:pPr>
              <w:jc w:val="center"/>
              <w:rPr>
                <w:color w:val="000000" w:themeColor="text1"/>
                <w:szCs w:val="16"/>
              </w:rPr>
            </w:pPr>
            <w:r w:rsidRPr="00ED172B">
              <w:rPr>
                <w:color w:val="000000" w:themeColor="text1"/>
                <w:szCs w:val="16"/>
              </w:rPr>
              <w:t>65</w:t>
            </w:r>
          </w:p>
        </w:tc>
        <w:tc>
          <w:tcPr>
            <w:tcW w:w="865" w:type="pct"/>
            <w:shd w:val="clear" w:color="auto" w:fill="auto"/>
            <w:vAlign w:val="center"/>
          </w:tcPr>
          <w:p w14:paraId="44F9E666" w14:textId="0948A7BD" w:rsidR="00F97A57" w:rsidRPr="00ED172B" w:rsidRDefault="00860830" w:rsidP="00F97A57">
            <w:pPr>
              <w:jc w:val="center"/>
              <w:rPr>
                <w:color w:val="000000" w:themeColor="text1"/>
                <w:szCs w:val="16"/>
              </w:rPr>
            </w:pPr>
            <w:r w:rsidRPr="00ED172B">
              <w:rPr>
                <w:color w:val="000000" w:themeColor="text1"/>
                <w:szCs w:val="16"/>
              </w:rPr>
              <w:t>65</w:t>
            </w:r>
          </w:p>
        </w:tc>
        <w:tc>
          <w:tcPr>
            <w:tcW w:w="592" w:type="pct"/>
            <w:shd w:val="clear" w:color="auto" w:fill="auto"/>
          </w:tcPr>
          <w:p w14:paraId="576AB130" w14:textId="21AB123C"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886" w:type="pct"/>
            <w:shd w:val="clear" w:color="auto" w:fill="auto"/>
          </w:tcPr>
          <w:p w14:paraId="3533D935" w14:textId="1949D9D3" w:rsidR="00F97A57" w:rsidRPr="00ED172B" w:rsidRDefault="008C4470" w:rsidP="00F97A57">
            <w:pPr>
              <w:jc w:val="center"/>
              <w:rPr>
                <w:color w:val="000000" w:themeColor="text1"/>
                <w:szCs w:val="16"/>
              </w:rPr>
            </w:pPr>
            <w:r w:rsidRPr="00ED172B">
              <w:rPr>
                <w:color w:val="000000" w:themeColor="text1"/>
                <w:szCs w:val="16"/>
              </w:rPr>
              <w:t>100%</w:t>
            </w:r>
          </w:p>
        </w:tc>
        <w:tc>
          <w:tcPr>
            <w:tcW w:w="534" w:type="pct"/>
            <w:shd w:val="clear" w:color="auto" w:fill="auto"/>
          </w:tcPr>
          <w:p w14:paraId="354EFF4D" w14:textId="5546CDAD" w:rsidR="00F97A57" w:rsidRPr="00ED172B" w:rsidRDefault="00860830" w:rsidP="00F97A57">
            <w:pPr>
              <w:jc w:val="center"/>
              <w:rPr>
                <w:color w:val="000000" w:themeColor="text1"/>
                <w:szCs w:val="16"/>
              </w:rPr>
            </w:pPr>
            <w:r w:rsidRPr="00ED172B">
              <w:rPr>
                <w:rFonts w:cs="Arial"/>
                <w:color w:val="000000" w:themeColor="text1"/>
                <w:szCs w:val="16"/>
              </w:rPr>
              <w:t>100.00%</w:t>
            </w:r>
          </w:p>
        </w:tc>
        <w:tc>
          <w:tcPr>
            <w:tcW w:w="676" w:type="pct"/>
            <w:shd w:val="clear" w:color="auto" w:fill="auto"/>
          </w:tcPr>
          <w:p w14:paraId="64C1CD5F" w14:textId="24AEC3C0" w:rsidR="00F97A57" w:rsidRPr="00ED172B" w:rsidRDefault="00AA1A12" w:rsidP="00027F39">
            <w:pPr>
              <w:jc w:val="center"/>
              <w:rPr>
                <w:color w:val="000000" w:themeColor="text1"/>
              </w:rPr>
            </w:pPr>
            <w:r w:rsidRPr="00ED172B">
              <w:rPr>
                <w:rFonts w:cs="Arial"/>
                <w:color w:val="000000" w:themeColor="text1"/>
                <w:szCs w:val="16"/>
              </w:rPr>
              <w:t>Met Target</w:t>
            </w:r>
          </w:p>
        </w:tc>
        <w:tc>
          <w:tcPr>
            <w:tcW w:w="654" w:type="pct"/>
            <w:shd w:val="clear" w:color="auto" w:fill="auto"/>
          </w:tcPr>
          <w:p w14:paraId="54B44D47" w14:textId="3452B2C9" w:rsidR="00F97A57" w:rsidRPr="00ED172B" w:rsidRDefault="005E414F" w:rsidP="00027F39">
            <w:pPr>
              <w:jc w:val="center"/>
              <w:rPr>
                <w:color w:val="000000" w:themeColor="text1"/>
              </w:rPr>
            </w:pPr>
            <w:r w:rsidRPr="00ED172B">
              <w:rPr>
                <w:rFonts w:cs="Arial"/>
                <w:color w:val="000000" w:themeColor="text1"/>
                <w:szCs w:val="16"/>
              </w:rPr>
              <w:t>No Slippage</w:t>
            </w:r>
          </w:p>
        </w:tc>
      </w:tr>
    </w:tbl>
    <w:p w14:paraId="3D57C24C" w14:textId="2CACC1E9" w:rsidR="00B54E6C" w:rsidRPr="00ED172B" w:rsidRDefault="00B54E6C" w:rsidP="00B54E6C">
      <w:pPr>
        <w:rPr>
          <w:b/>
          <w:color w:val="000000" w:themeColor="text1"/>
          <w:szCs w:val="16"/>
        </w:rPr>
      </w:pPr>
      <w:r w:rsidRPr="00ED172B">
        <w:rPr>
          <w:b/>
          <w:color w:val="000000" w:themeColor="text1"/>
          <w:szCs w:val="16"/>
        </w:rPr>
        <w:lastRenderedPageBreak/>
        <w:t>Number of documented delays attributable to exceptional family circumstances</w:t>
      </w:r>
    </w:p>
    <w:p w14:paraId="7A97E4C7" w14:textId="30309E08" w:rsidR="00B54E6C" w:rsidRPr="00ED172B" w:rsidRDefault="00B54E6C" w:rsidP="00B54E6C">
      <w:pPr>
        <w:rPr>
          <w:b/>
          <w:color w:val="000000" w:themeColor="text1"/>
          <w:szCs w:val="16"/>
        </w:rPr>
      </w:pPr>
      <w:r w:rsidRPr="00ED172B">
        <w:rPr>
          <w:b/>
          <w:i/>
          <w:color w:val="000000" w:themeColor="text1"/>
          <w:szCs w:val="16"/>
        </w:rPr>
        <w:t>This number will be added to the "Number of infants and toddlers with IFSPs who receive their early intervention services on their IFSPs in a timely manner" field above to calculate the numerator for this indicator.</w:t>
      </w:r>
    </w:p>
    <w:p w14:paraId="1BDA9B66" w14:textId="0D509F41" w:rsidR="00B54E6C" w:rsidRPr="00ED172B" w:rsidRDefault="00B54E6C" w:rsidP="00133698">
      <w:pPr>
        <w:rPr>
          <w:rFonts w:cs="Arial"/>
          <w:color w:val="000000" w:themeColor="text1"/>
          <w:szCs w:val="16"/>
        </w:rPr>
      </w:pPr>
      <w:bookmarkStart w:id="5" w:name="_Toc382082358"/>
      <w:bookmarkEnd w:id="4"/>
      <w:r w:rsidRPr="00ED172B">
        <w:rPr>
          <w:color w:val="000000" w:themeColor="text1"/>
          <w:szCs w:val="16"/>
        </w:rPr>
        <w:t>0</w:t>
      </w:r>
    </w:p>
    <w:p w14:paraId="3E95DC92" w14:textId="3269B1E6" w:rsidR="007E0FCC" w:rsidRPr="00ED172B" w:rsidRDefault="00A86E16" w:rsidP="00133698">
      <w:pPr>
        <w:rPr>
          <w:rFonts w:cs="Arial"/>
          <w:b/>
          <w:color w:val="000000" w:themeColor="text1"/>
          <w:szCs w:val="16"/>
        </w:rPr>
      </w:pPr>
      <w:r w:rsidRPr="00ED172B">
        <w:rPr>
          <w:rFonts w:cs="Arial"/>
          <w:b/>
          <w:color w:val="000000" w:themeColor="text1"/>
          <w:szCs w:val="16"/>
        </w:rPr>
        <w:t>Include your State’s criteria for “timely” receipt of early intervention services (i.e., the time period from parent consent to when IFSP services are actually</w:t>
      </w:r>
      <w:r w:rsidRPr="00ED172B">
        <w:rPr>
          <w:b/>
          <w:color w:val="000000" w:themeColor="text1"/>
          <w:szCs w:val="16"/>
        </w:rPr>
        <w:t xml:space="preserve"> </w:t>
      </w:r>
      <w:r w:rsidRPr="00ED172B">
        <w:rPr>
          <w:rFonts w:cs="Arial"/>
          <w:b/>
          <w:color w:val="000000" w:themeColor="text1"/>
          <w:szCs w:val="16"/>
        </w:rPr>
        <w:t>initiated).</w:t>
      </w:r>
    </w:p>
    <w:p w14:paraId="3F2D8FDD" w14:textId="687B9DF6" w:rsidR="007F3393" w:rsidRPr="00ED172B" w:rsidRDefault="00860830" w:rsidP="00133698">
      <w:pPr>
        <w:rPr>
          <w:color w:val="000000" w:themeColor="text1"/>
          <w:szCs w:val="16"/>
        </w:rPr>
      </w:pPr>
      <w:r w:rsidRPr="00ED172B">
        <w:rPr>
          <w:color w:val="000000" w:themeColor="text1"/>
          <w:szCs w:val="16"/>
        </w:rPr>
        <w:t>The process used to collect the timely service start dates and monthly services dates is the Initial Start Date Form that is prepared by Early Intervention (EI) providers, signed by parents, and submitted to the data manager. The form indicates the service, the agreed upon start date as is written on the IFSP, a revised start date if necessary, with an explanation based on the family's request, and the parent signature. CNMI Definition of Timely Services: The CNMI’s definition of “Timely Services” is the “initial start-date” of each service listed on the IFSP which is consented to by parents. There are no other allowable time periods such as 30 days from when the parent consent to each service. Parents and EI providers decide the start date of each service. The discussion typically involves taking into consideration parents work schedules or events the child and family may be involved in or child care schedules. The process used to verify the timely service start dates and monthly services dates is the Initial Service Documentation Form that is prepared by EI providers. The Initial Service Documentation Form includes the EI service, the expected start date, the actual start date and the parent signature. It also includes a Revised Start Date section, if applicable. This section is filled out when a family cancels a visit due to a valid family circumstance. A new revised start date is then identified by both the parent and the service provider. An explanation for the revised date and the parent signature is also required. Initial Service Documentation Forms are then submitted to the data manager on a monthly basis and information is inputted into the database. The data manager prints monthly reports that are submitted to the Program Director for verification. Revised Initial Start Date's are also documented in the child's IFSP to reflect changes. The process used to verify the timely service start dates and monthly services dates is the Initial Service Documentation Form that is prepared by EI providers. The Initial Service Documentation Form includes the EI service, the expected start date, the actual start date and the parent signature. It also includes a Revised Start Date section, if applicable. This section is filled out when a family cancels a visit due to a valid family circumstance. A new revised start date is then identified by both the parent and the service provider. An explanation for the revised date and the parent signature is also required. Initial Service Documentation Forms are then submitted to the data manager on a monthly basis and information is inputted into the database. The data manager prints monthly reports that are submitted to the program coordinator for verification. Revised Initial Start Date's are also documented in the child's IFSP to reflect changes.</w:t>
      </w:r>
    </w:p>
    <w:p w14:paraId="63EBC4F0" w14:textId="77777777" w:rsidR="005A4FE1" w:rsidRPr="00ED172B" w:rsidRDefault="005A4FE1" w:rsidP="00B83404">
      <w:pPr>
        <w:rPr>
          <w:b/>
          <w:color w:val="000000" w:themeColor="text1"/>
        </w:rPr>
      </w:pPr>
      <w:r w:rsidRPr="00ED172B">
        <w:rPr>
          <w:b/>
          <w:color w:val="000000" w:themeColor="text1"/>
        </w:rPr>
        <w:t>What is the source of the data provided for this indicator?</w:t>
      </w:r>
    </w:p>
    <w:p w14:paraId="261B8254" w14:textId="6C7DD3A3" w:rsidR="00431D4D" w:rsidRDefault="00431D4D" w:rsidP="00B83404">
      <w:pPr>
        <w:rPr>
          <w:rFonts w:cs="Arial"/>
          <w:color w:val="000000" w:themeColor="text1"/>
          <w:szCs w:val="16"/>
        </w:rPr>
      </w:pPr>
      <w:bookmarkStart w:id="6" w:name="_Hlk23243004"/>
      <w:r w:rsidRPr="00ED172B">
        <w:rPr>
          <w:rFonts w:cs="Arial"/>
          <w:color w:val="000000" w:themeColor="text1"/>
          <w:szCs w:val="16"/>
        </w:rPr>
        <w:t>State database</w:t>
      </w:r>
    </w:p>
    <w:bookmarkEnd w:id="6"/>
    <w:p w14:paraId="0FB58200" w14:textId="713593EA" w:rsidR="007F3393" w:rsidRPr="00ED172B" w:rsidRDefault="007F3393" w:rsidP="00B83404">
      <w:pPr>
        <w:rPr>
          <w:b/>
          <w:color w:val="000000" w:themeColor="text1"/>
        </w:rPr>
      </w:pPr>
      <w:r w:rsidRPr="00ED172B">
        <w:rPr>
          <w:b/>
          <w:color w:val="000000" w:themeColor="text1"/>
        </w:rPr>
        <w:t>Provide the time period in which the data were collected (e.g., September through December, fourth quarter, selection from the full reporting period).</w:t>
      </w:r>
    </w:p>
    <w:p w14:paraId="04F7364E" w14:textId="24AB7EC2" w:rsidR="007F3393" w:rsidRPr="00ED172B" w:rsidRDefault="00860830" w:rsidP="00B83404">
      <w:pPr>
        <w:rPr>
          <w:color w:val="000000" w:themeColor="text1"/>
        </w:rPr>
      </w:pPr>
      <w:r w:rsidRPr="00ED172B">
        <w:rPr>
          <w:color w:val="000000" w:themeColor="text1"/>
        </w:rPr>
        <w:t>Timely Service Data reported for the period of July 1, 2019 to June 30, 2020 is taken from the database of the total count. Services include initial and any other services added to the IFSP during the report period.</w:t>
      </w:r>
    </w:p>
    <w:p w14:paraId="45217531" w14:textId="7621120B" w:rsidR="007F3393" w:rsidRPr="00ED172B" w:rsidRDefault="007F3393" w:rsidP="00B83404">
      <w:pPr>
        <w:rPr>
          <w:b/>
          <w:color w:val="000000" w:themeColor="text1"/>
        </w:rPr>
      </w:pPr>
      <w:r w:rsidRPr="00ED172B">
        <w:rPr>
          <w:b/>
          <w:color w:val="000000" w:themeColor="text1"/>
        </w:rPr>
        <w:t>Describe how the data accurately reflect data for infants and toddlers with IFSPs for the full reporting period.</w:t>
      </w:r>
    </w:p>
    <w:p w14:paraId="78DAE0FF" w14:textId="5897C081" w:rsidR="007F3393" w:rsidRDefault="00860830" w:rsidP="00B83404">
      <w:pPr>
        <w:rPr>
          <w:color w:val="000000" w:themeColor="text1"/>
        </w:rPr>
      </w:pPr>
      <w:r w:rsidRPr="00ED172B">
        <w:rPr>
          <w:color w:val="000000" w:themeColor="text1"/>
        </w:rPr>
        <w:t>The process used to verify the timely service start dates and monthly services dates is the Initial Service Documentation Form that is prepared by EI providers. The Initial Service Documentation Form includes the EI service, the expected start date, the actual start date, and the parent signature. It also includes a Revised Start Date section, if applicable. This section is filled out when a family cancels a visit due to a valid family circumstance. A new revised start date is then identified by both the parent and the service provider. An explanation for the revised date and the parent signature is also required. Initial Service Documentation Forms are then submitted to the data manager on a monthly basis and information is inputted into the database. The data manager prints monthly reports that are submitted to the program coordinator for verification. Revised Initial Start Date's are also documented in the child's IFSP to reflect changes.</w:t>
      </w:r>
    </w:p>
    <w:p w14:paraId="7519D9B6" w14:textId="28EA9242" w:rsidR="006E322D" w:rsidRPr="00ED172B" w:rsidRDefault="00742D40" w:rsidP="00361F62">
      <w:pPr>
        <w:rPr>
          <w:b/>
          <w:color w:val="000000" w:themeColor="text1"/>
        </w:rPr>
      </w:pPr>
      <w:r w:rsidRPr="00ED172B">
        <w:rPr>
          <w:b/>
          <w:color w:val="000000" w:themeColor="text1"/>
        </w:rPr>
        <w:t>If needed, provide additional information about this indicator here.</w:t>
      </w:r>
    </w:p>
    <w:p w14:paraId="7BC214DF" w14:textId="516B6AEC" w:rsidR="006E322D" w:rsidRPr="00ED172B" w:rsidRDefault="006E322D" w:rsidP="00361F62">
      <w:pPr>
        <w:rPr>
          <w:color w:val="000000" w:themeColor="text1"/>
        </w:rPr>
      </w:pPr>
    </w:p>
    <w:p w14:paraId="53FAF326" w14:textId="4D714A2B" w:rsidR="002F1A9A" w:rsidRPr="00ED172B" w:rsidRDefault="002F1A9A"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1PFFYNCFINDINGS"/>
      </w:tblPr>
      <w:tblGrid>
        <w:gridCol w:w="2647"/>
        <w:gridCol w:w="2776"/>
        <w:gridCol w:w="2652"/>
        <w:gridCol w:w="2715"/>
      </w:tblGrid>
      <w:tr w:rsidR="00ED172B" w:rsidRPr="00ED172B" w14:paraId="34A38ABD" w14:textId="77777777" w:rsidTr="00986B99">
        <w:trPr>
          <w:trHeight w:val="389"/>
          <w:tblHeader/>
        </w:trPr>
        <w:tc>
          <w:tcPr>
            <w:tcW w:w="1226" w:type="pct"/>
            <w:shd w:val="clear" w:color="auto" w:fill="auto"/>
            <w:vAlign w:val="bottom"/>
          </w:tcPr>
          <w:p w14:paraId="5D4EE2C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365DD9CF"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4979AFE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5C5E9C6B"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FD61D9A" w14:textId="77777777" w:rsidTr="00986B99">
        <w:tc>
          <w:tcPr>
            <w:tcW w:w="1226" w:type="pct"/>
            <w:shd w:val="clear" w:color="auto" w:fill="auto"/>
          </w:tcPr>
          <w:p w14:paraId="010E54A6" w14:textId="0E2FA923"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1DD20B92" w14:textId="04C9E392"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1E129A69" w14:textId="461E68FA"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ABA803A" w14:textId="0CE67DB7" w:rsidR="002F1A9A"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0275179C" w14:textId="2C133D21" w:rsidR="002F1A9A" w:rsidRPr="00ED172B" w:rsidRDefault="002F1A9A"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1PPFFYNCFINDINGS"/>
      </w:tblPr>
      <w:tblGrid>
        <w:gridCol w:w="1941"/>
        <w:gridCol w:w="3020"/>
        <w:gridCol w:w="3008"/>
        <w:gridCol w:w="2821"/>
      </w:tblGrid>
      <w:tr w:rsidR="00ED172B" w:rsidRPr="00ED172B" w14:paraId="7E28CC0F" w14:textId="77777777" w:rsidTr="00986B99">
        <w:trPr>
          <w:tblHeader/>
        </w:trPr>
        <w:tc>
          <w:tcPr>
            <w:tcW w:w="899" w:type="pct"/>
            <w:shd w:val="clear" w:color="auto" w:fill="auto"/>
            <w:vAlign w:val="bottom"/>
          </w:tcPr>
          <w:p w14:paraId="61175C0A"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5832D775" w14:textId="791CEB3C"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31807C98"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2938ABF0" w14:textId="77777777" w:rsidR="002F1A9A" w:rsidRPr="00ED172B" w:rsidRDefault="002F1A9A"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5A6AE6B0" w14:textId="77777777" w:rsidTr="00986B99">
        <w:tc>
          <w:tcPr>
            <w:tcW w:w="899" w:type="pct"/>
            <w:shd w:val="clear" w:color="auto" w:fill="auto"/>
          </w:tcPr>
          <w:p w14:paraId="7E294C4A" w14:textId="793E00D3" w:rsidR="002F1A9A" w:rsidRPr="00ED172B" w:rsidRDefault="002F1A9A" w:rsidP="00186420">
            <w:pPr>
              <w:jc w:val="center"/>
              <w:rPr>
                <w:rFonts w:cs="Arial"/>
                <w:color w:val="000000" w:themeColor="text1"/>
                <w:szCs w:val="16"/>
              </w:rPr>
            </w:pPr>
          </w:p>
        </w:tc>
        <w:tc>
          <w:tcPr>
            <w:tcW w:w="1399" w:type="pct"/>
            <w:shd w:val="clear" w:color="auto" w:fill="auto"/>
          </w:tcPr>
          <w:p w14:paraId="1160A201" w14:textId="0E2C6FD9" w:rsidR="002F1A9A" w:rsidRPr="00ED172B" w:rsidRDefault="002F1A9A" w:rsidP="009A3621">
            <w:pPr>
              <w:jc w:val="center"/>
              <w:rPr>
                <w:rFonts w:cs="Arial"/>
                <w:noProof/>
                <w:color w:val="000000" w:themeColor="text1"/>
                <w:szCs w:val="16"/>
              </w:rPr>
            </w:pPr>
          </w:p>
        </w:tc>
        <w:tc>
          <w:tcPr>
            <w:tcW w:w="1394" w:type="pct"/>
            <w:shd w:val="clear" w:color="auto" w:fill="auto"/>
          </w:tcPr>
          <w:p w14:paraId="4333C23A" w14:textId="71B77B57" w:rsidR="002F1A9A" w:rsidRPr="00ED172B" w:rsidRDefault="002F1A9A" w:rsidP="009A3621">
            <w:pPr>
              <w:jc w:val="center"/>
              <w:rPr>
                <w:rFonts w:cs="Arial"/>
                <w:noProof/>
                <w:color w:val="000000" w:themeColor="text1"/>
                <w:szCs w:val="16"/>
              </w:rPr>
            </w:pPr>
          </w:p>
        </w:tc>
        <w:tc>
          <w:tcPr>
            <w:tcW w:w="1307" w:type="pct"/>
            <w:shd w:val="clear" w:color="auto" w:fill="auto"/>
          </w:tcPr>
          <w:p w14:paraId="33AEF7F3" w14:textId="54D2CF26" w:rsidR="002F1A9A" w:rsidRPr="00ED172B" w:rsidRDefault="002F1A9A" w:rsidP="00433DB7">
            <w:pPr>
              <w:jc w:val="center"/>
              <w:rPr>
                <w:rFonts w:cs="Arial"/>
                <w:noProof/>
                <w:color w:val="000000" w:themeColor="text1"/>
                <w:szCs w:val="16"/>
              </w:rPr>
            </w:pPr>
          </w:p>
        </w:tc>
      </w:tr>
      <w:tr w:rsidR="00ED172B" w:rsidRPr="00ED172B" w14:paraId="77EEF846" w14:textId="77777777" w:rsidTr="00986B99">
        <w:tc>
          <w:tcPr>
            <w:tcW w:w="899" w:type="pct"/>
            <w:shd w:val="clear" w:color="auto" w:fill="auto"/>
          </w:tcPr>
          <w:p w14:paraId="5220DDBB" w14:textId="617F1338" w:rsidR="002F1A9A" w:rsidRPr="00ED172B" w:rsidRDefault="002F1A9A" w:rsidP="00186420">
            <w:pPr>
              <w:jc w:val="center"/>
              <w:rPr>
                <w:rFonts w:cs="Arial"/>
                <w:color w:val="000000" w:themeColor="text1"/>
                <w:szCs w:val="16"/>
              </w:rPr>
            </w:pPr>
          </w:p>
        </w:tc>
        <w:tc>
          <w:tcPr>
            <w:tcW w:w="1399" w:type="pct"/>
            <w:shd w:val="clear" w:color="auto" w:fill="auto"/>
          </w:tcPr>
          <w:p w14:paraId="51E72912" w14:textId="28137C7A" w:rsidR="002F1A9A" w:rsidRPr="00ED172B" w:rsidRDefault="002F1A9A" w:rsidP="009A3621">
            <w:pPr>
              <w:jc w:val="center"/>
              <w:rPr>
                <w:rFonts w:cs="Arial"/>
                <w:noProof/>
                <w:color w:val="000000" w:themeColor="text1"/>
                <w:szCs w:val="16"/>
              </w:rPr>
            </w:pPr>
          </w:p>
        </w:tc>
        <w:tc>
          <w:tcPr>
            <w:tcW w:w="1394" w:type="pct"/>
            <w:shd w:val="clear" w:color="auto" w:fill="auto"/>
          </w:tcPr>
          <w:p w14:paraId="2C1F8516" w14:textId="6CE00AC5" w:rsidR="002F1A9A" w:rsidRPr="00ED172B" w:rsidRDefault="002F1A9A" w:rsidP="009A3621">
            <w:pPr>
              <w:jc w:val="center"/>
              <w:rPr>
                <w:rFonts w:cs="Arial"/>
                <w:noProof/>
                <w:color w:val="000000" w:themeColor="text1"/>
                <w:szCs w:val="16"/>
              </w:rPr>
            </w:pPr>
          </w:p>
        </w:tc>
        <w:tc>
          <w:tcPr>
            <w:tcW w:w="1307" w:type="pct"/>
            <w:shd w:val="clear" w:color="auto" w:fill="auto"/>
          </w:tcPr>
          <w:p w14:paraId="504165E6" w14:textId="20AD78DF" w:rsidR="002F1A9A" w:rsidRPr="00ED172B" w:rsidRDefault="002F1A9A" w:rsidP="00433DB7">
            <w:pPr>
              <w:jc w:val="center"/>
              <w:rPr>
                <w:rFonts w:cs="Arial"/>
                <w:noProof/>
                <w:color w:val="000000" w:themeColor="text1"/>
                <w:szCs w:val="16"/>
              </w:rPr>
            </w:pPr>
          </w:p>
        </w:tc>
      </w:tr>
      <w:tr w:rsidR="00ED172B" w:rsidRPr="00ED172B" w14:paraId="06686058" w14:textId="77777777" w:rsidTr="00986B99">
        <w:tc>
          <w:tcPr>
            <w:tcW w:w="899" w:type="pct"/>
            <w:shd w:val="clear" w:color="auto" w:fill="auto"/>
          </w:tcPr>
          <w:p w14:paraId="25B79FD3" w14:textId="19A616F7" w:rsidR="002F1A9A" w:rsidRPr="00ED172B" w:rsidRDefault="002F1A9A" w:rsidP="00186420">
            <w:pPr>
              <w:jc w:val="center"/>
              <w:rPr>
                <w:rFonts w:cs="Arial"/>
                <w:color w:val="000000" w:themeColor="text1"/>
                <w:szCs w:val="16"/>
              </w:rPr>
            </w:pPr>
          </w:p>
        </w:tc>
        <w:tc>
          <w:tcPr>
            <w:tcW w:w="1399" w:type="pct"/>
            <w:shd w:val="clear" w:color="auto" w:fill="auto"/>
          </w:tcPr>
          <w:p w14:paraId="107B2803" w14:textId="0CF5B5C3" w:rsidR="002F1A9A" w:rsidRPr="00ED172B" w:rsidRDefault="002F1A9A" w:rsidP="009A3621">
            <w:pPr>
              <w:jc w:val="center"/>
              <w:rPr>
                <w:rFonts w:cs="Arial"/>
                <w:noProof/>
                <w:color w:val="000000" w:themeColor="text1"/>
                <w:szCs w:val="16"/>
              </w:rPr>
            </w:pPr>
          </w:p>
        </w:tc>
        <w:tc>
          <w:tcPr>
            <w:tcW w:w="1394" w:type="pct"/>
            <w:shd w:val="clear" w:color="auto" w:fill="auto"/>
          </w:tcPr>
          <w:p w14:paraId="5FBAC412" w14:textId="4ED40606" w:rsidR="002F1A9A" w:rsidRPr="00ED172B" w:rsidRDefault="002F1A9A" w:rsidP="009A3621">
            <w:pPr>
              <w:jc w:val="center"/>
              <w:rPr>
                <w:rFonts w:cs="Arial"/>
                <w:noProof/>
                <w:color w:val="000000" w:themeColor="text1"/>
                <w:szCs w:val="16"/>
              </w:rPr>
            </w:pPr>
          </w:p>
        </w:tc>
        <w:tc>
          <w:tcPr>
            <w:tcW w:w="1307" w:type="pct"/>
            <w:shd w:val="clear" w:color="auto" w:fill="auto"/>
          </w:tcPr>
          <w:p w14:paraId="1B00BD3C" w14:textId="5FA6F0AB" w:rsidR="002F1A9A" w:rsidRPr="00ED172B" w:rsidRDefault="002F1A9A" w:rsidP="00433DB7">
            <w:pPr>
              <w:jc w:val="center"/>
              <w:rPr>
                <w:rFonts w:cs="Arial"/>
                <w:noProof/>
                <w:color w:val="000000" w:themeColor="text1"/>
                <w:szCs w:val="16"/>
              </w:rPr>
            </w:pPr>
          </w:p>
        </w:tc>
      </w:tr>
    </w:tbl>
    <w:p w14:paraId="7D42D1C9" w14:textId="0CD6E9DC" w:rsidR="002F1A9A" w:rsidRPr="00A40EE1" w:rsidRDefault="000D0117" w:rsidP="005C3FFD">
      <w:pPr>
        <w:pStyle w:val="Heading2"/>
      </w:pPr>
      <w:r w:rsidRPr="00A40EE1">
        <w:t xml:space="preserve">1 - </w:t>
      </w:r>
      <w:r w:rsidR="002F1A9A" w:rsidRPr="00A40EE1">
        <w:t>Prior FFY Required Actions</w:t>
      </w:r>
    </w:p>
    <w:p w14:paraId="07770A6D" w14:textId="113FE3B3" w:rsidR="002F1A9A" w:rsidRPr="00ED172B" w:rsidRDefault="005E414F" w:rsidP="00027F39">
      <w:pPr>
        <w:rPr>
          <w:color w:val="000000" w:themeColor="text1"/>
        </w:rPr>
      </w:pPr>
      <w:r w:rsidRPr="00ED172B">
        <w:rPr>
          <w:color w:val="000000" w:themeColor="text1"/>
        </w:rPr>
        <w:t>None</w:t>
      </w:r>
    </w:p>
    <w:p w14:paraId="50B0C9A3" w14:textId="77777777" w:rsidR="004C1CEE" w:rsidRPr="00ED172B" w:rsidRDefault="004C1CEE" w:rsidP="002F1A9A">
      <w:pPr>
        <w:rPr>
          <w:rFonts w:cs="Arial"/>
          <w:color w:val="000000" w:themeColor="text1"/>
          <w:szCs w:val="16"/>
        </w:rPr>
      </w:pPr>
    </w:p>
    <w:p w14:paraId="5B26E5E3" w14:textId="4D399F9F" w:rsidR="002F1A9A" w:rsidRPr="00A40EE1" w:rsidRDefault="000D0117" w:rsidP="005C3FFD">
      <w:pPr>
        <w:pStyle w:val="Heading2"/>
      </w:pPr>
      <w:r w:rsidRPr="00A40EE1">
        <w:t xml:space="preserve">1 - </w:t>
      </w:r>
      <w:r w:rsidR="002F1A9A" w:rsidRPr="00A40EE1">
        <w:t>OSEP Response</w:t>
      </w:r>
    </w:p>
    <w:p w14:paraId="7E4E1765" w14:textId="5486F1D2" w:rsidR="002F1A9A" w:rsidRPr="00ED172B" w:rsidRDefault="002F1A9A" w:rsidP="00027F39">
      <w:pPr>
        <w:rPr>
          <w:color w:val="000000" w:themeColor="text1"/>
        </w:rPr>
      </w:pPr>
    </w:p>
    <w:p w14:paraId="14E4670B" w14:textId="0CF10102" w:rsidR="002F1A9A" w:rsidRPr="00A40EE1" w:rsidRDefault="000D0117" w:rsidP="005C3FFD">
      <w:pPr>
        <w:pStyle w:val="Heading2"/>
      </w:pPr>
      <w:r w:rsidRPr="00A40EE1">
        <w:t xml:space="preserve">1 - </w:t>
      </w:r>
      <w:r w:rsidR="002F1A9A" w:rsidRPr="00A40EE1">
        <w:t>Required Actions</w:t>
      </w:r>
    </w:p>
    <w:p w14:paraId="1951D376" w14:textId="06E81FEF" w:rsidR="002F1A9A" w:rsidRPr="00ED172B" w:rsidRDefault="002F1A9A" w:rsidP="00027F39">
      <w:pPr>
        <w:rPr>
          <w:color w:val="000000" w:themeColor="text1"/>
        </w:rPr>
      </w:pPr>
    </w:p>
    <w:p w14:paraId="5457E150" w14:textId="2454D9B8" w:rsidR="006B486C" w:rsidRPr="00ED172B" w:rsidRDefault="006B486C" w:rsidP="00604467">
      <w:pPr>
        <w:rPr>
          <w:color w:val="000000" w:themeColor="text1"/>
        </w:rPr>
        <w:sectPr w:rsidR="006B486C" w:rsidRPr="00ED172B" w:rsidSect="006F2318">
          <w:footerReference w:type="default" r:id="rId12"/>
          <w:pgSz w:w="12240" w:h="15840"/>
          <w:pgMar w:top="720" w:right="720" w:bottom="720" w:left="720" w:header="720" w:footer="463" w:gutter="0"/>
          <w:cols w:space="720"/>
          <w:docGrid w:linePitch="360"/>
        </w:sectPr>
      </w:pPr>
    </w:p>
    <w:p w14:paraId="4A6B8FA1" w14:textId="0413C7A8" w:rsidR="00D21EAA" w:rsidRPr="00ED172B" w:rsidRDefault="00D21EAA" w:rsidP="00174E1C">
      <w:pPr>
        <w:pStyle w:val="Heading1"/>
        <w:rPr>
          <w:color w:val="000000" w:themeColor="text1"/>
        </w:rPr>
      </w:pPr>
      <w:bookmarkStart w:id="7" w:name="_Toc392159262"/>
      <w:r w:rsidRPr="00ED172B">
        <w:rPr>
          <w:color w:val="000000" w:themeColor="text1"/>
        </w:rPr>
        <w:lastRenderedPageBreak/>
        <w:t xml:space="preserve">Indicator 2: </w:t>
      </w:r>
      <w:bookmarkEnd w:id="5"/>
      <w:bookmarkEnd w:id="7"/>
      <w:r w:rsidR="00B55C3D" w:rsidRPr="00ED172B">
        <w:rPr>
          <w:color w:val="000000" w:themeColor="text1"/>
        </w:rPr>
        <w:t>Services in Natural Environments</w:t>
      </w:r>
    </w:p>
    <w:p w14:paraId="4A896E65" w14:textId="77777777" w:rsidR="00174E1C" w:rsidRPr="00ED172B" w:rsidRDefault="00174E1C" w:rsidP="00186420">
      <w:pPr>
        <w:rPr>
          <w:color w:val="000000" w:themeColor="text1"/>
          <w:szCs w:val="20"/>
        </w:rPr>
      </w:pPr>
      <w:bookmarkStart w:id="8" w:name="_Toc392159263"/>
      <w:r w:rsidRPr="00ED172B">
        <w:rPr>
          <w:b/>
          <w:color w:val="000000" w:themeColor="text1"/>
          <w:sz w:val="20"/>
          <w:szCs w:val="20"/>
        </w:rPr>
        <w:t>Instructions and Measurement</w:t>
      </w:r>
    </w:p>
    <w:p w14:paraId="1B71FDF7" w14:textId="77777777" w:rsidR="00B55C3D" w:rsidRPr="00ED172B" w:rsidRDefault="00B55C3D" w:rsidP="00174E1C">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Early Intervention Services </w:t>
      </w:r>
      <w:proofErr w:type="gramStart"/>
      <w:r w:rsidRPr="00ED172B">
        <w:rPr>
          <w:color w:val="000000" w:themeColor="text1"/>
          <w:szCs w:val="16"/>
        </w:rPr>
        <w:t>In</w:t>
      </w:r>
      <w:proofErr w:type="gramEnd"/>
      <w:r w:rsidRPr="00ED172B">
        <w:rPr>
          <w:color w:val="000000" w:themeColor="text1"/>
          <w:szCs w:val="16"/>
        </w:rPr>
        <w:t xml:space="preserve"> Natural Environments</w:t>
      </w:r>
    </w:p>
    <w:p w14:paraId="7F28A479" w14:textId="155CFC80" w:rsidR="00B55C3D" w:rsidRPr="00ED172B" w:rsidRDefault="00B55C3D" w:rsidP="00B55C3D">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infants and toddlers with IFSPs who primarily receive early intervention services in the home or community-based settings.</w:t>
      </w:r>
      <w:r w:rsidR="007243C1" w:rsidRPr="00ED172B">
        <w:rPr>
          <w:color w:val="000000" w:themeColor="text1"/>
          <w:szCs w:val="16"/>
        </w:rPr>
        <w:t xml:space="preserve"> </w:t>
      </w:r>
      <w:r w:rsidRPr="00ED172B">
        <w:rPr>
          <w:color w:val="000000" w:themeColor="text1"/>
          <w:szCs w:val="16"/>
        </w:rPr>
        <w:t>(20 U.S.C. 1416(a)(3)(A) and 1442)</w:t>
      </w:r>
    </w:p>
    <w:p w14:paraId="6BD43E0B" w14:textId="77777777" w:rsidR="006628E4" w:rsidRPr="00ED172B" w:rsidRDefault="006628E4">
      <w:pPr>
        <w:rPr>
          <w:b/>
          <w:color w:val="000000" w:themeColor="text1"/>
        </w:rPr>
      </w:pPr>
      <w:r w:rsidRPr="00ED172B">
        <w:rPr>
          <w:b/>
          <w:color w:val="000000" w:themeColor="text1"/>
        </w:rPr>
        <w:t>Data Source</w:t>
      </w:r>
    </w:p>
    <w:p w14:paraId="3DA519AD" w14:textId="7BC50025" w:rsidR="006628E4" w:rsidRPr="00ED172B" w:rsidRDefault="006628E4" w:rsidP="00174E1C">
      <w:pPr>
        <w:rPr>
          <w:color w:val="000000" w:themeColor="text1"/>
          <w:szCs w:val="16"/>
        </w:rPr>
      </w:pPr>
      <w:r w:rsidRPr="00ED172B">
        <w:rPr>
          <w:color w:val="000000" w:themeColor="text1"/>
          <w:szCs w:val="16"/>
        </w:rPr>
        <w:t>Data collected under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w:t>
      </w:r>
    </w:p>
    <w:p w14:paraId="01D6DC11" w14:textId="77777777" w:rsidR="006628E4" w:rsidRPr="00ED172B" w:rsidRDefault="006628E4">
      <w:pPr>
        <w:rPr>
          <w:b/>
          <w:color w:val="000000" w:themeColor="text1"/>
        </w:rPr>
      </w:pPr>
      <w:r w:rsidRPr="00ED172B">
        <w:rPr>
          <w:b/>
          <w:color w:val="000000" w:themeColor="text1"/>
        </w:rPr>
        <w:t>Measurement</w:t>
      </w:r>
    </w:p>
    <w:p w14:paraId="05B82688" w14:textId="27C10D0B" w:rsidR="006628E4" w:rsidRPr="00ED172B" w:rsidRDefault="006628E4" w:rsidP="00174E1C">
      <w:pPr>
        <w:rPr>
          <w:color w:val="000000" w:themeColor="text1"/>
          <w:szCs w:val="16"/>
        </w:rPr>
      </w:pPr>
      <w:r w:rsidRPr="00ED172B">
        <w:rPr>
          <w:color w:val="000000" w:themeColor="text1"/>
          <w:szCs w:val="16"/>
        </w:rPr>
        <w:t>Percent = [(# of infants and toddlers with IFSPs who primarily receive early intervention services in the home or community-based settings) divided by the (total # of infants and toddlers with IFSPs)] times 100.</w:t>
      </w:r>
    </w:p>
    <w:p w14:paraId="04AAE1E9" w14:textId="77777777" w:rsidR="006628E4" w:rsidRPr="00ED172B" w:rsidRDefault="006628E4">
      <w:pPr>
        <w:rPr>
          <w:b/>
          <w:color w:val="000000" w:themeColor="text1"/>
        </w:rPr>
      </w:pPr>
      <w:r w:rsidRPr="00ED172B">
        <w:rPr>
          <w:b/>
          <w:color w:val="000000" w:themeColor="text1"/>
        </w:rPr>
        <w:t>Instructions</w:t>
      </w:r>
    </w:p>
    <w:p w14:paraId="4FC585CD" w14:textId="77777777" w:rsidR="006628E4" w:rsidRPr="00ED172B" w:rsidRDefault="006628E4" w:rsidP="00174E1C">
      <w:pPr>
        <w:rPr>
          <w:color w:val="000000" w:themeColor="text1"/>
          <w:szCs w:val="16"/>
        </w:rPr>
      </w:pPr>
      <w:r w:rsidRPr="00ED172B">
        <w:rPr>
          <w:color w:val="000000" w:themeColor="text1"/>
          <w:szCs w:val="16"/>
        </w:rPr>
        <w:t>Sampling from the State’s 618 data is not allowed.</w:t>
      </w:r>
    </w:p>
    <w:p w14:paraId="67AADE97" w14:textId="77777777" w:rsidR="006628E4" w:rsidRPr="00ED172B" w:rsidRDefault="006628E4" w:rsidP="00174E1C">
      <w:pPr>
        <w:rPr>
          <w:color w:val="000000" w:themeColor="text1"/>
          <w:szCs w:val="16"/>
        </w:rPr>
      </w:pPr>
      <w:r w:rsidRPr="00ED172B">
        <w:rPr>
          <w:color w:val="000000" w:themeColor="text1"/>
          <w:szCs w:val="16"/>
        </w:rPr>
        <w:t>Describe the results of the calculations and compare the results to the target.</w:t>
      </w:r>
    </w:p>
    <w:p w14:paraId="42AB5A74" w14:textId="6A2F0793" w:rsidR="006628E4" w:rsidRPr="00ED172B" w:rsidRDefault="006628E4" w:rsidP="00174E1C">
      <w:pPr>
        <w:rPr>
          <w:color w:val="000000" w:themeColor="text1"/>
          <w:szCs w:val="16"/>
        </w:rPr>
      </w:pPr>
      <w:r w:rsidRPr="00ED172B">
        <w:rPr>
          <w:color w:val="000000" w:themeColor="text1"/>
          <w:szCs w:val="16"/>
        </w:rPr>
        <w:t>The data reported in this indicator should be consistent with the State’s 618 data reported in Table 2. If not, explain.</w:t>
      </w:r>
    </w:p>
    <w:bookmarkEnd w:id="8"/>
    <w:p w14:paraId="493A0B54" w14:textId="0A91F1AD" w:rsidR="00DE5141" w:rsidRPr="00A40EE1" w:rsidRDefault="000D0117" w:rsidP="005C3FFD">
      <w:pPr>
        <w:pStyle w:val="Heading2"/>
      </w:pPr>
      <w:r w:rsidRPr="00A40EE1">
        <w:t xml:space="preserve">2 - </w:t>
      </w:r>
      <w:r w:rsidR="00174E1C" w:rsidRPr="00A40EE1">
        <w:t>Indicator Data</w:t>
      </w:r>
    </w:p>
    <w:p w14:paraId="52D18010" w14:textId="2BDFB139" w:rsidR="00B312CC" w:rsidRDefault="00B312CC">
      <w:pPr>
        <w:rPr>
          <w:b/>
          <w:color w:val="000000" w:themeColor="text1"/>
        </w:rPr>
      </w:pPr>
      <w:bookmarkStart w:id="9" w:name="_Toc392159264"/>
      <w:r w:rsidRPr="00ED172B">
        <w:rPr>
          <w:b/>
          <w:color w:val="000000" w:themeColor="text1"/>
        </w:rPr>
        <w:t>Historical Data</w:t>
      </w:r>
    </w:p>
    <w:p w14:paraId="3F9E9E24" w14:textId="1F2AEED2" w:rsidR="000A2C40" w:rsidRDefault="000A2C40">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BASELINEDATA"/>
      </w:tblPr>
      <w:tblGrid>
        <w:gridCol w:w="1887"/>
        <w:gridCol w:w="1887"/>
      </w:tblGrid>
      <w:tr w:rsidR="0038029B" w:rsidRPr="00ED172B" w14:paraId="70F8F73D" w14:textId="77777777" w:rsidTr="004B3BC6">
        <w:trPr>
          <w:trHeight w:val="350"/>
          <w:tblHeader/>
        </w:trPr>
        <w:tc>
          <w:tcPr>
            <w:tcW w:w="1800" w:type="dxa"/>
            <w:tcBorders>
              <w:bottom w:val="single" w:sz="4" w:space="0" w:color="auto"/>
            </w:tcBorders>
            <w:shd w:val="clear" w:color="auto" w:fill="auto"/>
            <w:vAlign w:val="center"/>
          </w:tcPr>
          <w:p w14:paraId="3AEF722A" w14:textId="2D4AF0D4" w:rsidR="0038029B" w:rsidRPr="00A40EE1" w:rsidRDefault="0038029B" w:rsidP="000A2C40">
            <w:pPr>
              <w:jc w:val="center"/>
              <w:rPr>
                <w:b/>
                <w:bCs/>
                <w:color w:val="000000" w:themeColor="text1"/>
              </w:rPr>
            </w:pPr>
            <w:r>
              <w:rPr>
                <w:b/>
                <w:bCs/>
                <w:color w:val="000000" w:themeColor="text1"/>
              </w:rPr>
              <w:t>Baseline Year</w:t>
            </w:r>
          </w:p>
        </w:tc>
        <w:tc>
          <w:tcPr>
            <w:tcW w:w="1800" w:type="dxa"/>
            <w:tcBorders>
              <w:top w:val="single" w:sz="4" w:space="0" w:color="auto"/>
              <w:right w:val="single" w:sz="4" w:space="0" w:color="auto"/>
            </w:tcBorders>
            <w:shd w:val="clear" w:color="auto" w:fill="auto"/>
            <w:vAlign w:val="center"/>
          </w:tcPr>
          <w:p w14:paraId="0EFB96D1" w14:textId="773D5379" w:rsidR="0038029B" w:rsidRPr="00A40EE1" w:rsidRDefault="0038029B" w:rsidP="000A2C40">
            <w:pPr>
              <w:jc w:val="center"/>
              <w:rPr>
                <w:rFonts w:cs="Arial"/>
                <w:b/>
                <w:bCs/>
                <w:color w:val="000000" w:themeColor="text1"/>
                <w:szCs w:val="16"/>
              </w:rPr>
            </w:pPr>
            <w:r>
              <w:rPr>
                <w:rFonts w:cs="Arial"/>
                <w:b/>
                <w:bCs/>
                <w:color w:val="000000" w:themeColor="text1"/>
                <w:szCs w:val="16"/>
              </w:rPr>
              <w:t>Baseline Data</w:t>
            </w:r>
          </w:p>
        </w:tc>
      </w:tr>
      <w:tr w:rsidR="0038029B" w:rsidRPr="00ED172B" w14:paraId="1FE14E73" w14:textId="77777777" w:rsidTr="00A40EE1">
        <w:trPr>
          <w:trHeight w:val="350"/>
        </w:trPr>
        <w:tc>
          <w:tcPr>
            <w:tcW w:w="1800" w:type="dxa"/>
            <w:tcBorders>
              <w:bottom w:val="single" w:sz="4" w:space="0" w:color="auto"/>
            </w:tcBorders>
            <w:shd w:val="clear" w:color="auto" w:fill="auto"/>
            <w:vAlign w:val="center"/>
          </w:tcPr>
          <w:p w14:paraId="2412809D" w14:textId="77777777" w:rsidR="0038029B" w:rsidRPr="00ED172B" w:rsidRDefault="0038029B" w:rsidP="000A2C40">
            <w:pPr>
              <w:jc w:val="center"/>
              <w:rPr>
                <w:b/>
                <w:color w:val="000000" w:themeColor="text1"/>
              </w:rPr>
            </w:pPr>
            <w:r w:rsidRPr="00ED172B">
              <w:rPr>
                <w:color w:val="000000" w:themeColor="text1"/>
              </w:rPr>
              <w:t>2005</w:t>
            </w:r>
          </w:p>
        </w:tc>
        <w:tc>
          <w:tcPr>
            <w:tcW w:w="1800" w:type="dxa"/>
            <w:tcBorders>
              <w:top w:val="single" w:sz="4" w:space="0" w:color="auto"/>
              <w:right w:val="single" w:sz="4" w:space="0" w:color="auto"/>
            </w:tcBorders>
            <w:shd w:val="clear" w:color="auto" w:fill="auto"/>
            <w:vAlign w:val="center"/>
          </w:tcPr>
          <w:p w14:paraId="74DCC466" w14:textId="77777777" w:rsidR="0038029B" w:rsidRPr="00ED172B" w:rsidRDefault="0038029B" w:rsidP="000A2C40">
            <w:pPr>
              <w:jc w:val="center"/>
              <w:rPr>
                <w:b/>
                <w:color w:val="000000" w:themeColor="text1"/>
                <w:szCs w:val="16"/>
              </w:rPr>
            </w:pPr>
            <w:r w:rsidRPr="00ED172B">
              <w:rPr>
                <w:rFonts w:cs="Arial"/>
                <w:color w:val="000000" w:themeColor="text1"/>
                <w:szCs w:val="16"/>
              </w:rPr>
              <w:t>95.00%</w:t>
            </w:r>
          </w:p>
        </w:tc>
      </w:tr>
    </w:tbl>
    <w:p w14:paraId="4D18B16D" w14:textId="475B72D9" w:rsidR="000A2C40" w:rsidRDefault="000A2C40">
      <w:pPr>
        <w:rPr>
          <w:b/>
          <w:color w:val="000000" w:themeColor="text1"/>
        </w:rPr>
      </w:pPr>
    </w:p>
    <w:p w14:paraId="1A51B6EA" w14:textId="77777777" w:rsidR="000A2C40" w:rsidRPr="00ED172B" w:rsidRDefault="000A2C40">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HISTDATA"/>
      </w:tblPr>
      <w:tblGrid>
        <w:gridCol w:w="1437"/>
        <w:gridCol w:w="1871"/>
        <w:gridCol w:w="1871"/>
        <w:gridCol w:w="1871"/>
        <w:gridCol w:w="1871"/>
        <w:gridCol w:w="1869"/>
      </w:tblGrid>
      <w:tr w:rsidR="00ED172B" w:rsidRPr="00ED172B" w14:paraId="7FDD231D" w14:textId="25ECD173" w:rsidTr="00986B99">
        <w:trPr>
          <w:trHeight w:val="350"/>
        </w:trPr>
        <w:tc>
          <w:tcPr>
            <w:tcW w:w="666" w:type="pct"/>
            <w:tcBorders>
              <w:bottom w:val="single" w:sz="4" w:space="0" w:color="auto"/>
            </w:tcBorders>
            <w:shd w:val="clear" w:color="auto" w:fill="auto"/>
          </w:tcPr>
          <w:p w14:paraId="787C292C" w14:textId="77777777" w:rsidR="00472221" w:rsidRPr="00ED172B" w:rsidRDefault="00472221" w:rsidP="00186420">
            <w:pPr>
              <w:jc w:val="center"/>
              <w:rPr>
                <w:b/>
                <w:color w:val="000000" w:themeColor="text1"/>
                <w:szCs w:val="16"/>
              </w:rPr>
            </w:pPr>
            <w:r w:rsidRPr="00ED172B">
              <w:rPr>
                <w:b/>
                <w:color w:val="000000" w:themeColor="text1"/>
                <w:szCs w:val="16"/>
              </w:rPr>
              <w:t>FFY</w:t>
            </w:r>
          </w:p>
        </w:tc>
        <w:tc>
          <w:tcPr>
            <w:tcW w:w="867" w:type="pct"/>
            <w:shd w:val="clear" w:color="auto" w:fill="auto"/>
            <w:vAlign w:val="center"/>
          </w:tcPr>
          <w:p w14:paraId="4E446356" w14:textId="285A1B3B" w:rsidR="00472221" w:rsidRPr="00ED172B" w:rsidRDefault="002163F2" w:rsidP="00472221">
            <w:pPr>
              <w:jc w:val="center"/>
              <w:rPr>
                <w:b/>
                <w:color w:val="000000" w:themeColor="text1"/>
                <w:szCs w:val="16"/>
              </w:rPr>
            </w:pPr>
            <w:r w:rsidRPr="00ED172B">
              <w:rPr>
                <w:rFonts w:cs="Arial"/>
                <w:b/>
                <w:color w:val="000000" w:themeColor="text1"/>
                <w:szCs w:val="16"/>
              </w:rPr>
              <w:t>2014</w:t>
            </w:r>
          </w:p>
        </w:tc>
        <w:tc>
          <w:tcPr>
            <w:tcW w:w="867" w:type="pct"/>
            <w:shd w:val="clear" w:color="auto" w:fill="auto"/>
            <w:vAlign w:val="center"/>
          </w:tcPr>
          <w:p w14:paraId="30A3B8E1" w14:textId="24F22632" w:rsidR="00472221" w:rsidRPr="00ED172B" w:rsidRDefault="002163F2" w:rsidP="00472221">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13F85307" w14:textId="0DEF098F" w:rsidR="00472221" w:rsidRPr="00ED172B" w:rsidRDefault="002163F2" w:rsidP="00472221">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3895EB5E" w14:textId="70A997D1" w:rsidR="00472221" w:rsidRPr="00ED172B" w:rsidRDefault="002163F2" w:rsidP="00472221">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A7334FC" w14:textId="23611369" w:rsidR="00472221" w:rsidRPr="00ED172B" w:rsidRDefault="006D43D3" w:rsidP="00472221">
            <w:pPr>
              <w:jc w:val="center"/>
              <w:rPr>
                <w:b/>
                <w:color w:val="000000" w:themeColor="text1"/>
                <w:szCs w:val="16"/>
              </w:rPr>
            </w:pPr>
            <w:r w:rsidRPr="00ED172B">
              <w:rPr>
                <w:rFonts w:cs="Arial"/>
                <w:b/>
                <w:color w:val="000000" w:themeColor="text1"/>
                <w:szCs w:val="16"/>
              </w:rPr>
              <w:t>2018</w:t>
            </w:r>
          </w:p>
        </w:tc>
      </w:tr>
      <w:tr w:rsidR="00ED172B" w:rsidRPr="00ED172B" w14:paraId="1A3FBEC1" w14:textId="758D5A2D" w:rsidTr="00986B99">
        <w:trPr>
          <w:trHeight w:val="357"/>
        </w:trPr>
        <w:tc>
          <w:tcPr>
            <w:tcW w:w="666" w:type="pct"/>
            <w:shd w:val="clear" w:color="auto" w:fill="auto"/>
          </w:tcPr>
          <w:p w14:paraId="619910EF" w14:textId="5E3258DE" w:rsidR="00D71B7C" w:rsidRPr="00ED172B" w:rsidRDefault="00D71B7C" w:rsidP="00B83404">
            <w:pPr>
              <w:rPr>
                <w:color w:val="000000" w:themeColor="text1"/>
                <w:szCs w:val="16"/>
              </w:rPr>
            </w:pPr>
            <w:r w:rsidRPr="00ED172B">
              <w:rPr>
                <w:color w:val="000000" w:themeColor="text1"/>
                <w:szCs w:val="16"/>
              </w:rPr>
              <w:t>Target&gt;=</w:t>
            </w:r>
          </w:p>
        </w:tc>
        <w:tc>
          <w:tcPr>
            <w:tcW w:w="867" w:type="pct"/>
            <w:shd w:val="clear" w:color="auto" w:fill="auto"/>
            <w:vAlign w:val="center"/>
          </w:tcPr>
          <w:p w14:paraId="482B9556" w14:textId="1A803C94"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7" w:type="pct"/>
            <w:shd w:val="clear" w:color="auto" w:fill="auto"/>
            <w:vAlign w:val="center"/>
          </w:tcPr>
          <w:p w14:paraId="4B0CEF64" w14:textId="5DF3545B"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7" w:type="pct"/>
            <w:shd w:val="clear" w:color="auto" w:fill="auto"/>
            <w:vAlign w:val="center"/>
          </w:tcPr>
          <w:p w14:paraId="4A489F6D" w14:textId="7F753FC5"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7" w:type="pct"/>
            <w:shd w:val="clear" w:color="auto" w:fill="auto"/>
            <w:vAlign w:val="center"/>
          </w:tcPr>
          <w:p w14:paraId="5F18F91B" w14:textId="7540D14E" w:rsidR="00D71B7C" w:rsidRPr="00ED172B" w:rsidRDefault="00860830" w:rsidP="00D71B7C">
            <w:pPr>
              <w:jc w:val="center"/>
              <w:rPr>
                <w:color w:val="000000" w:themeColor="text1"/>
                <w:szCs w:val="16"/>
              </w:rPr>
            </w:pPr>
            <w:r w:rsidRPr="00ED172B">
              <w:rPr>
                <w:rFonts w:cs="Arial"/>
                <w:color w:val="000000" w:themeColor="text1"/>
                <w:szCs w:val="16"/>
              </w:rPr>
              <w:t>96.00%</w:t>
            </w:r>
          </w:p>
        </w:tc>
        <w:tc>
          <w:tcPr>
            <w:tcW w:w="866" w:type="pct"/>
            <w:shd w:val="clear" w:color="auto" w:fill="auto"/>
            <w:vAlign w:val="center"/>
          </w:tcPr>
          <w:p w14:paraId="5C1958D9" w14:textId="1D59A645" w:rsidR="00D71B7C" w:rsidRPr="00ED172B" w:rsidRDefault="00860830" w:rsidP="00D71B7C">
            <w:pPr>
              <w:jc w:val="center"/>
              <w:rPr>
                <w:color w:val="000000" w:themeColor="text1"/>
                <w:szCs w:val="16"/>
              </w:rPr>
            </w:pPr>
            <w:r w:rsidRPr="00ED172B">
              <w:rPr>
                <w:rFonts w:cs="Arial"/>
                <w:color w:val="000000" w:themeColor="text1"/>
                <w:szCs w:val="16"/>
              </w:rPr>
              <w:t>96.50%</w:t>
            </w:r>
          </w:p>
        </w:tc>
      </w:tr>
      <w:tr w:rsidR="00ED172B" w:rsidRPr="00ED172B" w14:paraId="5833C430" w14:textId="29FE84DB" w:rsidTr="00986B99">
        <w:trPr>
          <w:trHeight w:val="85"/>
        </w:trPr>
        <w:tc>
          <w:tcPr>
            <w:tcW w:w="666" w:type="pct"/>
            <w:shd w:val="clear" w:color="auto" w:fill="auto"/>
          </w:tcPr>
          <w:p w14:paraId="1A85A0DF" w14:textId="77777777" w:rsidR="00D71B7C" w:rsidRPr="00ED172B" w:rsidRDefault="00D71B7C" w:rsidP="00B83404">
            <w:pPr>
              <w:rPr>
                <w:color w:val="000000" w:themeColor="text1"/>
                <w:szCs w:val="16"/>
              </w:rPr>
            </w:pPr>
            <w:r w:rsidRPr="00ED172B">
              <w:rPr>
                <w:color w:val="000000" w:themeColor="text1"/>
                <w:szCs w:val="16"/>
              </w:rPr>
              <w:t>Data</w:t>
            </w:r>
          </w:p>
        </w:tc>
        <w:tc>
          <w:tcPr>
            <w:tcW w:w="867" w:type="pct"/>
            <w:shd w:val="clear" w:color="auto" w:fill="auto"/>
            <w:vAlign w:val="center"/>
          </w:tcPr>
          <w:p w14:paraId="13794BAE" w14:textId="51B76448" w:rsidR="00D71B7C" w:rsidRPr="00ED172B" w:rsidRDefault="00860830" w:rsidP="00D71B7C">
            <w:pPr>
              <w:jc w:val="center"/>
              <w:rPr>
                <w:color w:val="000000" w:themeColor="text1"/>
                <w:szCs w:val="16"/>
              </w:rPr>
            </w:pPr>
            <w:r w:rsidRPr="00ED172B">
              <w:rPr>
                <w:rFonts w:cs="Arial"/>
                <w:color w:val="000000" w:themeColor="text1"/>
                <w:szCs w:val="16"/>
              </w:rPr>
              <w:t>96.25%</w:t>
            </w:r>
          </w:p>
        </w:tc>
        <w:tc>
          <w:tcPr>
            <w:tcW w:w="867" w:type="pct"/>
            <w:shd w:val="clear" w:color="auto" w:fill="auto"/>
            <w:vAlign w:val="center"/>
          </w:tcPr>
          <w:p w14:paraId="2F58FC52" w14:textId="1FD2578B" w:rsidR="00D71B7C" w:rsidRPr="00ED172B" w:rsidRDefault="00860830" w:rsidP="00D71B7C">
            <w:pPr>
              <w:jc w:val="center"/>
              <w:rPr>
                <w:color w:val="000000" w:themeColor="text1"/>
                <w:szCs w:val="16"/>
              </w:rPr>
            </w:pPr>
            <w:r w:rsidRPr="00ED172B">
              <w:rPr>
                <w:rFonts w:cs="Arial"/>
                <w:color w:val="000000" w:themeColor="text1"/>
                <w:szCs w:val="16"/>
              </w:rPr>
              <w:t>96.23%</w:t>
            </w:r>
          </w:p>
        </w:tc>
        <w:tc>
          <w:tcPr>
            <w:tcW w:w="867" w:type="pct"/>
            <w:tcBorders>
              <w:bottom w:val="single" w:sz="4" w:space="0" w:color="auto"/>
            </w:tcBorders>
            <w:shd w:val="clear" w:color="auto" w:fill="auto"/>
            <w:vAlign w:val="center"/>
          </w:tcPr>
          <w:p w14:paraId="03D4B2C7" w14:textId="2104CE09" w:rsidR="00D71B7C" w:rsidRPr="00ED172B" w:rsidRDefault="00860830" w:rsidP="00D71B7C">
            <w:pPr>
              <w:jc w:val="center"/>
              <w:rPr>
                <w:color w:val="000000" w:themeColor="text1"/>
                <w:szCs w:val="16"/>
              </w:rPr>
            </w:pPr>
            <w:r w:rsidRPr="00ED172B">
              <w:rPr>
                <w:rFonts w:cs="Arial"/>
                <w:color w:val="000000" w:themeColor="text1"/>
                <w:szCs w:val="16"/>
              </w:rPr>
              <w:t>100.00%</w:t>
            </w:r>
          </w:p>
        </w:tc>
        <w:tc>
          <w:tcPr>
            <w:tcW w:w="867" w:type="pct"/>
            <w:tcBorders>
              <w:bottom w:val="single" w:sz="4" w:space="0" w:color="auto"/>
            </w:tcBorders>
            <w:shd w:val="clear" w:color="auto" w:fill="auto"/>
            <w:vAlign w:val="center"/>
          </w:tcPr>
          <w:p w14:paraId="11DB3FBB" w14:textId="31829891" w:rsidR="00D71B7C" w:rsidRPr="00ED172B" w:rsidRDefault="00860830" w:rsidP="00D71B7C">
            <w:pPr>
              <w:jc w:val="center"/>
              <w:rPr>
                <w:color w:val="000000" w:themeColor="text1"/>
                <w:szCs w:val="16"/>
              </w:rPr>
            </w:pPr>
            <w:r w:rsidRPr="00ED172B">
              <w:rPr>
                <w:rFonts w:cs="Arial"/>
                <w:color w:val="000000" w:themeColor="text1"/>
                <w:szCs w:val="16"/>
              </w:rPr>
              <w:t>97.10%</w:t>
            </w:r>
          </w:p>
        </w:tc>
        <w:tc>
          <w:tcPr>
            <w:tcW w:w="866" w:type="pct"/>
            <w:tcBorders>
              <w:bottom w:val="single" w:sz="4" w:space="0" w:color="auto"/>
            </w:tcBorders>
            <w:shd w:val="clear" w:color="auto" w:fill="auto"/>
            <w:vAlign w:val="center"/>
          </w:tcPr>
          <w:p w14:paraId="2328AEB2" w14:textId="4844AE53" w:rsidR="00D71B7C" w:rsidRPr="00ED172B" w:rsidRDefault="00860830" w:rsidP="00D71B7C">
            <w:pPr>
              <w:jc w:val="center"/>
              <w:rPr>
                <w:color w:val="000000" w:themeColor="text1"/>
                <w:szCs w:val="16"/>
              </w:rPr>
            </w:pPr>
            <w:r w:rsidRPr="00ED172B">
              <w:rPr>
                <w:rFonts w:cs="Arial"/>
                <w:color w:val="000000" w:themeColor="text1"/>
                <w:szCs w:val="16"/>
              </w:rPr>
              <w:t>98.84%</w:t>
            </w:r>
          </w:p>
        </w:tc>
      </w:tr>
    </w:tbl>
    <w:p w14:paraId="54FA3A41" w14:textId="1A075C46" w:rsidR="00B312CC" w:rsidRPr="00ED172B" w:rsidRDefault="00B312CC">
      <w:pPr>
        <w:rPr>
          <w:b/>
          <w:color w:val="000000" w:themeColor="text1"/>
        </w:rPr>
      </w:pPr>
      <w:r w:rsidRPr="00ED172B">
        <w:rPr>
          <w:b/>
          <w:color w:val="000000" w:themeColor="text1"/>
        </w:rPr>
        <w:t>Targets</w:t>
      </w:r>
    </w:p>
    <w:tbl>
      <w:tblPr>
        <w:tblW w:w="13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2TARGETS"/>
      </w:tblPr>
      <w:tblGrid>
        <w:gridCol w:w="985"/>
        <w:gridCol w:w="1941"/>
      </w:tblGrid>
      <w:tr w:rsidR="00465BA4" w:rsidRPr="00ED172B" w14:paraId="69640561" w14:textId="343D0695" w:rsidTr="00465BA4">
        <w:trPr>
          <w:trHeight w:val="350"/>
        </w:trPr>
        <w:tc>
          <w:tcPr>
            <w:tcW w:w="1683" w:type="pct"/>
            <w:tcBorders>
              <w:bottom w:val="single" w:sz="4" w:space="0" w:color="auto"/>
            </w:tcBorders>
            <w:shd w:val="clear" w:color="auto" w:fill="auto"/>
          </w:tcPr>
          <w:p w14:paraId="1E99C12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317" w:type="pct"/>
            <w:shd w:val="clear" w:color="auto" w:fill="auto"/>
            <w:vAlign w:val="center"/>
          </w:tcPr>
          <w:p w14:paraId="65FF2B00" w14:textId="7CCAF341" w:rsidR="00465BA4" w:rsidRPr="00ED172B" w:rsidRDefault="00465BA4" w:rsidP="00151612">
            <w:pPr>
              <w:jc w:val="center"/>
              <w:rPr>
                <w:b/>
                <w:color w:val="000000" w:themeColor="text1"/>
                <w:szCs w:val="16"/>
              </w:rPr>
            </w:pPr>
            <w:r w:rsidRPr="00ED172B">
              <w:rPr>
                <w:rFonts w:cs="Arial"/>
                <w:b/>
                <w:color w:val="000000" w:themeColor="text1"/>
                <w:szCs w:val="16"/>
              </w:rPr>
              <w:t>2019</w:t>
            </w:r>
          </w:p>
        </w:tc>
      </w:tr>
      <w:tr w:rsidR="00465BA4" w:rsidRPr="00ED172B" w14:paraId="67435F39" w14:textId="5276A7D4" w:rsidTr="00465BA4">
        <w:trPr>
          <w:trHeight w:val="357"/>
        </w:trPr>
        <w:tc>
          <w:tcPr>
            <w:tcW w:w="1683" w:type="pct"/>
            <w:shd w:val="clear" w:color="auto" w:fill="auto"/>
          </w:tcPr>
          <w:p w14:paraId="3D2F539F" w14:textId="00377A5F" w:rsidR="00465BA4" w:rsidRPr="00ED172B" w:rsidRDefault="00465BA4" w:rsidP="00B83404">
            <w:pPr>
              <w:rPr>
                <w:color w:val="000000" w:themeColor="text1"/>
                <w:szCs w:val="16"/>
              </w:rPr>
            </w:pPr>
            <w:r w:rsidRPr="00ED172B">
              <w:rPr>
                <w:color w:val="000000" w:themeColor="text1"/>
                <w:szCs w:val="16"/>
              </w:rPr>
              <w:t>Target&gt;=</w:t>
            </w:r>
          </w:p>
        </w:tc>
        <w:tc>
          <w:tcPr>
            <w:tcW w:w="3317" w:type="pct"/>
            <w:shd w:val="clear" w:color="auto" w:fill="auto"/>
            <w:vAlign w:val="center"/>
          </w:tcPr>
          <w:p w14:paraId="64D40D5F" w14:textId="4B9F73CA" w:rsidR="00465BA4" w:rsidRPr="00ED172B" w:rsidRDefault="00465BA4" w:rsidP="004A72AF">
            <w:pPr>
              <w:jc w:val="center"/>
              <w:rPr>
                <w:color w:val="000000" w:themeColor="text1"/>
                <w:szCs w:val="16"/>
              </w:rPr>
            </w:pPr>
            <w:r w:rsidRPr="00ED172B">
              <w:rPr>
                <w:rFonts w:cs="Arial"/>
                <w:color w:val="000000" w:themeColor="text1"/>
                <w:szCs w:val="16"/>
              </w:rPr>
              <w:t>95.00%</w:t>
            </w:r>
          </w:p>
        </w:tc>
      </w:tr>
    </w:tbl>
    <w:p w14:paraId="048B5BE7" w14:textId="7B076B48" w:rsidR="00BF7D80" w:rsidRDefault="00F80C9C" w:rsidP="00B83404">
      <w:pPr>
        <w:rPr>
          <w:b/>
          <w:color w:val="000000" w:themeColor="text1"/>
        </w:rPr>
      </w:pPr>
      <w:bookmarkStart w:id="10" w:name="_Toc392159265"/>
      <w:bookmarkEnd w:id="9"/>
      <w:r w:rsidRPr="00ED172B">
        <w:rPr>
          <w:b/>
          <w:color w:val="000000" w:themeColor="text1"/>
        </w:rPr>
        <w:t>Targets: Description of Stakeholder Input</w:t>
      </w:r>
    </w:p>
    <w:p w14:paraId="58140005" w14:textId="254A99F8" w:rsidR="00F80C9C" w:rsidRDefault="00CF03E0" w:rsidP="00CF03E0">
      <w:pPr>
        <w:rPr>
          <w:color w:val="000000" w:themeColor="text1"/>
        </w:rPr>
      </w:pPr>
      <w:r w:rsidRPr="00ED172B">
        <w:rPr>
          <w:b/>
          <w:color w:val="000000" w:themeColor="text1"/>
        </w:rPr>
        <w:t xml:space="preserve"> </w:t>
      </w:r>
      <w:r w:rsidRPr="00ED172B">
        <w:rPr>
          <w:color w:val="000000" w:themeColor="text1"/>
        </w:rPr>
        <w:t>With Technical Assistance provided by the Guam CEDDERS, the PSS Early Intervention Program facilitated a process for ensuring broad stakeholder input and involvement. Stakeholders participated by reviewing each indicator, its targets, performance, and trend data, as well as comparing National Data to that of the CNMI. For indicators that did not meet target, Stakeholders provided an in-depth discussion relating to the Indicators, and provided recommendations to assist with increasing performance. The Stakeholders did not revise any of the SPP/APR targets. The Stakeholders included the Interagency Coordinating Council (ICC), the Public School System's Fiscal Personnel Administration (FPA) Committee, the State Board of Education (BOE), other early childhood serving agencies, early intervention service providers, and parents. The review process included the following stakeholder input for the 2019-2020 SPP/APR development:</w:t>
      </w:r>
      <w:r w:rsidRPr="00ED172B">
        <w:rPr>
          <w:color w:val="000000" w:themeColor="text1"/>
        </w:rPr>
        <w:br/>
        <w:t>• August 2020: OSEP's Part C Determination Letter issued June 23, 2020 on compliance matrix, and current performance data for each indicator were disseminated to the Early Intervention Providers (Core SSIP Team). The stakeholders reviewed all Indicator targets and performance.</w:t>
      </w:r>
      <w:r w:rsidRPr="00ED172B">
        <w:rPr>
          <w:color w:val="000000" w:themeColor="text1"/>
        </w:rPr>
        <w:br/>
        <w:t xml:space="preserve">• August 2020: The Core SSIP team focused on the Early Childhood Outcomes data and identified various reasons why the program did not meet 4 of the 6 targets although the indicators showed improvement. </w:t>
      </w:r>
      <w:r w:rsidRPr="00ED172B">
        <w:rPr>
          <w:color w:val="000000" w:themeColor="text1"/>
        </w:rPr>
        <w:br/>
        <w:t xml:space="preserve">• September 2020: Early Intervention providers underwent Early Childhood Coaching Training and reviewed on-going SSIP activities. </w:t>
      </w:r>
      <w:r w:rsidRPr="00ED172B">
        <w:rPr>
          <w:color w:val="000000" w:themeColor="text1"/>
        </w:rPr>
        <w:br/>
        <w:t xml:space="preserve">• September 2020: The Interagency Coordinating Council (ICC) met to review OSEP's Part C Determination Letter issued June 23, 2020 on compliance matrix, and current performance data for each indicator all, indicator targets and performance with comparison to National Data. In addition, the ICC discussed and reviewed additional data presented on Indicators that displayed slippage to determine reasons "why" the Program did not meet the target. ICC members provided input on recommendations during the meeting. The meeting also focused on the implementation and evaluation of SSIP activities. </w:t>
      </w:r>
      <w:r w:rsidRPr="00ED172B">
        <w:rPr>
          <w:color w:val="000000" w:themeColor="text1"/>
        </w:rPr>
        <w:br/>
        <w:t xml:space="preserve">• October 2020: Facilitated Parent Café and input session for all families on Saipan, Tinian, and Rota receiving early intervention services. </w:t>
      </w:r>
      <w:r w:rsidRPr="00ED172B">
        <w:rPr>
          <w:color w:val="000000" w:themeColor="text1"/>
        </w:rPr>
        <w:br/>
        <w:t>• December 2020: The Board of Education adopted the FFY 2019 Part C APR.</w:t>
      </w:r>
      <w:r w:rsidRPr="00ED172B">
        <w:rPr>
          <w:color w:val="000000" w:themeColor="text1"/>
        </w:rPr>
        <w:br/>
        <w:t>• January 2021: The ICC approved and certified the FFY 2019 APR.</w:t>
      </w:r>
      <w:r w:rsidRPr="00ED172B">
        <w:rPr>
          <w:color w:val="000000" w:themeColor="text1"/>
        </w:rPr>
        <w:br/>
      </w:r>
      <w:r w:rsidRPr="00ED172B">
        <w:rPr>
          <w:color w:val="000000" w:themeColor="text1"/>
        </w:rPr>
        <w:br/>
        <w:t>The CNMI formed three groups: 1) Leadership Team, 2) Core Team, and 3) the ICC that play a crucial part needed to support the implementation of the APR/SSIP. Each group of stakeholders, the Leadership Team, Core Team, and the ICC, are involved at their own level and play an active role in the decision making process.</w:t>
      </w:r>
      <w:r w:rsidRPr="00ED172B">
        <w:rPr>
          <w:color w:val="000000" w:themeColor="text1"/>
        </w:rPr>
        <w:br/>
      </w:r>
      <w:r w:rsidRPr="00ED172B">
        <w:rPr>
          <w:color w:val="000000" w:themeColor="text1"/>
        </w:rPr>
        <w:br/>
        <w:t xml:space="preserve">The Director of the EI Program addressed questions or comments from the stakeholders during engagement activities. </w:t>
      </w:r>
      <w:r w:rsidRPr="00ED172B">
        <w:rPr>
          <w:color w:val="000000" w:themeColor="text1"/>
        </w:rPr>
        <w:br/>
        <w:t xml:space="preserve">• During a BOE meeting, board members that represented the islands of Tinian and Rota wanted clarification on how services were being provided to families on Tinian and Rota. In response, the Director indicated that services are provided face to face in homes (prior to COVID) and virtually during the pandemic. In addition, board members asked how often providers commute to Tinian and Rota. In response, the Director indicated that providers schedule commutes on a monthly basis based on the frequency indicated in the IFSP. The BOE praised the EI program for all its efforts in ensuring the all families across the 3 islands have equal access to services. </w:t>
      </w:r>
      <w:r w:rsidRPr="00ED172B">
        <w:rPr>
          <w:color w:val="000000" w:themeColor="text1"/>
        </w:rPr>
        <w:br/>
      </w:r>
      <w:r w:rsidRPr="00ED172B">
        <w:rPr>
          <w:color w:val="000000" w:themeColor="text1"/>
        </w:rPr>
        <w:lastRenderedPageBreak/>
        <w:br/>
        <w:t xml:space="preserve">•The Core Team had many questions regarding services, child performance, and slippage as a result to the pandemic. As a result, meeting sessions, facilitated by Guam CEDDERS occurred. These opportunities allowed the Core Team to participate in developing procedures on a virtual platform, virtual home visits, embedding coaching, the delivery of services, and the collection of child data Follow up meetings were provided to address concerns that came up as virtual visits were being conducted. </w:t>
      </w:r>
      <w:r w:rsidRPr="00ED172B">
        <w:rPr>
          <w:color w:val="000000" w:themeColor="text1"/>
        </w:rPr>
        <w:br/>
      </w:r>
      <w:r w:rsidRPr="00ED172B">
        <w:rPr>
          <w:color w:val="000000" w:themeColor="text1"/>
        </w:rPr>
        <w:br/>
        <w:t xml:space="preserve">• During the ICC meetings, ICC members wanted clarification on tele intervention. The Director shared that tele-intervention (virtual platform) is the mode that will be used to provide services during the pandemic. In addition, there will be no face to face child find activities on the islands of Tinian and Rota until further notice. The frequency of services will also continue to be provided virtually based on each child’s IFSP. The ICC members also inquired on the number of families that are being served and if the pandemic played a part in slippage (if any). The ICC was informed of the total number of families and that there was no slippage, as families felt that EI services were benefitting them. The ICC was also informed that this data was based on a survey that was given to families in April. The ICC had some concerns with the number of children being referred during the pandemic. The ICC was informed that no referrals were being made during the shut-down, but that referrals are consistently being made since the reopening. </w:t>
      </w:r>
      <w:r w:rsidRPr="00ED172B">
        <w:rPr>
          <w:color w:val="000000" w:themeColor="text1"/>
        </w:rPr>
        <w:br/>
      </w:r>
      <w:r w:rsidRPr="00ED172B">
        <w:rPr>
          <w:color w:val="000000" w:themeColor="text1"/>
        </w:rPr>
        <w:br/>
        <w:t xml:space="preserve">• Parents had many uncertainties at the beginning of the pandemic. As a result, the program set up a virtual meeting, facilitated by Guam CEDDERS, to close out the school year. Parents questioned safety protocols during visits, how virtual visits will be done, when face to face visits will resume, and how to access other resources. As a result, parents were given program plans for virtual visits, re-opening plans, and links to other resources available. </w:t>
      </w:r>
    </w:p>
    <w:p w14:paraId="7615FD78" w14:textId="04DD62A8" w:rsidR="00AE7452" w:rsidRPr="00ED172B" w:rsidRDefault="00AE7452" w:rsidP="00B83404">
      <w:pPr>
        <w:rPr>
          <w:color w:val="000000" w:themeColor="text1"/>
        </w:rPr>
      </w:pPr>
    </w:p>
    <w:p w14:paraId="021B388F" w14:textId="77777777" w:rsidR="006628E4" w:rsidRPr="00ED172B" w:rsidRDefault="006628E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Caption w:val="C02PREPOPDATA"/>
      </w:tblPr>
      <w:tblGrid>
        <w:gridCol w:w="2604"/>
        <w:gridCol w:w="3151"/>
        <w:gridCol w:w="3209"/>
        <w:gridCol w:w="1826"/>
      </w:tblGrid>
      <w:tr w:rsidR="00ED172B" w:rsidRPr="00ED172B" w14:paraId="43EF5C6C" w14:textId="77777777" w:rsidTr="00986B99">
        <w:trPr>
          <w:trHeight w:val="372"/>
          <w:tblHeader/>
        </w:trPr>
        <w:tc>
          <w:tcPr>
            <w:tcW w:w="1207" w:type="pct"/>
            <w:shd w:val="clear" w:color="auto" w:fill="auto"/>
          </w:tcPr>
          <w:p w14:paraId="69556F9B" w14:textId="77777777" w:rsidR="000F7D53" w:rsidRPr="00ED172B" w:rsidRDefault="000F7D53" w:rsidP="00516737">
            <w:pPr>
              <w:spacing w:after="0"/>
              <w:jc w:val="center"/>
              <w:rPr>
                <w:b/>
                <w:color w:val="000000" w:themeColor="text1"/>
                <w:szCs w:val="16"/>
              </w:rPr>
            </w:pPr>
            <w:r w:rsidRPr="00ED172B">
              <w:rPr>
                <w:b/>
                <w:color w:val="000000" w:themeColor="text1"/>
                <w:szCs w:val="16"/>
              </w:rPr>
              <w:t>Source</w:t>
            </w:r>
          </w:p>
        </w:tc>
        <w:tc>
          <w:tcPr>
            <w:tcW w:w="1460" w:type="pct"/>
            <w:shd w:val="clear" w:color="auto" w:fill="auto"/>
          </w:tcPr>
          <w:p w14:paraId="0DA78D38" w14:textId="77777777" w:rsidR="000F7D53" w:rsidRPr="00ED172B" w:rsidRDefault="000F7D53" w:rsidP="00516737">
            <w:pPr>
              <w:spacing w:after="0"/>
              <w:jc w:val="center"/>
              <w:rPr>
                <w:b/>
                <w:color w:val="000000" w:themeColor="text1"/>
                <w:szCs w:val="16"/>
              </w:rPr>
            </w:pPr>
            <w:r w:rsidRPr="00ED172B">
              <w:rPr>
                <w:b/>
                <w:color w:val="000000" w:themeColor="text1"/>
                <w:szCs w:val="16"/>
              </w:rPr>
              <w:t>Date</w:t>
            </w:r>
          </w:p>
        </w:tc>
        <w:tc>
          <w:tcPr>
            <w:tcW w:w="1487" w:type="pct"/>
            <w:shd w:val="clear" w:color="auto" w:fill="auto"/>
          </w:tcPr>
          <w:p w14:paraId="6FE143C8" w14:textId="77777777" w:rsidR="000F7D53" w:rsidRPr="00ED172B" w:rsidRDefault="000F7D53" w:rsidP="00516737">
            <w:pPr>
              <w:spacing w:after="0"/>
              <w:jc w:val="center"/>
              <w:rPr>
                <w:b/>
                <w:color w:val="000000" w:themeColor="text1"/>
                <w:szCs w:val="16"/>
              </w:rPr>
            </w:pPr>
            <w:r w:rsidRPr="00ED172B">
              <w:rPr>
                <w:b/>
                <w:color w:val="000000" w:themeColor="text1"/>
                <w:szCs w:val="16"/>
              </w:rPr>
              <w:t>Description</w:t>
            </w:r>
          </w:p>
        </w:tc>
        <w:tc>
          <w:tcPr>
            <w:tcW w:w="846" w:type="pct"/>
            <w:shd w:val="clear" w:color="auto" w:fill="auto"/>
          </w:tcPr>
          <w:p w14:paraId="2FF23077" w14:textId="77777777" w:rsidR="000F7D53" w:rsidRPr="00ED172B" w:rsidRDefault="000F7D53" w:rsidP="00516737">
            <w:pPr>
              <w:spacing w:after="0"/>
              <w:jc w:val="center"/>
              <w:rPr>
                <w:b/>
                <w:color w:val="000000" w:themeColor="text1"/>
                <w:szCs w:val="16"/>
              </w:rPr>
            </w:pPr>
            <w:r w:rsidRPr="00ED172B">
              <w:rPr>
                <w:b/>
                <w:color w:val="000000" w:themeColor="text1"/>
                <w:szCs w:val="16"/>
              </w:rPr>
              <w:t>Data</w:t>
            </w:r>
          </w:p>
        </w:tc>
      </w:tr>
      <w:tr w:rsidR="00ED172B" w:rsidRPr="00ED172B" w14:paraId="0F537033" w14:textId="77777777" w:rsidTr="00986B99">
        <w:trPr>
          <w:trHeight w:val="380"/>
        </w:trPr>
        <w:tc>
          <w:tcPr>
            <w:tcW w:w="1207" w:type="pct"/>
            <w:shd w:val="clear" w:color="auto" w:fill="auto"/>
            <w:vAlign w:val="center"/>
          </w:tcPr>
          <w:p w14:paraId="50B96616" w14:textId="5FDBEB69" w:rsidR="006111D4" w:rsidRPr="00ED172B" w:rsidRDefault="00753E04" w:rsidP="006111D4">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738E4570" w14:textId="08441A46" w:rsidR="006111D4" w:rsidRPr="00ED172B" w:rsidRDefault="00753E04" w:rsidP="006111D4">
            <w:pPr>
              <w:jc w:val="center"/>
              <w:rPr>
                <w:rFonts w:cs="Arial"/>
                <w:color w:val="000000" w:themeColor="text1"/>
                <w:szCs w:val="16"/>
              </w:rPr>
            </w:pPr>
            <w:r w:rsidRPr="00ED172B">
              <w:rPr>
                <w:rFonts w:cs="Arial"/>
                <w:color w:val="000000" w:themeColor="text1"/>
                <w:szCs w:val="16"/>
              </w:rPr>
              <w:t>07/08/2020</w:t>
            </w:r>
          </w:p>
        </w:tc>
        <w:tc>
          <w:tcPr>
            <w:tcW w:w="1487" w:type="pct"/>
            <w:shd w:val="clear" w:color="auto" w:fill="auto"/>
          </w:tcPr>
          <w:p w14:paraId="340AC5A9" w14:textId="339193EA" w:rsidR="006111D4" w:rsidRPr="00ED172B" w:rsidRDefault="006111D4" w:rsidP="006111D4">
            <w:pPr>
              <w:jc w:val="center"/>
              <w:rPr>
                <w:color w:val="000000" w:themeColor="text1"/>
                <w:szCs w:val="16"/>
              </w:rPr>
            </w:pPr>
            <w:r w:rsidRPr="00ED172B">
              <w:rPr>
                <w:color w:val="000000" w:themeColor="text1"/>
                <w:szCs w:val="16"/>
              </w:rPr>
              <w:t>Number of infants and toddlers with IFSPs who primarily receive early intervention services in the home or community-based settings</w:t>
            </w:r>
          </w:p>
        </w:tc>
        <w:tc>
          <w:tcPr>
            <w:tcW w:w="846" w:type="pct"/>
            <w:shd w:val="clear" w:color="auto" w:fill="auto"/>
          </w:tcPr>
          <w:p w14:paraId="1C4DB47F" w14:textId="62B147B6" w:rsidR="006111D4" w:rsidRPr="00ED172B" w:rsidRDefault="00860830" w:rsidP="006111D4">
            <w:pPr>
              <w:jc w:val="center"/>
              <w:rPr>
                <w:color w:val="000000" w:themeColor="text1"/>
                <w:szCs w:val="16"/>
              </w:rPr>
            </w:pPr>
            <w:r w:rsidRPr="00ED172B">
              <w:rPr>
                <w:color w:val="000000" w:themeColor="text1"/>
                <w:szCs w:val="16"/>
              </w:rPr>
              <w:t>74</w:t>
            </w:r>
          </w:p>
        </w:tc>
      </w:tr>
      <w:tr w:rsidR="00ED172B" w:rsidRPr="00ED172B" w14:paraId="23879959" w14:textId="77777777" w:rsidTr="00986B99">
        <w:trPr>
          <w:trHeight w:val="380"/>
        </w:trPr>
        <w:tc>
          <w:tcPr>
            <w:tcW w:w="1207" w:type="pct"/>
            <w:shd w:val="clear" w:color="auto" w:fill="auto"/>
            <w:vAlign w:val="center"/>
          </w:tcPr>
          <w:p w14:paraId="0F04187E" w14:textId="0D4F9C80" w:rsidR="00F32B6D" w:rsidRPr="00ED172B" w:rsidRDefault="00753E04" w:rsidP="00F32B6D">
            <w:pPr>
              <w:jc w:val="center"/>
              <w:rPr>
                <w:color w:val="000000" w:themeColor="text1"/>
                <w:szCs w:val="16"/>
              </w:rPr>
            </w:pPr>
            <w:r w:rsidRPr="00ED172B">
              <w:rPr>
                <w:rFonts w:cs="Arial"/>
                <w:color w:val="000000" w:themeColor="text1"/>
                <w:szCs w:val="16"/>
              </w:rPr>
              <w:t>SY 2019-20 Child Count/Educational Environment Data Groups</w:t>
            </w:r>
          </w:p>
        </w:tc>
        <w:tc>
          <w:tcPr>
            <w:tcW w:w="1460" w:type="pct"/>
            <w:shd w:val="clear" w:color="auto" w:fill="auto"/>
          </w:tcPr>
          <w:p w14:paraId="2B2C4396" w14:textId="37230B50" w:rsidR="00F32B6D" w:rsidRPr="00ED172B" w:rsidRDefault="00753E04" w:rsidP="00F32B6D">
            <w:pPr>
              <w:jc w:val="center"/>
              <w:rPr>
                <w:color w:val="000000" w:themeColor="text1"/>
                <w:szCs w:val="16"/>
              </w:rPr>
            </w:pPr>
            <w:r w:rsidRPr="00ED172B">
              <w:rPr>
                <w:rFonts w:cs="Arial"/>
                <w:color w:val="000000" w:themeColor="text1"/>
                <w:szCs w:val="16"/>
              </w:rPr>
              <w:t>07/08/2020</w:t>
            </w:r>
          </w:p>
        </w:tc>
        <w:tc>
          <w:tcPr>
            <w:tcW w:w="1487" w:type="pct"/>
            <w:shd w:val="clear" w:color="auto" w:fill="auto"/>
          </w:tcPr>
          <w:p w14:paraId="5C29929A" w14:textId="586BB346" w:rsidR="00F32B6D" w:rsidRPr="00ED172B" w:rsidRDefault="00F32B6D" w:rsidP="00F32B6D">
            <w:pPr>
              <w:jc w:val="center"/>
              <w:rPr>
                <w:color w:val="000000" w:themeColor="text1"/>
                <w:szCs w:val="16"/>
              </w:rPr>
            </w:pPr>
            <w:r w:rsidRPr="00ED172B">
              <w:rPr>
                <w:color w:val="000000" w:themeColor="text1"/>
                <w:szCs w:val="16"/>
              </w:rPr>
              <w:t>Total number of infants and toddlers with IFSPs</w:t>
            </w:r>
          </w:p>
        </w:tc>
        <w:tc>
          <w:tcPr>
            <w:tcW w:w="846" w:type="pct"/>
            <w:shd w:val="clear" w:color="auto" w:fill="auto"/>
            <w:vAlign w:val="center"/>
          </w:tcPr>
          <w:p w14:paraId="41EA183A" w14:textId="192C1E18" w:rsidR="00F32B6D" w:rsidRPr="00ED172B" w:rsidRDefault="00860830" w:rsidP="00F32B6D">
            <w:pPr>
              <w:jc w:val="center"/>
              <w:rPr>
                <w:color w:val="000000" w:themeColor="text1"/>
                <w:szCs w:val="16"/>
              </w:rPr>
            </w:pPr>
            <w:r w:rsidRPr="00ED172B">
              <w:rPr>
                <w:color w:val="000000" w:themeColor="text1"/>
                <w:szCs w:val="16"/>
              </w:rPr>
              <w:t>75</w:t>
            </w:r>
          </w:p>
        </w:tc>
      </w:tr>
    </w:tbl>
    <w:p w14:paraId="7B961186" w14:textId="267FE6AE" w:rsidR="006628E4" w:rsidRPr="00ED172B" w:rsidRDefault="006628E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2FFYAPRDATA"/>
      </w:tblPr>
      <w:tblGrid>
        <w:gridCol w:w="1801"/>
        <w:gridCol w:w="1849"/>
        <w:gridCol w:w="1268"/>
        <w:gridCol w:w="1893"/>
        <w:gridCol w:w="1140"/>
        <w:gridCol w:w="1444"/>
        <w:gridCol w:w="1399"/>
      </w:tblGrid>
      <w:tr w:rsidR="00ED172B" w:rsidRPr="00ED172B" w14:paraId="07885561" w14:textId="77777777" w:rsidTr="00986B99">
        <w:trPr>
          <w:trHeight w:val="359"/>
          <w:tblHeader/>
        </w:trPr>
        <w:tc>
          <w:tcPr>
            <w:tcW w:w="834" w:type="pct"/>
            <w:shd w:val="clear" w:color="auto" w:fill="auto"/>
            <w:vAlign w:val="bottom"/>
          </w:tcPr>
          <w:p w14:paraId="472B2B7A" w14:textId="59B6334C" w:rsidR="00B605F5" w:rsidRPr="00ED172B" w:rsidRDefault="00B605F5" w:rsidP="00B605F5">
            <w:pPr>
              <w:jc w:val="center"/>
              <w:rPr>
                <w:b/>
                <w:color w:val="000000" w:themeColor="text1"/>
                <w:szCs w:val="16"/>
              </w:rPr>
            </w:pPr>
            <w:r w:rsidRPr="00ED172B">
              <w:rPr>
                <w:b/>
                <w:color w:val="000000" w:themeColor="text1"/>
                <w:szCs w:val="16"/>
              </w:rPr>
              <w:t>Number of infants and toddlers with IFSPs who primarily receive early intervention services in the home or community-based settings</w:t>
            </w:r>
          </w:p>
        </w:tc>
        <w:tc>
          <w:tcPr>
            <w:tcW w:w="856" w:type="pct"/>
            <w:shd w:val="clear" w:color="auto" w:fill="auto"/>
            <w:vAlign w:val="bottom"/>
          </w:tcPr>
          <w:p w14:paraId="6BCF7402" w14:textId="42590957" w:rsidR="00B605F5" w:rsidRPr="00ED172B" w:rsidRDefault="00B605F5" w:rsidP="00B605F5">
            <w:pPr>
              <w:jc w:val="center"/>
              <w:rPr>
                <w:color w:val="000000" w:themeColor="text1"/>
                <w:szCs w:val="16"/>
              </w:rPr>
            </w:pPr>
            <w:r w:rsidRPr="00ED172B">
              <w:rPr>
                <w:b/>
                <w:color w:val="000000" w:themeColor="text1"/>
                <w:szCs w:val="16"/>
              </w:rPr>
              <w:t>Total number of Infants and toddlers with IFSPs</w:t>
            </w:r>
          </w:p>
        </w:tc>
        <w:tc>
          <w:tcPr>
            <w:tcW w:w="587" w:type="pct"/>
            <w:shd w:val="clear" w:color="auto" w:fill="auto"/>
            <w:vAlign w:val="bottom"/>
          </w:tcPr>
          <w:p w14:paraId="10A26864" w14:textId="13C16300" w:rsidR="00B605F5" w:rsidRPr="00ED172B" w:rsidRDefault="00B605F5" w:rsidP="00B605F5">
            <w:pPr>
              <w:jc w:val="center"/>
              <w:rPr>
                <w:b/>
                <w:color w:val="000000" w:themeColor="text1"/>
                <w:szCs w:val="16"/>
              </w:rPr>
            </w:pPr>
            <w:r w:rsidRPr="00ED172B">
              <w:rPr>
                <w:rFonts w:cs="Arial"/>
                <w:b/>
                <w:color w:val="000000" w:themeColor="text1"/>
                <w:szCs w:val="16"/>
              </w:rPr>
              <w:t>FFY 2018 Data</w:t>
            </w:r>
          </w:p>
        </w:tc>
        <w:tc>
          <w:tcPr>
            <w:tcW w:w="877" w:type="pct"/>
            <w:shd w:val="clear" w:color="auto" w:fill="auto"/>
            <w:vAlign w:val="bottom"/>
          </w:tcPr>
          <w:p w14:paraId="418B7AF3" w14:textId="7CFFBCE8" w:rsidR="00B605F5" w:rsidRPr="00ED172B" w:rsidRDefault="00B605F5" w:rsidP="00B605F5">
            <w:pPr>
              <w:jc w:val="center"/>
              <w:rPr>
                <w:b/>
                <w:color w:val="000000" w:themeColor="text1"/>
                <w:szCs w:val="16"/>
              </w:rPr>
            </w:pPr>
            <w:r w:rsidRPr="00ED172B">
              <w:rPr>
                <w:rFonts w:cs="Arial"/>
                <w:b/>
                <w:color w:val="000000" w:themeColor="text1"/>
                <w:szCs w:val="16"/>
              </w:rPr>
              <w:t>FFY 2019 Target</w:t>
            </w:r>
          </w:p>
        </w:tc>
        <w:tc>
          <w:tcPr>
            <w:tcW w:w="528" w:type="pct"/>
            <w:shd w:val="clear" w:color="auto" w:fill="auto"/>
            <w:vAlign w:val="bottom"/>
          </w:tcPr>
          <w:p w14:paraId="1EF8A614" w14:textId="79FEFC2D" w:rsidR="00B605F5" w:rsidRPr="00ED172B" w:rsidRDefault="00B605F5" w:rsidP="00B605F5">
            <w:pPr>
              <w:jc w:val="center"/>
              <w:rPr>
                <w:b/>
                <w:color w:val="000000" w:themeColor="text1"/>
                <w:szCs w:val="16"/>
              </w:rPr>
            </w:pPr>
            <w:r w:rsidRPr="00ED172B">
              <w:rPr>
                <w:rFonts w:cs="Arial"/>
                <w:b/>
                <w:color w:val="000000" w:themeColor="text1"/>
                <w:szCs w:val="16"/>
              </w:rPr>
              <w:t>FFY 2019 Data</w:t>
            </w:r>
          </w:p>
        </w:tc>
        <w:tc>
          <w:tcPr>
            <w:tcW w:w="669" w:type="pct"/>
            <w:shd w:val="clear" w:color="auto" w:fill="auto"/>
            <w:vAlign w:val="bottom"/>
          </w:tcPr>
          <w:p w14:paraId="44081306" w14:textId="77777777" w:rsidR="00B605F5" w:rsidRPr="00ED172B" w:rsidRDefault="00B605F5" w:rsidP="00B605F5">
            <w:pPr>
              <w:jc w:val="center"/>
              <w:rPr>
                <w:b/>
                <w:color w:val="000000" w:themeColor="text1"/>
                <w:szCs w:val="16"/>
              </w:rPr>
            </w:pPr>
            <w:r w:rsidRPr="00ED172B">
              <w:rPr>
                <w:b/>
                <w:color w:val="000000" w:themeColor="text1"/>
                <w:szCs w:val="16"/>
              </w:rPr>
              <w:t>Status</w:t>
            </w:r>
          </w:p>
        </w:tc>
        <w:tc>
          <w:tcPr>
            <w:tcW w:w="648" w:type="pct"/>
            <w:shd w:val="clear" w:color="auto" w:fill="auto"/>
            <w:vAlign w:val="bottom"/>
          </w:tcPr>
          <w:p w14:paraId="04CEAB25" w14:textId="77777777" w:rsidR="00B605F5" w:rsidRPr="00ED172B" w:rsidRDefault="00B605F5" w:rsidP="00B605F5">
            <w:pPr>
              <w:jc w:val="center"/>
              <w:rPr>
                <w:b/>
                <w:color w:val="000000" w:themeColor="text1"/>
                <w:szCs w:val="16"/>
              </w:rPr>
            </w:pPr>
            <w:r w:rsidRPr="00ED172B">
              <w:rPr>
                <w:b/>
                <w:color w:val="000000" w:themeColor="text1"/>
                <w:szCs w:val="16"/>
              </w:rPr>
              <w:t>Slippage</w:t>
            </w:r>
          </w:p>
        </w:tc>
      </w:tr>
      <w:tr w:rsidR="00ED172B" w:rsidRPr="00ED172B" w14:paraId="7B353118" w14:textId="77777777" w:rsidTr="00986B99">
        <w:trPr>
          <w:trHeight w:val="366"/>
        </w:trPr>
        <w:tc>
          <w:tcPr>
            <w:tcW w:w="834" w:type="pct"/>
            <w:shd w:val="clear" w:color="auto" w:fill="auto"/>
            <w:vAlign w:val="center"/>
          </w:tcPr>
          <w:p w14:paraId="144020CA" w14:textId="64560A31" w:rsidR="00650CF7" w:rsidRPr="00ED172B" w:rsidRDefault="00860830" w:rsidP="00694144">
            <w:pPr>
              <w:jc w:val="center"/>
              <w:rPr>
                <w:color w:val="000000" w:themeColor="text1"/>
                <w:szCs w:val="16"/>
              </w:rPr>
            </w:pPr>
            <w:r w:rsidRPr="00ED172B">
              <w:rPr>
                <w:color w:val="000000" w:themeColor="text1"/>
                <w:szCs w:val="16"/>
              </w:rPr>
              <w:t>74</w:t>
            </w:r>
          </w:p>
        </w:tc>
        <w:tc>
          <w:tcPr>
            <w:tcW w:w="856" w:type="pct"/>
            <w:shd w:val="clear" w:color="auto" w:fill="auto"/>
            <w:vAlign w:val="center"/>
          </w:tcPr>
          <w:p w14:paraId="7B36A1D9" w14:textId="53D1EA58" w:rsidR="00650CF7" w:rsidRPr="00ED172B" w:rsidRDefault="00860830" w:rsidP="00694144">
            <w:pPr>
              <w:jc w:val="center"/>
              <w:rPr>
                <w:color w:val="000000" w:themeColor="text1"/>
                <w:szCs w:val="16"/>
              </w:rPr>
            </w:pPr>
            <w:r w:rsidRPr="00ED172B">
              <w:rPr>
                <w:color w:val="000000" w:themeColor="text1"/>
                <w:szCs w:val="16"/>
              </w:rPr>
              <w:t>75</w:t>
            </w:r>
          </w:p>
        </w:tc>
        <w:tc>
          <w:tcPr>
            <w:tcW w:w="587" w:type="pct"/>
            <w:shd w:val="clear" w:color="auto" w:fill="auto"/>
            <w:vAlign w:val="center"/>
          </w:tcPr>
          <w:p w14:paraId="79EBF212" w14:textId="3ECE0202" w:rsidR="00650CF7" w:rsidRPr="00ED172B" w:rsidRDefault="00860830" w:rsidP="00694144">
            <w:pPr>
              <w:jc w:val="center"/>
              <w:rPr>
                <w:color w:val="000000" w:themeColor="text1"/>
                <w:szCs w:val="16"/>
              </w:rPr>
            </w:pPr>
            <w:r w:rsidRPr="00ED172B">
              <w:rPr>
                <w:rFonts w:cs="Arial"/>
                <w:color w:val="000000" w:themeColor="text1"/>
                <w:szCs w:val="16"/>
              </w:rPr>
              <w:t>98.84%</w:t>
            </w:r>
          </w:p>
        </w:tc>
        <w:tc>
          <w:tcPr>
            <w:tcW w:w="877" w:type="pct"/>
            <w:shd w:val="clear" w:color="auto" w:fill="auto"/>
            <w:vAlign w:val="center"/>
          </w:tcPr>
          <w:p w14:paraId="6BB2A0A3" w14:textId="2F872183" w:rsidR="00650CF7" w:rsidRPr="00ED172B" w:rsidRDefault="00860830" w:rsidP="00694144">
            <w:pPr>
              <w:jc w:val="center"/>
              <w:rPr>
                <w:color w:val="000000" w:themeColor="text1"/>
                <w:szCs w:val="16"/>
              </w:rPr>
            </w:pPr>
            <w:r w:rsidRPr="00ED172B">
              <w:rPr>
                <w:rFonts w:cs="Arial"/>
                <w:color w:val="000000" w:themeColor="text1"/>
                <w:szCs w:val="16"/>
              </w:rPr>
              <w:t>95.00%</w:t>
            </w:r>
          </w:p>
        </w:tc>
        <w:tc>
          <w:tcPr>
            <w:tcW w:w="528" w:type="pct"/>
            <w:shd w:val="clear" w:color="auto" w:fill="auto"/>
            <w:vAlign w:val="center"/>
          </w:tcPr>
          <w:p w14:paraId="3EC9700C" w14:textId="27692569" w:rsidR="00650CF7" w:rsidRPr="00ED172B" w:rsidRDefault="00860830" w:rsidP="00694144">
            <w:pPr>
              <w:jc w:val="center"/>
              <w:rPr>
                <w:color w:val="000000" w:themeColor="text1"/>
                <w:szCs w:val="16"/>
              </w:rPr>
            </w:pPr>
            <w:r w:rsidRPr="00ED172B">
              <w:rPr>
                <w:rFonts w:cs="Arial"/>
                <w:color w:val="000000" w:themeColor="text1"/>
                <w:szCs w:val="16"/>
              </w:rPr>
              <w:t>98.67%</w:t>
            </w:r>
          </w:p>
        </w:tc>
        <w:tc>
          <w:tcPr>
            <w:tcW w:w="669" w:type="pct"/>
            <w:shd w:val="clear" w:color="auto" w:fill="auto"/>
            <w:vAlign w:val="center"/>
          </w:tcPr>
          <w:p w14:paraId="50DC4650" w14:textId="13CA2BE4" w:rsidR="00650CF7" w:rsidRPr="00ED172B" w:rsidRDefault="002F5A9E" w:rsidP="00027F39">
            <w:pPr>
              <w:jc w:val="center"/>
              <w:rPr>
                <w:color w:val="000000" w:themeColor="text1"/>
              </w:rPr>
            </w:pPr>
            <w:r w:rsidRPr="00ED172B">
              <w:rPr>
                <w:color w:val="000000" w:themeColor="text1"/>
              </w:rPr>
              <w:t>Met Target</w:t>
            </w:r>
          </w:p>
        </w:tc>
        <w:tc>
          <w:tcPr>
            <w:tcW w:w="648" w:type="pct"/>
            <w:shd w:val="clear" w:color="auto" w:fill="auto"/>
            <w:vAlign w:val="center"/>
          </w:tcPr>
          <w:p w14:paraId="2D824F9E" w14:textId="714F97F8" w:rsidR="00650CF7" w:rsidRPr="00ED172B" w:rsidRDefault="002F5A9E" w:rsidP="00027F39">
            <w:pPr>
              <w:jc w:val="center"/>
              <w:rPr>
                <w:color w:val="000000" w:themeColor="text1"/>
              </w:rPr>
            </w:pPr>
            <w:r w:rsidRPr="00ED172B">
              <w:rPr>
                <w:color w:val="000000" w:themeColor="text1"/>
              </w:rPr>
              <w:t>No Slippage</w:t>
            </w:r>
          </w:p>
        </w:tc>
      </w:tr>
    </w:tbl>
    <w:p w14:paraId="34E598B5" w14:textId="77777777" w:rsidR="003A3693" w:rsidRPr="00ED172B" w:rsidRDefault="003A3693" w:rsidP="003A3693">
      <w:pPr>
        <w:rPr>
          <w:rFonts w:cs="Arial"/>
          <w:b/>
          <w:color w:val="000000" w:themeColor="text1"/>
          <w:szCs w:val="16"/>
        </w:rPr>
      </w:pPr>
      <w:bookmarkStart w:id="11" w:name="_Toc382082359"/>
      <w:bookmarkStart w:id="12" w:name="_Toc392159266"/>
      <w:bookmarkStart w:id="13" w:name="_Toc365403651"/>
      <w:bookmarkEnd w:id="10"/>
      <w:r w:rsidRPr="00ED172B">
        <w:rPr>
          <w:rFonts w:cs="Arial"/>
          <w:b/>
          <w:color w:val="000000" w:themeColor="text1"/>
          <w:szCs w:val="16"/>
        </w:rPr>
        <w:t>Provide additional information about this indicator (optional)</w:t>
      </w:r>
    </w:p>
    <w:p w14:paraId="67203ABB" w14:textId="34BF3061" w:rsidR="003A3693" w:rsidRPr="00ED172B" w:rsidRDefault="003A3693" w:rsidP="003A3693">
      <w:pPr>
        <w:rPr>
          <w:rFonts w:cs="Arial"/>
          <w:color w:val="000000" w:themeColor="text1"/>
          <w:szCs w:val="16"/>
        </w:rPr>
      </w:pPr>
    </w:p>
    <w:p w14:paraId="1F801FF4" w14:textId="35B46122" w:rsidR="00DC0682" w:rsidRPr="00A40EE1" w:rsidRDefault="000D0117" w:rsidP="005C3FFD">
      <w:pPr>
        <w:pStyle w:val="Heading2"/>
      </w:pPr>
      <w:r w:rsidRPr="00A40EE1">
        <w:t xml:space="preserve">2 - </w:t>
      </w:r>
      <w:r w:rsidR="00DC0682" w:rsidRPr="00A40EE1">
        <w:t>Prior FFY Required Actions</w:t>
      </w:r>
    </w:p>
    <w:p w14:paraId="127F5C56" w14:textId="4FCFDE78" w:rsidR="004C1CEE" w:rsidRPr="00ED172B" w:rsidRDefault="002F5A9E" w:rsidP="00DC0682">
      <w:pPr>
        <w:rPr>
          <w:rFonts w:cs="Arial"/>
          <w:color w:val="000000" w:themeColor="text1"/>
          <w:szCs w:val="16"/>
        </w:rPr>
      </w:pPr>
      <w:r w:rsidRPr="00ED172B">
        <w:rPr>
          <w:color w:val="000000" w:themeColor="text1"/>
        </w:rPr>
        <w:t>None</w:t>
      </w:r>
    </w:p>
    <w:p w14:paraId="7C49F614" w14:textId="3891505A" w:rsidR="00DC0682" w:rsidRPr="00A40EE1" w:rsidRDefault="000D0117" w:rsidP="005C3FFD">
      <w:pPr>
        <w:pStyle w:val="Heading2"/>
      </w:pPr>
      <w:r w:rsidRPr="00A40EE1">
        <w:t xml:space="preserve">2 - </w:t>
      </w:r>
      <w:r w:rsidR="00DC0682" w:rsidRPr="00A40EE1">
        <w:t>OSEP Response</w:t>
      </w:r>
    </w:p>
    <w:p w14:paraId="3C724ABD" w14:textId="240B5FAA" w:rsidR="00DC0682" w:rsidRPr="00ED172B" w:rsidRDefault="00DC0682" w:rsidP="002F5A9E">
      <w:pPr>
        <w:rPr>
          <w:color w:val="000000" w:themeColor="text1"/>
        </w:rPr>
      </w:pPr>
    </w:p>
    <w:p w14:paraId="07A9F6AD" w14:textId="269C71A0" w:rsidR="00DC0682" w:rsidRPr="00A40EE1" w:rsidRDefault="000D0117" w:rsidP="005C3FFD">
      <w:pPr>
        <w:pStyle w:val="Heading2"/>
      </w:pPr>
      <w:r w:rsidRPr="00A40EE1">
        <w:t xml:space="preserve">2 - </w:t>
      </w:r>
      <w:r w:rsidR="00DC0682" w:rsidRPr="00A40EE1">
        <w:t>Required Actions</w:t>
      </w:r>
    </w:p>
    <w:p w14:paraId="1E68FF4D" w14:textId="53301172" w:rsidR="00DC0682" w:rsidRPr="00ED172B" w:rsidRDefault="00DC0682" w:rsidP="002F5A9E">
      <w:pPr>
        <w:rPr>
          <w:color w:val="000000" w:themeColor="text1"/>
        </w:rPr>
      </w:pPr>
    </w:p>
    <w:p w14:paraId="08C95D8D" w14:textId="77777777" w:rsidR="00660214" w:rsidRPr="00ED172B" w:rsidRDefault="0066021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A74FD4B" w14:textId="7206C53B"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1"/>
      <w:bookmarkEnd w:id="12"/>
      <w:r w:rsidR="005F4279" w:rsidRPr="00ED172B">
        <w:rPr>
          <w:color w:val="000000" w:themeColor="text1"/>
        </w:rPr>
        <w:t>3: Early Childhood Outcomes</w:t>
      </w:r>
    </w:p>
    <w:p w14:paraId="6C56BCF0" w14:textId="77777777" w:rsidR="000C5918" w:rsidRPr="00ED172B" w:rsidRDefault="000C5918" w:rsidP="00186420">
      <w:pPr>
        <w:rPr>
          <w:color w:val="000000" w:themeColor="text1"/>
          <w:szCs w:val="20"/>
        </w:rPr>
      </w:pPr>
      <w:bookmarkStart w:id="14" w:name="_Toc392159267"/>
      <w:r w:rsidRPr="00ED172B">
        <w:rPr>
          <w:b/>
          <w:color w:val="000000" w:themeColor="text1"/>
          <w:sz w:val="20"/>
          <w:szCs w:val="20"/>
        </w:rPr>
        <w:t>Instructions and Measurement</w:t>
      </w:r>
    </w:p>
    <w:p w14:paraId="6525FF69" w14:textId="77777777" w:rsidR="005F4279" w:rsidRPr="00ED172B" w:rsidRDefault="005F4279">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7DC43ED3" w14:textId="77777777" w:rsidR="005F4279" w:rsidRPr="00ED172B" w:rsidRDefault="005F4279" w:rsidP="005F4279">
      <w:pPr>
        <w:rPr>
          <w:rFonts w:cs="Arial"/>
          <w:color w:val="000000" w:themeColor="text1"/>
          <w:szCs w:val="16"/>
        </w:rPr>
      </w:pPr>
      <w:r w:rsidRPr="00ED172B">
        <w:rPr>
          <w:rFonts w:cs="Arial"/>
          <w:b/>
          <w:color w:val="000000" w:themeColor="text1"/>
          <w:szCs w:val="16"/>
        </w:rPr>
        <w:t xml:space="preserve">Results indicator: </w:t>
      </w:r>
      <w:r w:rsidRPr="00ED172B">
        <w:rPr>
          <w:rFonts w:cs="Arial"/>
          <w:color w:val="000000" w:themeColor="text1"/>
          <w:szCs w:val="16"/>
        </w:rPr>
        <w:t>Percent of infants and toddlers with IFSPs who demonstrate improved:</w:t>
      </w:r>
    </w:p>
    <w:p w14:paraId="6CAB2321" w14:textId="2DB2028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A. Positive social-emotional skills (including social relationships); </w:t>
      </w:r>
    </w:p>
    <w:p w14:paraId="7C6F9A34" w14:textId="4B08B8EB" w:rsidR="005F4279" w:rsidRPr="00ED172B" w:rsidRDefault="007F55E8" w:rsidP="00ED172B">
      <w:pPr>
        <w:ind w:firstLine="360"/>
        <w:rPr>
          <w:rFonts w:cs="Arial"/>
          <w:color w:val="000000" w:themeColor="text1"/>
          <w:szCs w:val="16"/>
        </w:rPr>
      </w:pPr>
      <w:r w:rsidRPr="00ED172B">
        <w:rPr>
          <w:rFonts w:cs="Arial"/>
          <w:color w:val="000000" w:themeColor="text1"/>
          <w:szCs w:val="16"/>
        </w:rPr>
        <w:t xml:space="preserve">B. Acquisition and use of knowledge and skills (including early language/ communication); and </w:t>
      </w:r>
    </w:p>
    <w:p w14:paraId="607BA869" w14:textId="484FD2C0" w:rsidR="005F4279" w:rsidRPr="00ED172B" w:rsidRDefault="007F55E8" w:rsidP="00ED172B">
      <w:pPr>
        <w:ind w:firstLine="360"/>
        <w:rPr>
          <w:rFonts w:cs="Arial"/>
          <w:color w:val="000000" w:themeColor="text1"/>
          <w:szCs w:val="16"/>
        </w:rPr>
      </w:pPr>
      <w:r w:rsidRPr="00ED172B">
        <w:rPr>
          <w:rFonts w:cs="Arial"/>
          <w:color w:val="000000" w:themeColor="text1"/>
          <w:szCs w:val="16"/>
        </w:rPr>
        <w:t>C. Use of appropriate behaviors to meet their needs.</w:t>
      </w:r>
    </w:p>
    <w:p w14:paraId="02F8B72A" w14:textId="77777777" w:rsidR="005F4279" w:rsidRPr="00ED172B" w:rsidRDefault="005F4279" w:rsidP="005F4279">
      <w:pPr>
        <w:rPr>
          <w:rFonts w:cs="Arial"/>
          <w:color w:val="000000" w:themeColor="text1"/>
          <w:szCs w:val="16"/>
        </w:rPr>
      </w:pPr>
      <w:r w:rsidRPr="00ED172B">
        <w:rPr>
          <w:rFonts w:cs="Arial"/>
          <w:color w:val="000000" w:themeColor="text1"/>
          <w:szCs w:val="16"/>
        </w:rPr>
        <w:t>(20 U.S.C. 1416(a)(3)(A) and 1442)</w:t>
      </w:r>
    </w:p>
    <w:p w14:paraId="2207A350" w14:textId="77777777" w:rsidR="00F83F88" w:rsidRPr="00ED172B" w:rsidRDefault="00F83F88">
      <w:pPr>
        <w:rPr>
          <w:b/>
          <w:color w:val="000000" w:themeColor="text1"/>
        </w:rPr>
      </w:pPr>
      <w:r w:rsidRPr="00ED172B">
        <w:rPr>
          <w:b/>
          <w:color w:val="000000" w:themeColor="text1"/>
        </w:rPr>
        <w:t>Data Source</w:t>
      </w:r>
    </w:p>
    <w:p w14:paraId="156A0C7D" w14:textId="5C588A7F" w:rsidR="00F83F88" w:rsidRPr="00ED172B" w:rsidRDefault="00F83F88" w:rsidP="004A4483">
      <w:pPr>
        <w:rPr>
          <w:rFonts w:cs="Arial"/>
          <w:color w:val="000000" w:themeColor="text1"/>
          <w:szCs w:val="16"/>
        </w:rPr>
      </w:pPr>
      <w:r w:rsidRPr="00ED172B">
        <w:rPr>
          <w:rFonts w:cs="Arial"/>
          <w:color w:val="000000" w:themeColor="text1"/>
          <w:szCs w:val="16"/>
        </w:rPr>
        <w:t>State selected data source.</w:t>
      </w:r>
    </w:p>
    <w:p w14:paraId="206DD9A6" w14:textId="77777777" w:rsidR="00F83F88" w:rsidRPr="00ED172B" w:rsidRDefault="00F83F88">
      <w:pPr>
        <w:rPr>
          <w:b/>
          <w:color w:val="000000" w:themeColor="text1"/>
        </w:rPr>
      </w:pPr>
      <w:r w:rsidRPr="00ED172B">
        <w:rPr>
          <w:b/>
          <w:color w:val="000000" w:themeColor="text1"/>
        </w:rPr>
        <w:t>Measurement</w:t>
      </w:r>
    </w:p>
    <w:p w14:paraId="02CDD99A" w14:textId="77777777" w:rsidR="00F83F88" w:rsidRPr="00ED172B" w:rsidRDefault="00F83F88" w:rsidP="004A4483">
      <w:pPr>
        <w:rPr>
          <w:rFonts w:cs="Arial"/>
          <w:color w:val="000000" w:themeColor="text1"/>
          <w:szCs w:val="16"/>
        </w:rPr>
      </w:pPr>
      <w:r w:rsidRPr="00ED172B">
        <w:rPr>
          <w:rFonts w:cs="Arial"/>
          <w:color w:val="000000" w:themeColor="text1"/>
          <w:szCs w:val="16"/>
        </w:rPr>
        <w:t>Outcomes:</w:t>
      </w:r>
    </w:p>
    <w:p w14:paraId="2E218DAA" w14:textId="6183F4B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A. Positive social-emotional skills (including social relationships);</w:t>
      </w:r>
    </w:p>
    <w:p w14:paraId="584471E2" w14:textId="1E4F2111"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B. Acquisition and use of knowledge and skills (including early language/communication); and</w:t>
      </w:r>
    </w:p>
    <w:p w14:paraId="54D1C25B" w14:textId="5CB438D4" w:rsidR="00F83F88" w:rsidRPr="00ED172B" w:rsidRDefault="00342BF9" w:rsidP="00ED172B">
      <w:pPr>
        <w:ind w:firstLine="360"/>
        <w:rPr>
          <w:rFonts w:cs="Arial"/>
          <w:color w:val="000000" w:themeColor="text1"/>
          <w:szCs w:val="16"/>
        </w:rPr>
      </w:pPr>
      <w:r w:rsidRPr="00ED172B">
        <w:rPr>
          <w:rFonts w:cs="Arial"/>
          <w:color w:val="000000" w:themeColor="text1"/>
          <w:szCs w:val="16"/>
        </w:rPr>
        <w:tab/>
      </w:r>
      <w:r w:rsidR="005E54D4" w:rsidRPr="00ED172B">
        <w:rPr>
          <w:rFonts w:cs="Arial"/>
          <w:color w:val="000000" w:themeColor="text1"/>
          <w:szCs w:val="16"/>
        </w:rPr>
        <w:t>C. Use of appropriate behaviors to meet their needs.</w:t>
      </w:r>
    </w:p>
    <w:p w14:paraId="0E19F7BA" w14:textId="77777777" w:rsidR="00F83F88" w:rsidRPr="00ED172B" w:rsidRDefault="00F83F88" w:rsidP="004A4483">
      <w:pPr>
        <w:rPr>
          <w:rFonts w:cs="Arial"/>
          <w:color w:val="000000" w:themeColor="text1"/>
          <w:szCs w:val="16"/>
        </w:rPr>
      </w:pPr>
      <w:r w:rsidRPr="00ED172B">
        <w:rPr>
          <w:rFonts w:cs="Arial"/>
          <w:color w:val="000000" w:themeColor="text1"/>
          <w:szCs w:val="16"/>
        </w:rPr>
        <w:t>Progress categories for A, B and C:</w:t>
      </w:r>
    </w:p>
    <w:p w14:paraId="01E3EFA9" w14:textId="4705CE46" w:rsidR="00F83F88" w:rsidRPr="00ED172B" w:rsidRDefault="007F55E8" w:rsidP="00ED172B">
      <w:pPr>
        <w:ind w:left="288"/>
        <w:rPr>
          <w:rFonts w:cs="Arial"/>
          <w:color w:val="000000" w:themeColor="text1"/>
          <w:szCs w:val="16"/>
        </w:rPr>
      </w:pPr>
      <w:r w:rsidRPr="00ED172B">
        <w:rPr>
          <w:rFonts w:cs="Arial"/>
          <w:color w:val="000000" w:themeColor="text1"/>
          <w:szCs w:val="16"/>
        </w:rPr>
        <w:t>a. Percent of infants and toddlers who did not improve functioning = [(# of infants and toddlers who did not improve functioning) divided by (# of infants and toddlers with IFSPs assessed)] times 100.</w:t>
      </w:r>
    </w:p>
    <w:p w14:paraId="7887E639" w14:textId="17325666" w:rsidR="00F83F88" w:rsidRPr="00ED172B" w:rsidRDefault="007F55E8" w:rsidP="00ED172B">
      <w:pPr>
        <w:ind w:left="288"/>
        <w:rPr>
          <w:rFonts w:cs="Arial"/>
          <w:color w:val="000000" w:themeColor="text1"/>
          <w:szCs w:val="16"/>
        </w:rPr>
      </w:pPr>
      <w:r w:rsidRPr="00ED172B">
        <w:rPr>
          <w:rFonts w:cs="Arial"/>
          <w:color w:val="000000" w:themeColor="text1"/>
          <w:szCs w:val="16"/>
        </w:rPr>
        <w:t>b. Percent of infants and toddlers who improved functioning but not sufficient to move nearer to functioning comparable to same-aged peers = [(# of infants and toddlers who improved functioning but not sufficient to move nearer to functioning comparable to same-aged peers) divided by (# of infants and toddlers with IFSPs assessed)] times 100.</w:t>
      </w:r>
    </w:p>
    <w:p w14:paraId="5BA9195E" w14:textId="4B83F5C7" w:rsidR="00F83F88" w:rsidRPr="00ED172B" w:rsidRDefault="007F55E8" w:rsidP="00ED172B">
      <w:pPr>
        <w:ind w:left="288"/>
        <w:rPr>
          <w:rFonts w:cs="Arial"/>
          <w:color w:val="000000" w:themeColor="text1"/>
          <w:szCs w:val="16"/>
        </w:rPr>
      </w:pPr>
      <w:r w:rsidRPr="00ED172B">
        <w:rPr>
          <w:rFonts w:cs="Arial"/>
          <w:color w:val="000000" w:themeColor="text1"/>
          <w:szCs w:val="16"/>
        </w:rPr>
        <w:t>c. Percent of infants and toddlers who improved functioning to a level nearer to same-aged peers but did not reach it = [(# of infants and toddlers who improved functioning to a level nearer to same-aged peers but did not reach it) divided by (# of infants and toddlers with IFSPs assessed)] times 100.</w:t>
      </w:r>
    </w:p>
    <w:p w14:paraId="0D9D3767" w14:textId="0A74AD9F" w:rsidR="00F83F88" w:rsidRPr="00ED172B" w:rsidRDefault="007F55E8" w:rsidP="00ED172B">
      <w:pPr>
        <w:ind w:left="288"/>
        <w:rPr>
          <w:rFonts w:cs="Arial"/>
          <w:color w:val="000000" w:themeColor="text1"/>
          <w:szCs w:val="16"/>
        </w:rPr>
      </w:pPr>
      <w:r w:rsidRPr="00ED172B">
        <w:rPr>
          <w:rFonts w:cs="Arial"/>
          <w:color w:val="000000" w:themeColor="text1"/>
          <w:szCs w:val="16"/>
        </w:rPr>
        <w:t>d. Percent of infants and toddlers who improved functioning to reach a level comparable to same-aged peers = [(# of infants and toddlers who improved functioning to reach a level comparable to same-aged peers) divided by (# of infants and toddlers with IFSPs assessed)] times 100.</w:t>
      </w:r>
    </w:p>
    <w:p w14:paraId="4F6F4FE8" w14:textId="718C9D87" w:rsidR="00F83F88" w:rsidRPr="00ED172B" w:rsidRDefault="007F55E8" w:rsidP="00ED172B">
      <w:pPr>
        <w:ind w:left="288"/>
        <w:rPr>
          <w:rFonts w:cs="Arial"/>
          <w:color w:val="000000" w:themeColor="text1"/>
          <w:szCs w:val="16"/>
        </w:rPr>
      </w:pPr>
      <w:r w:rsidRPr="00ED172B">
        <w:rPr>
          <w:rFonts w:cs="Arial"/>
          <w:color w:val="000000" w:themeColor="text1"/>
          <w:szCs w:val="16"/>
        </w:rPr>
        <w:t>e. Percent of infants and toddlers who maintained functioning at a level comparable to same-aged peers = [(# of infants and toddlers who maintained functioning at a level comparable to same-aged peers) divided by (# of infants and toddlers with IFSPs assessed)] times 100.</w:t>
      </w:r>
    </w:p>
    <w:p w14:paraId="7C594667" w14:textId="77777777" w:rsidR="00F83F88" w:rsidRPr="00ED172B" w:rsidRDefault="00F83F88" w:rsidP="004A4483">
      <w:pPr>
        <w:rPr>
          <w:rFonts w:cs="Arial"/>
          <w:b/>
          <w:bCs/>
          <w:color w:val="000000" w:themeColor="text1"/>
          <w:szCs w:val="16"/>
        </w:rPr>
      </w:pPr>
      <w:r w:rsidRPr="00ED172B">
        <w:rPr>
          <w:rFonts w:cs="Arial"/>
          <w:b/>
          <w:bCs/>
          <w:color w:val="000000" w:themeColor="text1"/>
          <w:szCs w:val="16"/>
        </w:rPr>
        <w:t>Summary Statements for Each of the Three Outcomes:</w:t>
      </w:r>
    </w:p>
    <w:p w14:paraId="07EED66E"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1:</w:t>
      </w:r>
      <w:r w:rsidRPr="00ED172B">
        <w:rPr>
          <w:rFonts w:cs="Arial"/>
          <w:color w:val="000000" w:themeColor="text1"/>
          <w:szCs w:val="16"/>
        </w:rPr>
        <w:t> Of those infants and toddlers who entered early intervention below age expectations in each Outcome, the percent who substantially increased their rate of growth by the time they turned 3 years of age or exited the program.</w:t>
      </w:r>
    </w:p>
    <w:p w14:paraId="70A4FAEC"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1:</w:t>
      </w:r>
    </w:p>
    <w:p w14:paraId="043B1C1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(c) plus # of infants and toddlers reported in category (d)) divided by (# of infants and toddlers reported in progress category (a) plus # of infants and toddlers reported in progress category (b) plus # of infants and toddlers reported in progress category (c) plus # of infants and toddlers reported in progress category (d))] times 100.</w:t>
      </w:r>
    </w:p>
    <w:p w14:paraId="6AB11E47" w14:textId="77777777" w:rsidR="00F83F88" w:rsidRPr="00ED172B" w:rsidRDefault="00F83F88" w:rsidP="004A4483">
      <w:pPr>
        <w:rPr>
          <w:rFonts w:cs="Arial"/>
          <w:color w:val="000000" w:themeColor="text1"/>
          <w:szCs w:val="16"/>
        </w:rPr>
      </w:pPr>
      <w:r w:rsidRPr="00ED172B">
        <w:rPr>
          <w:rFonts w:cs="Arial"/>
          <w:b/>
          <w:color w:val="000000" w:themeColor="text1"/>
          <w:szCs w:val="16"/>
        </w:rPr>
        <w:t>Summary Statement 2:</w:t>
      </w:r>
      <w:r w:rsidRPr="00ED172B">
        <w:rPr>
          <w:rFonts w:cs="Arial"/>
          <w:color w:val="000000" w:themeColor="text1"/>
          <w:szCs w:val="16"/>
        </w:rPr>
        <w:t> The percent of infants and toddlers who were functioning within age expectations in each Outcome by the time they turned 3 years of age or exited the program.</w:t>
      </w:r>
    </w:p>
    <w:p w14:paraId="27E38307" w14:textId="77777777" w:rsidR="00F83F88" w:rsidRPr="00ED172B" w:rsidRDefault="00F83F88" w:rsidP="004A4483">
      <w:pPr>
        <w:rPr>
          <w:rFonts w:cs="Arial"/>
          <w:b/>
          <w:color w:val="000000" w:themeColor="text1"/>
          <w:szCs w:val="16"/>
        </w:rPr>
      </w:pPr>
      <w:r w:rsidRPr="00ED172B">
        <w:rPr>
          <w:rFonts w:cs="Arial"/>
          <w:b/>
          <w:color w:val="000000" w:themeColor="text1"/>
          <w:szCs w:val="16"/>
        </w:rPr>
        <w:t>Measurement for Summary Statement 2:</w:t>
      </w:r>
    </w:p>
    <w:p w14:paraId="5E267956" w14:textId="77777777" w:rsidR="00F83F88" w:rsidRPr="00ED172B" w:rsidRDefault="00F83F88" w:rsidP="004A4483">
      <w:pPr>
        <w:rPr>
          <w:rFonts w:cs="Arial"/>
          <w:color w:val="000000" w:themeColor="text1"/>
          <w:szCs w:val="16"/>
        </w:rPr>
      </w:pPr>
      <w:r w:rsidRPr="00ED172B">
        <w:rPr>
          <w:rFonts w:cs="Arial"/>
          <w:color w:val="000000" w:themeColor="text1"/>
          <w:szCs w:val="16"/>
        </w:rPr>
        <w:t>Percent = [(# of infants and toddlers reported in progress category (d) plus # of infants and toddlers reported in progress category (e)) divided by the (total # of infants and toddlers reported in progress categories (a) + (b) + (c) + (d) + (e))] times 100.</w:t>
      </w:r>
    </w:p>
    <w:p w14:paraId="25A641FB" w14:textId="77777777" w:rsidR="00F83F88" w:rsidRPr="00ED172B" w:rsidRDefault="00F83F88">
      <w:pPr>
        <w:rPr>
          <w:b/>
          <w:color w:val="000000" w:themeColor="text1"/>
        </w:rPr>
      </w:pPr>
      <w:r w:rsidRPr="00ED172B">
        <w:rPr>
          <w:b/>
          <w:color w:val="000000" w:themeColor="text1"/>
        </w:rPr>
        <w:t>Instructions</w:t>
      </w:r>
    </w:p>
    <w:p w14:paraId="7EEB2122" w14:textId="77777777" w:rsidR="00F83F88" w:rsidRPr="00ED172B" w:rsidRDefault="00F83F88" w:rsidP="004A4483">
      <w:pPr>
        <w:rPr>
          <w:rFonts w:cs="Arial"/>
          <w:color w:val="000000" w:themeColor="text1"/>
          <w:szCs w:val="16"/>
        </w:rPr>
      </w:pPr>
      <w:r w:rsidRPr="00ED172B">
        <w:rPr>
          <w:rFonts w:cs="Arial"/>
          <w:b/>
          <w:color w:val="000000" w:themeColor="text1"/>
          <w:szCs w:val="16"/>
        </w:rPr>
        <w:t>Sampling of infants and toddlers with IFSPs</w:t>
      </w:r>
      <w:r w:rsidRPr="00ED172B">
        <w:rPr>
          <w:rFonts w:cs="Arial"/>
          <w:color w:val="000000" w:themeColor="text1"/>
          <w:szCs w:val="16"/>
        </w:rPr>
        <w:t> is allowed. When sampling is used, submit a description of the sampling methodology outlining how the design will yield valid and reliable estimates. (See General Instructions page 2 for additional instructions on sampling.)</w:t>
      </w:r>
    </w:p>
    <w:p w14:paraId="1D631ACD" w14:textId="77777777" w:rsidR="00F83F88" w:rsidRPr="00ED172B" w:rsidRDefault="00F83F88" w:rsidP="004A4483">
      <w:pPr>
        <w:rPr>
          <w:rFonts w:cs="Arial"/>
          <w:color w:val="000000" w:themeColor="text1"/>
          <w:szCs w:val="16"/>
        </w:rPr>
      </w:pPr>
      <w:r w:rsidRPr="00ED172B">
        <w:rPr>
          <w:rFonts w:cs="Arial"/>
          <w:color w:val="000000" w:themeColor="text1"/>
          <w:szCs w:val="16"/>
        </w:rPr>
        <w:t>In the measurement, include in the numerator and denominator only infants and toddlers with IFSPs who received early intervention services for at least six months before exiting the Part C program.</w:t>
      </w:r>
    </w:p>
    <w:p w14:paraId="7E07F147" w14:textId="77777777" w:rsidR="00F83F88" w:rsidRPr="00ED172B" w:rsidRDefault="00F83F88" w:rsidP="004A4483">
      <w:pPr>
        <w:rPr>
          <w:rFonts w:cs="Arial"/>
          <w:color w:val="000000" w:themeColor="text1"/>
          <w:szCs w:val="16"/>
        </w:rPr>
      </w:pPr>
      <w:r w:rsidRPr="00ED172B">
        <w:rPr>
          <w:rFonts w:cs="Arial"/>
          <w:color w:val="000000" w:themeColor="text1"/>
          <w:szCs w:val="16"/>
        </w:rPr>
        <w:t>Report: (1) the number of infants and toddlers who exited the Part C program during the reporting period, as reported in the State’s Part C exiting data under Section 618 of the IDEA; and (2) the number of those infants and toddlers who did not receive early intervention services for at least six months before exiting the Part C program.</w:t>
      </w:r>
    </w:p>
    <w:p w14:paraId="1321EF76" w14:textId="77777777" w:rsidR="00F83F88" w:rsidRPr="00ED172B" w:rsidRDefault="00F83F88" w:rsidP="004A4483">
      <w:pPr>
        <w:rPr>
          <w:rFonts w:cs="Arial"/>
          <w:color w:val="000000" w:themeColor="text1"/>
          <w:szCs w:val="16"/>
        </w:rPr>
      </w:pPr>
      <w:r w:rsidRPr="00ED172B">
        <w:rPr>
          <w:rFonts w:cs="Arial"/>
          <w:color w:val="000000" w:themeColor="text1"/>
          <w:szCs w:val="16"/>
        </w:rPr>
        <w:t>Describe the results of the calculations and compare the results to the targets. States will use the progress categories for each of the three Outcomes to calculate and report the two Summary Statements.</w:t>
      </w:r>
    </w:p>
    <w:p w14:paraId="17EC3DAA" w14:textId="77777777" w:rsidR="00F83F88" w:rsidRPr="00ED172B" w:rsidRDefault="00F83F88" w:rsidP="004A4483">
      <w:pPr>
        <w:rPr>
          <w:color w:val="000000" w:themeColor="text1"/>
          <w:szCs w:val="16"/>
        </w:rPr>
      </w:pPr>
      <w:r w:rsidRPr="00ED172B">
        <w:rPr>
          <w:color w:val="000000" w:themeColor="text1"/>
          <w:szCs w:val="16"/>
        </w:rPr>
        <w:t>Report progress data and calculate Summary Statements to compare against the six targets. Provide the actual numbers and percentages for the five reporting categories for each of the three outcomes.</w:t>
      </w:r>
    </w:p>
    <w:p w14:paraId="5D065449" w14:textId="77777777" w:rsidR="00F83F88" w:rsidRPr="00ED172B" w:rsidRDefault="00F83F88" w:rsidP="004A4483">
      <w:pPr>
        <w:rPr>
          <w:color w:val="000000" w:themeColor="text1"/>
          <w:szCs w:val="16"/>
        </w:rPr>
      </w:pPr>
      <w:r w:rsidRPr="00ED172B">
        <w:rPr>
          <w:color w:val="000000" w:themeColor="text1"/>
          <w:szCs w:val="16"/>
        </w:rPr>
        <w:t>In presenting results, provide the criteria for defining “comparable to same-aged peers.” If a State is using the Early Childhood Outcomes Center (ECO) Child Outcomes Summary Process (COS), then the criteria for defining “comparable to same-aged peers” has been defined as a child who has been assigned a score of 6 or 7 on the COS.</w:t>
      </w:r>
    </w:p>
    <w:p w14:paraId="56DC50D5" w14:textId="77777777" w:rsidR="00F83F88" w:rsidRPr="00ED172B" w:rsidRDefault="00F83F88" w:rsidP="004A4483">
      <w:pPr>
        <w:rPr>
          <w:color w:val="000000" w:themeColor="text1"/>
          <w:szCs w:val="16"/>
        </w:rPr>
      </w:pPr>
      <w:r w:rsidRPr="00ED172B">
        <w:rPr>
          <w:color w:val="000000" w:themeColor="text1"/>
          <w:szCs w:val="16"/>
        </w:rPr>
        <w:t>In addition, list the instruments and procedures used to gather data for this indicator, including if the State is using the ECO COS.</w:t>
      </w:r>
    </w:p>
    <w:p w14:paraId="7420D0BF" w14:textId="285FA580" w:rsidR="00F83F88" w:rsidRPr="00ED172B" w:rsidRDefault="00F83F88" w:rsidP="004A4483">
      <w:pPr>
        <w:rPr>
          <w:color w:val="000000" w:themeColor="text1"/>
        </w:rPr>
      </w:pPr>
      <w:r w:rsidRPr="00ED172B">
        <w:rPr>
          <w:color w:val="000000" w:themeColor="text1"/>
          <w:szCs w:val="16"/>
        </w:rPr>
        <w:t>If the State’s Part C eligibility criteria include infants and toddlers who are at risk of having substantial developmental delays (or “at-risk infants and toddlers”) under IDEA section 632(5)(B)(</w:t>
      </w:r>
      <w:proofErr w:type="spellStart"/>
      <w:r w:rsidRPr="00ED172B">
        <w:rPr>
          <w:color w:val="000000" w:themeColor="text1"/>
          <w:szCs w:val="16"/>
        </w:rPr>
        <w:t>i</w:t>
      </w:r>
      <w:proofErr w:type="spellEnd"/>
      <w:r w:rsidRPr="00ED172B">
        <w:rPr>
          <w:color w:val="000000" w:themeColor="text1"/>
          <w:szCs w:val="16"/>
        </w:rPr>
        <w:t>), the State must report data in two ways. First, it must report on all eligible children but exclude its at-risk infants and toddlers (i.e., include just those infants and toddlers experiencing developmental delay (or “developmentally delayed children”) or having a diagnosed physical or mental condition that has a high probability of resulting in developmental delay (or “children with diagnosed conditions”)). Second, the State must separately report outcome data on either: (1) just its at-risk infants and toddlers; or (2) aggregated performance data on all of the infants and toddlers it serves under Part C (including developmentally delayed children, children with diagnosed conditions, and at-risk infants and toddlers).</w:t>
      </w:r>
    </w:p>
    <w:p w14:paraId="3F1A9F00" w14:textId="6E8EB8B7" w:rsidR="00833727" w:rsidRPr="00A40EE1" w:rsidRDefault="000D0117" w:rsidP="005C3FFD">
      <w:pPr>
        <w:pStyle w:val="Heading2"/>
      </w:pPr>
      <w:r w:rsidRPr="00A40EE1">
        <w:lastRenderedPageBreak/>
        <w:t xml:space="preserve">3 - </w:t>
      </w:r>
      <w:r w:rsidR="004A4483" w:rsidRPr="00A40EE1">
        <w:t>Indicator Data</w:t>
      </w:r>
      <w:bookmarkEnd w:id="14"/>
    </w:p>
    <w:p w14:paraId="4F24CCB1" w14:textId="51CD7086" w:rsidR="00363AAB" w:rsidRPr="00ED172B" w:rsidRDefault="00363AAB" w:rsidP="00186420">
      <w:pPr>
        <w:rPr>
          <w:b/>
          <w:color w:val="000000" w:themeColor="text1"/>
        </w:rPr>
      </w:pPr>
      <w:proofErr w:type="gramStart"/>
      <w:r w:rsidRPr="00ED172B">
        <w:rPr>
          <w:b/>
          <w:color w:val="000000" w:themeColor="text1"/>
        </w:rPr>
        <w:t>Does</w:t>
      </w:r>
      <w:proofErr w:type="gramEnd"/>
      <w:r w:rsidRPr="00ED172B">
        <w:rPr>
          <w:b/>
          <w:color w:val="000000" w:themeColor="text1"/>
        </w:rPr>
        <w:t xml:space="preserve"> your State's Part C eligibility criteria include infants and toddlers who are at risk of having substantial developmental delays (or “at-risk infants and toddlers”) under IDEA section 632(5)(B)(</w:t>
      </w:r>
      <w:proofErr w:type="spellStart"/>
      <w:r w:rsidRPr="00ED172B">
        <w:rPr>
          <w:b/>
          <w:color w:val="000000" w:themeColor="text1"/>
        </w:rPr>
        <w:t>i</w:t>
      </w:r>
      <w:proofErr w:type="spellEnd"/>
      <w:r w:rsidRPr="00ED172B">
        <w:rPr>
          <w:b/>
          <w:color w:val="000000" w:themeColor="text1"/>
        </w:rPr>
        <w:t>)? (yes/no)</w:t>
      </w:r>
    </w:p>
    <w:p w14:paraId="6E42FBC3" w14:textId="45672C6E" w:rsidR="00363AAB" w:rsidRPr="00ED172B" w:rsidRDefault="00363AAB">
      <w:pPr>
        <w:rPr>
          <w:color w:val="000000" w:themeColor="text1"/>
        </w:rPr>
      </w:pPr>
      <w:r w:rsidRPr="00ED172B">
        <w:rPr>
          <w:color w:val="000000" w:themeColor="text1"/>
        </w:rPr>
        <w:t>NO</w:t>
      </w:r>
    </w:p>
    <w:p w14:paraId="1A3E318B" w14:textId="77777777" w:rsidR="00F32724" w:rsidRPr="00ED172B" w:rsidRDefault="00F32724" w:rsidP="00F32724">
      <w:pPr>
        <w:rPr>
          <w:b/>
          <w:color w:val="000000" w:themeColor="text1"/>
        </w:rPr>
      </w:pPr>
    </w:p>
    <w:p w14:paraId="4AA49CFE" w14:textId="159CB7D7" w:rsidR="00F32724" w:rsidRDefault="00F32724" w:rsidP="00F32724">
      <w:pPr>
        <w:rPr>
          <w:b/>
          <w:color w:val="000000" w:themeColor="text1"/>
        </w:rPr>
      </w:pPr>
      <w:r w:rsidRPr="00ED172B">
        <w:rPr>
          <w:b/>
          <w:color w:val="000000" w:themeColor="text1"/>
        </w:rPr>
        <w:t xml:space="preserve">Targets: Description of Stakeholder Input </w:t>
      </w:r>
    </w:p>
    <w:p w14:paraId="28278A5A" w14:textId="77CA1927" w:rsidR="00F32724" w:rsidRDefault="00CF03E0" w:rsidP="00CF03E0">
      <w:pPr>
        <w:rPr>
          <w:color w:val="000000" w:themeColor="text1"/>
        </w:rPr>
      </w:pPr>
      <w:r w:rsidRPr="00ED172B">
        <w:rPr>
          <w:color w:val="000000" w:themeColor="text1"/>
        </w:rPr>
        <w:t>With Technical Assistance provided by the Guam CEDDERS, the PSS Early Intervention Program facilitated a process for ensuring broad stakeholder input and involvement. Stakeholders participated by reviewing each indicator, its targets, performance, and trend data, as well as comparing National Data to that of the CNMI. For indicators that did not meet target, Stakeholders provided an in-depth discussion relating to the Indicators, and provided recommendations to assist with increasing performance. The Stakeholders did not revise any of the SPP/APR targets. The Stakeholders included the Interagency Coordinating Council (ICC), the Public School System's Fiscal Personnel Administration (FPA) Committee, the State Board of Education (BOE), other early childhood serving agencies, early intervention service providers, and parents. The review process included the following stakeholder input for the 2019-2020 SPP/APR development:</w:t>
      </w:r>
      <w:r w:rsidRPr="00ED172B">
        <w:rPr>
          <w:color w:val="000000" w:themeColor="text1"/>
        </w:rPr>
        <w:br/>
        <w:t>• August 2020: OSEP's Part C Determination Letter issued June 23, 2020 on compliance matrix, and current performance data for each indicator were disseminated to the Early Intervention Providers (Core SSIP Team). The stakeholders reviewed all Indicator targets and performance.</w:t>
      </w:r>
      <w:r w:rsidRPr="00ED172B">
        <w:rPr>
          <w:color w:val="000000" w:themeColor="text1"/>
        </w:rPr>
        <w:br/>
        <w:t xml:space="preserve">• August 2020: The Core SSIP team focused on the Early Childhood Outcomes data and identified various reasons why the program did not meet 4 of the 6 targets although the indicators showed improvement. </w:t>
      </w:r>
      <w:r w:rsidRPr="00ED172B">
        <w:rPr>
          <w:color w:val="000000" w:themeColor="text1"/>
        </w:rPr>
        <w:br/>
        <w:t xml:space="preserve">• September 2020: Early Intervention providers underwent Early Childhood Coaching Training and reviewed on-going SSIP activities. </w:t>
      </w:r>
      <w:r w:rsidRPr="00ED172B">
        <w:rPr>
          <w:color w:val="000000" w:themeColor="text1"/>
        </w:rPr>
        <w:br/>
        <w:t xml:space="preserve">• September 2020: The Interagency Coordinating Council (ICC) met to review OSEP's Part C Determination Letter issued June 23, 2020 on compliance matrix, and current performance data for each indicator all, indicator targets and performance with comparison to National Data. In addition, the ICC discussed and reviewed additional data presented on Indicators that displayed slippage to determine reasons "why" the Program did not meet the target. ICC members provided input on recommendations during the meeting. The meeting also focused on the implementation and evaluation of SSIP activities. </w:t>
      </w:r>
      <w:r w:rsidRPr="00ED172B">
        <w:rPr>
          <w:color w:val="000000" w:themeColor="text1"/>
        </w:rPr>
        <w:br/>
        <w:t xml:space="preserve">• October 2020: Facilitated Parent Café and input session for all families on Saipan, Tinian, and Rota receiving early intervention services. </w:t>
      </w:r>
      <w:r w:rsidRPr="00ED172B">
        <w:rPr>
          <w:color w:val="000000" w:themeColor="text1"/>
        </w:rPr>
        <w:br/>
        <w:t>• December 2020: The Board of Education adopted the FFY 2019 Part C APR.</w:t>
      </w:r>
      <w:r w:rsidRPr="00ED172B">
        <w:rPr>
          <w:color w:val="000000" w:themeColor="text1"/>
        </w:rPr>
        <w:br/>
        <w:t>• January 2021: The ICC approved and certified the FFY 2019 APR.</w:t>
      </w:r>
      <w:r w:rsidRPr="00ED172B">
        <w:rPr>
          <w:color w:val="000000" w:themeColor="text1"/>
        </w:rPr>
        <w:br/>
      </w:r>
      <w:r w:rsidRPr="00ED172B">
        <w:rPr>
          <w:color w:val="000000" w:themeColor="text1"/>
        </w:rPr>
        <w:br/>
        <w:t>The CNMI formed three groups: 1) Leadership Team, 2) Core Team, and 3) the ICC that play a crucial part needed to support the implementation of the APR/SSIP. Each group of stakeholders, the Leadership Team, Core Team, and the ICC, are involved at their own level and play an active role in the decision making process.</w:t>
      </w:r>
      <w:r w:rsidRPr="00ED172B">
        <w:rPr>
          <w:color w:val="000000" w:themeColor="text1"/>
        </w:rPr>
        <w:br/>
      </w:r>
      <w:r w:rsidRPr="00ED172B">
        <w:rPr>
          <w:color w:val="000000" w:themeColor="text1"/>
        </w:rPr>
        <w:br/>
        <w:t xml:space="preserve">The Director of the EI Program addressed questions or comments from the stakeholders during engagement activities. </w:t>
      </w:r>
      <w:r w:rsidRPr="00ED172B">
        <w:rPr>
          <w:color w:val="000000" w:themeColor="text1"/>
        </w:rPr>
        <w:br/>
        <w:t xml:space="preserve">• During a BOE meeting, board members that represented the islands of Tinian and Rota wanted clarification on how services were being provided to families on Tinian and Rota. In response, the Director indicated that services are provided face to face in homes (prior to COVID) and virtually during the pandemic. In addition, board members asked how often providers commute to Tinian and Rota. In response, the Director indicated that providers schedule commutes on a monthly basis based on the frequency indicated in the IFSP. The BOE praised the EI program for all its efforts in ensuring the all families across the 3 islands have equal access to services. </w:t>
      </w:r>
      <w:r w:rsidRPr="00ED172B">
        <w:rPr>
          <w:color w:val="000000" w:themeColor="text1"/>
        </w:rPr>
        <w:br/>
      </w:r>
      <w:r w:rsidRPr="00ED172B">
        <w:rPr>
          <w:color w:val="000000" w:themeColor="text1"/>
        </w:rPr>
        <w:br/>
        <w:t xml:space="preserve">•The Core Team had many questions regarding services, child performance, and slippage as a result to the pandemic. As a result, meeting sessions, facilitated by Guam CEDDERS occurred. These opportunities allowed the Core Team to participate in developing procedures on a virtual platform, virtual home visits, embedding coaching, the delivery of services, and the collection of child data Follow up meetings were provided to address concerns that came up as virtual visits were being conducted. </w:t>
      </w:r>
      <w:r w:rsidRPr="00ED172B">
        <w:rPr>
          <w:color w:val="000000" w:themeColor="text1"/>
        </w:rPr>
        <w:br/>
      </w:r>
      <w:r w:rsidRPr="00ED172B">
        <w:rPr>
          <w:color w:val="000000" w:themeColor="text1"/>
        </w:rPr>
        <w:br/>
        <w:t xml:space="preserve">• During the ICC meetings, ICC members wanted clarification on tele intervention. The Director shared that tele-intervention (virtual platform) is the mode that will be used to provide services during the pandemic. In addition, there will be no face to face child find activities on the islands of Tinian and Rota until further notice. The frequency of services will also continue to be provided virtually based on each child’s IFSP. The ICC members also inquired on the number of families that are being served and if the pandemic played a part in slippage (if any). The ICC was informed of the total number of families and that there was no slippage, as families felt that EI services were benefitting them. The ICC was also informed that this data was based on a survey that was given to families in April. The ICC had some concerns with the number of children being referred during the pandemic. The ICC was informed that no referrals were being made during the shut-down, but that referrals are consistently being made since the reopening. </w:t>
      </w:r>
      <w:r w:rsidRPr="00ED172B">
        <w:rPr>
          <w:color w:val="000000" w:themeColor="text1"/>
        </w:rPr>
        <w:br/>
      </w:r>
      <w:r w:rsidRPr="00ED172B">
        <w:rPr>
          <w:color w:val="000000" w:themeColor="text1"/>
        </w:rPr>
        <w:br/>
        <w:t xml:space="preserve">• Parents had many uncertainties at the beginning of the pandemic. As a result, the program set up a virtual meeting, facilitated by Guam CEDDERS, to close out the school year. Parents questioned safety protocols during visits, how virtual visits will be done, when face to face visits will resume, and how to access other resources. As a result, parents were given program plans for virtual visits, re-opening plans, and links to other resources available. </w:t>
      </w:r>
    </w:p>
    <w:p w14:paraId="4E7E8330" w14:textId="749679DB" w:rsidR="004C1CEE" w:rsidRPr="00ED172B" w:rsidRDefault="004C1CEE" w:rsidP="00F32724">
      <w:pPr>
        <w:rPr>
          <w:color w:val="000000" w:themeColor="text1"/>
        </w:rPr>
      </w:pPr>
    </w:p>
    <w:p w14:paraId="76A19C1D" w14:textId="4079988E" w:rsidR="001A4B29" w:rsidRPr="00ED172B" w:rsidRDefault="001A4B29">
      <w:pPr>
        <w:rPr>
          <w:b/>
          <w:color w:val="000000" w:themeColor="text1"/>
        </w:rPr>
      </w:pPr>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3HISTDATA1"/>
      </w:tblPr>
      <w:tblGrid>
        <w:gridCol w:w="1078"/>
        <w:gridCol w:w="1078"/>
        <w:gridCol w:w="1079"/>
        <w:gridCol w:w="1511"/>
        <w:gridCol w:w="1511"/>
        <w:gridCol w:w="1511"/>
        <w:gridCol w:w="1511"/>
        <w:gridCol w:w="1511"/>
      </w:tblGrid>
      <w:tr w:rsidR="00ED172B" w:rsidRPr="00ED172B" w14:paraId="35BD5034" w14:textId="29B5A610" w:rsidTr="00A40EE1">
        <w:trPr>
          <w:trHeight w:val="395"/>
        </w:trPr>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4E846D5C" w14:textId="0DA7F083" w:rsidR="00E87031" w:rsidRPr="00ED172B" w:rsidRDefault="00E55520" w:rsidP="00E87031">
            <w:pPr>
              <w:jc w:val="center"/>
              <w:rPr>
                <w:rFonts w:cs="Arial"/>
                <w:b/>
                <w:color w:val="000000" w:themeColor="text1"/>
                <w:szCs w:val="16"/>
              </w:rPr>
            </w:pPr>
            <w:r>
              <w:rPr>
                <w:rFonts w:cs="Arial"/>
                <w:b/>
                <w:color w:val="000000" w:themeColor="text1"/>
                <w:szCs w:val="16"/>
              </w:rPr>
              <w:t>Outcome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06527863" w14:textId="251D9709" w:rsidR="00E87031" w:rsidRPr="00ED172B" w:rsidRDefault="00E87031" w:rsidP="00E87031">
            <w:pPr>
              <w:jc w:val="center"/>
              <w:rPr>
                <w:rFonts w:cs="Arial"/>
                <w:b/>
                <w:color w:val="000000" w:themeColor="text1"/>
                <w:szCs w:val="16"/>
              </w:rPr>
            </w:pPr>
            <w:r w:rsidRPr="00ED172B">
              <w:rPr>
                <w:rFonts w:cs="Arial"/>
                <w:b/>
                <w:color w:val="000000" w:themeColor="text1"/>
                <w:szCs w:val="16"/>
              </w:rPr>
              <w:t>Baseline</w:t>
            </w:r>
          </w:p>
        </w:tc>
        <w:tc>
          <w:tcPr>
            <w:tcW w:w="500" w:type="pct"/>
            <w:tcBorders>
              <w:top w:val="single" w:sz="4" w:space="0" w:color="auto"/>
              <w:left w:val="single" w:sz="4" w:space="0" w:color="auto"/>
              <w:bottom w:val="single" w:sz="4" w:space="0" w:color="auto"/>
              <w:right w:val="single" w:sz="4" w:space="0" w:color="auto"/>
            </w:tcBorders>
            <w:shd w:val="clear" w:color="auto" w:fill="auto"/>
            <w:vAlign w:val="bottom"/>
          </w:tcPr>
          <w:p w14:paraId="5A2957BE" w14:textId="2C7B03ED" w:rsidR="00E87031" w:rsidRPr="00ED172B" w:rsidRDefault="00E87031" w:rsidP="00E87031">
            <w:pPr>
              <w:jc w:val="center"/>
              <w:rPr>
                <w:rFonts w:cs="Arial"/>
                <w:b/>
                <w:color w:val="000000" w:themeColor="text1"/>
                <w:szCs w:val="16"/>
              </w:rPr>
            </w:pPr>
            <w:r w:rsidRPr="00ED172B">
              <w:rPr>
                <w:rFonts w:cs="Arial"/>
                <w:b/>
                <w:color w:val="000000" w:themeColor="text1"/>
                <w:szCs w:val="16"/>
              </w:rPr>
              <w:t>FFY</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B76558F" w14:textId="074C0C53" w:rsidR="00E87031" w:rsidRPr="00ED172B" w:rsidRDefault="002163F2" w:rsidP="00E87031">
            <w:pPr>
              <w:jc w:val="center"/>
              <w:rPr>
                <w:rFonts w:cs="Arial"/>
                <w:b/>
                <w:color w:val="000000" w:themeColor="text1"/>
                <w:szCs w:val="16"/>
              </w:rPr>
            </w:pPr>
            <w:r w:rsidRPr="00ED172B">
              <w:rPr>
                <w:rFonts w:cs="Arial"/>
                <w:b/>
                <w:color w:val="000000" w:themeColor="text1"/>
                <w:szCs w:val="16"/>
              </w:rPr>
              <w:t>2014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893A07F" w14:textId="1CDA13A9" w:rsidR="00E87031" w:rsidRPr="00ED172B" w:rsidRDefault="002163F2" w:rsidP="00E87031">
            <w:pPr>
              <w:jc w:val="center"/>
              <w:rPr>
                <w:rFonts w:cs="Arial"/>
                <w:b/>
                <w:color w:val="000000" w:themeColor="text1"/>
                <w:szCs w:val="16"/>
              </w:rPr>
            </w:pPr>
            <w:r w:rsidRPr="00ED172B">
              <w:rPr>
                <w:rFonts w:cs="Arial"/>
                <w:b/>
                <w:color w:val="000000" w:themeColor="text1"/>
                <w:szCs w:val="16"/>
              </w:rPr>
              <w:t>2015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B2578E" w14:textId="7026210E" w:rsidR="00E87031" w:rsidRPr="00ED172B" w:rsidRDefault="002163F2" w:rsidP="00E87031">
            <w:pPr>
              <w:jc w:val="center"/>
              <w:rPr>
                <w:rFonts w:cs="Arial"/>
                <w:b/>
                <w:color w:val="000000" w:themeColor="text1"/>
                <w:szCs w:val="16"/>
              </w:rPr>
            </w:pPr>
            <w:r w:rsidRPr="00ED172B">
              <w:rPr>
                <w:rFonts w:cs="Arial"/>
                <w:b/>
                <w:color w:val="000000" w:themeColor="text1"/>
                <w:szCs w:val="16"/>
              </w:rPr>
              <w:t>2016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C945F" w14:textId="2A4DDDFA" w:rsidR="00E87031" w:rsidRPr="00ED172B" w:rsidRDefault="002163F2" w:rsidP="00E87031">
            <w:pPr>
              <w:jc w:val="center"/>
              <w:rPr>
                <w:rFonts w:cs="Arial"/>
                <w:b/>
                <w:color w:val="000000" w:themeColor="text1"/>
                <w:szCs w:val="16"/>
              </w:rPr>
            </w:pPr>
            <w:r w:rsidRPr="00ED172B">
              <w:rPr>
                <w:rFonts w:cs="Arial"/>
                <w:b/>
                <w:color w:val="000000" w:themeColor="text1"/>
                <w:szCs w:val="16"/>
              </w:rPr>
              <w:t>2017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8B07557" w14:textId="0E63ADD4" w:rsidR="00E87031" w:rsidRPr="00ED172B" w:rsidRDefault="006D43D3" w:rsidP="00E87031">
            <w:pPr>
              <w:jc w:val="center"/>
              <w:rPr>
                <w:rFonts w:cs="Arial"/>
                <w:b/>
                <w:color w:val="000000" w:themeColor="text1"/>
                <w:szCs w:val="16"/>
              </w:rPr>
            </w:pPr>
            <w:r w:rsidRPr="00ED172B">
              <w:rPr>
                <w:rFonts w:cs="Arial"/>
                <w:b/>
                <w:color w:val="000000" w:themeColor="text1"/>
                <w:szCs w:val="16"/>
              </w:rPr>
              <w:t>2018</w:t>
            </w:r>
          </w:p>
        </w:tc>
      </w:tr>
      <w:tr w:rsidR="00ED172B" w:rsidRPr="00ED172B" w14:paraId="56A8F97B" w14:textId="64924B4E"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3ABA9B1B"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A1</w:t>
            </w:r>
          </w:p>
        </w:tc>
        <w:tc>
          <w:tcPr>
            <w:tcW w:w="500" w:type="pct"/>
            <w:tcBorders>
              <w:top w:val="single" w:sz="4" w:space="0" w:color="auto"/>
              <w:left w:val="single" w:sz="4" w:space="0" w:color="auto"/>
              <w:right w:val="single" w:sz="4" w:space="0" w:color="auto"/>
            </w:tcBorders>
            <w:shd w:val="clear" w:color="auto" w:fill="auto"/>
          </w:tcPr>
          <w:p w14:paraId="6C9E9448" w14:textId="57CFAE14" w:rsidR="007F3393" w:rsidRPr="00ED172B" w:rsidRDefault="002F5A9E" w:rsidP="00027F39">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764E0C17" w14:textId="211050C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D3E35F5" w14:textId="0A5E6B48"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9A9F38" w14:textId="09F7D1AD"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FCF2F2" w14:textId="0333A0D9"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D77E4C" w14:textId="6EAE4922"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B5FD670" w14:textId="2F388A90" w:rsidR="007F3393" w:rsidRPr="00ED172B" w:rsidRDefault="00860830" w:rsidP="00186420">
            <w:pPr>
              <w:jc w:val="center"/>
              <w:rPr>
                <w:rFonts w:cs="Arial"/>
                <w:color w:val="000000" w:themeColor="text1"/>
                <w:szCs w:val="16"/>
              </w:rPr>
            </w:pPr>
            <w:r w:rsidRPr="00ED172B">
              <w:rPr>
                <w:rFonts w:cs="Arial"/>
                <w:color w:val="000000" w:themeColor="text1"/>
                <w:szCs w:val="16"/>
              </w:rPr>
              <w:t>75.10%</w:t>
            </w:r>
          </w:p>
        </w:tc>
      </w:tr>
      <w:tr w:rsidR="00ED172B" w:rsidRPr="00ED172B" w14:paraId="0CFAE849" w14:textId="06B25E22" w:rsidTr="00A40EE1">
        <w:trPr>
          <w:trHeight w:val="70"/>
        </w:trPr>
        <w:tc>
          <w:tcPr>
            <w:tcW w:w="500" w:type="pct"/>
            <w:tcBorders>
              <w:left w:val="single" w:sz="4" w:space="0" w:color="auto"/>
              <w:right w:val="single" w:sz="4" w:space="0" w:color="auto"/>
            </w:tcBorders>
            <w:shd w:val="clear" w:color="auto" w:fill="auto"/>
            <w:vAlign w:val="center"/>
          </w:tcPr>
          <w:p w14:paraId="2B77B8BB" w14:textId="30D52AA3" w:rsidR="007F3393" w:rsidRPr="00ED172B" w:rsidRDefault="006935F4" w:rsidP="00186420">
            <w:pPr>
              <w:jc w:val="center"/>
              <w:rPr>
                <w:rFonts w:cs="Arial"/>
                <w:b/>
                <w:color w:val="000000" w:themeColor="text1"/>
                <w:szCs w:val="16"/>
              </w:rPr>
            </w:pPr>
            <w:r w:rsidRPr="00ED172B">
              <w:rPr>
                <w:rFonts w:cs="Arial"/>
                <w:b/>
                <w:color w:val="000000" w:themeColor="text1"/>
                <w:szCs w:val="16"/>
              </w:rPr>
              <w:t>A1</w:t>
            </w:r>
          </w:p>
        </w:tc>
        <w:tc>
          <w:tcPr>
            <w:tcW w:w="500" w:type="pct"/>
            <w:tcBorders>
              <w:left w:val="single" w:sz="4" w:space="0" w:color="auto"/>
              <w:right w:val="single" w:sz="4" w:space="0" w:color="auto"/>
            </w:tcBorders>
            <w:shd w:val="clear" w:color="auto" w:fill="auto"/>
          </w:tcPr>
          <w:p w14:paraId="3D9909C2" w14:textId="0A3AFD10" w:rsidR="007F3393" w:rsidRPr="00ED172B" w:rsidRDefault="002F5A9E" w:rsidP="00027F39">
            <w:pPr>
              <w:jc w:val="center"/>
              <w:rPr>
                <w:color w:val="000000" w:themeColor="text1"/>
              </w:rPr>
            </w:pPr>
            <w:r w:rsidRPr="00ED172B">
              <w:rPr>
                <w:color w:val="000000" w:themeColor="text1"/>
              </w:rPr>
              <w:t>75.00%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5123D015" w14:textId="1AAB6D9E"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5AA2FDD" w14:textId="0DBF1FA9" w:rsidR="007F3393" w:rsidRPr="00ED172B" w:rsidRDefault="00860830" w:rsidP="00186420">
            <w:pPr>
              <w:jc w:val="center"/>
              <w:rPr>
                <w:rFonts w:cs="Arial"/>
                <w:color w:val="000000" w:themeColor="text1"/>
                <w:szCs w:val="16"/>
              </w:rPr>
            </w:pPr>
            <w:r w:rsidRPr="00ED172B">
              <w:rPr>
                <w:rFonts w:cs="Arial"/>
                <w:color w:val="000000" w:themeColor="text1"/>
                <w:szCs w:val="16"/>
              </w:rPr>
              <w:t>85.71%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811E938" w14:textId="20C0F99C" w:rsidR="007F3393" w:rsidRPr="00ED172B" w:rsidRDefault="00860830" w:rsidP="00186420">
            <w:pPr>
              <w:jc w:val="center"/>
              <w:rPr>
                <w:rFonts w:cs="Arial"/>
                <w:color w:val="000000" w:themeColor="text1"/>
                <w:szCs w:val="16"/>
              </w:rPr>
            </w:pPr>
            <w:r w:rsidRPr="00ED172B">
              <w:rPr>
                <w:rFonts w:cs="Arial"/>
                <w:color w:val="000000" w:themeColor="text1"/>
                <w:szCs w:val="16"/>
              </w:rPr>
              <w:t>40.00%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1006C1" w14:textId="4D74CF50" w:rsidR="007F3393" w:rsidRPr="00ED172B" w:rsidRDefault="00860830" w:rsidP="00186420">
            <w:pPr>
              <w:jc w:val="center"/>
              <w:rPr>
                <w:rFonts w:cs="Arial"/>
                <w:color w:val="000000" w:themeColor="text1"/>
                <w:szCs w:val="16"/>
              </w:rPr>
            </w:pPr>
            <w:r w:rsidRPr="00ED172B">
              <w:rPr>
                <w:rFonts w:cs="Arial"/>
                <w:color w:val="000000" w:themeColor="text1"/>
                <w:szCs w:val="16"/>
              </w:rPr>
              <w:t>56.25%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BED2AE" w14:textId="246E12F8" w:rsidR="007F3393" w:rsidRPr="00ED172B" w:rsidRDefault="00860830" w:rsidP="00186420">
            <w:pPr>
              <w:jc w:val="center"/>
              <w:rPr>
                <w:rFonts w:cs="Arial"/>
                <w:color w:val="000000" w:themeColor="text1"/>
                <w:szCs w:val="16"/>
              </w:rPr>
            </w:pPr>
            <w:r w:rsidRPr="00ED172B">
              <w:rPr>
                <w:rFonts w:cs="Arial"/>
                <w:color w:val="000000" w:themeColor="text1"/>
                <w:szCs w:val="16"/>
              </w:rPr>
              <w:t>78.57%</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D1F0DB" w14:textId="2F1A59D5" w:rsidR="007F3393" w:rsidRPr="00ED172B" w:rsidRDefault="00860830" w:rsidP="00186420">
            <w:pPr>
              <w:jc w:val="center"/>
              <w:rPr>
                <w:rFonts w:cs="Arial"/>
                <w:color w:val="000000" w:themeColor="text1"/>
                <w:szCs w:val="16"/>
              </w:rPr>
            </w:pPr>
            <w:r w:rsidRPr="00ED172B">
              <w:rPr>
                <w:rFonts w:cs="Arial"/>
                <w:color w:val="000000" w:themeColor="text1"/>
                <w:szCs w:val="16"/>
              </w:rPr>
              <w:t>89.13%</w:t>
            </w:r>
          </w:p>
        </w:tc>
      </w:tr>
      <w:tr w:rsidR="00ED172B" w:rsidRPr="00ED172B" w14:paraId="71BE68E0" w14:textId="2811C55F" w:rsidTr="00A40EE1">
        <w:trPr>
          <w:trHeight w:val="70"/>
        </w:trPr>
        <w:tc>
          <w:tcPr>
            <w:tcW w:w="500" w:type="pct"/>
            <w:tcBorders>
              <w:top w:val="single" w:sz="4" w:space="0" w:color="auto"/>
              <w:left w:val="single" w:sz="4" w:space="0" w:color="auto"/>
              <w:right w:val="single" w:sz="4" w:space="0" w:color="auto"/>
            </w:tcBorders>
            <w:shd w:val="clear" w:color="auto" w:fill="auto"/>
            <w:vAlign w:val="center"/>
          </w:tcPr>
          <w:p w14:paraId="10ADF87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A2</w:t>
            </w:r>
          </w:p>
        </w:tc>
        <w:tc>
          <w:tcPr>
            <w:tcW w:w="500" w:type="pct"/>
            <w:tcBorders>
              <w:top w:val="single" w:sz="4" w:space="0" w:color="auto"/>
              <w:left w:val="single" w:sz="4" w:space="0" w:color="auto"/>
              <w:right w:val="single" w:sz="4" w:space="0" w:color="auto"/>
            </w:tcBorders>
            <w:shd w:val="clear" w:color="auto" w:fill="auto"/>
          </w:tcPr>
          <w:p w14:paraId="43DACE92" w14:textId="5AD4B85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587C4F0" w14:textId="27288A2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B88FF7F" w14:textId="5949042F"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48549B7" w14:textId="61326F3D" w:rsidR="007F3393"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C35A5C" w14:textId="66E27423" w:rsidR="007F3393"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37ACAB9" w14:textId="188E6205" w:rsidR="007F3393"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CCD8FBF" w14:textId="29532499" w:rsidR="007F3393" w:rsidRPr="00ED172B" w:rsidRDefault="00860830" w:rsidP="00186420">
            <w:pPr>
              <w:jc w:val="center"/>
              <w:rPr>
                <w:rFonts w:cs="Arial"/>
                <w:color w:val="000000" w:themeColor="text1"/>
                <w:szCs w:val="16"/>
              </w:rPr>
            </w:pPr>
            <w:r w:rsidRPr="00ED172B">
              <w:rPr>
                <w:rFonts w:cs="Arial"/>
                <w:color w:val="000000" w:themeColor="text1"/>
                <w:szCs w:val="16"/>
              </w:rPr>
              <w:t>66.00%</w:t>
            </w:r>
          </w:p>
        </w:tc>
      </w:tr>
      <w:tr w:rsidR="00ED172B" w:rsidRPr="00ED172B" w14:paraId="5FF383D1" w14:textId="0510821C" w:rsidTr="00A40EE1">
        <w:trPr>
          <w:trHeight w:val="85"/>
        </w:trPr>
        <w:tc>
          <w:tcPr>
            <w:tcW w:w="500" w:type="pct"/>
            <w:tcBorders>
              <w:left w:val="single" w:sz="4" w:space="0" w:color="auto"/>
              <w:right w:val="single" w:sz="4" w:space="0" w:color="auto"/>
            </w:tcBorders>
            <w:shd w:val="clear" w:color="auto" w:fill="auto"/>
            <w:vAlign w:val="center"/>
          </w:tcPr>
          <w:p w14:paraId="30CA4CFE" w14:textId="0ACEEEEE" w:rsidR="007F3393" w:rsidRPr="00ED172B" w:rsidRDefault="006935F4" w:rsidP="00186420">
            <w:pPr>
              <w:jc w:val="center"/>
              <w:rPr>
                <w:rFonts w:cs="Arial"/>
                <w:b/>
                <w:color w:val="000000" w:themeColor="text1"/>
                <w:szCs w:val="16"/>
              </w:rPr>
            </w:pPr>
            <w:r w:rsidRPr="00ED172B">
              <w:rPr>
                <w:rFonts w:cs="Arial"/>
                <w:b/>
                <w:color w:val="000000" w:themeColor="text1"/>
                <w:szCs w:val="16"/>
              </w:rPr>
              <w:t>A2</w:t>
            </w:r>
          </w:p>
        </w:tc>
        <w:tc>
          <w:tcPr>
            <w:tcW w:w="500" w:type="pct"/>
            <w:tcBorders>
              <w:left w:val="single" w:sz="4" w:space="0" w:color="auto"/>
              <w:right w:val="single" w:sz="4" w:space="0" w:color="auto"/>
            </w:tcBorders>
            <w:shd w:val="clear" w:color="auto" w:fill="auto"/>
          </w:tcPr>
          <w:p w14:paraId="1FF3C8CD" w14:textId="714FC585" w:rsidR="007F3393" w:rsidRPr="00ED172B" w:rsidRDefault="001E39E3" w:rsidP="001E39E3">
            <w:pPr>
              <w:jc w:val="center"/>
              <w:rPr>
                <w:color w:val="000000" w:themeColor="text1"/>
              </w:rPr>
            </w:pPr>
            <w:r w:rsidRPr="00ED172B">
              <w:rPr>
                <w:color w:val="000000" w:themeColor="text1"/>
              </w:rPr>
              <w:t>64.00%</w:t>
            </w:r>
          </w:p>
        </w:tc>
        <w:tc>
          <w:tcPr>
            <w:tcW w:w="500" w:type="pct"/>
            <w:tcBorders>
              <w:top w:val="single" w:sz="4" w:space="0" w:color="auto"/>
              <w:left w:val="single" w:sz="4" w:space="0" w:color="auto"/>
              <w:bottom w:val="single" w:sz="4" w:space="0" w:color="auto"/>
              <w:right w:val="single" w:sz="4" w:space="0" w:color="auto"/>
            </w:tcBorders>
            <w:shd w:val="clear" w:color="auto" w:fill="auto"/>
            <w:hideMark/>
          </w:tcPr>
          <w:p w14:paraId="64108850" w14:textId="3C3387F6"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E9C5EF4" w14:textId="5AC20942" w:rsidR="007F3393" w:rsidRPr="00ED172B" w:rsidRDefault="00860830" w:rsidP="00186420">
            <w:pPr>
              <w:jc w:val="center"/>
              <w:rPr>
                <w:rFonts w:cs="Arial"/>
                <w:color w:val="000000" w:themeColor="text1"/>
                <w:szCs w:val="16"/>
              </w:rPr>
            </w:pPr>
            <w:r w:rsidRPr="00ED172B">
              <w:rPr>
                <w:rFonts w:cs="Arial"/>
                <w:color w:val="000000" w:themeColor="text1"/>
                <w:szCs w:val="16"/>
              </w:rPr>
              <w:t>82.76%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71C8240" w14:textId="0FC7F794" w:rsidR="007F3393" w:rsidRPr="00ED172B" w:rsidRDefault="00860830" w:rsidP="00186420">
            <w:pPr>
              <w:jc w:val="center"/>
              <w:rPr>
                <w:rFonts w:cs="Arial"/>
                <w:color w:val="000000" w:themeColor="text1"/>
                <w:szCs w:val="16"/>
              </w:rPr>
            </w:pPr>
            <w:r w:rsidRPr="00ED172B">
              <w:rPr>
                <w:rFonts w:cs="Arial"/>
                <w:color w:val="000000" w:themeColor="text1"/>
                <w:szCs w:val="16"/>
              </w:rPr>
              <w:t>67.31%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2A6DD1" w14:textId="74D9AD4B" w:rsidR="007F3393" w:rsidRPr="00ED172B" w:rsidRDefault="00860830" w:rsidP="00186420">
            <w:pPr>
              <w:jc w:val="center"/>
              <w:rPr>
                <w:rFonts w:cs="Arial"/>
                <w:color w:val="000000" w:themeColor="text1"/>
                <w:szCs w:val="16"/>
              </w:rPr>
            </w:pPr>
            <w:r w:rsidRPr="00ED172B">
              <w:rPr>
                <w:rFonts w:cs="Arial"/>
                <w:color w:val="000000" w:themeColor="text1"/>
                <w:szCs w:val="16"/>
              </w:rPr>
              <w:t>72.73%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14399EF" w14:textId="1090E311" w:rsidR="007F3393" w:rsidRPr="00ED172B" w:rsidRDefault="00860830" w:rsidP="00186420">
            <w:pPr>
              <w:jc w:val="center"/>
              <w:rPr>
                <w:rFonts w:cs="Arial"/>
                <w:color w:val="000000" w:themeColor="text1"/>
                <w:szCs w:val="16"/>
              </w:rPr>
            </w:pPr>
            <w:r w:rsidRPr="00ED172B">
              <w:rPr>
                <w:rFonts w:cs="Arial"/>
                <w:color w:val="000000" w:themeColor="text1"/>
                <w:szCs w:val="16"/>
              </w:rPr>
              <w:t>59.38%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55C18FA" w14:textId="07C7E8D6" w:rsidR="007F3393" w:rsidRPr="00ED172B" w:rsidRDefault="00860830" w:rsidP="00186420">
            <w:pPr>
              <w:jc w:val="center"/>
              <w:rPr>
                <w:rFonts w:cs="Arial"/>
                <w:color w:val="000000" w:themeColor="text1"/>
                <w:szCs w:val="16"/>
              </w:rPr>
            </w:pPr>
            <w:r w:rsidRPr="00ED172B">
              <w:rPr>
                <w:rFonts w:cs="Arial"/>
                <w:color w:val="000000" w:themeColor="text1"/>
                <w:szCs w:val="16"/>
              </w:rPr>
              <w:t>45.45%</w:t>
            </w:r>
          </w:p>
        </w:tc>
      </w:tr>
      <w:tr w:rsidR="00ED172B" w:rsidRPr="00ED172B" w14:paraId="2AA87AA8" w14:textId="1937207D" w:rsidTr="00A40EE1">
        <w:trPr>
          <w:trHeight w:val="85"/>
        </w:trPr>
        <w:tc>
          <w:tcPr>
            <w:tcW w:w="500" w:type="pct"/>
            <w:tcBorders>
              <w:left w:val="single" w:sz="4" w:space="0" w:color="auto"/>
              <w:right w:val="single" w:sz="4" w:space="0" w:color="auto"/>
            </w:tcBorders>
            <w:shd w:val="clear" w:color="auto" w:fill="auto"/>
            <w:vAlign w:val="center"/>
          </w:tcPr>
          <w:p w14:paraId="1C14C637"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39588FDE" w14:textId="696ED364"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ACF33BD" w14:textId="75AFBFB2"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55EE6B" w14:textId="7259FFC1" w:rsidR="007F3393" w:rsidRPr="00ED172B" w:rsidRDefault="00860830" w:rsidP="00186420">
            <w:pPr>
              <w:jc w:val="center"/>
              <w:rPr>
                <w:rFonts w:cs="Arial"/>
                <w:color w:val="000000" w:themeColor="text1"/>
                <w:szCs w:val="16"/>
              </w:rPr>
            </w:pPr>
            <w:r w:rsidRPr="00ED172B">
              <w:rPr>
                <w:rFonts w:cs="Arial"/>
                <w:color w:val="000000" w:themeColor="text1"/>
                <w:szCs w:val="16"/>
              </w:rPr>
              <w:t>66.00%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C51D3EF" w14:textId="01B58521" w:rsidR="007F3393" w:rsidRPr="00ED172B" w:rsidRDefault="00860830" w:rsidP="00186420">
            <w:pPr>
              <w:jc w:val="center"/>
              <w:rPr>
                <w:rFonts w:cs="Arial"/>
                <w:color w:val="000000" w:themeColor="text1"/>
                <w:szCs w:val="16"/>
              </w:rPr>
            </w:pPr>
            <w:r w:rsidRPr="00ED172B">
              <w:rPr>
                <w:rFonts w:cs="Arial"/>
                <w:color w:val="000000" w:themeColor="text1"/>
                <w:szCs w:val="16"/>
              </w:rPr>
              <w:t>67.00%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90FA9BB" w14:textId="2BC0F9C3" w:rsidR="007F3393" w:rsidRPr="00ED172B" w:rsidRDefault="00860830" w:rsidP="00186420">
            <w:pPr>
              <w:jc w:val="center"/>
              <w:rPr>
                <w:rFonts w:cs="Arial"/>
                <w:color w:val="000000" w:themeColor="text1"/>
                <w:szCs w:val="16"/>
              </w:rPr>
            </w:pPr>
            <w:r w:rsidRPr="00ED172B">
              <w:rPr>
                <w:rFonts w:cs="Arial"/>
                <w:color w:val="000000" w:themeColor="text1"/>
                <w:szCs w:val="16"/>
              </w:rPr>
              <w:t>68.00%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2E6D0" w14:textId="253A7F37" w:rsidR="007F3393" w:rsidRPr="00ED172B" w:rsidRDefault="00860830" w:rsidP="00186420">
            <w:pPr>
              <w:jc w:val="center"/>
              <w:rPr>
                <w:rFonts w:cs="Arial"/>
                <w:color w:val="000000" w:themeColor="text1"/>
                <w:szCs w:val="16"/>
              </w:rPr>
            </w:pPr>
            <w:r w:rsidRPr="00ED172B">
              <w:rPr>
                <w:rFonts w:cs="Arial"/>
                <w:color w:val="000000" w:themeColor="text1"/>
                <w:szCs w:val="16"/>
              </w:rPr>
              <w:t>69.00%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E623F0" w14:textId="502F3580" w:rsidR="007F3393" w:rsidRPr="00ED172B" w:rsidRDefault="00860830" w:rsidP="00186420">
            <w:pPr>
              <w:jc w:val="center"/>
              <w:rPr>
                <w:rFonts w:cs="Arial"/>
                <w:color w:val="000000" w:themeColor="text1"/>
                <w:szCs w:val="16"/>
              </w:rPr>
            </w:pPr>
            <w:r w:rsidRPr="00ED172B">
              <w:rPr>
                <w:rFonts w:cs="Arial"/>
                <w:color w:val="000000" w:themeColor="text1"/>
                <w:szCs w:val="16"/>
              </w:rPr>
              <w:t>70.00%</w:t>
            </w:r>
          </w:p>
        </w:tc>
      </w:tr>
      <w:tr w:rsidR="00ED172B" w:rsidRPr="00ED172B" w14:paraId="4C672FEA" w14:textId="01FDA7CD" w:rsidTr="00A40EE1">
        <w:trPr>
          <w:trHeight w:val="85"/>
        </w:trPr>
        <w:tc>
          <w:tcPr>
            <w:tcW w:w="500" w:type="pct"/>
            <w:tcBorders>
              <w:left w:val="single" w:sz="4" w:space="0" w:color="auto"/>
              <w:right w:val="single" w:sz="4" w:space="0" w:color="auto"/>
            </w:tcBorders>
            <w:shd w:val="clear" w:color="auto" w:fill="auto"/>
            <w:vAlign w:val="center"/>
          </w:tcPr>
          <w:p w14:paraId="1C7640BF" w14:textId="7D0D37E0" w:rsidR="007F3393" w:rsidRPr="00ED172B" w:rsidRDefault="006935F4" w:rsidP="00186420">
            <w:pPr>
              <w:jc w:val="center"/>
              <w:rPr>
                <w:rFonts w:cs="Arial"/>
                <w:b/>
                <w:color w:val="000000" w:themeColor="text1"/>
                <w:szCs w:val="16"/>
              </w:rPr>
            </w:pPr>
            <w:r w:rsidRPr="00ED172B">
              <w:rPr>
                <w:rFonts w:cs="Arial"/>
                <w:b/>
                <w:color w:val="000000" w:themeColor="text1"/>
                <w:szCs w:val="16"/>
              </w:rPr>
              <w:t>B1</w:t>
            </w:r>
          </w:p>
        </w:tc>
        <w:tc>
          <w:tcPr>
            <w:tcW w:w="500" w:type="pct"/>
            <w:tcBorders>
              <w:left w:val="single" w:sz="4" w:space="0" w:color="auto"/>
              <w:right w:val="single" w:sz="4" w:space="0" w:color="auto"/>
            </w:tcBorders>
            <w:shd w:val="clear" w:color="auto" w:fill="auto"/>
          </w:tcPr>
          <w:p w14:paraId="69E33770" w14:textId="01EC7630" w:rsidR="007F3393" w:rsidRPr="00ED172B" w:rsidRDefault="001E39E3" w:rsidP="001E39E3">
            <w:pPr>
              <w:jc w:val="center"/>
              <w:rPr>
                <w:color w:val="000000" w:themeColor="text1"/>
              </w:rPr>
            </w:pPr>
            <w:r w:rsidRPr="00ED172B">
              <w:rPr>
                <w:color w:val="000000" w:themeColor="text1"/>
              </w:rPr>
              <w:t>54.20%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32CC62D" w14:textId="1594007B"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0DCA9B4" w14:textId="6EA13EC7" w:rsidR="007F3393" w:rsidRPr="00ED172B" w:rsidRDefault="00860830" w:rsidP="00186420">
            <w:pPr>
              <w:jc w:val="center"/>
              <w:rPr>
                <w:rFonts w:cs="Arial"/>
                <w:color w:val="000000" w:themeColor="text1"/>
                <w:szCs w:val="16"/>
              </w:rPr>
            </w:pPr>
            <w:r w:rsidRPr="00ED172B">
              <w:rPr>
                <w:rFonts w:cs="Arial"/>
                <w:color w:val="000000" w:themeColor="text1"/>
                <w:szCs w:val="16"/>
              </w:rPr>
              <w:t>75.00%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517B1B9" w14:textId="7C2329EF" w:rsidR="007F3393" w:rsidRPr="00ED172B" w:rsidRDefault="00860830" w:rsidP="00186420">
            <w:pPr>
              <w:jc w:val="center"/>
              <w:rPr>
                <w:rFonts w:cs="Arial"/>
                <w:color w:val="000000" w:themeColor="text1"/>
                <w:szCs w:val="16"/>
              </w:rPr>
            </w:pPr>
            <w:r w:rsidRPr="00ED172B">
              <w:rPr>
                <w:rFonts w:cs="Arial"/>
                <w:color w:val="000000" w:themeColor="text1"/>
                <w:szCs w:val="16"/>
              </w:rPr>
              <w:t>46.34%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7435A57" w14:textId="3F8D5242" w:rsidR="007F3393" w:rsidRPr="00ED172B" w:rsidRDefault="00860830" w:rsidP="00186420">
            <w:pPr>
              <w:jc w:val="center"/>
              <w:rPr>
                <w:rFonts w:cs="Arial"/>
                <w:color w:val="000000" w:themeColor="text1"/>
                <w:szCs w:val="16"/>
              </w:rPr>
            </w:pPr>
            <w:r w:rsidRPr="00ED172B">
              <w:rPr>
                <w:rFonts w:cs="Arial"/>
                <w:color w:val="000000" w:themeColor="text1"/>
                <w:szCs w:val="16"/>
              </w:rPr>
              <w:t>60.00%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259B183" w14:textId="3A5E4139" w:rsidR="007F3393" w:rsidRPr="00ED172B" w:rsidRDefault="00860830" w:rsidP="00186420">
            <w:pPr>
              <w:jc w:val="center"/>
              <w:rPr>
                <w:rFonts w:cs="Arial"/>
                <w:color w:val="000000" w:themeColor="text1"/>
                <w:szCs w:val="16"/>
              </w:rPr>
            </w:pPr>
            <w:r w:rsidRPr="00ED172B">
              <w:rPr>
                <w:rFonts w:cs="Arial"/>
                <w:color w:val="000000" w:themeColor="text1"/>
                <w:szCs w:val="16"/>
              </w:rPr>
              <w:t>81.25%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B1B0F74" w14:textId="049E0D7D" w:rsidR="007F3393" w:rsidRPr="00ED172B" w:rsidRDefault="00860830" w:rsidP="00186420">
            <w:pPr>
              <w:jc w:val="center"/>
              <w:rPr>
                <w:rFonts w:cs="Arial"/>
                <w:color w:val="000000" w:themeColor="text1"/>
                <w:szCs w:val="16"/>
              </w:rPr>
            </w:pPr>
            <w:r w:rsidRPr="00ED172B">
              <w:rPr>
                <w:rFonts w:cs="Arial"/>
                <w:color w:val="000000" w:themeColor="text1"/>
                <w:szCs w:val="16"/>
              </w:rPr>
              <w:t>86.79%</w:t>
            </w:r>
          </w:p>
        </w:tc>
      </w:tr>
      <w:tr w:rsidR="00ED172B" w:rsidRPr="00ED172B" w14:paraId="0CF579FA" w14:textId="582CC6E2" w:rsidTr="00A40EE1">
        <w:trPr>
          <w:trHeight w:val="85"/>
        </w:trPr>
        <w:tc>
          <w:tcPr>
            <w:tcW w:w="500" w:type="pct"/>
            <w:tcBorders>
              <w:left w:val="single" w:sz="4" w:space="0" w:color="auto"/>
              <w:right w:val="single" w:sz="4" w:space="0" w:color="auto"/>
            </w:tcBorders>
            <w:shd w:val="clear" w:color="auto" w:fill="auto"/>
            <w:vAlign w:val="center"/>
          </w:tcPr>
          <w:p w14:paraId="2DA5EF76"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49171D03" w14:textId="1C5F6C63" w:rsidR="007F3393" w:rsidRPr="00ED172B" w:rsidRDefault="001E39E3" w:rsidP="001E39E3">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A9A63F" w14:textId="3E244525"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16F7C03" w14:textId="107D6786" w:rsidR="007F3393" w:rsidRPr="00ED172B" w:rsidRDefault="00860830" w:rsidP="00186420">
            <w:pPr>
              <w:jc w:val="center"/>
              <w:rPr>
                <w:rFonts w:cs="Arial"/>
                <w:color w:val="000000" w:themeColor="text1"/>
                <w:szCs w:val="16"/>
              </w:rPr>
            </w:pPr>
            <w:r w:rsidRPr="00ED172B">
              <w:rPr>
                <w:rFonts w:cs="Arial"/>
                <w:color w:val="000000" w:themeColor="text1"/>
                <w:szCs w:val="16"/>
              </w:rPr>
              <w:t>51.00%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3A375D4" w14:textId="35F9334E" w:rsidR="007F3393" w:rsidRPr="00ED172B" w:rsidRDefault="00860830" w:rsidP="00186420">
            <w:pPr>
              <w:jc w:val="center"/>
              <w:rPr>
                <w:rFonts w:cs="Arial"/>
                <w:color w:val="000000" w:themeColor="text1"/>
                <w:szCs w:val="16"/>
              </w:rPr>
            </w:pPr>
            <w:r w:rsidRPr="00ED172B">
              <w:rPr>
                <w:rFonts w:cs="Arial"/>
                <w:color w:val="000000" w:themeColor="text1"/>
                <w:szCs w:val="16"/>
              </w:rPr>
              <w:t>52.00%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C17F268" w14:textId="343216F2" w:rsidR="007F3393" w:rsidRPr="00ED172B" w:rsidRDefault="00860830" w:rsidP="00186420">
            <w:pPr>
              <w:jc w:val="center"/>
              <w:rPr>
                <w:rFonts w:cs="Arial"/>
                <w:color w:val="000000" w:themeColor="text1"/>
                <w:szCs w:val="16"/>
              </w:rPr>
            </w:pPr>
            <w:r w:rsidRPr="00ED172B">
              <w:rPr>
                <w:rFonts w:cs="Arial"/>
                <w:color w:val="000000" w:themeColor="text1"/>
                <w:szCs w:val="16"/>
              </w:rPr>
              <w:t>53.00%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B0ACA2E" w14:textId="00A71311" w:rsidR="007F3393" w:rsidRPr="00ED172B" w:rsidRDefault="00860830" w:rsidP="00186420">
            <w:pPr>
              <w:jc w:val="center"/>
              <w:rPr>
                <w:rFonts w:cs="Arial"/>
                <w:color w:val="000000" w:themeColor="text1"/>
                <w:szCs w:val="16"/>
              </w:rPr>
            </w:pPr>
            <w:r w:rsidRPr="00ED172B">
              <w:rPr>
                <w:rFonts w:cs="Arial"/>
                <w:color w:val="000000" w:themeColor="text1"/>
                <w:szCs w:val="16"/>
              </w:rPr>
              <w:t>54.00%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8D6B2AE" w14:textId="24931BCA" w:rsidR="007F3393" w:rsidRPr="00ED172B" w:rsidRDefault="00860830" w:rsidP="00186420">
            <w:pPr>
              <w:jc w:val="center"/>
              <w:rPr>
                <w:rFonts w:cs="Arial"/>
                <w:color w:val="000000" w:themeColor="text1"/>
                <w:szCs w:val="16"/>
              </w:rPr>
            </w:pPr>
            <w:r w:rsidRPr="00ED172B">
              <w:rPr>
                <w:rFonts w:cs="Arial"/>
                <w:color w:val="000000" w:themeColor="text1"/>
                <w:szCs w:val="16"/>
              </w:rPr>
              <w:t>55.00%</w:t>
            </w:r>
          </w:p>
        </w:tc>
      </w:tr>
      <w:tr w:rsidR="00ED172B" w:rsidRPr="00ED172B" w14:paraId="0819AD9E" w14:textId="6F918A3C" w:rsidTr="00A40EE1">
        <w:trPr>
          <w:trHeight w:val="85"/>
        </w:trPr>
        <w:tc>
          <w:tcPr>
            <w:tcW w:w="500" w:type="pct"/>
            <w:tcBorders>
              <w:left w:val="single" w:sz="4" w:space="0" w:color="auto"/>
              <w:right w:val="single" w:sz="4" w:space="0" w:color="auto"/>
            </w:tcBorders>
            <w:shd w:val="clear" w:color="auto" w:fill="auto"/>
            <w:vAlign w:val="center"/>
          </w:tcPr>
          <w:p w14:paraId="40551B1A" w14:textId="5C8972CA" w:rsidR="007F3393" w:rsidRPr="00ED172B" w:rsidRDefault="006935F4" w:rsidP="00186420">
            <w:pPr>
              <w:jc w:val="center"/>
              <w:rPr>
                <w:rFonts w:cs="Arial"/>
                <w:b/>
                <w:color w:val="000000" w:themeColor="text1"/>
                <w:szCs w:val="16"/>
              </w:rPr>
            </w:pPr>
            <w:r w:rsidRPr="00ED172B">
              <w:rPr>
                <w:rFonts w:cs="Arial"/>
                <w:b/>
                <w:color w:val="000000" w:themeColor="text1"/>
                <w:szCs w:val="16"/>
              </w:rPr>
              <w:t>B2</w:t>
            </w:r>
          </w:p>
        </w:tc>
        <w:tc>
          <w:tcPr>
            <w:tcW w:w="500" w:type="pct"/>
            <w:tcBorders>
              <w:left w:val="single" w:sz="4" w:space="0" w:color="auto"/>
              <w:right w:val="single" w:sz="4" w:space="0" w:color="auto"/>
            </w:tcBorders>
            <w:shd w:val="clear" w:color="auto" w:fill="auto"/>
          </w:tcPr>
          <w:p w14:paraId="01909DF8" w14:textId="793CE1CD" w:rsidR="007F3393" w:rsidRPr="00ED172B" w:rsidRDefault="001E39E3" w:rsidP="001E39E3">
            <w:pPr>
              <w:jc w:val="center"/>
              <w:rPr>
                <w:color w:val="000000" w:themeColor="text1"/>
              </w:rPr>
            </w:pPr>
            <w:r w:rsidRPr="00ED172B">
              <w:rPr>
                <w:color w:val="000000" w:themeColor="text1"/>
              </w:rPr>
              <w:t>32.00%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71211AB" w14:textId="16C0E7FD"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993F2E" w14:textId="7B3662A2" w:rsidR="007F3393" w:rsidRPr="00ED172B" w:rsidRDefault="00860830" w:rsidP="00186420">
            <w:pPr>
              <w:jc w:val="center"/>
              <w:rPr>
                <w:rFonts w:cs="Arial"/>
                <w:color w:val="000000" w:themeColor="text1"/>
                <w:szCs w:val="16"/>
              </w:rPr>
            </w:pPr>
            <w:r w:rsidRPr="00ED172B">
              <w:rPr>
                <w:rFonts w:cs="Arial"/>
                <w:color w:val="000000" w:themeColor="text1"/>
                <w:szCs w:val="16"/>
              </w:rPr>
              <w:t>58.62%</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03A1E9C9" w14:textId="02A0C2DE" w:rsidR="007F3393" w:rsidRPr="00ED172B" w:rsidRDefault="00860830" w:rsidP="00186420">
            <w:pPr>
              <w:jc w:val="center"/>
              <w:rPr>
                <w:rFonts w:cs="Arial"/>
                <w:color w:val="000000" w:themeColor="text1"/>
                <w:szCs w:val="16"/>
              </w:rPr>
            </w:pPr>
            <w:r w:rsidRPr="00ED172B">
              <w:rPr>
                <w:rFonts w:cs="Arial"/>
                <w:color w:val="000000" w:themeColor="text1"/>
                <w:szCs w:val="16"/>
              </w:rPr>
              <w:t>38.46%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AF85751" w14:textId="4BF87C6F" w:rsidR="007F3393" w:rsidRPr="00ED172B" w:rsidRDefault="00860830" w:rsidP="00186420">
            <w:pPr>
              <w:jc w:val="center"/>
              <w:rPr>
                <w:rFonts w:cs="Arial"/>
                <w:color w:val="000000" w:themeColor="text1"/>
                <w:szCs w:val="16"/>
              </w:rPr>
            </w:pPr>
            <w:r w:rsidRPr="00ED172B">
              <w:rPr>
                <w:rFonts w:cs="Arial"/>
                <w:color w:val="000000" w:themeColor="text1"/>
                <w:szCs w:val="16"/>
              </w:rPr>
              <w:t>38.64%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78159E0" w14:textId="76181F6C" w:rsidR="007F3393" w:rsidRPr="00ED172B" w:rsidRDefault="00860830" w:rsidP="00186420">
            <w:pPr>
              <w:jc w:val="center"/>
              <w:rPr>
                <w:rFonts w:cs="Arial"/>
                <w:color w:val="000000" w:themeColor="text1"/>
                <w:szCs w:val="16"/>
              </w:rPr>
            </w:pPr>
            <w:r w:rsidRPr="00ED172B">
              <w:rPr>
                <w:rFonts w:cs="Arial"/>
                <w:color w:val="000000" w:themeColor="text1"/>
                <w:szCs w:val="16"/>
              </w:rPr>
              <w:t>34.38%</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711582" w14:textId="71938F4C" w:rsidR="007F3393" w:rsidRPr="00ED172B" w:rsidRDefault="00860830" w:rsidP="00186420">
            <w:pPr>
              <w:jc w:val="center"/>
              <w:rPr>
                <w:rFonts w:cs="Arial"/>
                <w:color w:val="000000" w:themeColor="text1"/>
                <w:szCs w:val="16"/>
              </w:rPr>
            </w:pPr>
            <w:r w:rsidRPr="00ED172B">
              <w:rPr>
                <w:rFonts w:cs="Arial"/>
                <w:color w:val="000000" w:themeColor="text1"/>
                <w:szCs w:val="16"/>
              </w:rPr>
              <w:t>30.36%</w:t>
            </w:r>
          </w:p>
        </w:tc>
      </w:tr>
      <w:tr w:rsidR="00ED172B" w:rsidRPr="00ED172B" w14:paraId="2558149F" w14:textId="365303DA" w:rsidTr="00A40EE1">
        <w:trPr>
          <w:trHeight w:val="85"/>
        </w:trPr>
        <w:tc>
          <w:tcPr>
            <w:tcW w:w="500" w:type="pct"/>
            <w:tcBorders>
              <w:left w:val="single" w:sz="4" w:space="0" w:color="auto"/>
              <w:right w:val="single" w:sz="4" w:space="0" w:color="auto"/>
            </w:tcBorders>
            <w:shd w:val="clear" w:color="auto" w:fill="auto"/>
            <w:vAlign w:val="center"/>
          </w:tcPr>
          <w:p w14:paraId="5C263B12"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C1</w:t>
            </w:r>
          </w:p>
        </w:tc>
        <w:tc>
          <w:tcPr>
            <w:tcW w:w="500" w:type="pct"/>
            <w:tcBorders>
              <w:left w:val="single" w:sz="4" w:space="0" w:color="auto"/>
              <w:right w:val="single" w:sz="4" w:space="0" w:color="auto"/>
            </w:tcBorders>
            <w:shd w:val="clear" w:color="auto" w:fill="auto"/>
          </w:tcPr>
          <w:p w14:paraId="0514DA1F" w14:textId="742A8474"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B18FC00" w14:textId="3A9DD918"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34EE947" w14:textId="549E4259" w:rsidR="007F3393" w:rsidRPr="00ED172B" w:rsidRDefault="00860830" w:rsidP="00186420">
            <w:pPr>
              <w:jc w:val="center"/>
              <w:rPr>
                <w:rFonts w:cs="Arial"/>
                <w:color w:val="000000" w:themeColor="text1"/>
                <w:szCs w:val="16"/>
              </w:rPr>
            </w:pPr>
            <w:r w:rsidRPr="00ED172B">
              <w:rPr>
                <w:rFonts w:cs="Arial"/>
                <w:color w:val="000000" w:themeColor="text1"/>
                <w:szCs w:val="16"/>
              </w:rPr>
              <w:t>82.00%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1A22466" w14:textId="56644392" w:rsidR="007F3393" w:rsidRPr="00ED172B" w:rsidRDefault="00860830" w:rsidP="00186420">
            <w:pPr>
              <w:jc w:val="center"/>
              <w:rPr>
                <w:rFonts w:cs="Arial"/>
                <w:color w:val="000000" w:themeColor="text1"/>
                <w:szCs w:val="16"/>
              </w:rPr>
            </w:pPr>
            <w:r w:rsidRPr="00ED172B">
              <w:rPr>
                <w:rFonts w:cs="Arial"/>
                <w:color w:val="000000" w:themeColor="text1"/>
                <w:szCs w:val="16"/>
              </w:rPr>
              <w:t>82.50%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42B6B08" w14:textId="5F811FD0" w:rsidR="007F3393" w:rsidRPr="00ED172B" w:rsidRDefault="00860830" w:rsidP="00186420">
            <w:pPr>
              <w:jc w:val="center"/>
              <w:rPr>
                <w:rFonts w:cs="Arial"/>
                <w:color w:val="000000" w:themeColor="text1"/>
                <w:szCs w:val="16"/>
              </w:rPr>
            </w:pPr>
            <w:r w:rsidRPr="00ED172B">
              <w:rPr>
                <w:rFonts w:cs="Arial"/>
                <w:color w:val="000000" w:themeColor="text1"/>
                <w:szCs w:val="16"/>
              </w:rPr>
              <w:t>82.50%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A11B7B" w14:textId="77AE5E5A" w:rsidR="007F3393" w:rsidRPr="00ED172B" w:rsidRDefault="00860830" w:rsidP="00186420">
            <w:pPr>
              <w:jc w:val="center"/>
              <w:rPr>
                <w:rFonts w:cs="Arial"/>
                <w:color w:val="000000" w:themeColor="text1"/>
                <w:szCs w:val="16"/>
              </w:rPr>
            </w:pPr>
            <w:r w:rsidRPr="00ED172B">
              <w:rPr>
                <w:rFonts w:cs="Arial"/>
                <w:color w:val="000000" w:themeColor="text1"/>
                <w:szCs w:val="16"/>
              </w:rPr>
              <w:t>83.00%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9C7A40E" w14:textId="7766A332" w:rsidR="007F3393" w:rsidRPr="00ED172B" w:rsidRDefault="00860830" w:rsidP="00186420">
            <w:pPr>
              <w:jc w:val="center"/>
              <w:rPr>
                <w:rFonts w:cs="Arial"/>
                <w:color w:val="000000" w:themeColor="text1"/>
                <w:szCs w:val="16"/>
              </w:rPr>
            </w:pPr>
            <w:r w:rsidRPr="00ED172B">
              <w:rPr>
                <w:rFonts w:cs="Arial"/>
                <w:color w:val="000000" w:themeColor="text1"/>
                <w:szCs w:val="16"/>
              </w:rPr>
              <w:t>83.00%</w:t>
            </w:r>
          </w:p>
        </w:tc>
      </w:tr>
      <w:tr w:rsidR="00ED172B" w:rsidRPr="00ED172B" w14:paraId="7E8097AB" w14:textId="6AED691A" w:rsidTr="00A40EE1">
        <w:trPr>
          <w:trHeight w:val="85"/>
        </w:trPr>
        <w:tc>
          <w:tcPr>
            <w:tcW w:w="500" w:type="pct"/>
            <w:tcBorders>
              <w:left w:val="single" w:sz="4" w:space="0" w:color="auto"/>
              <w:right w:val="single" w:sz="4" w:space="0" w:color="auto"/>
            </w:tcBorders>
            <w:shd w:val="clear" w:color="auto" w:fill="auto"/>
            <w:vAlign w:val="center"/>
          </w:tcPr>
          <w:p w14:paraId="3F1BEAB5" w14:textId="12597FC2" w:rsidR="007F3393" w:rsidRPr="00ED172B" w:rsidRDefault="006935F4" w:rsidP="00186420">
            <w:pPr>
              <w:jc w:val="center"/>
              <w:rPr>
                <w:rFonts w:cs="Arial"/>
                <w:b/>
                <w:color w:val="000000" w:themeColor="text1"/>
                <w:szCs w:val="16"/>
              </w:rPr>
            </w:pPr>
            <w:r w:rsidRPr="00ED172B">
              <w:rPr>
                <w:rFonts w:cs="Arial"/>
                <w:b/>
                <w:color w:val="000000" w:themeColor="text1"/>
                <w:szCs w:val="16"/>
              </w:rPr>
              <w:lastRenderedPageBreak/>
              <w:t>C1</w:t>
            </w:r>
          </w:p>
        </w:tc>
        <w:tc>
          <w:tcPr>
            <w:tcW w:w="500" w:type="pct"/>
            <w:tcBorders>
              <w:left w:val="single" w:sz="4" w:space="0" w:color="auto"/>
              <w:right w:val="single" w:sz="4" w:space="0" w:color="auto"/>
            </w:tcBorders>
            <w:shd w:val="clear" w:color="auto" w:fill="auto"/>
          </w:tcPr>
          <w:p w14:paraId="0ABF02F2" w14:textId="643EB7D5" w:rsidR="007F3393" w:rsidRPr="00ED172B" w:rsidRDefault="005C14C2" w:rsidP="005C14C2">
            <w:pPr>
              <w:jc w:val="center"/>
              <w:rPr>
                <w:color w:val="000000" w:themeColor="text1"/>
              </w:rPr>
            </w:pPr>
            <w:r w:rsidRPr="00ED172B">
              <w:rPr>
                <w:color w:val="000000" w:themeColor="text1"/>
              </w:rPr>
              <w:t>81.80%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6BBE2D9" w14:textId="0C00836F"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52F9C01" w14:textId="16C2CF9B" w:rsidR="007F3393" w:rsidRPr="00ED172B" w:rsidRDefault="00860830" w:rsidP="00186420">
            <w:pPr>
              <w:jc w:val="center"/>
              <w:rPr>
                <w:rFonts w:cs="Arial"/>
                <w:color w:val="000000" w:themeColor="text1"/>
                <w:szCs w:val="16"/>
              </w:rPr>
            </w:pPr>
            <w:r w:rsidRPr="00ED172B">
              <w:rPr>
                <w:rFonts w:cs="Arial"/>
                <w:color w:val="000000" w:themeColor="text1"/>
                <w:szCs w:val="16"/>
              </w:rPr>
              <w:t>93.33%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E43FA2F" w14:textId="70AEBF5C" w:rsidR="007F3393" w:rsidRPr="00ED172B" w:rsidRDefault="00860830" w:rsidP="00186420">
            <w:pPr>
              <w:jc w:val="center"/>
              <w:rPr>
                <w:rFonts w:cs="Arial"/>
                <w:color w:val="000000" w:themeColor="text1"/>
                <w:szCs w:val="16"/>
              </w:rPr>
            </w:pPr>
            <w:r w:rsidRPr="00ED172B">
              <w:rPr>
                <w:rFonts w:cs="Arial"/>
                <w:color w:val="000000" w:themeColor="text1"/>
                <w:szCs w:val="16"/>
              </w:rPr>
              <w:t>68.75%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FAA33F8" w14:textId="6896E2C5" w:rsidR="007F3393" w:rsidRPr="00ED172B" w:rsidRDefault="00860830" w:rsidP="00186420">
            <w:pPr>
              <w:jc w:val="center"/>
              <w:rPr>
                <w:rFonts w:cs="Arial"/>
                <w:color w:val="000000" w:themeColor="text1"/>
                <w:szCs w:val="16"/>
              </w:rPr>
            </w:pPr>
            <w:r w:rsidRPr="00ED172B">
              <w:rPr>
                <w:rFonts w:cs="Arial"/>
                <w:color w:val="000000" w:themeColor="text1"/>
                <w:szCs w:val="16"/>
              </w:rPr>
              <w:t>78.26%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24AF07B" w14:textId="67E33A4F" w:rsidR="007F3393" w:rsidRPr="00ED172B" w:rsidRDefault="00860830" w:rsidP="00186420">
            <w:pPr>
              <w:jc w:val="center"/>
              <w:rPr>
                <w:rFonts w:cs="Arial"/>
                <w:color w:val="000000" w:themeColor="text1"/>
                <w:szCs w:val="16"/>
              </w:rPr>
            </w:pPr>
            <w:r w:rsidRPr="00ED172B">
              <w:rPr>
                <w:rFonts w:cs="Arial"/>
                <w:color w:val="000000" w:themeColor="text1"/>
                <w:szCs w:val="16"/>
              </w:rPr>
              <w:t>86.21%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0E5F73E" w14:textId="3A174FE7" w:rsidR="007F3393" w:rsidRPr="00ED172B" w:rsidRDefault="00860830" w:rsidP="00186420">
            <w:pPr>
              <w:jc w:val="center"/>
              <w:rPr>
                <w:rFonts w:cs="Arial"/>
                <w:color w:val="000000" w:themeColor="text1"/>
                <w:szCs w:val="16"/>
              </w:rPr>
            </w:pPr>
            <w:r w:rsidRPr="00ED172B">
              <w:rPr>
                <w:rFonts w:cs="Arial"/>
                <w:color w:val="000000" w:themeColor="text1"/>
                <w:szCs w:val="16"/>
              </w:rPr>
              <w:t>72.34%</w:t>
            </w:r>
          </w:p>
        </w:tc>
      </w:tr>
      <w:tr w:rsidR="00ED172B" w:rsidRPr="00ED172B" w14:paraId="6FC9AE83" w14:textId="014AD57A" w:rsidTr="00A40EE1">
        <w:trPr>
          <w:trHeight w:val="85"/>
        </w:trPr>
        <w:tc>
          <w:tcPr>
            <w:tcW w:w="500" w:type="pct"/>
            <w:tcBorders>
              <w:left w:val="single" w:sz="4" w:space="0" w:color="auto"/>
              <w:right w:val="single" w:sz="4" w:space="0" w:color="auto"/>
            </w:tcBorders>
            <w:shd w:val="clear" w:color="auto" w:fill="auto"/>
            <w:vAlign w:val="center"/>
          </w:tcPr>
          <w:p w14:paraId="26477C00" w14:textId="77777777" w:rsidR="007F3393" w:rsidRPr="00ED172B" w:rsidRDefault="007F3393"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32CA0D86" w14:textId="7D347F75" w:rsidR="007F3393" w:rsidRPr="00ED172B" w:rsidRDefault="005C14C2" w:rsidP="005C14C2">
            <w:pPr>
              <w:jc w:val="center"/>
              <w:rPr>
                <w:color w:val="000000" w:themeColor="text1"/>
              </w:rPr>
            </w:pPr>
            <w:r w:rsidRPr="00ED172B">
              <w:rPr>
                <w:color w:val="000000" w:themeColor="text1"/>
              </w:rPr>
              <w:t>2008</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2C67610F" w14:textId="378FA2C9" w:rsidR="007F3393" w:rsidRPr="00ED172B" w:rsidRDefault="007F3393" w:rsidP="00186420">
            <w:pPr>
              <w:rPr>
                <w:rFonts w:cs="Arial"/>
                <w:color w:val="000000" w:themeColor="text1"/>
                <w:szCs w:val="16"/>
              </w:rPr>
            </w:pPr>
            <w:r w:rsidRPr="00ED172B">
              <w:rPr>
                <w:rFonts w:cs="Arial"/>
                <w:color w:val="000000" w:themeColor="text1"/>
                <w:szCs w:val="16"/>
              </w:rPr>
              <w:t>Target&gt;=</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A378A83" w14:textId="1C64C8F8" w:rsidR="007F3393" w:rsidRPr="00ED172B" w:rsidRDefault="00860830" w:rsidP="00186420">
            <w:pPr>
              <w:jc w:val="center"/>
              <w:rPr>
                <w:rFonts w:cs="Arial"/>
                <w:color w:val="000000" w:themeColor="text1"/>
                <w:szCs w:val="16"/>
              </w:rPr>
            </w:pPr>
            <w:r w:rsidRPr="00ED172B">
              <w:rPr>
                <w:rFonts w:cs="Arial"/>
                <w:color w:val="000000" w:themeColor="text1"/>
                <w:szCs w:val="16"/>
              </w:rPr>
              <w:t>65.00%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409DE95A" w14:textId="617EA4AA" w:rsidR="007F3393" w:rsidRPr="00ED172B" w:rsidRDefault="00860830" w:rsidP="00186420">
            <w:pPr>
              <w:jc w:val="center"/>
              <w:rPr>
                <w:rFonts w:cs="Arial"/>
                <w:color w:val="000000" w:themeColor="text1"/>
                <w:szCs w:val="16"/>
              </w:rPr>
            </w:pPr>
            <w:r w:rsidRPr="00ED172B">
              <w:rPr>
                <w:rFonts w:cs="Arial"/>
                <w:color w:val="000000" w:themeColor="text1"/>
                <w:szCs w:val="16"/>
              </w:rPr>
              <w:t>69.00%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5D3729DD" w14:textId="527FEE0A" w:rsidR="007F3393" w:rsidRPr="00ED172B" w:rsidRDefault="00860830" w:rsidP="00186420">
            <w:pPr>
              <w:jc w:val="center"/>
              <w:rPr>
                <w:rFonts w:cs="Arial"/>
                <w:color w:val="000000" w:themeColor="text1"/>
                <w:szCs w:val="16"/>
              </w:rPr>
            </w:pPr>
            <w:r w:rsidRPr="00ED172B">
              <w:rPr>
                <w:rFonts w:cs="Arial"/>
                <w:color w:val="000000" w:themeColor="text1"/>
                <w:szCs w:val="16"/>
              </w:rPr>
              <w:t>73.00%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3D67B97E" w14:textId="10DBDF23" w:rsidR="007F3393" w:rsidRPr="00ED172B" w:rsidRDefault="00860830" w:rsidP="00186420">
            <w:pPr>
              <w:jc w:val="center"/>
              <w:rPr>
                <w:rFonts w:cs="Arial"/>
                <w:color w:val="000000" w:themeColor="text1"/>
                <w:szCs w:val="16"/>
              </w:rPr>
            </w:pPr>
            <w:r w:rsidRPr="00ED172B">
              <w:rPr>
                <w:rFonts w:cs="Arial"/>
                <w:color w:val="000000" w:themeColor="text1"/>
                <w:szCs w:val="16"/>
              </w:rPr>
              <w:t>75.00%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EEC5588" w14:textId="5E0BEB99" w:rsidR="007F3393" w:rsidRPr="00ED172B" w:rsidRDefault="00860830" w:rsidP="00186420">
            <w:pPr>
              <w:jc w:val="center"/>
              <w:rPr>
                <w:rFonts w:cs="Arial"/>
                <w:color w:val="000000" w:themeColor="text1"/>
                <w:szCs w:val="16"/>
              </w:rPr>
            </w:pPr>
            <w:r w:rsidRPr="00ED172B">
              <w:rPr>
                <w:rFonts w:cs="Arial"/>
                <w:color w:val="000000" w:themeColor="text1"/>
                <w:szCs w:val="16"/>
              </w:rPr>
              <w:t>77.00%</w:t>
            </w:r>
          </w:p>
        </w:tc>
      </w:tr>
      <w:tr w:rsidR="00ED172B" w:rsidRPr="00ED172B" w14:paraId="1132C60F" w14:textId="3B99FC54" w:rsidTr="00A40EE1">
        <w:trPr>
          <w:trHeight w:val="85"/>
        </w:trPr>
        <w:tc>
          <w:tcPr>
            <w:tcW w:w="500" w:type="pct"/>
            <w:tcBorders>
              <w:left w:val="single" w:sz="4" w:space="0" w:color="auto"/>
              <w:right w:val="single" w:sz="4" w:space="0" w:color="auto"/>
            </w:tcBorders>
            <w:shd w:val="clear" w:color="auto" w:fill="auto"/>
            <w:vAlign w:val="center"/>
          </w:tcPr>
          <w:p w14:paraId="2738B926" w14:textId="68F9E66E" w:rsidR="007F3393" w:rsidRPr="00ED172B" w:rsidRDefault="006935F4" w:rsidP="00186420">
            <w:pPr>
              <w:jc w:val="center"/>
              <w:rPr>
                <w:rFonts w:cs="Arial"/>
                <w:b/>
                <w:color w:val="000000" w:themeColor="text1"/>
                <w:szCs w:val="16"/>
              </w:rPr>
            </w:pPr>
            <w:r w:rsidRPr="00ED172B">
              <w:rPr>
                <w:rFonts w:cs="Arial"/>
                <w:b/>
                <w:color w:val="000000" w:themeColor="text1"/>
                <w:szCs w:val="16"/>
              </w:rPr>
              <w:t>C2</w:t>
            </w:r>
          </w:p>
        </w:tc>
        <w:tc>
          <w:tcPr>
            <w:tcW w:w="500" w:type="pct"/>
            <w:tcBorders>
              <w:left w:val="single" w:sz="4" w:space="0" w:color="auto"/>
              <w:right w:val="single" w:sz="4" w:space="0" w:color="auto"/>
            </w:tcBorders>
            <w:shd w:val="clear" w:color="auto" w:fill="auto"/>
          </w:tcPr>
          <w:p w14:paraId="1644268A" w14:textId="682CF9A3" w:rsidR="007F3393" w:rsidRPr="00ED172B" w:rsidRDefault="005C14C2" w:rsidP="005C14C2">
            <w:pPr>
              <w:jc w:val="center"/>
              <w:rPr>
                <w:color w:val="000000" w:themeColor="text1"/>
              </w:rPr>
            </w:pPr>
            <w:r w:rsidRPr="00ED172B">
              <w:rPr>
                <w:color w:val="000000" w:themeColor="text1"/>
              </w:rPr>
              <w:t>76.00%</w:t>
            </w: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61C26CB8" w14:textId="0C759790" w:rsidR="007F3393" w:rsidRPr="00ED172B" w:rsidRDefault="007F3393" w:rsidP="00186420">
            <w:pPr>
              <w:rPr>
                <w:rFonts w:cs="Arial"/>
                <w:color w:val="000000" w:themeColor="text1"/>
                <w:szCs w:val="16"/>
              </w:rPr>
            </w:pPr>
            <w:r w:rsidRPr="00ED172B">
              <w:rPr>
                <w:rFonts w:cs="Arial"/>
                <w:color w:val="000000" w:themeColor="text1"/>
                <w:szCs w:val="16"/>
              </w:rPr>
              <w:t>Data</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67B12058" w14:textId="4C62C3D2" w:rsidR="007F3393" w:rsidRPr="00ED172B" w:rsidRDefault="00860830" w:rsidP="00186420">
            <w:pPr>
              <w:jc w:val="center"/>
              <w:rPr>
                <w:rFonts w:cs="Arial"/>
                <w:color w:val="000000" w:themeColor="text1"/>
                <w:szCs w:val="16"/>
              </w:rPr>
            </w:pPr>
            <w:r w:rsidRPr="00ED172B">
              <w:rPr>
                <w:rFonts w:cs="Arial"/>
                <w:color w:val="000000" w:themeColor="text1"/>
                <w:szCs w:val="16"/>
              </w:rPr>
              <w:t>82.76%</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27B2A5FF" w14:textId="701B9A2C" w:rsidR="007F3393" w:rsidRPr="00ED172B" w:rsidRDefault="00860830" w:rsidP="00186420">
            <w:pPr>
              <w:jc w:val="center"/>
              <w:rPr>
                <w:rFonts w:cs="Arial"/>
                <w:color w:val="000000" w:themeColor="text1"/>
                <w:szCs w:val="16"/>
              </w:rPr>
            </w:pPr>
            <w:r w:rsidRPr="00ED172B">
              <w:rPr>
                <w:rFonts w:cs="Arial"/>
                <w:color w:val="000000" w:themeColor="text1"/>
                <w:szCs w:val="16"/>
              </w:rPr>
              <w:t>71.15%</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83ED086" w14:textId="25E0E808" w:rsidR="007F3393" w:rsidRPr="00ED172B" w:rsidRDefault="00860830" w:rsidP="00186420">
            <w:pPr>
              <w:jc w:val="center"/>
              <w:rPr>
                <w:rFonts w:cs="Arial"/>
                <w:color w:val="000000" w:themeColor="text1"/>
                <w:szCs w:val="16"/>
              </w:rPr>
            </w:pPr>
            <w:r w:rsidRPr="00ED172B">
              <w:rPr>
                <w:rFonts w:cs="Arial"/>
                <w:color w:val="000000" w:themeColor="text1"/>
                <w:szCs w:val="16"/>
              </w:rPr>
              <w:t>72.73%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7E979001" w14:textId="633DD3D6" w:rsidR="007F3393" w:rsidRPr="00ED172B" w:rsidRDefault="00860830" w:rsidP="00186420">
            <w:pPr>
              <w:jc w:val="center"/>
              <w:rPr>
                <w:rFonts w:cs="Arial"/>
                <w:color w:val="000000" w:themeColor="text1"/>
                <w:szCs w:val="16"/>
              </w:rPr>
            </w:pPr>
            <w:r w:rsidRPr="00ED172B">
              <w:rPr>
                <w:rFonts w:cs="Arial"/>
                <w:color w:val="000000" w:themeColor="text1"/>
                <w:szCs w:val="16"/>
              </w:rPr>
              <w:t>62.50%</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14:paraId="1D71F128" w14:textId="25D88B13" w:rsidR="007F3393" w:rsidRPr="00ED172B" w:rsidRDefault="00860830" w:rsidP="00186420">
            <w:pPr>
              <w:jc w:val="center"/>
              <w:rPr>
                <w:rFonts w:cs="Arial"/>
                <w:color w:val="000000" w:themeColor="text1"/>
                <w:szCs w:val="16"/>
              </w:rPr>
            </w:pPr>
            <w:r w:rsidRPr="00ED172B">
              <w:rPr>
                <w:rFonts w:cs="Arial"/>
                <w:color w:val="000000" w:themeColor="text1"/>
                <w:szCs w:val="16"/>
              </w:rPr>
              <w:t>39.29%</w:t>
            </w:r>
          </w:p>
        </w:tc>
      </w:tr>
    </w:tbl>
    <w:p w14:paraId="63E4EB1D" w14:textId="568C1094" w:rsidR="005F4279" w:rsidRPr="00ED172B" w:rsidRDefault="005F4279">
      <w:pPr>
        <w:rPr>
          <w:b/>
          <w:color w:val="000000" w:themeColor="text1"/>
        </w:rPr>
      </w:pPr>
      <w:r w:rsidRPr="00ED172B">
        <w:rPr>
          <w:b/>
          <w:color w:val="000000" w:themeColor="text1"/>
        </w:rPr>
        <w:t>Targets</w:t>
      </w:r>
    </w:p>
    <w:tbl>
      <w:tblPr>
        <w:tblW w:w="18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TARGETS1"/>
      </w:tblPr>
      <w:tblGrid>
        <w:gridCol w:w="1208"/>
        <w:gridCol w:w="2681"/>
      </w:tblGrid>
      <w:tr w:rsidR="00465BA4" w:rsidRPr="00ED172B" w14:paraId="78F3A176" w14:textId="77777777" w:rsidTr="00465BA4">
        <w:trPr>
          <w:trHeight w:val="350"/>
        </w:trPr>
        <w:tc>
          <w:tcPr>
            <w:tcW w:w="1553" w:type="pct"/>
            <w:tcBorders>
              <w:bottom w:val="single" w:sz="4" w:space="0" w:color="auto"/>
            </w:tcBorders>
            <w:shd w:val="clear" w:color="auto" w:fill="auto"/>
            <w:vAlign w:val="center"/>
          </w:tcPr>
          <w:p w14:paraId="601CA42E" w14:textId="77777777" w:rsidR="00465BA4" w:rsidRPr="00ED172B" w:rsidRDefault="00465BA4" w:rsidP="00186420">
            <w:pPr>
              <w:jc w:val="center"/>
              <w:rPr>
                <w:b/>
                <w:color w:val="000000" w:themeColor="text1"/>
              </w:rPr>
            </w:pPr>
            <w:r w:rsidRPr="00ED172B">
              <w:rPr>
                <w:b/>
                <w:color w:val="000000" w:themeColor="text1"/>
              </w:rPr>
              <w:t>FFY</w:t>
            </w:r>
          </w:p>
        </w:tc>
        <w:tc>
          <w:tcPr>
            <w:tcW w:w="3447" w:type="pct"/>
            <w:shd w:val="clear" w:color="auto" w:fill="auto"/>
            <w:vAlign w:val="center"/>
          </w:tcPr>
          <w:p w14:paraId="71D7C7B0" w14:textId="4132339A" w:rsidR="00465BA4" w:rsidRPr="00ED172B" w:rsidRDefault="00465BA4" w:rsidP="00967D30">
            <w:pPr>
              <w:jc w:val="center"/>
              <w:rPr>
                <w:b/>
                <w:color w:val="000000" w:themeColor="text1"/>
              </w:rPr>
            </w:pPr>
            <w:r w:rsidRPr="00ED172B">
              <w:rPr>
                <w:b/>
                <w:color w:val="000000" w:themeColor="text1"/>
              </w:rPr>
              <w:t>2019</w:t>
            </w:r>
          </w:p>
        </w:tc>
      </w:tr>
      <w:tr w:rsidR="00465BA4" w:rsidRPr="00ED172B" w14:paraId="02D6AC53" w14:textId="77777777" w:rsidTr="00465BA4">
        <w:trPr>
          <w:trHeight w:val="357"/>
        </w:trPr>
        <w:tc>
          <w:tcPr>
            <w:tcW w:w="1553" w:type="pct"/>
            <w:shd w:val="clear" w:color="auto" w:fill="auto"/>
            <w:vAlign w:val="center"/>
          </w:tcPr>
          <w:p w14:paraId="358625ED" w14:textId="2B3EF345" w:rsidR="00465BA4" w:rsidRPr="00ED172B" w:rsidRDefault="00465BA4" w:rsidP="007F3393">
            <w:pPr>
              <w:rPr>
                <w:color w:val="000000" w:themeColor="text1"/>
                <w:szCs w:val="16"/>
              </w:rPr>
            </w:pPr>
            <w:r w:rsidRPr="00ED172B">
              <w:rPr>
                <w:color w:val="000000" w:themeColor="text1"/>
                <w:szCs w:val="16"/>
              </w:rPr>
              <w:t>Target A1&gt;=</w:t>
            </w:r>
          </w:p>
        </w:tc>
        <w:tc>
          <w:tcPr>
            <w:tcW w:w="3447" w:type="pct"/>
            <w:shd w:val="clear" w:color="auto" w:fill="auto"/>
            <w:vAlign w:val="center"/>
          </w:tcPr>
          <w:p w14:paraId="6DA0DB56" w14:textId="148B9E5E" w:rsidR="00465BA4" w:rsidRPr="00ED172B" w:rsidRDefault="00465BA4" w:rsidP="00027F39">
            <w:pPr>
              <w:jc w:val="center"/>
              <w:rPr>
                <w:color w:val="000000" w:themeColor="text1"/>
              </w:rPr>
            </w:pPr>
            <w:r w:rsidRPr="00ED172B">
              <w:rPr>
                <w:color w:val="000000" w:themeColor="text1"/>
              </w:rPr>
              <w:t>75.10%</w:t>
            </w:r>
          </w:p>
        </w:tc>
      </w:tr>
      <w:tr w:rsidR="00465BA4" w:rsidRPr="00ED172B" w14:paraId="44891442" w14:textId="77777777" w:rsidTr="00465BA4">
        <w:trPr>
          <w:trHeight w:val="357"/>
        </w:trPr>
        <w:tc>
          <w:tcPr>
            <w:tcW w:w="1553" w:type="pct"/>
            <w:shd w:val="clear" w:color="auto" w:fill="auto"/>
            <w:vAlign w:val="center"/>
          </w:tcPr>
          <w:p w14:paraId="009D9538" w14:textId="29076A1F" w:rsidR="00465BA4" w:rsidRPr="00ED172B" w:rsidRDefault="00465BA4" w:rsidP="007F3393">
            <w:pPr>
              <w:rPr>
                <w:color w:val="000000" w:themeColor="text1"/>
                <w:szCs w:val="16"/>
              </w:rPr>
            </w:pPr>
            <w:r w:rsidRPr="00ED172B">
              <w:rPr>
                <w:color w:val="000000" w:themeColor="text1"/>
                <w:szCs w:val="16"/>
              </w:rPr>
              <w:t>Target A2&gt;=</w:t>
            </w:r>
          </w:p>
        </w:tc>
        <w:tc>
          <w:tcPr>
            <w:tcW w:w="3447" w:type="pct"/>
            <w:shd w:val="clear" w:color="auto" w:fill="auto"/>
            <w:vAlign w:val="center"/>
          </w:tcPr>
          <w:p w14:paraId="055CB77B" w14:textId="617D01F2" w:rsidR="00465BA4" w:rsidRPr="00ED172B" w:rsidRDefault="00465BA4" w:rsidP="00027F39">
            <w:pPr>
              <w:jc w:val="center"/>
              <w:rPr>
                <w:color w:val="000000" w:themeColor="text1"/>
              </w:rPr>
            </w:pPr>
            <w:r w:rsidRPr="00ED172B">
              <w:rPr>
                <w:color w:val="000000" w:themeColor="text1"/>
              </w:rPr>
              <w:t>65.00%</w:t>
            </w:r>
          </w:p>
        </w:tc>
      </w:tr>
      <w:tr w:rsidR="00465BA4" w:rsidRPr="00ED172B" w14:paraId="2690938F" w14:textId="77777777" w:rsidTr="00465BA4">
        <w:trPr>
          <w:trHeight w:val="357"/>
        </w:trPr>
        <w:tc>
          <w:tcPr>
            <w:tcW w:w="1553" w:type="pct"/>
            <w:shd w:val="clear" w:color="auto" w:fill="auto"/>
            <w:vAlign w:val="center"/>
          </w:tcPr>
          <w:p w14:paraId="59DB088F" w14:textId="1C7EE8C0" w:rsidR="00465BA4" w:rsidRPr="00ED172B" w:rsidRDefault="00465BA4" w:rsidP="007F3393">
            <w:pPr>
              <w:rPr>
                <w:color w:val="000000" w:themeColor="text1"/>
                <w:szCs w:val="16"/>
              </w:rPr>
            </w:pPr>
            <w:r w:rsidRPr="00ED172B">
              <w:rPr>
                <w:color w:val="000000" w:themeColor="text1"/>
                <w:szCs w:val="16"/>
              </w:rPr>
              <w:t>Target B1&gt;=</w:t>
            </w:r>
          </w:p>
        </w:tc>
        <w:tc>
          <w:tcPr>
            <w:tcW w:w="3447" w:type="pct"/>
            <w:shd w:val="clear" w:color="auto" w:fill="auto"/>
            <w:vAlign w:val="center"/>
          </w:tcPr>
          <w:p w14:paraId="2907988A" w14:textId="5789E173" w:rsidR="00465BA4" w:rsidRPr="00ED172B" w:rsidRDefault="00465BA4" w:rsidP="00027F39">
            <w:pPr>
              <w:jc w:val="center"/>
              <w:rPr>
                <w:color w:val="000000" w:themeColor="text1"/>
              </w:rPr>
            </w:pPr>
            <w:r w:rsidRPr="00ED172B">
              <w:rPr>
                <w:color w:val="000000" w:themeColor="text1"/>
              </w:rPr>
              <w:t>70.00%</w:t>
            </w:r>
          </w:p>
        </w:tc>
      </w:tr>
      <w:tr w:rsidR="00465BA4" w:rsidRPr="00ED172B" w14:paraId="1E1B569B" w14:textId="77777777" w:rsidTr="00465BA4">
        <w:trPr>
          <w:trHeight w:val="357"/>
        </w:trPr>
        <w:tc>
          <w:tcPr>
            <w:tcW w:w="1553" w:type="pct"/>
            <w:shd w:val="clear" w:color="auto" w:fill="auto"/>
            <w:vAlign w:val="center"/>
          </w:tcPr>
          <w:p w14:paraId="13799DA2" w14:textId="4BB3DE26" w:rsidR="00465BA4" w:rsidRPr="00ED172B" w:rsidRDefault="00465BA4" w:rsidP="007F3393">
            <w:pPr>
              <w:rPr>
                <w:color w:val="000000" w:themeColor="text1"/>
                <w:szCs w:val="16"/>
              </w:rPr>
            </w:pPr>
            <w:r w:rsidRPr="00ED172B">
              <w:rPr>
                <w:color w:val="000000" w:themeColor="text1"/>
                <w:szCs w:val="16"/>
              </w:rPr>
              <w:t>Target B2&gt;=</w:t>
            </w:r>
          </w:p>
        </w:tc>
        <w:tc>
          <w:tcPr>
            <w:tcW w:w="3447" w:type="pct"/>
            <w:shd w:val="clear" w:color="auto" w:fill="auto"/>
            <w:vAlign w:val="center"/>
          </w:tcPr>
          <w:p w14:paraId="3C5EA01D" w14:textId="1C391BC4" w:rsidR="00465BA4" w:rsidRPr="00ED172B" w:rsidRDefault="00465BA4" w:rsidP="00027F39">
            <w:pPr>
              <w:jc w:val="center"/>
              <w:rPr>
                <w:color w:val="000000" w:themeColor="text1"/>
              </w:rPr>
            </w:pPr>
            <w:r w:rsidRPr="00ED172B">
              <w:rPr>
                <w:color w:val="000000" w:themeColor="text1"/>
              </w:rPr>
              <w:t>50.00%</w:t>
            </w:r>
          </w:p>
        </w:tc>
      </w:tr>
      <w:tr w:rsidR="00465BA4" w:rsidRPr="00ED172B" w14:paraId="6F747C45" w14:textId="77777777" w:rsidTr="00465BA4">
        <w:trPr>
          <w:trHeight w:val="357"/>
        </w:trPr>
        <w:tc>
          <w:tcPr>
            <w:tcW w:w="1553" w:type="pct"/>
            <w:shd w:val="clear" w:color="auto" w:fill="auto"/>
            <w:vAlign w:val="center"/>
          </w:tcPr>
          <w:p w14:paraId="19D62A97" w14:textId="4E5E2DD2" w:rsidR="00465BA4" w:rsidRPr="00ED172B" w:rsidRDefault="00465BA4" w:rsidP="007F3393">
            <w:pPr>
              <w:rPr>
                <w:color w:val="000000" w:themeColor="text1"/>
                <w:szCs w:val="16"/>
              </w:rPr>
            </w:pPr>
            <w:r w:rsidRPr="00ED172B">
              <w:rPr>
                <w:color w:val="000000" w:themeColor="text1"/>
                <w:szCs w:val="16"/>
              </w:rPr>
              <w:t>Target C1&gt;=</w:t>
            </w:r>
          </w:p>
        </w:tc>
        <w:tc>
          <w:tcPr>
            <w:tcW w:w="3447" w:type="pct"/>
            <w:shd w:val="clear" w:color="auto" w:fill="auto"/>
            <w:vAlign w:val="center"/>
          </w:tcPr>
          <w:p w14:paraId="2F5E76E5" w14:textId="3B73537A" w:rsidR="00465BA4" w:rsidRPr="00ED172B" w:rsidRDefault="00465BA4" w:rsidP="00027F39">
            <w:pPr>
              <w:jc w:val="center"/>
              <w:rPr>
                <w:color w:val="000000" w:themeColor="text1"/>
              </w:rPr>
            </w:pPr>
            <w:r w:rsidRPr="00ED172B">
              <w:rPr>
                <w:color w:val="000000" w:themeColor="text1"/>
              </w:rPr>
              <w:t>82.00%</w:t>
            </w:r>
          </w:p>
        </w:tc>
      </w:tr>
      <w:tr w:rsidR="00465BA4" w:rsidRPr="00ED172B" w14:paraId="042194B1" w14:textId="77777777" w:rsidTr="00465BA4">
        <w:trPr>
          <w:trHeight w:val="357"/>
        </w:trPr>
        <w:tc>
          <w:tcPr>
            <w:tcW w:w="1553" w:type="pct"/>
            <w:shd w:val="clear" w:color="auto" w:fill="auto"/>
            <w:vAlign w:val="center"/>
          </w:tcPr>
          <w:p w14:paraId="62D06703" w14:textId="0E10BF36" w:rsidR="00465BA4" w:rsidRPr="00ED172B" w:rsidRDefault="00465BA4" w:rsidP="007F3393">
            <w:pPr>
              <w:rPr>
                <w:color w:val="000000" w:themeColor="text1"/>
                <w:szCs w:val="16"/>
              </w:rPr>
            </w:pPr>
            <w:r w:rsidRPr="00ED172B">
              <w:rPr>
                <w:color w:val="000000" w:themeColor="text1"/>
                <w:szCs w:val="16"/>
              </w:rPr>
              <w:t>Target C2&gt;=</w:t>
            </w:r>
          </w:p>
        </w:tc>
        <w:tc>
          <w:tcPr>
            <w:tcW w:w="3447" w:type="pct"/>
            <w:shd w:val="clear" w:color="auto" w:fill="auto"/>
            <w:vAlign w:val="center"/>
          </w:tcPr>
          <w:p w14:paraId="763C7DAE" w14:textId="263F85F1" w:rsidR="00465BA4" w:rsidRPr="00ED172B" w:rsidRDefault="00465BA4" w:rsidP="00027F39">
            <w:pPr>
              <w:jc w:val="center"/>
              <w:rPr>
                <w:color w:val="000000" w:themeColor="text1"/>
              </w:rPr>
            </w:pPr>
            <w:r w:rsidRPr="00ED172B">
              <w:rPr>
                <w:color w:val="000000" w:themeColor="text1"/>
              </w:rPr>
              <w:t>77.00%</w:t>
            </w:r>
          </w:p>
        </w:tc>
      </w:tr>
    </w:tbl>
    <w:p w14:paraId="0D9396E6" w14:textId="6A3DF1F0" w:rsidR="001963DE" w:rsidRPr="00ED172B" w:rsidRDefault="00F32724">
      <w:pPr>
        <w:rPr>
          <w:b/>
          <w:color w:val="000000" w:themeColor="text1"/>
        </w:rPr>
      </w:pPr>
      <w:r w:rsidRPr="00ED172B" w:rsidDel="00F32724">
        <w:rPr>
          <w:b/>
          <w:color w:val="000000" w:themeColor="text1"/>
        </w:rPr>
        <w:t xml:space="preserve"> FFY 2019 SPP/APR Data</w:t>
      </w:r>
    </w:p>
    <w:p w14:paraId="673A8252" w14:textId="7102DA5D" w:rsidR="00DF29F1" w:rsidRPr="00ED172B" w:rsidRDefault="00DF29F1">
      <w:pPr>
        <w:rPr>
          <w:rFonts w:cs="Arial"/>
          <w:b/>
          <w:color w:val="000000" w:themeColor="text1"/>
          <w:szCs w:val="16"/>
        </w:rPr>
      </w:pPr>
      <w:r w:rsidRPr="00ED172B">
        <w:rPr>
          <w:rFonts w:cs="Arial"/>
          <w:b/>
          <w:color w:val="000000" w:themeColor="text1"/>
          <w:szCs w:val="16"/>
        </w:rPr>
        <w:t>Number of infants and toddlers with IFSPs assessed</w:t>
      </w:r>
    </w:p>
    <w:p w14:paraId="15802882" w14:textId="10D75DB0" w:rsidR="00DF29F1" w:rsidRPr="00ED172B" w:rsidRDefault="00DF29F1">
      <w:pPr>
        <w:rPr>
          <w:b/>
          <w:color w:val="000000" w:themeColor="text1"/>
        </w:rPr>
      </w:pPr>
      <w:r w:rsidRPr="00ED172B">
        <w:rPr>
          <w:color w:val="000000" w:themeColor="text1"/>
        </w:rPr>
        <w:t>55</w:t>
      </w:r>
    </w:p>
    <w:p w14:paraId="51844E7F" w14:textId="65E39791" w:rsidR="001A4B29" w:rsidRPr="00ED172B" w:rsidRDefault="001A4B29">
      <w:pPr>
        <w:rPr>
          <w:b/>
          <w:color w:val="000000" w:themeColor="text1"/>
        </w:rPr>
      </w:pPr>
      <w:r w:rsidRPr="00ED172B">
        <w:rPr>
          <w:b/>
          <w:color w:val="000000" w:themeColor="text1"/>
        </w:rPr>
        <w:t>Outcome A: Positive social-emotional skills (including social relationships)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1"/>
      </w:tblPr>
      <w:tblGrid>
        <w:gridCol w:w="7350"/>
        <w:gridCol w:w="1720"/>
        <w:gridCol w:w="1720"/>
      </w:tblGrid>
      <w:tr w:rsidR="00ED172B" w:rsidRPr="00ED172B" w14:paraId="199F40A6" w14:textId="77777777" w:rsidTr="00986B99">
        <w:trPr>
          <w:trHeight w:val="287"/>
          <w:tblHeader/>
        </w:trPr>
        <w:tc>
          <w:tcPr>
            <w:tcW w:w="3406" w:type="pct"/>
            <w:shd w:val="clear" w:color="auto" w:fill="auto"/>
            <w:vAlign w:val="center"/>
          </w:tcPr>
          <w:p w14:paraId="5BC436ED" w14:textId="7D8AC379" w:rsidR="001A4B29" w:rsidRPr="00ED172B" w:rsidRDefault="008320B5" w:rsidP="00B83404">
            <w:pPr>
              <w:rPr>
                <w:color w:val="000000" w:themeColor="text1"/>
              </w:rPr>
            </w:pPr>
            <w:r>
              <w:rPr>
                <w:rFonts w:cs="Arial"/>
                <w:b/>
                <w:color w:val="000000" w:themeColor="text1"/>
                <w:szCs w:val="16"/>
              </w:rPr>
              <w:t xml:space="preserve">Outcome A </w:t>
            </w:r>
            <w:r w:rsidRPr="001071FD">
              <w:rPr>
                <w:rFonts w:cs="Arial"/>
                <w:b/>
                <w:bCs/>
                <w:color w:val="000000" w:themeColor="text1"/>
                <w:szCs w:val="16"/>
              </w:rPr>
              <w:t xml:space="preserve">Progress </w:t>
            </w:r>
            <w:r>
              <w:rPr>
                <w:rFonts w:cs="Arial"/>
                <w:b/>
                <w:bCs/>
                <w:color w:val="000000" w:themeColor="text1"/>
                <w:szCs w:val="16"/>
              </w:rPr>
              <w:t>C</w:t>
            </w:r>
            <w:r w:rsidRPr="001071FD">
              <w:rPr>
                <w:rFonts w:cs="Arial"/>
                <w:b/>
                <w:bCs/>
                <w:color w:val="000000" w:themeColor="text1"/>
                <w:szCs w:val="16"/>
              </w:rPr>
              <w:t>ategor</w:t>
            </w:r>
            <w:r>
              <w:rPr>
                <w:rFonts w:cs="Arial"/>
                <w:b/>
                <w:bCs/>
                <w:color w:val="000000" w:themeColor="text1"/>
                <w:szCs w:val="16"/>
              </w:rPr>
              <w:t>y</w:t>
            </w:r>
          </w:p>
        </w:tc>
        <w:tc>
          <w:tcPr>
            <w:tcW w:w="797" w:type="pct"/>
            <w:shd w:val="clear" w:color="auto" w:fill="auto"/>
            <w:vAlign w:val="center"/>
          </w:tcPr>
          <w:p w14:paraId="117C054E"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Number of children</w:t>
            </w:r>
          </w:p>
        </w:tc>
        <w:tc>
          <w:tcPr>
            <w:tcW w:w="797" w:type="pct"/>
            <w:shd w:val="clear" w:color="auto" w:fill="auto"/>
          </w:tcPr>
          <w:p w14:paraId="5DE447B1" w14:textId="77777777" w:rsidR="001A4B29" w:rsidRPr="00ED172B" w:rsidRDefault="001A4B29" w:rsidP="00186420">
            <w:pPr>
              <w:keepNext/>
              <w:jc w:val="center"/>
              <w:rPr>
                <w:rFonts w:cs="Arial"/>
                <w:b/>
                <w:color w:val="000000" w:themeColor="text1"/>
                <w:szCs w:val="16"/>
              </w:rPr>
            </w:pPr>
            <w:r w:rsidRPr="00ED172B">
              <w:rPr>
                <w:rFonts w:cs="Arial"/>
                <w:b/>
                <w:color w:val="000000" w:themeColor="text1"/>
                <w:szCs w:val="16"/>
              </w:rPr>
              <w:t>Percentage of Total</w:t>
            </w:r>
          </w:p>
        </w:tc>
      </w:tr>
      <w:tr w:rsidR="00ED172B" w:rsidRPr="00ED172B" w14:paraId="5A737610" w14:textId="77777777" w:rsidTr="00986B99">
        <w:trPr>
          <w:trHeight w:val="361"/>
        </w:trPr>
        <w:tc>
          <w:tcPr>
            <w:tcW w:w="3406" w:type="pct"/>
            <w:shd w:val="clear" w:color="auto" w:fill="auto"/>
            <w:vAlign w:val="center"/>
          </w:tcPr>
          <w:p w14:paraId="0D7FD0A3" w14:textId="77777777" w:rsidR="001A4B29" w:rsidRPr="00ED172B" w:rsidRDefault="001A4B29" w:rsidP="001A4B29">
            <w:pPr>
              <w:rPr>
                <w:rFonts w:cs="Arial"/>
                <w:color w:val="000000" w:themeColor="text1"/>
                <w:szCs w:val="16"/>
              </w:rPr>
            </w:pPr>
            <w:r w:rsidRPr="00ED172B">
              <w:rPr>
                <w:rFonts w:cs="Arial"/>
                <w:color w:val="000000" w:themeColor="text1"/>
                <w:szCs w:val="16"/>
              </w:rPr>
              <w:t>a. Infants and toddlers who did not improve functioning</w:t>
            </w:r>
          </w:p>
        </w:tc>
        <w:tc>
          <w:tcPr>
            <w:tcW w:w="797" w:type="pct"/>
            <w:shd w:val="clear" w:color="auto" w:fill="auto"/>
            <w:vAlign w:val="center"/>
          </w:tcPr>
          <w:p w14:paraId="7B73B6C2" w14:textId="57ACFA8E" w:rsidR="001A4B29"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797" w:type="pct"/>
            <w:shd w:val="clear" w:color="auto" w:fill="auto"/>
            <w:vAlign w:val="center"/>
          </w:tcPr>
          <w:p w14:paraId="21371D80" w14:textId="187C61CB" w:rsidR="001A4B29" w:rsidRPr="00ED172B" w:rsidRDefault="00860830" w:rsidP="00186420">
            <w:pPr>
              <w:jc w:val="center"/>
              <w:rPr>
                <w:rFonts w:cs="Arial"/>
                <w:color w:val="000000" w:themeColor="text1"/>
                <w:szCs w:val="16"/>
              </w:rPr>
            </w:pPr>
            <w:r w:rsidRPr="00ED172B">
              <w:rPr>
                <w:rFonts w:cs="Arial"/>
                <w:color w:val="000000" w:themeColor="text1"/>
                <w:szCs w:val="16"/>
              </w:rPr>
              <w:t>0.00%</w:t>
            </w:r>
          </w:p>
        </w:tc>
      </w:tr>
      <w:tr w:rsidR="00ED172B" w:rsidRPr="00ED172B" w14:paraId="09D5BD6A" w14:textId="77777777" w:rsidTr="00986B99">
        <w:trPr>
          <w:trHeight w:val="361"/>
        </w:trPr>
        <w:tc>
          <w:tcPr>
            <w:tcW w:w="3406" w:type="pct"/>
            <w:shd w:val="clear" w:color="auto" w:fill="auto"/>
            <w:vAlign w:val="center"/>
          </w:tcPr>
          <w:p w14:paraId="1A85375B" w14:textId="77777777" w:rsidR="00E447C5" w:rsidRPr="00ED172B" w:rsidRDefault="00E447C5" w:rsidP="00E447C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97" w:type="pct"/>
            <w:shd w:val="clear" w:color="auto" w:fill="auto"/>
            <w:vAlign w:val="center"/>
          </w:tcPr>
          <w:p w14:paraId="03A954FC" w14:textId="5A74BEE6" w:rsidR="00E447C5" w:rsidRPr="00ED172B" w:rsidRDefault="00860830" w:rsidP="00186420">
            <w:pPr>
              <w:jc w:val="center"/>
              <w:rPr>
                <w:rFonts w:cs="Arial"/>
                <w:color w:val="000000" w:themeColor="text1"/>
                <w:szCs w:val="16"/>
              </w:rPr>
            </w:pPr>
            <w:r w:rsidRPr="00ED172B">
              <w:rPr>
                <w:rFonts w:cs="Arial"/>
                <w:color w:val="000000" w:themeColor="text1"/>
                <w:szCs w:val="16"/>
              </w:rPr>
              <w:t>9</w:t>
            </w:r>
          </w:p>
        </w:tc>
        <w:tc>
          <w:tcPr>
            <w:tcW w:w="797" w:type="pct"/>
            <w:shd w:val="clear" w:color="auto" w:fill="auto"/>
            <w:vAlign w:val="center"/>
          </w:tcPr>
          <w:p w14:paraId="122E007F" w14:textId="32E9A181" w:rsidR="00E447C5" w:rsidRPr="00ED172B" w:rsidRDefault="00860830" w:rsidP="00186420">
            <w:pPr>
              <w:jc w:val="center"/>
              <w:rPr>
                <w:rFonts w:cs="Arial"/>
                <w:color w:val="000000" w:themeColor="text1"/>
                <w:szCs w:val="16"/>
              </w:rPr>
            </w:pPr>
            <w:r w:rsidRPr="00ED172B">
              <w:rPr>
                <w:rFonts w:cs="Arial"/>
                <w:color w:val="000000" w:themeColor="text1"/>
                <w:szCs w:val="16"/>
              </w:rPr>
              <w:t>16.36%</w:t>
            </w:r>
          </w:p>
        </w:tc>
      </w:tr>
      <w:tr w:rsidR="00ED172B" w:rsidRPr="00ED172B" w14:paraId="3F82D5BB" w14:textId="77777777" w:rsidTr="00986B99">
        <w:trPr>
          <w:trHeight w:val="361"/>
        </w:trPr>
        <w:tc>
          <w:tcPr>
            <w:tcW w:w="3406" w:type="pct"/>
            <w:shd w:val="clear" w:color="auto" w:fill="auto"/>
            <w:vAlign w:val="center"/>
          </w:tcPr>
          <w:p w14:paraId="67D0449A" w14:textId="77777777" w:rsidR="00E447C5" w:rsidRPr="00ED172B" w:rsidRDefault="00E447C5" w:rsidP="00E447C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97" w:type="pct"/>
            <w:shd w:val="clear" w:color="auto" w:fill="auto"/>
            <w:vAlign w:val="center"/>
          </w:tcPr>
          <w:p w14:paraId="3BE4B185" w14:textId="4BCC54D9" w:rsidR="00E447C5" w:rsidRPr="00ED172B" w:rsidRDefault="00860830" w:rsidP="00186420">
            <w:pPr>
              <w:jc w:val="center"/>
              <w:rPr>
                <w:rFonts w:cs="Arial"/>
                <w:color w:val="000000" w:themeColor="text1"/>
                <w:szCs w:val="16"/>
              </w:rPr>
            </w:pPr>
            <w:r w:rsidRPr="00ED172B">
              <w:rPr>
                <w:rFonts w:cs="Arial"/>
                <w:color w:val="000000" w:themeColor="text1"/>
                <w:szCs w:val="16"/>
              </w:rPr>
              <w:t>13</w:t>
            </w:r>
          </w:p>
        </w:tc>
        <w:tc>
          <w:tcPr>
            <w:tcW w:w="797" w:type="pct"/>
            <w:shd w:val="clear" w:color="auto" w:fill="auto"/>
            <w:vAlign w:val="center"/>
          </w:tcPr>
          <w:p w14:paraId="4F7B1288" w14:textId="47E5A303" w:rsidR="00E447C5" w:rsidRPr="00ED172B" w:rsidRDefault="00860830" w:rsidP="00186420">
            <w:pPr>
              <w:jc w:val="center"/>
              <w:rPr>
                <w:rFonts w:cs="Arial"/>
                <w:color w:val="000000" w:themeColor="text1"/>
                <w:szCs w:val="16"/>
              </w:rPr>
            </w:pPr>
            <w:r w:rsidRPr="00ED172B">
              <w:rPr>
                <w:rFonts w:cs="Arial"/>
                <w:color w:val="000000" w:themeColor="text1"/>
                <w:szCs w:val="16"/>
              </w:rPr>
              <w:t>23.64%</w:t>
            </w:r>
          </w:p>
        </w:tc>
      </w:tr>
      <w:tr w:rsidR="00ED172B" w:rsidRPr="00ED172B" w14:paraId="790CC54F" w14:textId="77777777" w:rsidTr="00986B99">
        <w:trPr>
          <w:trHeight w:val="361"/>
        </w:trPr>
        <w:tc>
          <w:tcPr>
            <w:tcW w:w="3406" w:type="pct"/>
            <w:shd w:val="clear" w:color="auto" w:fill="auto"/>
            <w:vAlign w:val="center"/>
          </w:tcPr>
          <w:p w14:paraId="194E371C" w14:textId="77777777" w:rsidR="00E447C5" w:rsidRPr="00ED172B" w:rsidRDefault="00E447C5" w:rsidP="00E447C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97" w:type="pct"/>
            <w:shd w:val="clear" w:color="auto" w:fill="auto"/>
            <w:vAlign w:val="center"/>
          </w:tcPr>
          <w:p w14:paraId="68A4EE48" w14:textId="78DFD3C2" w:rsidR="00E447C5" w:rsidRPr="00ED172B" w:rsidRDefault="00860830" w:rsidP="00186420">
            <w:pPr>
              <w:jc w:val="center"/>
              <w:rPr>
                <w:rFonts w:cs="Arial"/>
                <w:color w:val="000000" w:themeColor="text1"/>
                <w:szCs w:val="16"/>
              </w:rPr>
            </w:pPr>
            <w:r w:rsidRPr="00ED172B">
              <w:rPr>
                <w:rFonts w:cs="Arial"/>
                <w:color w:val="000000" w:themeColor="text1"/>
                <w:szCs w:val="16"/>
              </w:rPr>
              <w:t>22</w:t>
            </w:r>
          </w:p>
        </w:tc>
        <w:tc>
          <w:tcPr>
            <w:tcW w:w="797" w:type="pct"/>
            <w:shd w:val="clear" w:color="auto" w:fill="auto"/>
            <w:vAlign w:val="center"/>
          </w:tcPr>
          <w:p w14:paraId="1A563A71" w14:textId="4FAB7910" w:rsidR="00E447C5" w:rsidRPr="00ED172B" w:rsidRDefault="00860830" w:rsidP="00186420">
            <w:pPr>
              <w:jc w:val="center"/>
              <w:rPr>
                <w:rFonts w:cs="Arial"/>
                <w:color w:val="000000" w:themeColor="text1"/>
                <w:szCs w:val="16"/>
              </w:rPr>
            </w:pPr>
            <w:r w:rsidRPr="00ED172B">
              <w:rPr>
                <w:rFonts w:cs="Arial"/>
                <w:color w:val="000000" w:themeColor="text1"/>
                <w:szCs w:val="16"/>
              </w:rPr>
              <w:t>40.00%</w:t>
            </w:r>
          </w:p>
        </w:tc>
      </w:tr>
      <w:tr w:rsidR="00ED172B" w:rsidRPr="00ED172B" w14:paraId="36022838" w14:textId="77777777" w:rsidTr="00986B99">
        <w:trPr>
          <w:trHeight w:val="361"/>
        </w:trPr>
        <w:tc>
          <w:tcPr>
            <w:tcW w:w="3406" w:type="pct"/>
            <w:shd w:val="clear" w:color="auto" w:fill="auto"/>
            <w:vAlign w:val="center"/>
          </w:tcPr>
          <w:p w14:paraId="79FA53BE" w14:textId="77777777" w:rsidR="00E447C5" w:rsidRPr="00ED172B" w:rsidRDefault="00E447C5" w:rsidP="00E447C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97" w:type="pct"/>
            <w:shd w:val="clear" w:color="auto" w:fill="auto"/>
            <w:vAlign w:val="center"/>
          </w:tcPr>
          <w:p w14:paraId="136B9D88" w14:textId="3DCBABE4" w:rsidR="00E447C5" w:rsidRPr="00ED172B" w:rsidRDefault="00860830" w:rsidP="00186420">
            <w:pPr>
              <w:jc w:val="center"/>
              <w:rPr>
                <w:rFonts w:cs="Arial"/>
                <w:color w:val="000000" w:themeColor="text1"/>
                <w:szCs w:val="16"/>
              </w:rPr>
            </w:pPr>
            <w:r w:rsidRPr="00ED172B">
              <w:rPr>
                <w:rFonts w:cs="Arial"/>
                <w:color w:val="000000" w:themeColor="text1"/>
                <w:szCs w:val="16"/>
              </w:rPr>
              <w:t>11</w:t>
            </w:r>
          </w:p>
        </w:tc>
        <w:tc>
          <w:tcPr>
            <w:tcW w:w="797" w:type="pct"/>
            <w:shd w:val="clear" w:color="auto" w:fill="auto"/>
            <w:vAlign w:val="center"/>
          </w:tcPr>
          <w:p w14:paraId="2287277A" w14:textId="005045E4" w:rsidR="00E447C5" w:rsidRPr="00ED172B" w:rsidRDefault="00860830" w:rsidP="00186420">
            <w:pPr>
              <w:jc w:val="center"/>
              <w:rPr>
                <w:rFonts w:cs="Arial"/>
                <w:color w:val="000000" w:themeColor="text1"/>
                <w:szCs w:val="16"/>
              </w:rPr>
            </w:pPr>
            <w:r w:rsidRPr="00ED172B">
              <w:rPr>
                <w:rFonts w:cs="Arial"/>
                <w:color w:val="000000" w:themeColor="text1"/>
                <w:szCs w:val="16"/>
              </w:rPr>
              <w:t>20.00%</w:t>
            </w:r>
          </w:p>
        </w:tc>
      </w:tr>
    </w:tbl>
    <w:p w14:paraId="0BCDCF54"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2"/>
      </w:tblPr>
      <w:tblGrid>
        <w:gridCol w:w="2515"/>
        <w:gridCol w:w="1080"/>
        <w:gridCol w:w="1260"/>
        <w:gridCol w:w="1349"/>
        <w:gridCol w:w="1172"/>
        <w:gridCol w:w="1260"/>
        <w:gridCol w:w="1079"/>
        <w:gridCol w:w="1075"/>
      </w:tblGrid>
      <w:tr w:rsidR="00ED172B" w:rsidRPr="00ED172B" w14:paraId="4E319C9C" w14:textId="77777777" w:rsidTr="00986B99">
        <w:trPr>
          <w:trHeight w:val="354"/>
          <w:tblHeader/>
        </w:trPr>
        <w:tc>
          <w:tcPr>
            <w:tcW w:w="1165" w:type="pct"/>
            <w:shd w:val="clear" w:color="auto" w:fill="auto"/>
            <w:vAlign w:val="bottom"/>
          </w:tcPr>
          <w:p w14:paraId="71977AF7" w14:textId="30E3DE56" w:rsidR="00037032" w:rsidRPr="00A40EE1" w:rsidRDefault="008320B5" w:rsidP="00037032">
            <w:pPr>
              <w:jc w:val="center"/>
              <w:rPr>
                <w:rFonts w:cs="Arial"/>
                <w:b/>
                <w:bCs/>
                <w:color w:val="000000" w:themeColor="text1"/>
                <w:szCs w:val="16"/>
              </w:rPr>
            </w:pPr>
            <w:r>
              <w:rPr>
                <w:rFonts w:cs="Arial"/>
                <w:b/>
                <w:bCs/>
                <w:color w:val="000000" w:themeColor="text1"/>
                <w:szCs w:val="16"/>
              </w:rPr>
              <w:t>Outcome A</w:t>
            </w:r>
          </w:p>
        </w:tc>
        <w:tc>
          <w:tcPr>
            <w:tcW w:w="500" w:type="pct"/>
            <w:shd w:val="clear" w:color="auto" w:fill="auto"/>
            <w:vAlign w:val="bottom"/>
          </w:tcPr>
          <w:p w14:paraId="5B555170"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Numerator</w:t>
            </w:r>
          </w:p>
        </w:tc>
        <w:tc>
          <w:tcPr>
            <w:tcW w:w="584" w:type="pct"/>
            <w:shd w:val="clear" w:color="auto" w:fill="auto"/>
            <w:vAlign w:val="bottom"/>
          </w:tcPr>
          <w:p w14:paraId="73220B5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Denominator</w:t>
            </w:r>
          </w:p>
        </w:tc>
        <w:tc>
          <w:tcPr>
            <w:tcW w:w="625" w:type="pct"/>
            <w:shd w:val="clear" w:color="auto" w:fill="auto"/>
            <w:vAlign w:val="bottom"/>
          </w:tcPr>
          <w:p w14:paraId="7C1986F4" w14:textId="657766F1"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2018 Data</w:t>
            </w:r>
          </w:p>
        </w:tc>
        <w:tc>
          <w:tcPr>
            <w:tcW w:w="543" w:type="pct"/>
            <w:shd w:val="clear" w:color="auto" w:fill="auto"/>
            <w:vAlign w:val="bottom"/>
          </w:tcPr>
          <w:p w14:paraId="7A5B3F24" w14:textId="30B514D4"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199235B3" w14:textId="2DECC45C" w:rsidR="00037032" w:rsidRPr="00ED172B" w:rsidRDefault="00037032" w:rsidP="00037032">
            <w:pPr>
              <w:jc w:val="center"/>
              <w:rPr>
                <w:rFonts w:cs="Arial"/>
                <w:b/>
                <w:color w:val="000000" w:themeColor="text1"/>
                <w:szCs w:val="16"/>
              </w:rPr>
            </w:pPr>
            <w:r w:rsidRPr="00ED172B">
              <w:rPr>
                <w:rFonts w:cs="Arial"/>
                <w:b/>
                <w:color w:val="000000" w:themeColor="text1"/>
                <w:szCs w:val="16"/>
              </w:rPr>
              <w:t>FFY 2019 Data</w:t>
            </w:r>
          </w:p>
        </w:tc>
        <w:tc>
          <w:tcPr>
            <w:tcW w:w="500" w:type="pct"/>
            <w:shd w:val="clear" w:color="auto" w:fill="auto"/>
            <w:vAlign w:val="bottom"/>
          </w:tcPr>
          <w:p w14:paraId="1922E3FB"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6A90C064" w14:textId="77777777" w:rsidR="00037032" w:rsidRPr="00ED172B" w:rsidRDefault="00037032" w:rsidP="00037032">
            <w:pPr>
              <w:jc w:val="center"/>
              <w:rPr>
                <w:rFonts w:cs="Arial"/>
                <w:b/>
                <w:color w:val="000000" w:themeColor="text1"/>
                <w:szCs w:val="16"/>
              </w:rPr>
            </w:pPr>
            <w:r w:rsidRPr="00ED172B">
              <w:rPr>
                <w:rFonts w:cs="Arial"/>
                <w:b/>
                <w:color w:val="000000" w:themeColor="text1"/>
                <w:szCs w:val="16"/>
              </w:rPr>
              <w:t>Slippage</w:t>
            </w:r>
          </w:p>
        </w:tc>
      </w:tr>
      <w:tr w:rsidR="00ED172B" w:rsidRPr="00ED172B" w14:paraId="5AB2DCE8" w14:textId="77777777" w:rsidTr="00986B99">
        <w:trPr>
          <w:trHeight w:val="361"/>
        </w:trPr>
        <w:tc>
          <w:tcPr>
            <w:tcW w:w="1165" w:type="pct"/>
            <w:shd w:val="clear" w:color="auto" w:fill="auto"/>
          </w:tcPr>
          <w:p w14:paraId="435DC63C" w14:textId="0E8ABD28" w:rsidR="000F1858" w:rsidRPr="00ED172B" w:rsidRDefault="000F1858" w:rsidP="000F1858">
            <w:pPr>
              <w:rPr>
                <w:rFonts w:cs="Arial"/>
                <w:color w:val="000000" w:themeColor="text1"/>
                <w:szCs w:val="16"/>
              </w:rPr>
            </w:pPr>
            <w:r w:rsidRPr="00ED172B">
              <w:rPr>
                <w:rFonts w:cs="Arial"/>
                <w:color w:val="000000" w:themeColor="text1"/>
                <w:szCs w:val="16"/>
              </w:rPr>
              <w:t>A1. Of those children who entered or exited the program below age expectations in Outcome A, the percent who substantially increased their rate of growth by the time they turned 3 years of age or exited the program</w:t>
            </w:r>
          </w:p>
        </w:tc>
        <w:tc>
          <w:tcPr>
            <w:tcW w:w="500" w:type="pct"/>
            <w:shd w:val="clear" w:color="auto" w:fill="auto"/>
            <w:vAlign w:val="center"/>
          </w:tcPr>
          <w:p w14:paraId="7F8AB3E0" w14:textId="3F10229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35</w:t>
            </w:r>
          </w:p>
        </w:tc>
        <w:tc>
          <w:tcPr>
            <w:tcW w:w="584" w:type="pct"/>
            <w:shd w:val="clear" w:color="auto" w:fill="auto"/>
            <w:vAlign w:val="center"/>
          </w:tcPr>
          <w:p w14:paraId="07238E8A" w14:textId="69664AD2" w:rsidR="000F1858" w:rsidRPr="00ED172B" w:rsidRDefault="00860830" w:rsidP="000F1858">
            <w:pPr>
              <w:pStyle w:val="Explain"/>
              <w:jc w:val="center"/>
              <w:rPr>
                <w:rFonts w:cs="Arial"/>
                <w:color w:val="000000" w:themeColor="text1"/>
                <w:szCs w:val="16"/>
              </w:rPr>
            </w:pPr>
            <w:r w:rsidRPr="00ED172B">
              <w:rPr>
                <w:rFonts w:cs="Arial"/>
                <w:color w:val="000000" w:themeColor="text1"/>
                <w:szCs w:val="16"/>
              </w:rPr>
              <w:t>44</w:t>
            </w:r>
          </w:p>
        </w:tc>
        <w:tc>
          <w:tcPr>
            <w:tcW w:w="625" w:type="pct"/>
            <w:shd w:val="clear" w:color="auto" w:fill="auto"/>
            <w:vAlign w:val="center"/>
          </w:tcPr>
          <w:p w14:paraId="7A2008D7" w14:textId="0F1DB00E" w:rsidR="000F1858" w:rsidRPr="00ED172B" w:rsidRDefault="00860830" w:rsidP="000F1858">
            <w:pPr>
              <w:jc w:val="center"/>
              <w:rPr>
                <w:rFonts w:cs="Arial"/>
                <w:color w:val="000000" w:themeColor="text1"/>
                <w:szCs w:val="16"/>
              </w:rPr>
            </w:pPr>
            <w:r w:rsidRPr="00ED172B">
              <w:rPr>
                <w:rFonts w:cs="Arial"/>
                <w:color w:val="000000" w:themeColor="text1"/>
                <w:szCs w:val="16"/>
              </w:rPr>
              <w:t>89.13%</w:t>
            </w:r>
          </w:p>
        </w:tc>
        <w:tc>
          <w:tcPr>
            <w:tcW w:w="543" w:type="pct"/>
            <w:shd w:val="clear" w:color="auto" w:fill="auto"/>
            <w:vAlign w:val="center"/>
          </w:tcPr>
          <w:p w14:paraId="3A000F99" w14:textId="456E911B" w:rsidR="000F1858" w:rsidRPr="00ED172B" w:rsidRDefault="0054124F" w:rsidP="00027F39">
            <w:pPr>
              <w:jc w:val="center"/>
              <w:rPr>
                <w:color w:val="000000" w:themeColor="text1"/>
              </w:rPr>
            </w:pPr>
            <w:r w:rsidRPr="00ED172B">
              <w:rPr>
                <w:color w:val="000000" w:themeColor="text1"/>
              </w:rPr>
              <w:t>75.10%</w:t>
            </w:r>
          </w:p>
        </w:tc>
        <w:tc>
          <w:tcPr>
            <w:tcW w:w="584" w:type="pct"/>
            <w:shd w:val="clear" w:color="auto" w:fill="auto"/>
            <w:vAlign w:val="center"/>
          </w:tcPr>
          <w:p w14:paraId="2F634536" w14:textId="3A03E0CA" w:rsidR="000F1858" w:rsidRPr="00ED172B" w:rsidRDefault="00860830" w:rsidP="000F1858">
            <w:pPr>
              <w:jc w:val="center"/>
              <w:rPr>
                <w:rFonts w:cs="Arial"/>
                <w:color w:val="000000" w:themeColor="text1"/>
                <w:szCs w:val="16"/>
              </w:rPr>
            </w:pPr>
            <w:r w:rsidRPr="00ED172B">
              <w:rPr>
                <w:rFonts w:cs="Arial"/>
                <w:color w:val="000000" w:themeColor="text1"/>
                <w:szCs w:val="16"/>
              </w:rPr>
              <w:t>79.55%</w:t>
            </w:r>
          </w:p>
        </w:tc>
        <w:tc>
          <w:tcPr>
            <w:tcW w:w="500" w:type="pct"/>
            <w:shd w:val="clear" w:color="auto" w:fill="auto"/>
            <w:vAlign w:val="center"/>
          </w:tcPr>
          <w:p w14:paraId="0E630049" w14:textId="69996151" w:rsidR="000F1858" w:rsidRPr="00ED172B" w:rsidRDefault="00860830" w:rsidP="000F1858">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70EB7EE" w14:textId="31358CAC" w:rsidR="000F1858" w:rsidRPr="00ED172B" w:rsidRDefault="00860830" w:rsidP="000F1858">
            <w:pPr>
              <w:jc w:val="center"/>
              <w:rPr>
                <w:rFonts w:cs="Arial"/>
                <w:color w:val="000000" w:themeColor="text1"/>
                <w:szCs w:val="16"/>
              </w:rPr>
            </w:pPr>
            <w:r w:rsidRPr="00ED172B">
              <w:rPr>
                <w:rFonts w:cs="Arial"/>
                <w:color w:val="000000" w:themeColor="text1"/>
                <w:szCs w:val="16"/>
              </w:rPr>
              <w:t>No Slippage</w:t>
            </w:r>
          </w:p>
        </w:tc>
      </w:tr>
      <w:tr w:rsidR="00ED172B" w:rsidRPr="00ED172B" w14:paraId="4B2322B3" w14:textId="77777777" w:rsidTr="00986B99">
        <w:trPr>
          <w:trHeight w:val="361"/>
        </w:trPr>
        <w:tc>
          <w:tcPr>
            <w:tcW w:w="1165" w:type="pct"/>
            <w:shd w:val="clear" w:color="auto" w:fill="auto"/>
          </w:tcPr>
          <w:p w14:paraId="760DFD83" w14:textId="224FEBBB" w:rsidR="00A52D95" w:rsidRPr="00ED172B" w:rsidRDefault="00A52D95" w:rsidP="00A52D95">
            <w:pPr>
              <w:rPr>
                <w:rFonts w:cs="Arial"/>
                <w:color w:val="000000" w:themeColor="text1"/>
                <w:szCs w:val="16"/>
              </w:rPr>
            </w:pPr>
            <w:r w:rsidRPr="00ED172B">
              <w:rPr>
                <w:rFonts w:cs="Arial"/>
                <w:color w:val="000000" w:themeColor="text1"/>
                <w:szCs w:val="16"/>
              </w:rPr>
              <w:t>A2. The percent of infants and toddlers who were functioning within age expectations in Outcome A by the time they turned 3 years of age or exited the program</w:t>
            </w:r>
          </w:p>
        </w:tc>
        <w:tc>
          <w:tcPr>
            <w:tcW w:w="500" w:type="pct"/>
            <w:shd w:val="clear" w:color="auto" w:fill="auto"/>
            <w:vAlign w:val="center"/>
          </w:tcPr>
          <w:p w14:paraId="11C3930A" w14:textId="5356AD2D"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33</w:t>
            </w:r>
          </w:p>
        </w:tc>
        <w:tc>
          <w:tcPr>
            <w:tcW w:w="584" w:type="pct"/>
            <w:shd w:val="clear" w:color="auto" w:fill="auto"/>
            <w:vAlign w:val="center"/>
          </w:tcPr>
          <w:p w14:paraId="16EC9145" w14:textId="5C23F21B" w:rsidR="00A52D95" w:rsidRPr="00ED172B" w:rsidRDefault="00860830" w:rsidP="00A52D95">
            <w:pPr>
              <w:pStyle w:val="Explain"/>
              <w:jc w:val="center"/>
              <w:rPr>
                <w:rFonts w:cs="Arial"/>
                <w:color w:val="000000" w:themeColor="text1"/>
                <w:szCs w:val="16"/>
              </w:rPr>
            </w:pPr>
            <w:r w:rsidRPr="00ED172B">
              <w:rPr>
                <w:rFonts w:cs="Arial"/>
                <w:color w:val="000000" w:themeColor="text1"/>
                <w:szCs w:val="16"/>
              </w:rPr>
              <w:t>55</w:t>
            </w:r>
          </w:p>
        </w:tc>
        <w:tc>
          <w:tcPr>
            <w:tcW w:w="625" w:type="pct"/>
            <w:shd w:val="clear" w:color="auto" w:fill="auto"/>
            <w:vAlign w:val="center"/>
          </w:tcPr>
          <w:p w14:paraId="0C8DC51C" w14:textId="628BA094" w:rsidR="00A52D95" w:rsidRPr="00ED172B" w:rsidRDefault="00860830" w:rsidP="00A52D95">
            <w:pPr>
              <w:jc w:val="center"/>
              <w:rPr>
                <w:rFonts w:cs="Arial"/>
                <w:color w:val="000000" w:themeColor="text1"/>
                <w:szCs w:val="16"/>
              </w:rPr>
            </w:pPr>
            <w:r w:rsidRPr="00ED172B">
              <w:rPr>
                <w:rFonts w:cs="Arial"/>
                <w:color w:val="000000" w:themeColor="text1"/>
                <w:szCs w:val="16"/>
              </w:rPr>
              <w:t>45.45%</w:t>
            </w:r>
          </w:p>
        </w:tc>
        <w:tc>
          <w:tcPr>
            <w:tcW w:w="543" w:type="pct"/>
            <w:shd w:val="clear" w:color="auto" w:fill="auto"/>
            <w:vAlign w:val="center"/>
          </w:tcPr>
          <w:p w14:paraId="35CF69C3" w14:textId="01F07FF3" w:rsidR="00A52D95" w:rsidRPr="00ED172B" w:rsidRDefault="002332D6">
            <w:pPr>
              <w:jc w:val="center"/>
              <w:rPr>
                <w:color w:val="000000" w:themeColor="text1"/>
              </w:rPr>
            </w:pPr>
            <w:r w:rsidRPr="00ED172B">
              <w:rPr>
                <w:color w:val="000000" w:themeColor="text1"/>
              </w:rPr>
              <w:t>65.00%</w:t>
            </w:r>
          </w:p>
        </w:tc>
        <w:tc>
          <w:tcPr>
            <w:tcW w:w="584" w:type="pct"/>
            <w:shd w:val="clear" w:color="auto" w:fill="auto"/>
            <w:vAlign w:val="center"/>
          </w:tcPr>
          <w:p w14:paraId="71192638" w14:textId="1D31FC82" w:rsidR="00A52D95" w:rsidRPr="00ED172B" w:rsidRDefault="00860830" w:rsidP="00A52D95">
            <w:pPr>
              <w:jc w:val="center"/>
              <w:rPr>
                <w:rFonts w:cs="Arial"/>
                <w:color w:val="000000" w:themeColor="text1"/>
                <w:szCs w:val="16"/>
              </w:rPr>
            </w:pPr>
            <w:r w:rsidRPr="00ED172B">
              <w:rPr>
                <w:rFonts w:cs="Arial"/>
                <w:color w:val="000000" w:themeColor="text1"/>
                <w:szCs w:val="16"/>
              </w:rPr>
              <w:t>60.00%</w:t>
            </w:r>
          </w:p>
        </w:tc>
        <w:tc>
          <w:tcPr>
            <w:tcW w:w="500" w:type="pct"/>
            <w:shd w:val="clear" w:color="auto" w:fill="auto"/>
            <w:vAlign w:val="center"/>
          </w:tcPr>
          <w:p w14:paraId="6CDC1E03" w14:textId="14CAA38F" w:rsidR="00A52D95" w:rsidRPr="00ED172B" w:rsidRDefault="00860830" w:rsidP="00A52D95">
            <w:pPr>
              <w:jc w:val="center"/>
              <w:rPr>
                <w:rFonts w:cs="Arial"/>
                <w:color w:val="000000" w:themeColor="text1"/>
                <w:szCs w:val="16"/>
              </w:rPr>
            </w:pPr>
            <w:r w:rsidRPr="00ED172B">
              <w:rPr>
                <w:rFonts w:cs="Arial"/>
                <w:color w:val="000000" w:themeColor="text1"/>
                <w:szCs w:val="16"/>
              </w:rPr>
              <w:t>Did Not Meet Target</w:t>
            </w:r>
          </w:p>
        </w:tc>
        <w:tc>
          <w:tcPr>
            <w:tcW w:w="498" w:type="pct"/>
            <w:shd w:val="clear" w:color="auto" w:fill="auto"/>
            <w:vAlign w:val="center"/>
          </w:tcPr>
          <w:p w14:paraId="53785A0A" w14:textId="15428806" w:rsidR="00A52D95" w:rsidRPr="00ED172B" w:rsidRDefault="00860830" w:rsidP="00A52D95">
            <w:pPr>
              <w:jc w:val="center"/>
              <w:rPr>
                <w:rFonts w:cs="Arial"/>
                <w:color w:val="000000" w:themeColor="text1"/>
                <w:szCs w:val="16"/>
              </w:rPr>
            </w:pPr>
            <w:r w:rsidRPr="00ED172B">
              <w:rPr>
                <w:rFonts w:cs="Arial"/>
                <w:color w:val="000000" w:themeColor="text1"/>
                <w:szCs w:val="16"/>
              </w:rPr>
              <w:t>No Slippage</w:t>
            </w:r>
          </w:p>
        </w:tc>
      </w:tr>
    </w:tbl>
    <w:p w14:paraId="688F26F1" w14:textId="77777777" w:rsidR="001A4B29" w:rsidRPr="00ED172B" w:rsidRDefault="001A4B29">
      <w:pPr>
        <w:rPr>
          <w:b/>
          <w:color w:val="000000" w:themeColor="text1"/>
        </w:rPr>
      </w:pPr>
      <w:r w:rsidRPr="00ED172B">
        <w:rPr>
          <w:b/>
          <w:color w:val="000000" w:themeColor="text1"/>
        </w:rPr>
        <w:t>Outcome B: Acquisition and use of knowledge and skills (including early language/communication)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3"/>
      </w:tblPr>
      <w:tblGrid>
        <w:gridCol w:w="7094"/>
        <w:gridCol w:w="1683"/>
        <w:gridCol w:w="2013"/>
      </w:tblGrid>
      <w:tr w:rsidR="008320B5" w:rsidRPr="00ED172B" w14:paraId="38ECA25F" w14:textId="77777777" w:rsidTr="00A40EE1">
        <w:trPr>
          <w:trHeight w:val="361"/>
          <w:tblHeader/>
        </w:trPr>
        <w:tc>
          <w:tcPr>
            <w:tcW w:w="3287" w:type="pct"/>
            <w:shd w:val="clear" w:color="auto" w:fill="auto"/>
            <w:vAlign w:val="bottom"/>
          </w:tcPr>
          <w:p w14:paraId="56D5DB7E" w14:textId="0F55E0EC" w:rsidR="008320B5" w:rsidRPr="00ED172B" w:rsidRDefault="008320B5" w:rsidP="008320B5">
            <w:pPr>
              <w:rPr>
                <w:rFonts w:cs="Arial"/>
                <w:color w:val="000000" w:themeColor="text1"/>
                <w:szCs w:val="16"/>
              </w:rPr>
            </w:pPr>
            <w:r>
              <w:rPr>
                <w:rFonts w:cs="Arial"/>
                <w:b/>
                <w:color w:val="000000" w:themeColor="text1"/>
                <w:szCs w:val="16"/>
              </w:rPr>
              <w:t xml:space="preserve">Outcome B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780" w:type="pct"/>
            <w:shd w:val="clear" w:color="auto" w:fill="auto"/>
            <w:vAlign w:val="center"/>
          </w:tcPr>
          <w:p w14:paraId="655258D9"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Number of Children</w:t>
            </w:r>
          </w:p>
        </w:tc>
        <w:tc>
          <w:tcPr>
            <w:tcW w:w="933" w:type="pct"/>
            <w:shd w:val="clear" w:color="auto" w:fill="auto"/>
          </w:tcPr>
          <w:p w14:paraId="23276223" w14:textId="77777777" w:rsidR="008320B5" w:rsidRPr="00ED172B" w:rsidRDefault="008320B5" w:rsidP="008320B5">
            <w:pPr>
              <w:jc w:val="center"/>
              <w:rPr>
                <w:rFonts w:cs="Arial"/>
                <w:b/>
                <w:color w:val="000000" w:themeColor="text1"/>
                <w:szCs w:val="16"/>
              </w:rPr>
            </w:pPr>
            <w:r w:rsidRPr="00ED172B">
              <w:rPr>
                <w:rFonts w:cs="Arial"/>
                <w:b/>
                <w:color w:val="000000" w:themeColor="text1"/>
                <w:szCs w:val="16"/>
              </w:rPr>
              <w:t>Percentage of Total</w:t>
            </w:r>
          </w:p>
        </w:tc>
      </w:tr>
      <w:tr w:rsidR="008320B5" w:rsidRPr="00ED172B" w14:paraId="26737EED" w14:textId="77777777" w:rsidTr="008320B5">
        <w:trPr>
          <w:trHeight w:val="361"/>
        </w:trPr>
        <w:tc>
          <w:tcPr>
            <w:tcW w:w="3287" w:type="pct"/>
            <w:shd w:val="clear" w:color="auto" w:fill="auto"/>
            <w:vAlign w:val="center"/>
          </w:tcPr>
          <w:p w14:paraId="691DDF31" w14:textId="77777777" w:rsidR="008320B5" w:rsidRPr="00ED172B" w:rsidRDefault="008320B5" w:rsidP="008320B5">
            <w:pPr>
              <w:rPr>
                <w:rFonts w:cs="Arial"/>
                <w:color w:val="000000" w:themeColor="text1"/>
                <w:szCs w:val="16"/>
              </w:rPr>
            </w:pPr>
            <w:r w:rsidRPr="00ED172B">
              <w:rPr>
                <w:rFonts w:cs="Arial"/>
                <w:color w:val="000000" w:themeColor="text1"/>
                <w:szCs w:val="16"/>
              </w:rPr>
              <w:t>a. Infants and toddlers who did not improve functioning</w:t>
            </w:r>
          </w:p>
        </w:tc>
        <w:tc>
          <w:tcPr>
            <w:tcW w:w="780" w:type="pct"/>
            <w:shd w:val="clear" w:color="auto" w:fill="auto"/>
            <w:vAlign w:val="center"/>
          </w:tcPr>
          <w:p w14:paraId="3A083BFC" w14:textId="1868720F" w:rsidR="008320B5" w:rsidRPr="00ED172B" w:rsidRDefault="008320B5" w:rsidP="008320B5">
            <w:pPr>
              <w:jc w:val="center"/>
              <w:rPr>
                <w:rFonts w:cs="Arial"/>
                <w:color w:val="000000" w:themeColor="text1"/>
                <w:szCs w:val="16"/>
              </w:rPr>
            </w:pPr>
            <w:r w:rsidRPr="00ED172B">
              <w:rPr>
                <w:rFonts w:cs="Arial"/>
                <w:color w:val="000000" w:themeColor="text1"/>
                <w:szCs w:val="16"/>
              </w:rPr>
              <w:t>0</w:t>
            </w:r>
          </w:p>
        </w:tc>
        <w:tc>
          <w:tcPr>
            <w:tcW w:w="933" w:type="pct"/>
            <w:shd w:val="clear" w:color="auto" w:fill="auto"/>
            <w:vAlign w:val="center"/>
          </w:tcPr>
          <w:p w14:paraId="68F1FC93" w14:textId="7D762D97" w:rsidR="008320B5" w:rsidRPr="00ED172B" w:rsidRDefault="008320B5" w:rsidP="008320B5">
            <w:pPr>
              <w:jc w:val="center"/>
              <w:rPr>
                <w:rFonts w:cs="Arial"/>
                <w:color w:val="000000" w:themeColor="text1"/>
                <w:szCs w:val="16"/>
              </w:rPr>
            </w:pPr>
            <w:r w:rsidRPr="00ED172B">
              <w:rPr>
                <w:rFonts w:cs="Arial"/>
                <w:color w:val="000000" w:themeColor="text1"/>
                <w:szCs w:val="16"/>
              </w:rPr>
              <w:t>0.00%</w:t>
            </w:r>
          </w:p>
        </w:tc>
      </w:tr>
      <w:tr w:rsidR="008320B5" w:rsidRPr="00ED172B" w14:paraId="288AFB66" w14:textId="77777777" w:rsidTr="008320B5">
        <w:trPr>
          <w:trHeight w:val="361"/>
        </w:trPr>
        <w:tc>
          <w:tcPr>
            <w:tcW w:w="3287" w:type="pct"/>
            <w:shd w:val="clear" w:color="auto" w:fill="auto"/>
            <w:vAlign w:val="center"/>
          </w:tcPr>
          <w:p w14:paraId="37D916AD" w14:textId="77777777" w:rsidR="008320B5" w:rsidRPr="00ED172B" w:rsidRDefault="008320B5" w:rsidP="008320B5">
            <w:pPr>
              <w:rPr>
                <w:rFonts w:cs="Arial"/>
                <w:color w:val="000000" w:themeColor="text1"/>
                <w:szCs w:val="16"/>
              </w:rPr>
            </w:pPr>
            <w:r w:rsidRPr="00ED172B">
              <w:rPr>
                <w:rFonts w:cs="Arial"/>
                <w:color w:val="000000" w:themeColor="text1"/>
                <w:szCs w:val="16"/>
              </w:rPr>
              <w:t>b. Infants and toddlers who improved functioning but not sufficient to move nearer to functioning comparable to same-aged peers</w:t>
            </w:r>
          </w:p>
        </w:tc>
        <w:tc>
          <w:tcPr>
            <w:tcW w:w="780" w:type="pct"/>
            <w:shd w:val="clear" w:color="auto" w:fill="auto"/>
            <w:vAlign w:val="center"/>
          </w:tcPr>
          <w:p w14:paraId="1E47B6C1" w14:textId="25F0DF4F" w:rsidR="008320B5" w:rsidRPr="00ED172B" w:rsidRDefault="008320B5" w:rsidP="008320B5">
            <w:pPr>
              <w:jc w:val="center"/>
              <w:rPr>
                <w:rFonts w:cs="Arial"/>
                <w:color w:val="000000" w:themeColor="text1"/>
                <w:szCs w:val="16"/>
              </w:rPr>
            </w:pPr>
            <w:r w:rsidRPr="00ED172B">
              <w:rPr>
                <w:rFonts w:cs="Arial"/>
                <w:color w:val="000000" w:themeColor="text1"/>
                <w:szCs w:val="16"/>
              </w:rPr>
              <w:t>11</w:t>
            </w:r>
          </w:p>
        </w:tc>
        <w:tc>
          <w:tcPr>
            <w:tcW w:w="933" w:type="pct"/>
            <w:shd w:val="clear" w:color="auto" w:fill="auto"/>
            <w:vAlign w:val="center"/>
          </w:tcPr>
          <w:p w14:paraId="403ABDAA" w14:textId="14B26DF7" w:rsidR="008320B5" w:rsidRPr="00ED172B" w:rsidRDefault="008320B5" w:rsidP="008320B5">
            <w:pPr>
              <w:jc w:val="center"/>
              <w:rPr>
                <w:rFonts w:cs="Arial"/>
                <w:color w:val="000000" w:themeColor="text1"/>
                <w:szCs w:val="16"/>
              </w:rPr>
            </w:pPr>
            <w:r w:rsidRPr="00ED172B">
              <w:rPr>
                <w:rFonts w:cs="Arial"/>
                <w:color w:val="000000" w:themeColor="text1"/>
                <w:szCs w:val="16"/>
              </w:rPr>
              <w:t>20.00%</w:t>
            </w:r>
          </w:p>
        </w:tc>
      </w:tr>
      <w:tr w:rsidR="008320B5" w:rsidRPr="00ED172B" w14:paraId="73038092" w14:textId="77777777" w:rsidTr="008320B5">
        <w:trPr>
          <w:trHeight w:val="361"/>
        </w:trPr>
        <w:tc>
          <w:tcPr>
            <w:tcW w:w="3287" w:type="pct"/>
            <w:shd w:val="clear" w:color="auto" w:fill="auto"/>
            <w:vAlign w:val="center"/>
          </w:tcPr>
          <w:p w14:paraId="76DB4D52" w14:textId="77777777" w:rsidR="008320B5" w:rsidRPr="00ED172B" w:rsidRDefault="008320B5" w:rsidP="008320B5">
            <w:pPr>
              <w:rPr>
                <w:rFonts w:cs="Arial"/>
                <w:color w:val="000000" w:themeColor="text1"/>
                <w:szCs w:val="16"/>
              </w:rPr>
            </w:pPr>
            <w:r w:rsidRPr="00ED172B">
              <w:rPr>
                <w:rFonts w:cs="Arial"/>
                <w:color w:val="000000" w:themeColor="text1"/>
                <w:szCs w:val="16"/>
              </w:rPr>
              <w:t>c. Infants and toddlers who improved functioning to a level nearer to same-aged peers but did not reach it</w:t>
            </w:r>
          </w:p>
        </w:tc>
        <w:tc>
          <w:tcPr>
            <w:tcW w:w="780" w:type="pct"/>
            <w:shd w:val="clear" w:color="auto" w:fill="auto"/>
            <w:vAlign w:val="center"/>
          </w:tcPr>
          <w:p w14:paraId="563237C0" w14:textId="24B3A202" w:rsidR="008320B5" w:rsidRPr="00ED172B" w:rsidRDefault="008320B5" w:rsidP="008320B5">
            <w:pPr>
              <w:jc w:val="center"/>
              <w:rPr>
                <w:rFonts w:cs="Arial"/>
                <w:color w:val="000000" w:themeColor="text1"/>
                <w:szCs w:val="16"/>
              </w:rPr>
            </w:pPr>
            <w:r w:rsidRPr="00ED172B">
              <w:rPr>
                <w:rFonts w:cs="Arial"/>
                <w:color w:val="000000" w:themeColor="text1"/>
                <w:szCs w:val="16"/>
              </w:rPr>
              <w:t>17</w:t>
            </w:r>
          </w:p>
        </w:tc>
        <w:tc>
          <w:tcPr>
            <w:tcW w:w="933" w:type="pct"/>
            <w:shd w:val="clear" w:color="auto" w:fill="auto"/>
            <w:vAlign w:val="center"/>
          </w:tcPr>
          <w:p w14:paraId="5F91AF6B" w14:textId="1C315B00" w:rsidR="008320B5" w:rsidRPr="00ED172B" w:rsidRDefault="008320B5" w:rsidP="008320B5">
            <w:pPr>
              <w:jc w:val="center"/>
              <w:rPr>
                <w:rFonts w:cs="Arial"/>
                <w:color w:val="000000" w:themeColor="text1"/>
                <w:szCs w:val="16"/>
              </w:rPr>
            </w:pPr>
            <w:r w:rsidRPr="00ED172B">
              <w:rPr>
                <w:rFonts w:cs="Arial"/>
                <w:color w:val="000000" w:themeColor="text1"/>
                <w:szCs w:val="16"/>
              </w:rPr>
              <w:t>30.91%</w:t>
            </w:r>
          </w:p>
        </w:tc>
      </w:tr>
      <w:tr w:rsidR="008320B5" w:rsidRPr="00ED172B" w14:paraId="3BA408AE" w14:textId="77777777" w:rsidTr="008320B5">
        <w:trPr>
          <w:trHeight w:val="361"/>
        </w:trPr>
        <w:tc>
          <w:tcPr>
            <w:tcW w:w="3287" w:type="pct"/>
            <w:shd w:val="clear" w:color="auto" w:fill="auto"/>
            <w:vAlign w:val="center"/>
          </w:tcPr>
          <w:p w14:paraId="68686609" w14:textId="77777777" w:rsidR="008320B5" w:rsidRPr="00ED172B" w:rsidRDefault="008320B5" w:rsidP="008320B5">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780" w:type="pct"/>
            <w:shd w:val="clear" w:color="auto" w:fill="auto"/>
            <w:vAlign w:val="center"/>
          </w:tcPr>
          <w:p w14:paraId="081F50FF" w14:textId="1A5AE512" w:rsidR="008320B5" w:rsidRPr="00ED172B" w:rsidRDefault="008320B5" w:rsidP="008320B5">
            <w:pPr>
              <w:jc w:val="center"/>
              <w:rPr>
                <w:rFonts w:cs="Arial"/>
                <w:color w:val="000000" w:themeColor="text1"/>
                <w:szCs w:val="16"/>
              </w:rPr>
            </w:pPr>
            <w:r w:rsidRPr="00ED172B">
              <w:rPr>
                <w:rFonts w:cs="Arial"/>
                <w:color w:val="000000" w:themeColor="text1"/>
                <w:szCs w:val="16"/>
              </w:rPr>
              <w:t>25</w:t>
            </w:r>
          </w:p>
        </w:tc>
        <w:tc>
          <w:tcPr>
            <w:tcW w:w="933" w:type="pct"/>
            <w:shd w:val="clear" w:color="auto" w:fill="auto"/>
            <w:vAlign w:val="center"/>
          </w:tcPr>
          <w:p w14:paraId="3473056D" w14:textId="2C7CC04E" w:rsidR="008320B5" w:rsidRPr="00ED172B" w:rsidRDefault="008320B5" w:rsidP="008320B5">
            <w:pPr>
              <w:jc w:val="center"/>
              <w:rPr>
                <w:rFonts w:cs="Arial"/>
                <w:color w:val="000000" w:themeColor="text1"/>
                <w:szCs w:val="16"/>
              </w:rPr>
            </w:pPr>
            <w:r w:rsidRPr="00ED172B">
              <w:rPr>
                <w:rFonts w:cs="Arial"/>
                <w:color w:val="000000" w:themeColor="text1"/>
                <w:szCs w:val="16"/>
              </w:rPr>
              <w:t>45.45%</w:t>
            </w:r>
          </w:p>
        </w:tc>
      </w:tr>
      <w:tr w:rsidR="008320B5" w:rsidRPr="00ED172B" w14:paraId="6C8244B9" w14:textId="77777777" w:rsidTr="008320B5">
        <w:trPr>
          <w:trHeight w:val="361"/>
        </w:trPr>
        <w:tc>
          <w:tcPr>
            <w:tcW w:w="3287" w:type="pct"/>
            <w:shd w:val="clear" w:color="auto" w:fill="auto"/>
            <w:vAlign w:val="center"/>
          </w:tcPr>
          <w:p w14:paraId="1EEDCC23" w14:textId="77777777" w:rsidR="008320B5" w:rsidRPr="00ED172B" w:rsidRDefault="008320B5" w:rsidP="008320B5">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780" w:type="pct"/>
            <w:shd w:val="clear" w:color="auto" w:fill="auto"/>
            <w:vAlign w:val="center"/>
          </w:tcPr>
          <w:p w14:paraId="23BD14C9" w14:textId="2C129BD0" w:rsidR="008320B5" w:rsidRPr="00ED172B" w:rsidRDefault="008320B5" w:rsidP="008320B5">
            <w:pPr>
              <w:jc w:val="center"/>
              <w:rPr>
                <w:rFonts w:cs="Arial"/>
                <w:color w:val="000000" w:themeColor="text1"/>
                <w:szCs w:val="16"/>
              </w:rPr>
            </w:pPr>
            <w:r w:rsidRPr="00ED172B">
              <w:rPr>
                <w:rFonts w:cs="Arial"/>
                <w:color w:val="000000" w:themeColor="text1"/>
                <w:szCs w:val="16"/>
              </w:rPr>
              <w:t>2</w:t>
            </w:r>
          </w:p>
        </w:tc>
        <w:tc>
          <w:tcPr>
            <w:tcW w:w="933" w:type="pct"/>
            <w:shd w:val="clear" w:color="auto" w:fill="auto"/>
            <w:vAlign w:val="center"/>
          </w:tcPr>
          <w:p w14:paraId="27D33418" w14:textId="48EA37BE" w:rsidR="008320B5" w:rsidRPr="00ED172B" w:rsidRDefault="008320B5" w:rsidP="008320B5">
            <w:pPr>
              <w:jc w:val="center"/>
              <w:rPr>
                <w:rFonts w:cs="Arial"/>
                <w:color w:val="000000" w:themeColor="text1"/>
                <w:szCs w:val="16"/>
              </w:rPr>
            </w:pPr>
            <w:r w:rsidRPr="00ED172B">
              <w:rPr>
                <w:rFonts w:cs="Arial"/>
                <w:color w:val="000000" w:themeColor="text1"/>
                <w:szCs w:val="16"/>
              </w:rPr>
              <w:t>3.64%</w:t>
            </w:r>
          </w:p>
        </w:tc>
      </w:tr>
    </w:tbl>
    <w:p w14:paraId="5C935C66" w14:textId="77777777" w:rsidR="001A4B29" w:rsidRPr="00ED172B" w:rsidRDefault="001A4B29" w:rsidP="00834FB7">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4"/>
      </w:tblPr>
      <w:tblGrid>
        <w:gridCol w:w="2425"/>
        <w:gridCol w:w="1170"/>
        <w:gridCol w:w="1260"/>
        <w:gridCol w:w="1350"/>
        <w:gridCol w:w="1440"/>
        <w:gridCol w:w="1260"/>
        <w:gridCol w:w="990"/>
        <w:gridCol w:w="895"/>
      </w:tblGrid>
      <w:tr w:rsidR="00ED172B" w:rsidRPr="00ED172B" w14:paraId="426DC907" w14:textId="77777777" w:rsidTr="00986B99">
        <w:trPr>
          <w:tblHeader/>
        </w:trPr>
        <w:tc>
          <w:tcPr>
            <w:tcW w:w="2425" w:type="dxa"/>
            <w:shd w:val="clear" w:color="auto" w:fill="auto"/>
            <w:vAlign w:val="bottom"/>
          </w:tcPr>
          <w:p w14:paraId="1C4CA42D" w14:textId="2558B442" w:rsidR="00037032" w:rsidRPr="00A40EE1" w:rsidRDefault="008320B5" w:rsidP="00B83404">
            <w:pPr>
              <w:rPr>
                <w:b/>
                <w:bCs/>
                <w:color w:val="000000" w:themeColor="text1"/>
              </w:rPr>
            </w:pPr>
            <w:r w:rsidRPr="00A40EE1">
              <w:rPr>
                <w:b/>
                <w:bCs/>
                <w:color w:val="000000" w:themeColor="text1"/>
              </w:rPr>
              <w:t>Outcome B</w:t>
            </w:r>
          </w:p>
        </w:tc>
        <w:tc>
          <w:tcPr>
            <w:tcW w:w="1170" w:type="dxa"/>
            <w:shd w:val="clear" w:color="auto" w:fill="auto"/>
            <w:vAlign w:val="bottom"/>
          </w:tcPr>
          <w:p w14:paraId="43431423" w14:textId="77777777" w:rsidR="00037032" w:rsidRPr="00ED172B" w:rsidRDefault="00037032" w:rsidP="00037032">
            <w:pPr>
              <w:keepNext/>
              <w:jc w:val="center"/>
              <w:rPr>
                <w:b/>
                <w:color w:val="000000" w:themeColor="text1"/>
                <w:szCs w:val="16"/>
              </w:rPr>
            </w:pPr>
            <w:r w:rsidRPr="00ED172B">
              <w:rPr>
                <w:b/>
                <w:color w:val="000000" w:themeColor="text1"/>
                <w:szCs w:val="16"/>
              </w:rPr>
              <w:t>Numerator</w:t>
            </w:r>
          </w:p>
        </w:tc>
        <w:tc>
          <w:tcPr>
            <w:tcW w:w="1260" w:type="dxa"/>
            <w:shd w:val="clear" w:color="auto" w:fill="auto"/>
            <w:vAlign w:val="bottom"/>
          </w:tcPr>
          <w:p w14:paraId="7F68489F" w14:textId="77777777" w:rsidR="00037032" w:rsidRPr="00ED172B" w:rsidRDefault="00037032" w:rsidP="00037032">
            <w:pPr>
              <w:keepNext/>
              <w:jc w:val="center"/>
              <w:rPr>
                <w:b/>
                <w:color w:val="000000" w:themeColor="text1"/>
                <w:szCs w:val="16"/>
              </w:rPr>
            </w:pPr>
            <w:r w:rsidRPr="00ED172B">
              <w:rPr>
                <w:b/>
                <w:color w:val="000000" w:themeColor="text1"/>
                <w:szCs w:val="16"/>
              </w:rPr>
              <w:t>Denominator</w:t>
            </w:r>
          </w:p>
        </w:tc>
        <w:tc>
          <w:tcPr>
            <w:tcW w:w="1350" w:type="dxa"/>
            <w:shd w:val="clear" w:color="auto" w:fill="auto"/>
            <w:vAlign w:val="bottom"/>
          </w:tcPr>
          <w:p w14:paraId="5EB6E7A8" w14:textId="6F35D1DD" w:rsidR="00037032" w:rsidRPr="00ED172B" w:rsidRDefault="00037032" w:rsidP="00037032">
            <w:pPr>
              <w:keepNext/>
              <w:jc w:val="center"/>
              <w:rPr>
                <w:b/>
                <w:color w:val="000000" w:themeColor="text1"/>
                <w:szCs w:val="16"/>
              </w:rPr>
            </w:pPr>
            <w:r w:rsidRPr="00ED172B">
              <w:rPr>
                <w:rFonts w:cs="Arial"/>
                <w:b/>
                <w:color w:val="000000" w:themeColor="text1"/>
                <w:szCs w:val="16"/>
              </w:rPr>
              <w:t>FFY 2018 Data</w:t>
            </w:r>
          </w:p>
        </w:tc>
        <w:tc>
          <w:tcPr>
            <w:tcW w:w="1440" w:type="dxa"/>
            <w:shd w:val="clear" w:color="auto" w:fill="auto"/>
            <w:vAlign w:val="bottom"/>
          </w:tcPr>
          <w:p w14:paraId="29E20774" w14:textId="7EC10052" w:rsidR="00037032" w:rsidRPr="00ED172B" w:rsidRDefault="00037032" w:rsidP="00037032">
            <w:pPr>
              <w:keepNext/>
              <w:jc w:val="center"/>
              <w:rPr>
                <w:b/>
                <w:color w:val="000000" w:themeColor="text1"/>
                <w:szCs w:val="16"/>
              </w:rPr>
            </w:pPr>
            <w:r w:rsidRPr="00ED172B">
              <w:rPr>
                <w:rFonts w:cs="Arial"/>
                <w:b/>
                <w:color w:val="000000" w:themeColor="text1"/>
                <w:szCs w:val="16"/>
              </w:rPr>
              <w:t>FFY 2019 Target</w:t>
            </w:r>
          </w:p>
        </w:tc>
        <w:tc>
          <w:tcPr>
            <w:tcW w:w="1260" w:type="dxa"/>
            <w:shd w:val="clear" w:color="auto" w:fill="auto"/>
            <w:vAlign w:val="bottom"/>
          </w:tcPr>
          <w:p w14:paraId="5F44A470" w14:textId="4D363F80" w:rsidR="00037032" w:rsidRPr="00ED172B" w:rsidRDefault="00037032" w:rsidP="00037032">
            <w:pPr>
              <w:keepNext/>
              <w:jc w:val="center"/>
              <w:rPr>
                <w:b/>
                <w:color w:val="000000" w:themeColor="text1"/>
                <w:szCs w:val="16"/>
              </w:rPr>
            </w:pPr>
            <w:r w:rsidRPr="00ED172B">
              <w:rPr>
                <w:rFonts w:cs="Arial"/>
                <w:b/>
                <w:color w:val="000000" w:themeColor="text1"/>
                <w:szCs w:val="16"/>
              </w:rPr>
              <w:t>FFY 2019 Data</w:t>
            </w:r>
          </w:p>
        </w:tc>
        <w:tc>
          <w:tcPr>
            <w:tcW w:w="990" w:type="dxa"/>
            <w:shd w:val="clear" w:color="auto" w:fill="auto"/>
            <w:vAlign w:val="bottom"/>
          </w:tcPr>
          <w:p w14:paraId="67653879" w14:textId="77777777" w:rsidR="00037032" w:rsidRPr="00ED172B" w:rsidRDefault="00037032" w:rsidP="00037032">
            <w:pPr>
              <w:keepNext/>
              <w:jc w:val="center"/>
              <w:rPr>
                <w:b/>
                <w:color w:val="000000" w:themeColor="text1"/>
                <w:szCs w:val="16"/>
              </w:rPr>
            </w:pPr>
            <w:r w:rsidRPr="00ED172B">
              <w:rPr>
                <w:b/>
                <w:color w:val="000000" w:themeColor="text1"/>
                <w:szCs w:val="16"/>
              </w:rPr>
              <w:t>Status</w:t>
            </w:r>
          </w:p>
        </w:tc>
        <w:tc>
          <w:tcPr>
            <w:tcW w:w="895" w:type="dxa"/>
            <w:shd w:val="clear" w:color="auto" w:fill="auto"/>
            <w:vAlign w:val="bottom"/>
          </w:tcPr>
          <w:p w14:paraId="3134675B" w14:textId="77777777" w:rsidR="00037032" w:rsidRPr="00ED172B" w:rsidRDefault="00037032" w:rsidP="00037032">
            <w:pPr>
              <w:keepNext/>
              <w:jc w:val="center"/>
              <w:rPr>
                <w:b/>
                <w:color w:val="000000" w:themeColor="text1"/>
                <w:szCs w:val="16"/>
              </w:rPr>
            </w:pPr>
            <w:r w:rsidRPr="00ED172B">
              <w:rPr>
                <w:b/>
                <w:color w:val="000000" w:themeColor="text1"/>
                <w:szCs w:val="16"/>
              </w:rPr>
              <w:t>Slippage</w:t>
            </w:r>
          </w:p>
        </w:tc>
      </w:tr>
      <w:tr w:rsidR="00ED172B" w:rsidRPr="00ED172B" w14:paraId="72C37BA4" w14:textId="77777777" w:rsidTr="00986B99">
        <w:tc>
          <w:tcPr>
            <w:tcW w:w="2425" w:type="dxa"/>
            <w:shd w:val="clear" w:color="auto" w:fill="auto"/>
          </w:tcPr>
          <w:p w14:paraId="2B9C0382" w14:textId="75222183" w:rsidR="0025243E" w:rsidRPr="00ED172B" w:rsidRDefault="0025243E" w:rsidP="0025243E">
            <w:pPr>
              <w:rPr>
                <w:color w:val="000000" w:themeColor="text1"/>
                <w:szCs w:val="16"/>
              </w:rPr>
            </w:pPr>
            <w:r w:rsidRPr="00ED172B">
              <w:rPr>
                <w:color w:val="000000" w:themeColor="text1"/>
                <w:szCs w:val="16"/>
              </w:rPr>
              <w:t>B1. Of those children who entered or exited the program below age expectations in Outcome B, the percent who substantially increased their rate of growth by the time they turned 3 years of age or exited the program</w:t>
            </w:r>
          </w:p>
        </w:tc>
        <w:tc>
          <w:tcPr>
            <w:tcW w:w="1170" w:type="dxa"/>
            <w:shd w:val="clear" w:color="auto" w:fill="auto"/>
            <w:vAlign w:val="center"/>
          </w:tcPr>
          <w:p w14:paraId="1B3F5F8E" w14:textId="16D7DA0C" w:rsidR="0025243E" w:rsidRPr="00ED172B" w:rsidRDefault="00860830" w:rsidP="0025243E">
            <w:pPr>
              <w:pStyle w:val="Explain"/>
              <w:jc w:val="center"/>
              <w:rPr>
                <w:color w:val="000000" w:themeColor="text1"/>
                <w:szCs w:val="16"/>
              </w:rPr>
            </w:pPr>
            <w:r w:rsidRPr="00ED172B">
              <w:rPr>
                <w:rFonts w:cs="Arial"/>
                <w:color w:val="000000" w:themeColor="text1"/>
                <w:szCs w:val="16"/>
              </w:rPr>
              <w:t>42</w:t>
            </w:r>
          </w:p>
        </w:tc>
        <w:tc>
          <w:tcPr>
            <w:tcW w:w="1260" w:type="dxa"/>
            <w:shd w:val="clear" w:color="auto" w:fill="auto"/>
            <w:vAlign w:val="center"/>
          </w:tcPr>
          <w:p w14:paraId="69418F71" w14:textId="0A3DF352" w:rsidR="0025243E" w:rsidRPr="00ED172B" w:rsidRDefault="00860830" w:rsidP="0025243E">
            <w:pPr>
              <w:pStyle w:val="Explain"/>
              <w:jc w:val="center"/>
              <w:rPr>
                <w:color w:val="000000" w:themeColor="text1"/>
                <w:szCs w:val="16"/>
              </w:rPr>
            </w:pPr>
            <w:r w:rsidRPr="00ED172B">
              <w:rPr>
                <w:rFonts w:cs="Arial"/>
                <w:color w:val="000000" w:themeColor="text1"/>
                <w:szCs w:val="16"/>
              </w:rPr>
              <w:t>53</w:t>
            </w:r>
          </w:p>
        </w:tc>
        <w:tc>
          <w:tcPr>
            <w:tcW w:w="1350" w:type="dxa"/>
            <w:shd w:val="clear" w:color="auto" w:fill="auto"/>
            <w:vAlign w:val="center"/>
          </w:tcPr>
          <w:p w14:paraId="1328DF7C" w14:textId="3BBB4246" w:rsidR="0025243E" w:rsidRPr="00ED172B" w:rsidRDefault="00860830" w:rsidP="0025243E">
            <w:pPr>
              <w:jc w:val="center"/>
              <w:rPr>
                <w:color w:val="000000" w:themeColor="text1"/>
                <w:szCs w:val="16"/>
              </w:rPr>
            </w:pPr>
            <w:r w:rsidRPr="00ED172B">
              <w:rPr>
                <w:rFonts w:cs="Arial"/>
                <w:color w:val="000000" w:themeColor="text1"/>
                <w:szCs w:val="16"/>
              </w:rPr>
              <w:t>86.79%</w:t>
            </w:r>
          </w:p>
        </w:tc>
        <w:tc>
          <w:tcPr>
            <w:tcW w:w="1440" w:type="dxa"/>
            <w:shd w:val="clear" w:color="auto" w:fill="auto"/>
            <w:vAlign w:val="center"/>
          </w:tcPr>
          <w:p w14:paraId="22124E13" w14:textId="0EE25560" w:rsidR="0025243E" w:rsidRPr="00ED172B" w:rsidRDefault="001E39E3" w:rsidP="001E39E3">
            <w:pPr>
              <w:jc w:val="center"/>
              <w:rPr>
                <w:color w:val="000000" w:themeColor="text1"/>
              </w:rPr>
            </w:pPr>
            <w:r w:rsidRPr="00ED172B">
              <w:rPr>
                <w:color w:val="000000" w:themeColor="text1"/>
              </w:rPr>
              <w:t>70.00%</w:t>
            </w:r>
          </w:p>
        </w:tc>
        <w:tc>
          <w:tcPr>
            <w:tcW w:w="1260" w:type="dxa"/>
            <w:shd w:val="clear" w:color="auto" w:fill="auto"/>
            <w:vAlign w:val="center"/>
          </w:tcPr>
          <w:p w14:paraId="3349E0F5" w14:textId="45710C91" w:rsidR="0025243E" w:rsidRPr="00ED172B" w:rsidRDefault="00860830" w:rsidP="0025243E">
            <w:pPr>
              <w:jc w:val="center"/>
              <w:rPr>
                <w:color w:val="000000" w:themeColor="text1"/>
                <w:szCs w:val="16"/>
              </w:rPr>
            </w:pPr>
            <w:r w:rsidRPr="00ED172B">
              <w:rPr>
                <w:rFonts w:cs="Arial"/>
                <w:color w:val="000000" w:themeColor="text1"/>
                <w:szCs w:val="16"/>
              </w:rPr>
              <w:t>79.25%</w:t>
            </w:r>
          </w:p>
        </w:tc>
        <w:tc>
          <w:tcPr>
            <w:tcW w:w="990" w:type="dxa"/>
            <w:shd w:val="clear" w:color="auto" w:fill="auto"/>
            <w:vAlign w:val="center"/>
          </w:tcPr>
          <w:p w14:paraId="3447D75E" w14:textId="06809E10" w:rsidR="0025243E" w:rsidRPr="00ED172B" w:rsidRDefault="00860830" w:rsidP="0025243E">
            <w:pPr>
              <w:jc w:val="center"/>
              <w:rPr>
                <w:color w:val="000000" w:themeColor="text1"/>
                <w:szCs w:val="16"/>
              </w:rPr>
            </w:pPr>
            <w:r w:rsidRPr="00ED172B">
              <w:rPr>
                <w:rFonts w:cs="Arial"/>
                <w:color w:val="000000" w:themeColor="text1"/>
                <w:szCs w:val="16"/>
              </w:rPr>
              <w:t>Met Target</w:t>
            </w:r>
          </w:p>
        </w:tc>
        <w:tc>
          <w:tcPr>
            <w:tcW w:w="895" w:type="dxa"/>
            <w:shd w:val="clear" w:color="auto" w:fill="auto"/>
            <w:vAlign w:val="center"/>
          </w:tcPr>
          <w:p w14:paraId="431E0C1D" w14:textId="1EB28E25"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r w:rsidR="00ED172B" w:rsidRPr="00ED172B" w14:paraId="2CC355D5" w14:textId="77777777" w:rsidTr="00986B99">
        <w:tc>
          <w:tcPr>
            <w:tcW w:w="2425" w:type="dxa"/>
            <w:shd w:val="clear" w:color="auto" w:fill="auto"/>
          </w:tcPr>
          <w:p w14:paraId="3A58CD95" w14:textId="662FCD97" w:rsidR="0025243E" w:rsidRPr="00ED172B" w:rsidRDefault="0025243E" w:rsidP="0025243E">
            <w:pPr>
              <w:rPr>
                <w:color w:val="000000" w:themeColor="text1"/>
                <w:szCs w:val="16"/>
              </w:rPr>
            </w:pPr>
            <w:r w:rsidRPr="00ED172B">
              <w:rPr>
                <w:color w:val="000000" w:themeColor="text1"/>
                <w:szCs w:val="16"/>
              </w:rPr>
              <w:t>B2. The percent of infants and toddlers who were functioning within age expectations in Outcome B by the time they turned 3 years of age or exited the program</w:t>
            </w:r>
          </w:p>
        </w:tc>
        <w:tc>
          <w:tcPr>
            <w:tcW w:w="1170" w:type="dxa"/>
            <w:shd w:val="clear" w:color="auto" w:fill="auto"/>
            <w:vAlign w:val="center"/>
          </w:tcPr>
          <w:p w14:paraId="7BD3B0C8" w14:textId="05D543FE" w:rsidR="0025243E" w:rsidRPr="00ED172B" w:rsidRDefault="00860830" w:rsidP="0025243E">
            <w:pPr>
              <w:pStyle w:val="Explain"/>
              <w:jc w:val="center"/>
              <w:rPr>
                <w:color w:val="000000" w:themeColor="text1"/>
                <w:szCs w:val="16"/>
              </w:rPr>
            </w:pPr>
            <w:r w:rsidRPr="00ED172B">
              <w:rPr>
                <w:rFonts w:cs="Arial"/>
                <w:color w:val="000000" w:themeColor="text1"/>
                <w:szCs w:val="16"/>
              </w:rPr>
              <w:t>27</w:t>
            </w:r>
          </w:p>
        </w:tc>
        <w:tc>
          <w:tcPr>
            <w:tcW w:w="1260" w:type="dxa"/>
            <w:shd w:val="clear" w:color="auto" w:fill="auto"/>
            <w:vAlign w:val="center"/>
          </w:tcPr>
          <w:p w14:paraId="0331D8D4" w14:textId="0C26EA63" w:rsidR="0025243E" w:rsidRPr="00ED172B" w:rsidRDefault="00860830" w:rsidP="0025243E">
            <w:pPr>
              <w:pStyle w:val="Explain"/>
              <w:jc w:val="center"/>
              <w:rPr>
                <w:color w:val="000000" w:themeColor="text1"/>
                <w:szCs w:val="16"/>
              </w:rPr>
            </w:pPr>
            <w:r w:rsidRPr="00ED172B">
              <w:rPr>
                <w:rFonts w:cs="Arial"/>
                <w:color w:val="000000" w:themeColor="text1"/>
                <w:szCs w:val="16"/>
              </w:rPr>
              <w:t>55</w:t>
            </w:r>
          </w:p>
        </w:tc>
        <w:tc>
          <w:tcPr>
            <w:tcW w:w="1350" w:type="dxa"/>
            <w:shd w:val="clear" w:color="auto" w:fill="auto"/>
            <w:vAlign w:val="center"/>
          </w:tcPr>
          <w:p w14:paraId="2A57ED59" w14:textId="66F4F203" w:rsidR="0025243E" w:rsidRPr="00ED172B" w:rsidRDefault="00860830" w:rsidP="0025243E">
            <w:pPr>
              <w:jc w:val="center"/>
              <w:rPr>
                <w:color w:val="000000" w:themeColor="text1"/>
                <w:szCs w:val="16"/>
              </w:rPr>
            </w:pPr>
            <w:r w:rsidRPr="00ED172B">
              <w:rPr>
                <w:rFonts w:cs="Arial"/>
                <w:color w:val="000000" w:themeColor="text1"/>
                <w:szCs w:val="16"/>
              </w:rPr>
              <w:t>30.36%</w:t>
            </w:r>
          </w:p>
        </w:tc>
        <w:tc>
          <w:tcPr>
            <w:tcW w:w="1440" w:type="dxa"/>
            <w:shd w:val="clear" w:color="auto" w:fill="auto"/>
            <w:vAlign w:val="center"/>
          </w:tcPr>
          <w:p w14:paraId="0A3928E2" w14:textId="4D437C60" w:rsidR="0025243E" w:rsidRPr="00ED172B" w:rsidRDefault="001E39E3" w:rsidP="001E39E3">
            <w:pPr>
              <w:jc w:val="center"/>
              <w:rPr>
                <w:color w:val="000000" w:themeColor="text1"/>
              </w:rPr>
            </w:pPr>
            <w:r w:rsidRPr="00ED172B">
              <w:rPr>
                <w:color w:val="000000" w:themeColor="text1"/>
              </w:rPr>
              <w:t>50.00%</w:t>
            </w:r>
          </w:p>
        </w:tc>
        <w:tc>
          <w:tcPr>
            <w:tcW w:w="1260" w:type="dxa"/>
            <w:shd w:val="clear" w:color="auto" w:fill="auto"/>
            <w:vAlign w:val="center"/>
          </w:tcPr>
          <w:p w14:paraId="4DE21D66" w14:textId="24DBBCB4" w:rsidR="0025243E" w:rsidRPr="00ED172B" w:rsidRDefault="00860830" w:rsidP="0025243E">
            <w:pPr>
              <w:jc w:val="center"/>
              <w:rPr>
                <w:color w:val="000000" w:themeColor="text1"/>
                <w:szCs w:val="16"/>
              </w:rPr>
            </w:pPr>
            <w:r w:rsidRPr="00ED172B">
              <w:rPr>
                <w:rFonts w:cs="Arial"/>
                <w:color w:val="000000" w:themeColor="text1"/>
                <w:szCs w:val="16"/>
              </w:rPr>
              <w:t>49.09%</w:t>
            </w:r>
          </w:p>
        </w:tc>
        <w:tc>
          <w:tcPr>
            <w:tcW w:w="990" w:type="dxa"/>
            <w:shd w:val="clear" w:color="auto" w:fill="auto"/>
            <w:vAlign w:val="center"/>
          </w:tcPr>
          <w:p w14:paraId="768EADD7" w14:textId="4C831686" w:rsidR="0025243E" w:rsidRPr="00ED172B" w:rsidRDefault="00860830" w:rsidP="0025243E">
            <w:pPr>
              <w:jc w:val="center"/>
              <w:rPr>
                <w:color w:val="000000" w:themeColor="text1"/>
                <w:szCs w:val="16"/>
              </w:rPr>
            </w:pPr>
            <w:r w:rsidRPr="00ED172B">
              <w:rPr>
                <w:rFonts w:cs="Arial"/>
                <w:color w:val="000000" w:themeColor="text1"/>
                <w:szCs w:val="16"/>
              </w:rPr>
              <w:t>Did Not Meet Target</w:t>
            </w:r>
          </w:p>
        </w:tc>
        <w:tc>
          <w:tcPr>
            <w:tcW w:w="895" w:type="dxa"/>
            <w:shd w:val="clear" w:color="auto" w:fill="auto"/>
            <w:vAlign w:val="center"/>
          </w:tcPr>
          <w:p w14:paraId="5AAFFE80" w14:textId="1EDD2D3F" w:rsidR="0025243E" w:rsidRPr="00ED172B" w:rsidRDefault="00860830" w:rsidP="0025243E">
            <w:pPr>
              <w:jc w:val="center"/>
              <w:rPr>
                <w:color w:val="000000" w:themeColor="text1"/>
                <w:szCs w:val="16"/>
              </w:rPr>
            </w:pPr>
            <w:r w:rsidRPr="00ED172B">
              <w:rPr>
                <w:rFonts w:cs="Arial"/>
                <w:color w:val="000000" w:themeColor="text1"/>
                <w:szCs w:val="16"/>
              </w:rPr>
              <w:t>No Slippage</w:t>
            </w:r>
          </w:p>
        </w:tc>
      </w:tr>
    </w:tbl>
    <w:p w14:paraId="59C78231" w14:textId="77777777" w:rsidR="001A4B29" w:rsidRPr="00ED172B" w:rsidRDefault="001A4B29">
      <w:pPr>
        <w:rPr>
          <w:b/>
          <w:color w:val="000000" w:themeColor="text1"/>
        </w:rPr>
      </w:pPr>
      <w:r w:rsidRPr="00ED172B">
        <w:rPr>
          <w:b/>
          <w:color w:val="000000" w:themeColor="text1"/>
        </w:rPr>
        <w:t>Outcome C: Use of appropriate behaviors to meet their needs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3CFFYAPRDATAOPT15"/>
      </w:tblPr>
      <w:tblGrid>
        <w:gridCol w:w="7227"/>
        <w:gridCol w:w="1783"/>
        <w:gridCol w:w="1780"/>
      </w:tblGrid>
      <w:tr w:rsidR="00ED172B" w:rsidRPr="00ED172B" w14:paraId="0670BD1B" w14:textId="77777777" w:rsidTr="00986B99">
        <w:trPr>
          <w:trHeight w:val="361"/>
          <w:tblHeader/>
        </w:trPr>
        <w:tc>
          <w:tcPr>
            <w:tcW w:w="3349" w:type="pct"/>
            <w:shd w:val="clear" w:color="auto" w:fill="auto"/>
          </w:tcPr>
          <w:p w14:paraId="55DA6E56" w14:textId="69857475" w:rsidR="001A4B29" w:rsidRPr="00ED172B" w:rsidRDefault="008320B5" w:rsidP="00834FB7">
            <w:pPr>
              <w:rPr>
                <w:color w:val="000000" w:themeColor="text1"/>
                <w:szCs w:val="16"/>
              </w:rPr>
            </w:pPr>
            <w:r>
              <w:rPr>
                <w:rFonts w:cs="Arial"/>
                <w:b/>
                <w:color w:val="000000" w:themeColor="text1"/>
                <w:szCs w:val="16"/>
              </w:rPr>
              <w:t xml:space="preserve">Outcome C </w:t>
            </w:r>
            <w:r w:rsidRPr="00227D4B">
              <w:rPr>
                <w:rFonts w:cs="Arial"/>
                <w:b/>
                <w:bCs/>
                <w:color w:val="000000" w:themeColor="text1"/>
                <w:szCs w:val="16"/>
              </w:rPr>
              <w:t xml:space="preserve">Progress </w:t>
            </w:r>
            <w:r>
              <w:rPr>
                <w:rFonts w:cs="Arial"/>
                <w:b/>
                <w:bCs/>
                <w:color w:val="000000" w:themeColor="text1"/>
                <w:szCs w:val="16"/>
              </w:rPr>
              <w:t>C</w:t>
            </w:r>
            <w:r w:rsidRPr="00227D4B">
              <w:rPr>
                <w:rFonts w:cs="Arial"/>
                <w:b/>
                <w:bCs/>
                <w:color w:val="000000" w:themeColor="text1"/>
                <w:szCs w:val="16"/>
              </w:rPr>
              <w:t>ategor</w:t>
            </w:r>
            <w:r>
              <w:rPr>
                <w:rFonts w:cs="Arial"/>
                <w:b/>
                <w:bCs/>
                <w:color w:val="000000" w:themeColor="text1"/>
                <w:szCs w:val="16"/>
              </w:rPr>
              <w:t>y</w:t>
            </w:r>
          </w:p>
        </w:tc>
        <w:tc>
          <w:tcPr>
            <w:tcW w:w="826" w:type="pct"/>
            <w:shd w:val="clear" w:color="auto" w:fill="auto"/>
            <w:vAlign w:val="center"/>
          </w:tcPr>
          <w:p w14:paraId="37C7BF98" w14:textId="77777777" w:rsidR="001A4B29" w:rsidRPr="00ED172B" w:rsidRDefault="001A4B29" w:rsidP="00186420">
            <w:pPr>
              <w:jc w:val="center"/>
              <w:rPr>
                <w:b/>
                <w:color w:val="000000" w:themeColor="text1"/>
                <w:szCs w:val="16"/>
              </w:rPr>
            </w:pPr>
            <w:r w:rsidRPr="00ED172B">
              <w:rPr>
                <w:b/>
                <w:color w:val="000000" w:themeColor="text1"/>
                <w:szCs w:val="16"/>
              </w:rPr>
              <w:t>Number of Children</w:t>
            </w:r>
          </w:p>
        </w:tc>
        <w:tc>
          <w:tcPr>
            <w:tcW w:w="825" w:type="pct"/>
            <w:shd w:val="clear" w:color="auto" w:fill="auto"/>
          </w:tcPr>
          <w:p w14:paraId="050E08B5" w14:textId="77777777" w:rsidR="001A4B29" w:rsidRPr="00ED172B" w:rsidRDefault="001A4B29" w:rsidP="00186420">
            <w:pPr>
              <w:jc w:val="center"/>
              <w:rPr>
                <w:b/>
                <w:color w:val="000000" w:themeColor="text1"/>
                <w:szCs w:val="16"/>
              </w:rPr>
            </w:pPr>
            <w:r w:rsidRPr="00ED172B">
              <w:rPr>
                <w:b/>
                <w:color w:val="000000" w:themeColor="text1"/>
                <w:szCs w:val="16"/>
              </w:rPr>
              <w:t>Percentage of Total</w:t>
            </w:r>
          </w:p>
        </w:tc>
      </w:tr>
      <w:tr w:rsidR="00ED172B" w:rsidRPr="00ED172B" w14:paraId="7046EF17" w14:textId="77777777" w:rsidTr="00986B99">
        <w:trPr>
          <w:trHeight w:val="361"/>
        </w:trPr>
        <w:tc>
          <w:tcPr>
            <w:tcW w:w="3349" w:type="pct"/>
            <w:shd w:val="clear" w:color="auto" w:fill="auto"/>
            <w:vAlign w:val="center"/>
          </w:tcPr>
          <w:p w14:paraId="2E1374E0" w14:textId="77777777" w:rsidR="0025243E" w:rsidRPr="00ED172B" w:rsidRDefault="0025243E" w:rsidP="0025243E">
            <w:pPr>
              <w:rPr>
                <w:color w:val="000000" w:themeColor="text1"/>
                <w:szCs w:val="16"/>
              </w:rPr>
            </w:pPr>
            <w:r w:rsidRPr="00ED172B">
              <w:rPr>
                <w:color w:val="000000" w:themeColor="text1"/>
                <w:szCs w:val="16"/>
              </w:rPr>
              <w:t>a. Infants and toddlers who did not improve functioning</w:t>
            </w:r>
          </w:p>
        </w:tc>
        <w:tc>
          <w:tcPr>
            <w:tcW w:w="826" w:type="pct"/>
            <w:shd w:val="clear" w:color="auto" w:fill="auto"/>
            <w:vAlign w:val="center"/>
          </w:tcPr>
          <w:p w14:paraId="3B777477" w14:textId="18BAA08D" w:rsidR="0025243E" w:rsidRPr="00ED172B" w:rsidRDefault="00860830" w:rsidP="00186420">
            <w:pPr>
              <w:jc w:val="center"/>
              <w:rPr>
                <w:color w:val="000000" w:themeColor="text1"/>
                <w:szCs w:val="16"/>
              </w:rPr>
            </w:pPr>
            <w:r w:rsidRPr="00ED172B">
              <w:rPr>
                <w:rFonts w:cs="Arial"/>
                <w:color w:val="000000" w:themeColor="text1"/>
                <w:szCs w:val="16"/>
              </w:rPr>
              <w:t>0</w:t>
            </w:r>
          </w:p>
        </w:tc>
        <w:tc>
          <w:tcPr>
            <w:tcW w:w="825" w:type="pct"/>
            <w:shd w:val="clear" w:color="auto" w:fill="auto"/>
            <w:vAlign w:val="center"/>
          </w:tcPr>
          <w:p w14:paraId="70BBD0D2" w14:textId="12CFD7D1" w:rsidR="0025243E" w:rsidRPr="00ED172B" w:rsidRDefault="00860830" w:rsidP="00186420">
            <w:pPr>
              <w:jc w:val="center"/>
              <w:rPr>
                <w:color w:val="000000" w:themeColor="text1"/>
                <w:szCs w:val="16"/>
              </w:rPr>
            </w:pPr>
            <w:r w:rsidRPr="00ED172B">
              <w:rPr>
                <w:rFonts w:cs="Arial"/>
                <w:color w:val="000000" w:themeColor="text1"/>
                <w:szCs w:val="16"/>
              </w:rPr>
              <w:t>0.00%</w:t>
            </w:r>
          </w:p>
        </w:tc>
      </w:tr>
      <w:tr w:rsidR="00ED172B" w:rsidRPr="00ED172B" w14:paraId="24C9073D" w14:textId="77777777" w:rsidTr="00986B99">
        <w:trPr>
          <w:trHeight w:val="361"/>
        </w:trPr>
        <w:tc>
          <w:tcPr>
            <w:tcW w:w="3349" w:type="pct"/>
            <w:shd w:val="clear" w:color="auto" w:fill="auto"/>
            <w:vAlign w:val="center"/>
          </w:tcPr>
          <w:p w14:paraId="6C4F2749" w14:textId="77777777" w:rsidR="0025243E" w:rsidRPr="00ED172B" w:rsidRDefault="0025243E" w:rsidP="0025243E">
            <w:pPr>
              <w:rPr>
                <w:color w:val="000000" w:themeColor="text1"/>
                <w:szCs w:val="16"/>
              </w:rPr>
            </w:pPr>
            <w:r w:rsidRPr="00ED172B">
              <w:rPr>
                <w:color w:val="000000" w:themeColor="text1"/>
                <w:szCs w:val="16"/>
              </w:rPr>
              <w:t>b. Infants and toddlers who improved functioning but not sufficient to move nearer to functioning comparable to same-aged peers</w:t>
            </w:r>
          </w:p>
        </w:tc>
        <w:tc>
          <w:tcPr>
            <w:tcW w:w="826" w:type="pct"/>
            <w:shd w:val="clear" w:color="auto" w:fill="auto"/>
            <w:vAlign w:val="center"/>
          </w:tcPr>
          <w:p w14:paraId="33A304F2" w14:textId="12FCFEE3" w:rsidR="0025243E" w:rsidRPr="00ED172B" w:rsidRDefault="00860830" w:rsidP="00186420">
            <w:pPr>
              <w:jc w:val="center"/>
              <w:rPr>
                <w:color w:val="000000" w:themeColor="text1"/>
                <w:szCs w:val="16"/>
              </w:rPr>
            </w:pPr>
            <w:r w:rsidRPr="00ED172B">
              <w:rPr>
                <w:rFonts w:cs="Arial"/>
                <w:color w:val="000000" w:themeColor="text1"/>
                <w:szCs w:val="16"/>
              </w:rPr>
              <w:t>11</w:t>
            </w:r>
          </w:p>
        </w:tc>
        <w:tc>
          <w:tcPr>
            <w:tcW w:w="825" w:type="pct"/>
            <w:shd w:val="clear" w:color="auto" w:fill="auto"/>
            <w:vAlign w:val="center"/>
          </w:tcPr>
          <w:p w14:paraId="10018146" w14:textId="60B7FF05" w:rsidR="0025243E" w:rsidRPr="00ED172B" w:rsidRDefault="00860830" w:rsidP="00186420">
            <w:pPr>
              <w:jc w:val="center"/>
              <w:rPr>
                <w:color w:val="000000" w:themeColor="text1"/>
                <w:szCs w:val="16"/>
              </w:rPr>
            </w:pPr>
            <w:r w:rsidRPr="00ED172B">
              <w:rPr>
                <w:rFonts w:cs="Arial"/>
                <w:color w:val="000000" w:themeColor="text1"/>
                <w:szCs w:val="16"/>
              </w:rPr>
              <w:t>20.00%</w:t>
            </w:r>
          </w:p>
        </w:tc>
      </w:tr>
      <w:tr w:rsidR="00ED172B" w:rsidRPr="00ED172B" w14:paraId="30262144" w14:textId="77777777" w:rsidTr="00986B99">
        <w:trPr>
          <w:trHeight w:val="395"/>
        </w:trPr>
        <w:tc>
          <w:tcPr>
            <w:tcW w:w="3349" w:type="pct"/>
            <w:shd w:val="clear" w:color="auto" w:fill="auto"/>
            <w:vAlign w:val="center"/>
          </w:tcPr>
          <w:p w14:paraId="4F277A76" w14:textId="77777777" w:rsidR="0025243E" w:rsidRPr="00ED172B" w:rsidRDefault="0025243E" w:rsidP="0025243E">
            <w:pPr>
              <w:rPr>
                <w:color w:val="000000" w:themeColor="text1"/>
                <w:szCs w:val="16"/>
              </w:rPr>
            </w:pPr>
            <w:r w:rsidRPr="00ED172B">
              <w:rPr>
                <w:color w:val="000000" w:themeColor="text1"/>
                <w:szCs w:val="16"/>
              </w:rPr>
              <w:t>c. Infants and toddlers who improved functioning to a level nearer to same-aged peers but did not reach it</w:t>
            </w:r>
          </w:p>
        </w:tc>
        <w:tc>
          <w:tcPr>
            <w:tcW w:w="826" w:type="pct"/>
            <w:shd w:val="clear" w:color="auto" w:fill="auto"/>
            <w:vAlign w:val="center"/>
          </w:tcPr>
          <w:p w14:paraId="3891EFC3" w14:textId="0ECAF3AE" w:rsidR="0025243E" w:rsidRPr="00ED172B" w:rsidRDefault="00860830" w:rsidP="00186420">
            <w:pPr>
              <w:jc w:val="center"/>
              <w:rPr>
                <w:color w:val="000000" w:themeColor="text1"/>
                <w:szCs w:val="16"/>
              </w:rPr>
            </w:pPr>
            <w:r w:rsidRPr="00ED172B">
              <w:rPr>
                <w:rFonts w:cs="Arial"/>
                <w:color w:val="000000" w:themeColor="text1"/>
                <w:szCs w:val="16"/>
              </w:rPr>
              <w:t>14</w:t>
            </w:r>
          </w:p>
        </w:tc>
        <w:tc>
          <w:tcPr>
            <w:tcW w:w="825" w:type="pct"/>
            <w:shd w:val="clear" w:color="auto" w:fill="auto"/>
            <w:vAlign w:val="center"/>
          </w:tcPr>
          <w:p w14:paraId="51A7DF16" w14:textId="0DBF5071" w:rsidR="0025243E" w:rsidRPr="00ED172B" w:rsidRDefault="00860830" w:rsidP="00186420">
            <w:pPr>
              <w:jc w:val="center"/>
              <w:rPr>
                <w:color w:val="000000" w:themeColor="text1"/>
                <w:szCs w:val="16"/>
              </w:rPr>
            </w:pPr>
            <w:r w:rsidRPr="00ED172B">
              <w:rPr>
                <w:rFonts w:cs="Arial"/>
                <w:color w:val="000000" w:themeColor="text1"/>
                <w:szCs w:val="16"/>
              </w:rPr>
              <w:t>25.45%</w:t>
            </w:r>
          </w:p>
        </w:tc>
      </w:tr>
      <w:tr w:rsidR="00ED172B" w:rsidRPr="00ED172B" w14:paraId="29945F67" w14:textId="77777777" w:rsidTr="00986B99">
        <w:trPr>
          <w:trHeight w:val="361"/>
        </w:trPr>
        <w:tc>
          <w:tcPr>
            <w:tcW w:w="3349" w:type="pct"/>
            <w:shd w:val="clear" w:color="auto" w:fill="auto"/>
            <w:vAlign w:val="center"/>
          </w:tcPr>
          <w:p w14:paraId="41D6F21D" w14:textId="77777777" w:rsidR="0025243E" w:rsidRPr="00ED172B" w:rsidRDefault="0025243E" w:rsidP="0025243E">
            <w:pPr>
              <w:rPr>
                <w:rFonts w:cs="Arial"/>
                <w:color w:val="000000" w:themeColor="text1"/>
                <w:szCs w:val="16"/>
              </w:rPr>
            </w:pPr>
            <w:r w:rsidRPr="00ED172B">
              <w:rPr>
                <w:rFonts w:cs="Arial"/>
                <w:color w:val="000000" w:themeColor="text1"/>
                <w:szCs w:val="16"/>
              </w:rPr>
              <w:t>d. Infants and toddlers who improved functioning to reach a level comparable to same-aged peers</w:t>
            </w:r>
          </w:p>
        </w:tc>
        <w:tc>
          <w:tcPr>
            <w:tcW w:w="826" w:type="pct"/>
            <w:shd w:val="clear" w:color="auto" w:fill="auto"/>
            <w:vAlign w:val="center"/>
          </w:tcPr>
          <w:p w14:paraId="6E131627" w14:textId="1AF309F1" w:rsidR="0025243E" w:rsidRPr="00ED172B" w:rsidRDefault="00860830" w:rsidP="00186420">
            <w:pPr>
              <w:jc w:val="center"/>
              <w:rPr>
                <w:rFonts w:cs="Arial"/>
                <w:color w:val="000000" w:themeColor="text1"/>
                <w:szCs w:val="16"/>
              </w:rPr>
            </w:pPr>
            <w:r w:rsidRPr="00ED172B">
              <w:rPr>
                <w:rFonts w:cs="Arial"/>
                <w:color w:val="000000" w:themeColor="text1"/>
                <w:szCs w:val="16"/>
              </w:rPr>
              <w:t>21</w:t>
            </w:r>
          </w:p>
        </w:tc>
        <w:tc>
          <w:tcPr>
            <w:tcW w:w="825" w:type="pct"/>
            <w:shd w:val="clear" w:color="auto" w:fill="auto"/>
            <w:vAlign w:val="center"/>
          </w:tcPr>
          <w:p w14:paraId="6D45CB47" w14:textId="7F7DA88F" w:rsidR="0025243E" w:rsidRPr="00ED172B" w:rsidRDefault="00860830" w:rsidP="00186420">
            <w:pPr>
              <w:jc w:val="center"/>
              <w:rPr>
                <w:rFonts w:cs="Arial"/>
                <w:color w:val="000000" w:themeColor="text1"/>
                <w:szCs w:val="16"/>
              </w:rPr>
            </w:pPr>
            <w:r w:rsidRPr="00ED172B">
              <w:rPr>
                <w:rFonts w:cs="Arial"/>
                <w:color w:val="000000" w:themeColor="text1"/>
                <w:szCs w:val="16"/>
              </w:rPr>
              <w:t>38.18%</w:t>
            </w:r>
          </w:p>
        </w:tc>
      </w:tr>
      <w:tr w:rsidR="00ED172B" w:rsidRPr="00ED172B" w14:paraId="52D1A85F" w14:textId="77777777" w:rsidTr="00986B99">
        <w:trPr>
          <w:trHeight w:val="361"/>
        </w:trPr>
        <w:tc>
          <w:tcPr>
            <w:tcW w:w="3349" w:type="pct"/>
            <w:shd w:val="clear" w:color="auto" w:fill="auto"/>
            <w:vAlign w:val="center"/>
          </w:tcPr>
          <w:p w14:paraId="3C1CA897" w14:textId="77777777" w:rsidR="0025243E" w:rsidRPr="00ED172B" w:rsidRDefault="0025243E" w:rsidP="0025243E">
            <w:pPr>
              <w:rPr>
                <w:rFonts w:cs="Arial"/>
                <w:color w:val="000000" w:themeColor="text1"/>
                <w:szCs w:val="16"/>
              </w:rPr>
            </w:pPr>
            <w:r w:rsidRPr="00ED172B">
              <w:rPr>
                <w:rFonts w:cs="Arial"/>
                <w:color w:val="000000" w:themeColor="text1"/>
                <w:szCs w:val="16"/>
              </w:rPr>
              <w:t>e. Infants and toddlers who maintained functioning at a level comparable to same-aged peers</w:t>
            </w:r>
          </w:p>
        </w:tc>
        <w:tc>
          <w:tcPr>
            <w:tcW w:w="826" w:type="pct"/>
            <w:shd w:val="clear" w:color="auto" w:fill="auto"/>
            <w:vAlign w:val="center"/>
          </w:tcPr>
          <w:p w14:paraId="327C8F35" w14:textId="78D13113" w:rsidR="0025243E" w:rsidRPr="00ED172B" w:rsidRDefault="00860830" w:rsidP="00186420">
            <w:pPr>
              <w:jc w:val="center"/>
              <w:rPr>
                <w:rFonts w:cs="Arial"/>
                <w:color w:val="000000" w:themeColor="text1"/>
                <w:szCs w:val="16"/>
              </w:rPr>
            </w:pPr>
            <w:r w:rsidRPr="00ED172B">
              <w:rPr>
                <w:rFonts w:cs="Arial"/>
                <w:color w:val="000000" w:themeColor="text1"/>
                <w:szCs w:val="16"/>
              </w:rPr>
              <w:t>9</w:t>
            </w:r>
          </w:p>
        </w:tc>
        <w:tc>
          <w:tcPr>
            <w:tcW w:w="825" w:type="pct"/>
            <w:shd w:val="clear" w:color="auto" w:fill="auto"/>
            <w:vAlign w:val="center"/>
          </w:tcPr>
          <w:p w14:paraId="6F8EC2BC" w14:textId="12B867EB" w:rsidR="0025243E" w:rsidRPr="00ED172B" w:rsidRDefault="00860830" w:rsidP="00186420">
            <w:pPr>
              <w:jc w:val="center"/>
              <w:rPr>
                <w:rFonts w:cs="Arial"/>
                <w:color w:val="000000" w:themeColor="text1"/>
                <w:szCs w:val="16"/>
              </w:rPr>
            </w:pPr>
            <w:r w:rsidRPr="00ED172B">
              <w:rPr>
                <w:rFonts w:cs="Arial"/>
                <w:color w:val="000000" w:themeColor="text1"/>
                <w:szCs w:val="16"/>
              </w:rPr>
              <w:t>16.36%</w:t>
            </w:r>
          </w:p>
        </w:tc>
      </w:tr>
    </w:tbl>
    <w:p w14:paraId="50352AF0" w14:textId="77777777" w:rsidR="001A4B29" w:rsidRPr="00ED172B" w:rsidRDefault="001A4B29" w:rsidP="001A4B29">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3CFFYAPRDATAOPT16"/>
      </w:tblPr>
      <w:tblGrid>
        <w:gridCol w:w="2425"/>
        <w:gridCol w:w="1170"/>
        <w:gridCol w:w="1260"/>
        <w:gridCol w:w="1350"/>
        <w:gridCol w:w="1350"/>
        <w:gridCol w:w="1260"/>
        <w:gridCol w:w="990"/>
        <w:gridCol w:w="985"/>
      </w:tblGrid>
      <w:tr w:rsidR="00ED172B" w:rsidRPr="00ED172B" w14:paraId="05AFC67E" w14:textId="77777777" w:rsidTr="00986B99">
        <w:trPr>
          <w:tblHeader/>
        </w:trPr>
        <w:tc>
          <w:tcPr>
            <w:tcW w:w="2425" w:type="dxa"/>
            <w:shd w:val="clear" w:color="auto" w:fill="auto"/>
            <w:vAlign w:val="bottom"/>
          </w:tcPr>
          <w:p w14:paraId="22BD1EA4" w14:textId="0F370FDF" w:rsidR="00037032" w:rsidRPr="00A40EE1" w:rsidRDefault="008320B5" w:rsidP="00B83404">
            <w:pPr>
              <w:rPr>
                <w:b/>
                <w:bCs/>
                <w:color w:val="000000" w:themeColor="text1"/>
              </w:rPr>
            </w:pPr>
            <w:r>
              <w:rPr>
                <w:b/>
                <w:bCs/>
                <w:color w:val="000000" w:themeColor="text1"/>
              </w:rPr>
              <w:t>Outcome C</w:t>
            </w:r>
          </w:p>
        </w:tc>
        <w:tc>
          <w:tcPr>
            <w:tcW w:w="1170" w:type="dxa"/>
            <w:shd w:val="clear" w:color="auto" w:fill="auto"/>
            <w:vAlign w:val="bottom"/>
          </w:tcPr>
          <w:p w14:paraId="4C4D512B"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Numerator</w:t>
            </w:r>
          </w:p>
        </w:tc>
        <w:tc>
          <w:tcPr>
            <w:tcW w:w="1260" w:type="dxa"/>
            <w:shd w:val="clear" w:color="auto" w:fill="auto"/>
            <w:vAlign w:val="bottom"/>
          </w:tcPr>
          <w:p w14:paraId="4D2FC56C"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Denominator</w:t>
            </w:r>
          </w:p>
        </w:tc>
        <w:tc>
          <w:tcPr>
            <w:tcW w:w="1350" w:type="dxa"/>
            <w:shd w:val="clear" w:color="auto" w:fill="auto"/>
            <w:vAlign w:val="bottom"/>
          </w:tcPr>
          <w:p w14:paraId="3CB5A22B" w14:textId="352EF920"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2018 Data</w:t>
            </w:r>
          </w:p>
        </w:tc>
        <w:tc>
          <w:tcPr>
            <w:tcW w:w="1350" w:type="dxa"/>
            <w:shd w:val="clear" w:color="auto" w:fill="auto"/>
            <w:vAlign w:val="bottom"/>
          </w:tcPr>
          <w:p w14:paraId="1F1B0E9C" w14:textId="6618227B"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2019 Target</w:t>
            </w:r>
          </w:p>
        </w:tc>
        <w:tc>
          <w:tcPr>
            <w:tcW w:w="1260" w:type="dxa"/>
            <w:shd w:val="clear" w:color="auto" w:fill="auto"/>
            <w:vAlign w:val="bottom"/>
          </w:tcPr>
          <w:p w14:paraId="6C0C38FB" w14:textId="46EFAB10"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FFY 2019 Data</w:t>
            </w:r>
          </w:p>
        </w:tc>
        <w:tc>
          <w:tcPr>
            <w:tcW w:w="990" w:type="dxa"/>
            <w:shd w:val="clear" w:color="auto" w:fill="auto"/>
            <w:vAlign w:val="bottom"/>
          </w:tcPr>
          <w:p w14:paraId="2BF2EBDF"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Status</w:t>
            </w:r>
          </w:p>
        </w:tc>
        <w:tc>
          <w:tcPr>
            <w:tcW w:w="985" w:type="dxa"/>
            <w:shd w:val="clear" w:color="auto" w:fill="auto"/>
            <w:vAlign w:val="bottom"/>
          </w:tcPr>
          <w:p w14:paraId="214F9910" w14:textId="77777777" w:rsidR="00037032" w:rsidRPr="00ED172B" w:rsidRDefault="00037032" w:rsidP="00037032">
            <w:pPr>
              <w:keepNext/>
              <w:jc w:val="center"/>
              <w:rPr>
                <w:rFonts w:cs="Arial"/>
                <w:b/>
                <w:color w:val="000000" w:themeColor="text1"/>
                <w:szCs w:val="16"/>
              </w:rPr>
            </w:pPr>
            <w:r w:rsidRPr="00ED172B">
              <w:rPr>
                <w:rFonts w:cs="Arial"/>
                <w:b/>
                <w:color w:val="000000" w:themeColor="text1"/>
                <w:szCs w:val="16"/>
              </w:rPr>
              <w:t>Slippage</w:t>
            </w:r>
          </w:p>
        </w:tc>
      </w:tr>
      <w:tr w:rsidR="00ED172B" w:rsidRPr="00ED172B" w14:paraId="5CA7D7FC" w14:textId="77777777" w:rsidTr="00986B99">
        <w:tc>
          <w:tcPr>
            <w:tcW w:w="2425" w:type="dxa"/>
            <w:shd w:val="clear" w:color="auto" w:fill="auto"/>
          </w:tcPr>
          <w:p w14:paraId="32AEA440" w14:textId="77777777" w:rsidR="0025243E" w:rsidRDefault="0025243E" w:rsidP="0025243E">
            <w:pPr>
              <w:rPr>
                <w:rFonts w:cs="Arial"/>
                <w:color w:val="000000" w:themeColor="text1"/>
                <w:szCs w:val="16"/>
              </w:rPr>
            </w:pPr>
            <w:r w:rsidRPr="00ED172B">
              <w:rPr>
                <w:rFonts w:cs="Arial"/>
                <w:color w:val="000000" w:themeColor="text1"/>
                <w:szCs w:val="16"/>
              </w:rPr>
              <w:t>C1. Of those children who entered or exited the program below age expectations in Outcome C, the percent who substantially increased their rate of growth by the time they turned 3 years of age or exited the program</w:t>
            </w:r>
          </w:p>
          <w:p w14:paraId="1E7EA1A9" w14:textId="78B0D37F" w:rsidR="008320B5" w:rsidRPr="00ED172B" w:rsidRDefault="008320B5" w:rsidP="0025243E">
            <w:pPr>
              <w:rPr>
                <w:rFonts w:cs="Arial"/>
                <w:color w:val="000000" w:themeColor="text1"/>
                <w:szCs w:val="16"/>
              </w:rPr>
            </w:pPr>
          </w:p>
        </w:tc>
        <w:tc>
          <w:tcPr>
            <w:tcW w:w="1170" w:type="dxa"/>
            <w:shd w:val="clear" w:color="auto" w:fill="auto"/>
            <w:vAlign w:val="center"/>
          </w:tcPr>
          <w:p w14:paraId="7B0CA489" w14:textId="0E345F1D"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35</w:t>
            </w:r>
          </w:p>
        </w:tc>
        <w:tc>
          <w:tcPr>
            <w:tcW w:w="1260" w:type="dxa"/>
            <w:shd w:val="clear" w:color="auto" w:fill="auto"/>
            <w:vAlign w:val="center"/>
          </w:tcPr>
          <w:p w14:paraId="2F111B4D" w14:textId="2C47E0BE"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46</w:t>
            </w:r>
          </w:p>
        </w:tc>
        <w:tc>
          <w:tcPr>
            <w:tcW w:w="1350" w:type="dxa"/>
            <w:shd w:val="clear" w:color="auto" w:fill="auto"/>
            <w:vAlign w:val="center"/>
          </w:tcPr>
          <w:p w14:paraId="3E511271" w14:textId="0F6822C1" w:rsidR="0025243E" w:rsidRPr="00ED172B" w:rsidRDefault="00860830" w:rsidP="0025243E">
            <w:pPr>
              <w:jc w:val="center"/>
              <w:rPr>
                <w:rFonts w:cs="Arial"/>
                <w:color w:val="000000" w:themeColor="text1"/>
                <w:szCs w:val="16"/>
              </w:rPr>
            </w:pPr>
            <w:r w:rsidRPr="00ED172B">
              <w:rPr>
                <w:rFonts w:cs="Arial"/>
                <w:color w:val="000000" w:themeColor="text1"/>
                <w:szCs w:val="16"/>
              </w:rPr>
              <w:t>72.34%</w:t>
            </w:r>
          </w:p>
        </w:tc>
        <w:tc>
          <w:tcPr>
            <w:tcW w:w="1350" w:type="dxa"/>
            <w:shd w:val="clear" w:color="auto" w:fill="auto"/>
            <w:vAlign w:val="center"/>
          </w:tcPr>
          <w:p w14:paraId="473D5F1A" w14:textId="175ED4B5" w:rsidR="0025243E" w:rsidRPr="00ED172B" w:rsidRDefault="005C14C2" w:rsidP="00027F39">
            <w:pPr>
              <w:jc w:val="center"/>
              <w:rPr>
                <w:color w:val="000000" w:themeColor="text1"/>
              </w:rPr>
            </w:pPr>
            <w:r w:rsidRPr="00ED172B">
              <w:rPr>
                <w:color w:val="000000" w:themeColor="text1"/>
              </w:rPr>
              <w:t>82.00%</w:t>
            </w:r>
          </w:p>
        </w:tc>
        <w:tc>
          <w:tcPr>
            <w:tcW w:w="1260" w:type="dxa"/>
            <w:shd w:val="clear" w:color="auto" w:fill="auto"/>
            <w:vAlign w:val="center"/>
          </w:tcPr>
          <w:p w14:paraId="1876516C" w14:textId="288911F8" w:rsidR="0025243E" w:rsidRPr="00ED172B" w:rsidRDefault="00860830" w:rsidP="0025243E">
            <w:pPr>
              <w:jc w:val="center"/>
              <w:rPr>
                <w:rFonts w:cs="Arial"/>
                <w:color w:val="000000" w:themeColor="text1"/>
                <w:szCs w:val="16"/>
              </w:rPr>
            </w:pPr>
            <w:r w:rsidRPr="00ED172B">
              <w:rPr>
                <w:rFonts w:cs="Arial"/>
                <w:color w:val="000000" w:themeColor="text1"/>
                <w:szCs w:val="16"/>
              </w:rPr>
              <w:t>76.09%</w:t>
            </w:r>
          </w:p>
        </w:tc>
        <w:tc>
          <w:tcPr>
            <w:tcW w:w="990" w:type="dxa"/>
            <w:shd w:val="clear" w:color="auto" w:fill="auto"/>
            <w:vAlign w:val="center"/>
          </w:tcPr>
          <w:p w14:paraId="0E1E6212" w14:textId="189804F0"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EA50B1B" w14:textId="3AB2B931"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r w:rsidR="00ED172B" w:rsidRPr="00ED172B" w14:paraId="357A4CC7" w14:textId="77777777" w:rsidTr="00986B99">
        <w:tc>
          <w:tcPr>
            <w:tcW w:w="2425" w:type="dxa"/>
            <w:shd w:val="clear" w:color="auto" w:fill="auto"/>
          </w:tcPr>
          <w:p w14:paraId="5A1714AB" w14:textId="77777777" w:rsidR="0025243E" w:rsidRDefault="0025243E" w:rsidP="0025243E">
            <w:pPr>
              <w:rPr>
                <w:rFonts w:cs="Arial"/>
                <w:color w:val="000000" w:themeColor="text1"/>
                <w:szCs w:val="16"/>
              </w:rPr>
            </w:pPr>
            <w:r w:rsidRPr="00ED172B">
              <w:rPr>
                <w:rFonts w:cs="Arial"/>
                <w:color w:val="000000" w:themeColor="text1"/>
                <w:szCs w:val="16"/>
              </w:rPr>
              <w:t>C2. The percent of infants and toddlers who were functioning within age expectations in Outcome C by the time they turned 3 years of age or exited the program</w:t>
            </w:r>
          </w:p>
          <w:p w14:paraId="12D3B9B1" w14:textId="77E9A976" w:rsidR="008320B5" w:rsidRPr="00ED172B" w:rsidRDefault="008320B5" w:rsidP="0025243E">
            <w:pPr>
              <w:rPr>
                <w:rFonts w:cs="Arial"/>
                <w:color w:val="000000" w:themeColor="text1"/>
                <w:szCs w:val="16"/>
              </w:rPr>
            </w:pPr>
          </w:p>
        </w:tc>
        <w:tc>
          <w:tcPr>
            <w:tcW w:w="1170" w:type="dxa"/>
            <w:shd w:val="clear" w:color="auto" w:fill="auto"/>
            <w:vAlign w:val="center"/>
          </w:tcPr>
          <w:p w14:paraId="5F877093" w14:textId="7D67D8C0"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30</w:t>
            </w:r>
          </w:p>
        </w:tc>
        <w:tc>
          <w:tcPr>
            <w:tcW w:w="1260" w:type="dxa"/>
            <w:shd w:val="clear" w:color="auto" w:fill="auto"/>
            <w:vAlign w:val="center"/>
          </w:tcPr>
          <w:p w14:paraId="69F696DC" w14:textId="766B8213" w:rsidR="0025243E" w:rsidRPr="00ED172B" w:rsidRDefault="00860830" w:rsidP="0025243E">
            <w:pPr>
              <w:pStyle w:val="Explain"/>
              <w:jc w:val="center"/>
              <w:rPr>
                <w:rFonts w:cs="Arial"/>
                <w:color w:val="000000" w:themeColor="text1"/>
                <w:szCs w:val="16"/>
              </w:rPr>
            </w:pPr>
            <w:r w:rsidRPr="00ED172B">
              <w:rPr>
                <w:rFonts w:cs="Arial"/>
                <w:color w:val="000000" w:themeColor="text1"/>
                <w:szCs w:val="16"/>
              </w:rPr>
              <w:t>55</w:t>
            </w:r>
          </w:p>
        </w:tc>
        <w:tc>
          <w:tcPr>
            <w:tcW w:w="1350" w:type="dxa"/>
            <w:shd w:val="clear" w:color="auto" w:fill="auto"/>
            <w:vAlign w:val="center"/>
          </w:tcPr>
          <w:p w14:paraId="34065F7F" w14:textId="1E2D0A02" w:rsidR="0025243E" w:rsidRPr="00ED172B" w:rsidRDefault="00860830" w:rsidP="0025243E">
            <w:pPr>
              <w:jc w:val="center"/>
              <w:rPr>
                <w:rFonts w:cs="Arial"/>
                <w:color w:val="000000" w:themeColor="text1"/>
                <w:szCs w:val="16"/>
              </w:rPr>
            </w:pPr>
            <w:r w:rsidRPr="00ED172B">
              <w:rPr>
                <w:rFonts w:cs="Arial"/>
                <w:color w:val="000000" w:themeColor="text1"/>
                <w:szCs w:val="16"/>
              </w:rPr>
              <w:t>39.29%</w:t>
            </w:r>
          </w:p>
        </w:tc>
        <w:tc>
          <w:tcPr>
            <w:tcW w:w="1350" w:type="dxa"/>
            <w:shd w:val="clear" w:color="auto" w:fill="auto"/>
            <w:vAlign w:val="center"/>
          </w:tcPr>
          <w:p w14:paraId="738A625A" w14:textId="1B3A2509" w:rsidR="0025243E" w:rsidRPr="00ED172B" w:rsidRDefault="005C14C2" w:rsidP="005C14C2">
            <w:pPr>
              <w:jc w:val="center"/>
              <w:rPr>
                <w:color w:val="000000" w:themeColor="text1"/>
              </w:rPr>
            </w:pPr>
            <w:r w:rsidRPr="00ED172B">
              <w:rPr>
                <w:color w:val="000000" w:themeColor="text1"/>
              </w:rPr>
              <w:t>77.00%</w:t>
            </w:r>
          </w:p>
        </w:tc>
        <w:tc>
          <w:tcPr>
            <w:tcW w:w="1260" w:type="dxa"/>
            <w:shd w:val="clear" w:color="auto" w:fill="auto"/>
            <w:vAlign w:val="center"/>
          </w:tcPr>
          <w:p w14:paraId="1EEC0105" w14:textId="3FC19FC7" w:rsidR="0025243E" w:rsidRPr="00ED172B" w:rsidRDefault="00860830" w:rsidP="0025243E">
            <w:pPr>
              <w:jc w:val="center"/>
              <w:rPr>
                <w:rFonts w:cs="Arial"/>
                <w:color w:val="000000" w:themeColor="text1"/>
                <w:szCs w:val="16"/>
              </w:rPr>
            </w:pPr>
            <w:r w:rsidRPr="00ED172B">
              <w:rPr>
                <w:rFonts w:cs="Arial"/>
                <w:color w:val="000000" w:themeColor="text1"/>
                <w:szCs w:val="16"/>
              </w:rPr>
              <w:t>54.55%</w:t>
            </w:r>
          </w:p>
        </w:tc>
        <w:tc>
          <w:tcPr>
            <w:tcW w:w="990" w:type="dxa"/>
            <w:shd w:val="clear" w:color="auto" w:fill="auto"/>
            <w:vAlign w:val="center"/>
          </w:tcPr>
          <w:p w14:paraId="5EEFED10" w14:textId="71805D26" w:rsidR="0025243E" w:rsidRPr="00ED172B" w:rsidRDefault="00860830" w:rsidP="0025243E">
            <w:pPr>
              <w:jc w:val="center"/>
              <w:rPr>
                <w:rFonts w:cs="Arial"/>
                <w:color w:val="000000" w:themeColor="text1"/>
                <w:szCs w:val="16"/>
              </w:rPr>
            </w:pPr>
            <w:r w:rsidRPr="00ED172B">
              <w:rPr>
                <w:rFonts w:cs="Arial"/>
                <w:color w:val="000000" w:themeColor="text1"/>
                <w:szCs w:val="16"/>
              </w:rPr>
              <w:t>Did Not Meet Target</w:t>
            </w:r>
          </w:p>
        </w:tc>
        <w:tc>
          <w:tcPr>
            <w:tcW w:w="985" w:type="dxa"/>
            <w:shd w:val="clear" w:color="auto" w:fill="auto"/>
            <w:vAlign w:val="center"/>
          </w:tcPr>
          <w:p w14:paraId="35666D42" w14:textId="7D42BE23" w:rsidR="0025243E" w:rsidRPr="00ED172B" w:rsidRDefault="00860830" w:rsidP="0025243E">
            <w:pPr>
              <w:jc w:val="center"/>
              <w:rPr>
                <w:rFonts w:cs="Arial"/>
                <w:color w:val="000000" w:themeColor="text1"/>
                <w:szCs w:val="16"/>
              </w:rPr>
            </w:pPr>
            <w:r w:rsidRPr="00ED172B">
              <w:rPr>
                <w:rFonts w:cs="Arial"/>
                <w:color w:val="000000" w:themeColor="text1"/>
                <w:szCs w:val="16"/>
              </w:rPr>
              <w:t>No Slippage</w:t>
            </w:r>
          </w:p>
        </w:tc>
      </w:tr>
    </w:tbl>
    <w:p w14:paraId="5EA65F7A" w14:textId="40306018" w:rsidR="001A171A" w:rsidRPr="00ED172B" w:rsidRDefault="001A171A" w:rsidP="0084029E">
      <w:pPr>
        <w:rPr>
          <w:rFonts w:cs="Arial"/>
          <w:color w:val="000000" w:themeColor="text1"/>
          <w:szCs w:val="16"/>
        </w:rPr>
      </w:pPr>
      <w:r w:rsidRPr="00ED172B">
        <w:rPr>
          <w:rFonts w:cs="Arial"/>
          <w:b/>
          <w:color w:val="000000" w:themeColor="text1"/>
          <w:szCs w:val="16"/>
        </w:rPr>
        <w:t>The number of infants and toddlers who did not receive early intervention services for at least six months before exiting the Part C program</w:t>
      </w:r>
      <w:r w:rsidRPr="00ED172B">
        <w:rPr>
          <w:rFonts w:cs="Arial"/>
          <w:color w:val="000000" w:themeColor="text1"/>
          <w:szCs w:val="16"/>
        </w:rPr>
        <w:t>.</w:t>
      </w:r>
    </w:p>
    <w:tbl>
      <w:tblPr>
        <w:tblStyle w:val="TableGrid"/>
        <w:tblW w:w="0" w:type="auto"/>
        <w:tblLook w:val="04A0" w:firstRow="1" w:lastRow="0" w:firstColumn="1" w:lastColumn="0" w:noHBand="0" w:noVBand="1"/>
        <w:tblCaption w:val="C03INTDDIDNOT"/>
      </w:tblPr>
      <w:tblGrid>
        <w:gridCol w:w="9175"/>
        <w:gridCol w:w="1615"/>
      </w:tblGrid>
      <w:tr w:rsidR="003B14F4" w:rsidRPr="00ED172B" w14:paraId="53BC3106" w14:textId="77777777" w:rsidTr="00A40EE1">
        <w:trPr>
          <w:tblHeader/>
        </w:trPr>
        <w:tc>
          <w:tcPr>
            <w:tcW w:w="9175" w:type="dxa"/>
          </w:tcPr>
          <w:p w14:paraId="04387DA6" w14:textId="73FEC390" w:rsidR="003B14F4" w:rsidRPr="00A40EE1" w:rsidRDefault="003B14F4" w:rsidP="00014550">
            <w:pPr>
              <w:rPr>
                <w:rFonts w:cs="Arial"/>
                <w:b/>
                <w:bCs/>
                <w:color w:val="000000" w:themeColor="text1"/>
                <w:szCs w:val="16"/>
              </w:rPr>
            </w:pPr>
            <w:r>
              <w:rPr>
                <w:rFonts w:cs="Arial"/>
                <w:b/>
                <w:bCs/>
                <w:color w:val="000000" w:themeColor="text1"/>
                <w:szCs w:val="16"/>
              </w:rPr>
              <w:t>Question</w:t>
            </w:r>
          </w:p>
        </w:tc>
        <w:tc>
          <w:tcPr>
            <w:tcW w:w="1615" w:type="dxa"/>
            <w:shd w:val="clear" w:color="auto" w:fill="auto"/>
          </w:tcPr>
          <w:p w14:paraId="0638FFDB" w14:textId="676DA3DC" w:rsidR="003B14F4" w:rsidRPr="00A40EE1" w:rsidRDefault="003B14F4" w:rsidP="00A40EE1">
            <w:pPr>
              <w:jc w:val="center"/>
              <w:rPr>
                <w:rFonts w:cs="Arial"/>
                <w:b/>
                <w:bCs/>
                <w:color w:val="000000" w:themeColor="text1"/>
                <w:szCs w:val="16"/>
              </w:rPr>
            </w:pPr>
            <w:r w:rsidRPr="00A40EE1">
              <w:rPr>
                <w:rFonts w:cs="Arial"/>
                <w:b/>
                <w:bCs/>
                <w:color w:val="000000" w:themeColor="text1"/>
                <w:szCs w:val="16"/>
              </w:rPr>
              <w:t>Number</w:t>
            </w:r>
          </w:p>
        </w:tc>
      </w:tr>
      <w:tr w:rsidR="00ED172B" w:rsidRPr="00ED172B" w14:paraId="7FB3B498" w14:textId="77777777" w:rsidTr="0084029E">
        <w:tc>
          <w:tcPr>
            <w:tcW w:w="9175" w:type="dxa"/>
          </w:tcPr>
          <w:p w14:paraId="2FA9A41D" w14:textId="77777777" w:rsidR="001A171A" w:rsidRPr="00ED172B" w:rsidRDefault="001A171A" w:rsidP="00014550">
            <w:pPr>
              <w:rPr>
                <w:rFonts w:cs="Arial"/>
                <w:color w:val="000000" w:themeColor="text1"/>
                <w:szCs w:val="16"/>
              </w:rPr>
            </w:pPr>
            <w:r w:rsidRPr="00ED172B">
              <w:rPr>
                <w:rFonts w:cs="Arial"/>
                <w:color w:val="000000" w:themeColor="text1"/>
                <w:szCs w:val="16"/>
              </w:rPr>
              <w:t>The number of infants and toddlers who exited the Part C program during the reporting period, as reported in the State’s part C exiting 618 data</w:t>
            </w:r>
          </w:p>
        </w:tc>
        <w:tc>
          <w:tcPr>
            <w:tcW w:w="1615" w:type="dxa"/>
            <w:shd w:val="clear" w:color="auto" w:fill="auto"/>
          </w:tcPr>
          <w:p w14:paraId="1A09A961" w14:textId="26A8F71C" w:rsidR="001A171A" w:rsidRPr="00ED172B" w:rsidRDefault="00860830" w:rsidP="00014550">
            <w:pPr>
              <w:rPr>
                <w:rFonts w:cs="Arial"/>
                <w:color w:val="000000" w:themeColor="text1"/>
                <w:szCs w:val="16"/>
              </w:rPr>
            </w:pPr>
            <w:r w:rsidRPr="00ED172B">
              <w:rPr>
                <w:rFonts w:cs="Arial"/>
                <w:color w:val="000000" w:themeColor="text1"/>
                <w:szCs w:val="16"/>
              </w:rPr>
              <w:t>72</w:t>
            </w:r>
          </w:p>
        </w:tc>
      </w:tr>
      <w:tr w:rsidR="00BC2EF9" w:rsidRPr="00ED172B" w14:paraId="48000F03" w14:textId="77777777" w:rsidTr="00014550">
        <w:tc>
          <w:tcPr>
            <w:tcW w:w="9175" w:type="dxa"/>
          </w:tcPr>
          <w:p w14:paraId="2C241A90" w14:textId="77777777" w:rsidR="00BC2EF9" w:rsidRPr="00ED172B" w:rsidRDefault="00BC2EF9" w:rsidP="00BC2EF9">
            <w:pPr>
              <w:rPr>
                <w:rFonts w:cs="Arial"/>
                <w:color w:val="000000" w:themeColor="text1"/>
                <w:szCs w:val="16"/>
              </w:rPr>
            </w:pPr>
            <w:r w:rsidRPr="00ED172B">
              <w:rPr>
                <w:rFonts w:cs="Arial"/>
                <w:color w:val="000000" w:themeColor="text1"/>
                <w:szCs w:val="16"/>
              </w:rPr>
              <w:t>The number of those infants and toddlers who did not receive early intervention services for at least six months before exiting the Part C program.</w:t>
            </w:r>
          </w:p>
        </w:tc>
        <w:tc>
          <w:tcPr>
            <w:tcW w:w="1615" w:type="dxa"/>
          </w:tcPr>
          <w:p w14:paraId="001BDD29" w14:textId="574E2F51" w:rsidR="00BC2EF9" w:rsidRPr="00ED172B" w:rsidRDefault="00860830" w:rsidP="00BC2EF9">
            <w:pPr>
              <w:rPr>
                <w:rFonts w:cs="Arial"/>
                <w:color w:val="000000" w:themeColor="text1"/>
                <w:szCs w:val="16"/>
              </w:rPr>
            </w:pPr>
            <w:r w:rsidRPr="00ED172B">
              <w:rPr>
                <w:rFonts w:cs="Arial"/>
                <w:color w:val="000000" w:themeColor="text1"/>
                <w:szCs w:val="16"/>
              </w:rPr>
              <w:t>17</w:t>
            </w:r>
          </w:p>
        </w:tc>
      </w:tr>
    </w:tbl>
    <w:p w14:paraId="72E78A43" w14:textId="658DEFD0" w:rsidR="001A171A" w:rsidRDefault="001A171A" w:rsidP="005F4279">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3SAMPLEUSED"/>
      </w:tblPr>
      <w:tblGrid>
        <w:gridCol w:w="8310"/>
        <w:gridCol w:w="2480"/>
      </w:tblGrid>
      <w:tr w:rsidR="00ED172B" w:rsidRPr="00ED172B" w14:paraId="5CDC992D" w14:textId="77777777" w:rsidTr="00A40EE1">
        <w:trPr>
          <w:tblHeader/>
        </w:trPr>
        <w:tc>
          <w:tcPr>
            <w:tcW w:w="3851" w:type="pct"/>
            <w:tcBorders>
              <w:top w:val="single" w:sz="4" w:space="0" w:color="auto"/>
              <w:left w:val="single" w:sz="4" w:space="0" w:color="auto"/>
            </w:tcBorders>
          </w:tcPr>
          <w:p w14:paraId="50D8D3CA" w14:textId="2FF2BABA" w:rsidR="00F20E73"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149" w:type="pct"/>
            <w:tcBorders>
              <w:top w:val="single" w:sz="4" w:space="0" w:color="auto"/>
            </w:tcBorders>
          </w:tcPr>
          <w:p w14:paraId="2941D030" w14:textId="77777777" w:rsidR="00F20E73" w:rsidRPr="00ED172B" w:rsidRDefault="00F20E73"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72F7F64E" w14:textId="77777777" w:rsidTr="000D7858">
        <w:tc>
          <w:tcPr>
            <w:tcW w:w="3851" w:type="pct"/>
          </w:tcPr>
          <w:p w14:paraId="15ED4817" w14:textId="77777777" w:rsidR="00F20E73" w:rsidRPr="00ED172B" w:rsidRDefault="00F20E73" w:rsidP="00781A26">
            <w:pPr>
              <w:rPr>
                <w:rFonts w:cs="Arial"/>
                <w:color w:val="000000" w:themeColor="text1"/>
                <w:szCs w:val="16"/>
              </w:rPr>
            </w:pPr>
            <w:r w:rsidRPr="00ED172B">
              <w:rPr>
                <w:rFonts w:cs="Arial"/>
                <w:color w:val="000000" w:themeColor="text1"/>
                <w:szCs w:val="16"/>
              </w:rPr>
              <w:t xml:space="preserve">Was sampling used? </w:t>
            </w:r>
          </w:p>
        </w:tc>
        <w:tc>
          <w:tcPr>
            <w:tcW w:w="1149" w:type="pct"/>
          </w:tcPr>
          <w:p w14:paraId="4AF34DAE" w14:textId="4C1FA1B9" w:rsidR="00F20E73" w:rsidRPr="00ED172B" w:rsidRDefault="00860830" w:rsidP="00781A26">
            <w:pPr>
              <w:rPr>
                <w:rFonts w:cs="Arial"/>
                <w:color w:val="000000" w:themeColor="text1"/>
                <w:szCs w:val="16"/>
              </w:rPr>
            </w:pPr>
            <w:r w:rsidRPr="00ED172B">
              <w:rPr>
                <w:rFonts w:cs="Arial"/>
                <w:color w:val="000000" w:themeColor="text1"/>
                <w:szCs w:val="16"/>
              </w:rPr>
              <w:t>NO</w:t>
            </w:r>
          </w:p>
        </w:tc>
      </w:tr>
    </w:tbl>
    <w:p w14:paraId="047486DE" w14:textId="1911396D" w:rsidR="002451A6" w:rsidRPr="00ED172B" w:rsidRDefault="002451A6" w:rsidP="00F20E73">
      <w:pPr>
        <w:rPr>
          <w:rFonts w:cs="Arial"/>
          <w:b/>
          <w:color w:val="000000" w:themeColor="text1"/>
          <w:szCs w:val="16"/>
        </w:rPr>
      </w:pPr>
      <w:r w:rsidRPr="00ED172B">
        <w:rPr>
          <w:rFonts w:cs="Arial"/>
          <w:b/>
          <w:color w:val="000000" w:themeColor="text1"/>
          <w:szCs w:val="16"/>
        </w:rPr>
        <w:t>Did you use the Early Childhood Outcomes Center (ECO) Child Outcomes Summary Form (COS) process? (yes/no)</w:t>
      </w:r>
    </w:p>
    <w:p w14:paraId="44D4D8D3" w14:textId="4AE06461" w:rsidR="002451A6" w:rsidRDefault="005C14C2" w:rsidP="005C14C2">
      <w:pPr>
        <w:rPr>
          <w:color w:val="000000" w:themeColor="text1"/>
        </w:rPr>
      </w:pPr>
      <w:r w:rsidRPr="00ED172B">
        <w:rPr>
          <w:color w:val="000000" w:themeColor="text1"/>
        </w:rPr>
        <w:t>YES</w:t>
      </w:r>
    </w:p>
    <w:p w14:paraId="10AAC9AE" w14:textId="77777777" w:rsidR="00F20E73" w:rsidRPr="00ED172B" w:rsidRDefault="00F20E73" w:rsidP="00F20E73">
      <w:pPr>
        <w:rPr>
          <w:rFonts w:cs="Arial"/>
          <w:b/>
          <w:color w:val="000000" w:themeColor="text1"/>
          <w:szCs w:val="16"/>
        </w:rPr>
      </w:pPr>
      <w:r w:rsidRPr="00ED172B">
        <w:rPr>
          <w:rFonts w:cs="Arial"/>
          <w:b/>
          <w:color w:val="000000" w:themeColor="text1"/>
          <w:szCs w:val="16"/>
        </w:rPr>
        <w:t>List the instruments and procedures used to gather data for this indicator.</w:t>
      </w:r>
    </w:p>
    <w:p w14:paraId="0307C014" w14:textId="58F2A742" w:rsidR="00F20E73" w:rsidRPr="00ED172B" w:rsidRDefault="00860830" w:rsidP="00F20E73">
      <w:pPr>
        <w:rPr>
          <w:rFonts w:cs="Arial"/>
          <w:color w:val="000000" w:themeColor="text1"/>
          <w:szCs w:val="16"/>
        </w:rPr>
      </w:pPr>
      <w:r w:rsidRPr="00ED172B">
        <w:rPr>
          <w:rFonts w:cs="Arial"/>
          <w:color w:val="000000" w:themeColor="text1"/>
          <w:szCs w:val="16"/>
        </w:rPr>
        <w:lastRenderedPageBreak/>
        <w:t>CNMI Early Childhood Outcome Procedures:</w:t>
      </w:r>
      <w:r w:rsidRPr="00ED172B">
        <w:rPr>
          <w:rFonts w:cs="Arial"/>
          <w:color w:val="000000" w:themeColor="text1"/>
          <w:szCs w:val="16"/>
        </w:rPr>
        <w:br/>
        <w:t xml:space="preserve">All children, age 6 months or older, that receive at least 6 months of early intervention services, participate in Early Childhood Outcomes.The Child Outcome Summary (COS) process consist of four key features of a quality.  These features include ---Uses information from multiple sources.  The process produces a description of the child’s functioning at a single point in time by synthesizing multiple sources of information.  Multiple source of information is used to determine the status of the COS.  Most of the information needed is already collected as part of the development of the child’s IFSP and therefore, collecting child assessment information is currently part of the IFSP development process and is not an added step. Multiple sources of information are used to make decisions regarding the child’s performance related to the three child outcomes.Data sources include:The Hawaii Early Learning ProfileOther assessment results if appropriateParent and other caregiver informationChild observationsService provider observations and inputRelies on team-based discussion and team decision making.  This approach is a team process, involving professionals and family members contributing to decision-making.  The COS process is designed to be a team consensus process where each individual member contributes information about the child’s functioning across a variety of setting and situations.  The members of the team participates collectively in a discussion to determine the child’s rating.  The child’s family is an important member of the COS  team. The family provides critical information about the child.  The family may not be familiar with the COS process but they are experts on what their child is doing across settings and situations. The team shall include family members, professionals who work with the child, and others familiar with the child’s functioning such as child care providers. Teams can range in size from two people to as many the parent and team feels is needed.Uses a 7-point rating scale to describe the child’s function across settings and situations. The process involves team members using the information gathered about a child to rate his or her functioning in each of the three outcome areas on a 7-point scale. Using the 7-point rating scale requires the team to compare the child’s skills and behaviors with those expected for his or her age. The purpose of the rating is to document current functioning.  The Early Childhood Outcome (ECO) Center recommends not correcting for prematurity.  At a later age, the child’s functioning may show a higher rating, reflecting that the child has now caught up with age expectations. The COS process results in a rating for each of the three child outcomes.  The rating is based on child’s functioning across settings and situations.  A child’s functioning is compared with what is expected for a child at that age.  The rating reflects the child’s functioning at each of the time points and should be determined as close to the actual entry and exit as possible. The comparison of entry to exit ratings provides information about the child’s progress.  Ratings on all three outcomes must be reported for every child enrolled.  Ratings are needed in all areas even if: 1) No one has concerns about a child’s development, and 2) A child has delays in one or two outcome areas, but not in all three outcome areas. The ECO Decision Tree is a helpful tool for facilitating the rating process and guides the team through the process for each outcome.Completes the COS forms upon program entry and exit. The COS process is completed at two points in time, at a minimum--when the child enters the program and when the child exits the program. </w:t>
      </w:r>
    </w:p>
    <w:p w14:paraId="7C7F4032" w14:textId="77777777" w:rsidR="003A3693" w:rsidRPr="00ED172B" w:rsidRDefault="003A3693" w:rsidP="006935F4">
      <w:pPr>
        <w:rPr>
          <w:b/>
          <w:color w:val="000000" w:themeColor="text1"/>
        </w:rPr>
      </w:pPr>
      <w:bookmarkStart w:id="15" w:name="_Toc382082362"/>
      <w:bookmarkStart w:id="16" w:name="_Toc392159270"/>
      <w:r w:rsidRPr="00ED172B">
        <w:rPr>
          <w:b/>
          <w:color w:val="000000" w:themeColor="text1"/>
        </w:rPr>
        <w:t>Provide additional information about this indicator (optional)</w:t>
      </w:r>
    </w:p>
    <w:p w14:paraId="38CEA5CA" w14:textId="6B633C85" w:rsidR="003A3693" w:rsidRPr="00ED172B" w:rsidRDefault="003A3693" w:rsidP="003A3693">
      <w:pPr>
        <w:rPr>
          <w:rFonts w:cs="Arial"/>
          <w:color w:val="000000" w:themeColor="text1"/>
          <w:szCs w:val="16"/>
        </w:rPr>
      </w:pPr>
    </w:p>
    <w:p w14:paraId="2F0F2ABA" w14:textId="15FC50CD" w:rsidR="00DC0682" w:rsidRPr="00A40EE1" w:rsidRDefault="000D0117" w:rsidP="005C3FFD">
      <w:pPr>
        <w:pStyle w:val="Heading2"/>
      </w:pPr>
      <w:r w:rsidRPr="00A40EE1">
        <w:t xml:space="preserve">3 - </w:t>
      </w:r>
      <w:r w:rsidR="00DC0682" w:rsidRPr="00A40EE1">
        <w:t>Prior FFY Required Actions</w:t>
      </w:r>
    </w:p>
    <w:p w14:paraId="21A4A58D" w14:textId="7734B581" w:rsidR="004C1CEE" w:rsidRPr="00ED172B" w:rsidRDefault="00291EA9" w:rsidP="00291EA9">
      <w:pPr>
        <w:rPr>
          <w:color w:val="000000" w:themeColor="text1"/>
        </w:rPr>
      </w:pPr>
      <w:r w:rsidRPr="00ED172B">
        <w:rPr>
          <w:color w:val="000000" w:themeColor="text1"/>
        </w:rPr>
        <w:t>None</w:t>
      </w:r>
    </w:p>
    <w:p w14:paraId="043E739C" w14:textId="77777777" w:rsidR="004C1CEE" w:rsidRPr="00ED172B" w:rsidRDefault="004C1CEE" w:rsidP="00DC0682">
      <w:pPr>
        <w:rPr>
          <w:rFonts w:cs="Arial"/>
          <w:color w:val="000000" w:themeColor="text1"/>
          <w:szCs w:val="16"/>
        </w:rPr>
      </w:pPr>
    </w:p>
    <w:p w14:paraId="0981E26C" w14:textId="77777777" w:rsidR="004C1CEE" w:rsidRPr="00ED172B" w:rsidRDefault="004C1CEE" w:rsidP="00DC0682">
      <w:pPr>
        <w:rPr>
          <w:rFonts w:cs="Arial"/>
          <w:color w:val="000000" w:themeColor="text1"/>
          <w:szCs w:val="16"/>
        </w:rPr>
      </w:pPr>
    </w:p>
    <w:p w14:paraId="49B20761" w14:textId="442F28BB" w:rsidR="00DC0682" w:rsidRPr="00A40EE1" w:rsidRDefault="000D0117" w:rsidP="005C3FFD">
      <w:pPr>
        <w:pStyle w:val="Heading2"/>
      </w:pPr>
      <w:r w:rsidRPr="00A40EE1">
        <w:t xml:space="preserve">3 - </w:t>
      </w:r>
      <w:r w:rsidR="00DC0682" w:rsidRPr="00A40EE1">
        <w:t>OSEP Response</w:t>
      </w:r>
    </w:p>
    <w:p w14:paraId="4DD1F618" w14:textId="23270F7D" w:rsidR="00DC0682" w:rsidRPr="00ED172B" w:rsidRDefault="00DC0682" w:rsidP="005C14C2">
      <w:pPr>
        <w:rPr>
          <w:color w:val="000000" w:themeColor="text1"/>
        </w:rPr>
      </w:pPr>
    </w:p>
    <w:p w14:paraId="0ADAD91A" w14:textId="60D27E93" w:rsidR="00DC0682" w:rsidRPr="00A40EE1" w:rsidRDefault="000D0117" w:rsidP="005C3FFD">
      <w:pPr>
        <w:pStyle w:val="Heading2"/>
      </w:pPr>
      <w:r w:rsidRPr="00A40EE1">
        <w:t xml:space="preserve">3 - </w:t>
      </w:r>
      <w:r w:rsidR="00DC0682" w:rsidRPr="00A40EE1">
        <w:t>Required Actions</w:t>
      </w:r>
    </w:p>
    <w:p w14:paraId="08C780E2" w14:textId="562AD34F" w:rsidR="00DC0682" w:rsidRPr="00ED172B" w:rsidRDefault="00DC0682" w:rsidP="005C14C2">
      <w:pPr>
        <w:rPr>
          <w:color w:val="000000" w:themeColor="text1"/>
        </w:rPr>
      </w:pPr>
    </w:p>
    <w:p w14:paraId="7E16CF72" w14:textId="77777777" w:rsidR="006935F4" w:rsidRPr="00ED172B" w:rsidRDefault="006935F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08D67223" w14:textId="06797F57" w:rsidR="009D378C" w:rsidRPr="00ED172B" w:rsidRDefault="009D378C" w:rsidP="0077063D">
      <w:pPr>
        <w:pStyle w:val="Heading1"/>
        <w:rPr>
          <w:color w:val="000000" w:themeColor="text1"/>
        </w:rPr>
      </w:pPr>
      <w:r w:rsidRPr="00ED172B">
        <w:rPr>
          <w:color w:val="000000" w:themeColor="text1"/>
        </w:rPr>
        <w:lastRenderedPageBreak/>
        <w:t xml:space="preserve">Indicator </w:t>
      </w:r>
      <w:bookmarkEnd w:id="15"/>
      <w:bookmarkEnd w:id="16"/>
      <w:r w:rsidR="001F545F" w:rsidRPr="00ED172B">
        <w:rPr>
          <w:color w:val="000000" w:themeColor="text1"/>
        </w:rPr>
        <w:t>4: Family Involvement</w:t>
      </w:r>
    </w:p>
    <w:p w14:paraId="569B227F" w14:textId="77777777" w:rsidR="000C5918" w:rsidRPr="00ED172B" w:rsidRDefault="000C5918" w:rsidP="00186420">
      <w:pPr>
        <w:rPr>
          <w:color w:val="000000" w:themeColor="text1"/>
          <w:szCs w:val="20"/>
        </w:rPr>
      </w:pPr>
      <w:bookmarkStart w:id="17" w:name="_Toc392159271"/>
      <w:r w:rsidRPr="00ED172B">
        <w:rPr>
          <w:b/>
          <w:color w:val="000000" w:themeColor="text1"/>
          <w:sz w:val="20"/>
          <w:szCs w:val="20"/>
        </w:rPr>
        <w:t>Instructions and Measurement</w:t>
      </w:r>
    </w:p>
    <w:p w14:paraId="25E565A2" w14:textId="77777777" w:rsidR="001F545F" w:rsidRPr="00ED172B" w:rsidRDefault="001F545F">
      <w:pPr>
        <w:rPr>
          <w:b/>
          <w:color w:val="000000" w:themeColor="text1"/>
        </w:rPr>
      </w:pPr>
      <w:r w:rsidRPr="00ED172B">
        <w:rPr>
          <w:b/>
          <w:color w:val="000000" w:themeColor="text1"/>
        </w:rPr>
        <w:t xml:space="preserve">Monitoring Priority: </w:t>
      </w:r>
      <w:r w:rsidRPr="00ED172B">
        <w:rPr>
          <w:color w:val="000000" w:themeColor="text1"/>
        </w:rPr>
        <w:t xml:space="preserve">Early Intervention Services </w:t>
      </w:r>
      <w:proofErr w:type="gramStart"/>
      <w:r w:rsidRPr="00ED172B">
        <w:rPr>
          <w:color w:val="000000" w:themeColor="text1"/>
        </w:rPr>
        <w:t>In</w:t>
      </w:r>
      <w:proofErr w:type="gramEnd"/>
      <w:r w:rsidRPr="00ED172B">
        <w:rPr>
          <w:color w:val="000000" w:themeColor="text1"/>
        </w:rPr>
        <w:t xml:space="preserve"> Natural Environments</w:t>
      </w:r>
    </w:p>
    <w:p w14:paraId="6C78C52D" w14:textId="77777777" w:rsidR="001F545F" w:rsidRPr="00ED172B" w:rsidRDefault="001F545F" w:rsidP="001F545F">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families participating in Part C who report that early intervention services have helped the family:</w:t>
      </w:r>
    </w:p>
    <w:p w14:paraId="70313A91" w14:textId="1354A97B" w:rsidR="001F545F" w:rsidRPr="00ED172B" w:rsidRDefault="007F55E8" w:rsidP="00ED172B">
      <w:pPr>
        <w:ind w:firstLine="360"/>
        <w:rPr>
          <w:color w:val="000000" w:themeColor="text1"/>
          <w:szCs w:val="16"/>
        </w:rPr>
      </w:pPr>
      <w:r w:rsidRPr="00ED172B">
        <w:rPr>
          <w:color w:val="000000" w:themeColor="text1"/>
          <w:szCs w:val="16"/>
        </w:rPr>
        <w:t>A. Know their rights;</w:t>
      </w:r>
    </w:p>
    <w:p w14:paraId="2BA0CA2F" w14:textId="5F98EB64" w:rsidR="001F545F" w:rsidRPr="00ED172B" w:rsidRDefault="007F55E8" w:rsidP="00ED172B">
      <w:pPr>
        <w:ind w:firstLine="360"/>
        <w:rPr>
          <w:color w:val="000000" w:themeColor="text1"/>
          <w:szCs w:val="16"/>
        </w:rPr>
      </w:pPr>
      <w:r w:rsidRPr="00ED172B">
        <w:rPr>
          <w:color w:val="000000" w:themeColor="text1"/>
          <w:szCs w:val="16"/>
        </w:rPr>
        <w:t>B. Effectively communicate their children's needs; and</w:t>
      </w:r>
    </w:p>
    <w:p w14:paraId="52792A24" w14:textId="3C691166" w:rsidR="001F545F" w:rsidRPr="00ED172B" w:rsidRDefault="007F55E8" w:rsidP="00ED172B">
      <w:pPr>
        <w:ind w:firstLine="360"/>
        <w:rPr>
          <w:color w:val="000000" w:themeColor="text1"/>
          <w:szCs w:val="16"/>
        </w:rPr>
      </w:pPr>
      <w:r w:rsidRPr="00ED172B">
        <w:rPr>
          <w:color w:val="000000" w:themeColor="text1"/>
          <w:szCs w:val="16"/>
        </w:rPr>
        <w:t>C. Help their children develop and learn.</w:t>
      </w:r>
    </w:p>
    <w:p w14:paraId="0D528258" w14:textId="77777777" w:rsidR="001F545F" w:rsidRPr="00ED172B" w:rsidRDefault="001F545F" w:rsidP="001F545F">
      <w:pPr>
        <w:rPr>
          <w:color w:val="000000" w:themeColor="text1"/>
          <w:szCs w:val="16"/>
        </w:rPr>
      </w:pPr>
      <w:r w:rsidRPr="00ED172B">
        <w:rPr>
          <w:color w:val="000000" w:themeColor="text1"/>
          <w:szCs w:val="16"/>
        </w:rPr>
        <w:t>(20 U.S.C. 1416(a)(3)(A) and 1442)</w:t>
      </w:r>
    </w:p>
    <w:p w14:paraId="5D9AB3DB" w14:textId="77777777" w:rsidR="00A9742C" w:rsidRPr="00ED172B" w:rsidRDefault="00A9742C">
      <w:pPr>
        <w:rPr>
          <w:b/>
          <w:color w:val="000000" w:themeColor="text1"/>
        </w:rPr>
      </w:pPr>
      <w:bookmarkStart w:id="18" w:name="_Toc392159272"/>
      <w:bookmarkEnd w:id="17"/>
      <w:r w:rsidRPr="00ED172B">
        <w:rPr>
          <w:b/>
          <w:color w:val="000000" w:themeColor="text1"/>
        </w:rPr>
        <w:t>Data Source</w:t>
      </w:r>
    </w:p>
    <w:p w14:paraId="12F2BF23" w14:textId="4B91A41A" w:rsidR="00A9742C" w:rsidRPr="00ED172B" w:rsidRDefault="00A9742C" w:rsidP="004D140B">
      <w:pPr>
        <w:rPr>
          <w:color w:val="000000" w:themeColor="text1"/>
          <w:szCs w:val="16"/>
        </w:rPr>
      </w:pPr>
      <w:r w:rsidRPr="00ED172B">
        <w:rPr>
          <w:color w:val="000000" w:themeColor="text1"/>
          <w:szCs w:val="16"/>
        </w:rPr>
        <w:t xml:space="preserve">State </w:t>
      </w:r>
      <w:r w:rsidRPr="00ED172B">
        <w:rPr>
          <w:color w:val="000000" w:themeColor="text1"/>
          <w:szCs w:val="16"/>
          <w:shd w:val="clear" w:color="auto" w:fill="FFFFFF"/>
        </w:rPr>
        <w:t>selected data source. State must describe the data source in the SPP/APR.</w:t>
      </w:r>
    </w:p>
    <w:p w14:paraId="059B6EBF" w14:textId="77777777" w:rsidR="00A9742C" w:rsidRPr="00ED172B" w:rsidRDefault="00A9742C">
      <w:pPr>
        <w:rPr>
          <w:b/>
          <w:color w:val="000000" w:themeColor="text1"/>
        </w:rPr>
      </w:pPr>
      <w:r w:rsidRPr="00ED172B">
        <w:rPr>
          <w:b/>
          <w:color w:val="000000" w:themeColor="text1"/>
        </w:rPr>
        <w:t>Measurement</w:t>
      </w:r>
    </w:p>
    <w:p w14:paraId="36F43E60" w14:textId="3A283807" w:rsidR="00A9742C" w:rsidRPr="00ED172B" w:rsidRDefault="007F55E8" w:rsidP="00ED172B">
      <w:pPr>
        <w:ind w:left="360"/>
        <w:rPr>
          <w:color w:val="000000" w:themeColor="text1"/>
          <w:szCs w:val="16"/>
        </w:rPr>
      </w:pPr>
      <w:r w:rsidRPr="00ED172B">
        <w:rPr>
          <w:color w:val="000000" w:themeColor="text1"/>
          <w:szCs w:val="16"/>
        </w:rPr>
        <w:t>A. Percent = [(# of respondent families participating in Part C who report that early intervention services have helped the family know their rights) divided by the (# of respondent families participating in Part C)] times 100.</w:t>
      </w:r>
    </w:p>
    <w:p w14:paraId="5309AA10" w14:textId="0C64B7DB" w:rsidR="00A9742C" w:rsidRPr="00ED172B" w:rsidRDefault="007F55E8" w:rsidP="00ED172B">
      <w:pPr>
        <w:ind w:left="360"/>
        <w:rPr>
          <w:color w:val="000000" w:themeColor="text1"/>
          <w:szCs w:val="16"/>
        </w:rPr>
      </w:pPr>
      <w:r w:rsidRPr="00ED172B">
        <w:rPr>
          <w:color w:val="000000" w:themeColor="text1"/>
          <w:szCs w:val="16"/>
        </w:rPr>
        <w:t>B. Percent = [(# of respondent families participating in Part C who report that early intervention services have helped the family effectively communicate their children’s needs) divided by the (# of respondent families participating in Part C)] times 100.</w:t>
      </w:r>
    </w:p>
    <w:p w14:paraId="726B1C20" w14:textId="4EE8BBFF" w:rsidR="00A9742C" w:rsidRPr="00ED172B" w:rsidRDefault="007F55E8" w:rsidP="00ED172B">
      <w:pPr>
        <w:ind w:left="360"/>
        <w:rPr>
          <w:color w:val="000000" w:themeColor="text1"/>
          <w:szCs w:val="16"/>
        </w:rPr>
      </w:pPr>
      <w:r w:rsidRPr="00ED172B">
        <w:rPr>
          <w:color w:val="000000" w:themeColor="text1"/>
          <w:szCs w:val="16"/>
        </w:rPr>
        <w:t>C. Percent = [(# of respondent families participating in Part C who report that early intervention services have helped the family help their children develop and learn) divided by the (# of respondent families participating in Part C)] times 100.</w:t>
      </w:r>
    </w:p>
    <w:p w14:paraId="5E4A7387" w14:textId="13FBB6E1" w:rsidR="00A9742C" w:rsidRPr="00ED172B" w:rsidRDefault="00A9742C">
      <w:pPr>
        <w:rPr>
          <w:b/>
          <w:color w:val="000000" w:themeColor="text1"/>
        </w:rPr>
      </w:pPr>
      <w:r w:rsidRPr="00ED172B">
        <w:rPr>
          <w:b/>
          <w:color w:val="000000" w:themeColor="text1"/>
        </w:rPr>
        <w:t>Instructions</w:t>
      </w:r>
    </w:p>
    <w:p w14:paraId="34B66C9E" w14:textId="77777777" w:rsidR="00A9742C" w:rsidRPr="00ED172B" w:rsidRDefault="00A9742C" w:rsidP="004D140B">
      <w:pPr>
        <w:rPr>
          <w:color w:val="000000" w:themeColor="text1"/>
          <w:szCs w:val="16"/>
        </w:rPr>
      </w:pPr>
      <w:r w:rsidRPr="00ED172B">
        <w:rPr>
          <w:color w:val="000000" w:themeColor="text1"/>
          <w:szCs w:val="16"/>
        </w:rPr>
        <w:t>Sampling of families participating in Part C is allowed. When sampling is used, submit a description of the sampling methodology outlining how the design will yield valid and reliable estimates. (See General Instructions page 2 for additional instructions on sampling.)</w:t>
      </w:r>
    </w:p>
    <w:p w14:paraId="5571A7F6" w14:textId="77777777" w:rsidR="00A9742C" w:rsidRPr="00ED172B" w:rsidRDefault="00A9742C" w:rsidP="004D140B">
      <w:pPr>
        <w:rPr>
          <w:color w:val="000000" w:themeColor="text1"/>
          <w:szCs w:val="16"/>
        </w:rPr>
      </w:pPr>
      <w:r w:rsidRPr="00ED172B">
        <w:rPr>
          <w:color w:val="000000" w:themeColor="text1"/>
          <w:szCs w:val="16"/>
        </w:rPr>
        <w:t>Provide the actual numbers used in the calculation.</w:t>
      </w:r>
    </w:p>
    <w:p w14:paraId="04457BE9" w14:textId="77777777" w:rsidR="00A9742C" w:rsidRPr="00ED172B" w:rsidRDefault="00A9742C" w:rsidP="004D140B">
      <w:pPr>
        <w:rPr>
          <w:color w:val="000000" w:themeColor="text1"/>
          <w:szCs w:val="16"/>
        </w:rPr>
      </w:pPr>
      <w:r w:rsidRPr="00ED172B">
        <w:rPr>
          <w:color w:val="000000" w:themeColor="text1"/>
          <w:szCs w:val="16"/>
        </w:rPr>
        <w:t>Describe the results of the calculations and compare the results to the target.</w:t>
      </w:r>
    </w:p>
    <w:p w14:paraId="78AF5090" w14:textId="77777777" w:rsidR="00A9742C" w:rsidRPr="00ED172B" w:rsidRDefault="00A9742C" w:rsidP="004D140B">
      <w:pPr>
        <w:rPr>
          <w:color w:val="000000" w:themeColor="text1"/>
          <w:szCs w:val="16"/>
        </w:rPr>
      </w:pPr>
      <w:r w:rsidRPr="00ED172B">
        <w:rPr>
          <w:color w:val="000000" w:themeColor="text1"/>
          <w:szCs w:val="16"/>
        </w:rPr>
        <w:t>While a survey is not required for this indicator, a State using a survey must submit a copy of any new or revised survey with its SPP/APR.</w:t>
      </w:r>
    </w:p>
    <w:p w14:paraId="78B2A9FB" w14:textId="77777777" w:rsidR="00A9742C" w:rsidRPr="00ED172B" w:rsidRDefault="00A9742C" w:rsidP="004D140B">
      <w:pPr>
        <w:rPr>
          <w:color w:val="000000" w:themeColor="text1"/>
          <w:szCs w:val="16"/>
        </w:rPr>
      </w:pPr>
      <w:r w:rsidRPr="00ED172B">
        <w:rPr>
          <w:color w:val="000000" w:themeColor="text1"/>
          <w:szCs w:val="16"/>
        </w:rPr>
        <w:t>Report the number of families to whom the surveys were distributed.</w:t>
      </w:r>
    </w:p>
    <w:p w14:paraId="7930042E" w14:textId="77777777" w:rsidR="00A9742C" w:rsidRPr="00ED172B" w:rsidRDefault="00A9742C" w:rsidP="004D140B">
      <w:pPr>
        <w:rPr>
          <w:color w:val="000000" w:themeColor="text1"/>
          <w:szCs w:val="16"/>
        </w:rPr>
      </w:pPr>
      <w:r w:rsidRPr="00ED172B">
        <w:rPr>
          <w:color w:val="000000" w:themeColor="text1"/>
          <w:szCs w:val="16"/>
        </w:rPr>
        <w:t>Include the State’s analysis of the extent to which the demographics of the families responding are representative of the demographics of infants, toddlers, and families enrolled in the Part C program. States should consider categories such as race and ethnicity, age of the infant or toddler, and geographic location in the State.</w:t>
      </w:r>
    </w:p>
    <w:p w14:paraId="421D5E9C" w14:textId="77777777" w:rsidR="00A9742C" w:rsidRPr="00ED172B" w:rsidRDefault="00A9742C" w:rsidP="004D140B">
      <w:pPr>
        <w:rPr>
          <w:color w:val="000000" w:themeColor="text1"/>
          <w:szCs w:val="16"/>
        </w:rPr>
      </w:pPr>
      <w:r w:rsidRPr="00ED172B">
        <w:rPr>
          <w:color w:val="000000" w:themeColor="text1"/>
          <w:szCs w:val="16"/>
        </w:rPr>
        <w:t>If the analysis shows that the demographics of the families responding are not representative of the demographics of infants, toddlers, and families enrolled in the Part C program, describe the strategies that the State will use to ensure that in the future the response data are representative of those demographics. In identifying such strategies, the State should consider factors such as how the State distributed the survey to families (e.g., by mail, by e-mail, on-line, by telephone, in-person), if a survey was used, and how responses were collected.</w:t>
      </w:r>
    </w:p>
    <w:p w14:paraId="7BC350EC" w14:textId="77777777" w:rsidR="00A9742C" w:rsidRPr="00ED172B" w:rsidRDefault="00A9742C" w:rsidP="004D140B">
      <w:pPr>
        <w:rPr>
          <w:color w:val="000000" w:themeColor="text1"/>
          <w:szCs w:val="16"/>
        </w:rPr>
      </w:pPr>
      <w:r w:rsidRPr="00ED172B">
        <w:rPr>
          <w:color w:val="000000" w:themeColor="text1"/>
          <w:szCs w:val="16"/>
        </w:rPr>
        <w:t>States are encouraged to work in collaboration with their OSEP-funded parent centers in collecting data.</w:t>
      </w:r>
    </w:p>
    <w:bookmarkEnd w:id="18"/>
    <w:p w14:paraId="2A58204F" w14:textId="77EA3B41" w:rsidR="00ED272C" w:rsidRPr="00A40EE1" w:rsidRDefault="000D0117" w:rsidP="005C3FFD">
      <w:pPr>
        <w:pStyle w:val="Heading2"/>
      </w:pPr>
      <w:r w:rsidRPr="00A40EE1">
        <w:t xml:space="preserve">4 - </w:t>
      </w:r>
      <w:r w:rsidR="004D140B" w:rsidRPr="00A40EE1">
        <w:t>Indicator Data</w:t>
      </w:r>
    </w:p>
    <w:p w14:paraId="11DC4C0C" w14:textId="77777777" w:rsidR="001F545F" w:rsidRPr="00ED172B" w:rsidRDefault="001F545F">
      <w:pPr>
        <w:rPr>
          <w:b/>
          <w:color w:val="000000" w:themeColor="text1"/>
        </w:rPr>
      </w:pPr>
      <w:bookmarkStart w:id="19" w:name="_Toc392159273"/>
      <w:r w:rsidRPr="00ED172B">
        <w:rPr>
          <w:b/>
          <w:color w:val="000000" w:themeColor="text1"/>
        </w:rPr>
        <w:t>Historical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C04HISTDATA"/>
      </w:tblPr>
      <w:tblGrid>
        <w:gridCol w:w="895"/>
        <w:gridCol w:w="716"/>
        <w:gridCol w:w="807"/>
        <w:gridCol w:w="1675"/>
        <w:gridCol w:w="1675"/>
        <w:gridCol w:w="1675"/>
        <w:gridCol w:w="1675"/>
        <w:gridCol w:w="1672"/>
      </w:tblGrid>
      <w:tr w:rsidR="00ED172B" w:rsidRPr="00ED172B" w14:paraId="01D32715" w14:textId="48A04098" w:rsidTr="00A40EE1">
        <w:trPr>
          <w:trHeight w:val="350"/>
        </w:trPr>
        <w:tc>
          <w:tcPr>
            <w:tcW w:w="415" w:type="pct"/>
            <w:tcBorders>
              <w:top w:val="single" w:sz="4" w:space="0" w:color="auto"/>
              <w:left w:val="single" w:sz="4" w:space="0" w:color="auto"/>
              <w:bottom w:val="single" w:sz="4" w:space="0" w:color="auto"/>
              <w:right w:val="single" w:sz="4" w:space="0" w:color="auto"/>
            </w:tcBorders>
            <w:shd w:val="clear" w:color="auto" w:fill="auto"/>
            <w:vAlign w:val="bottom"/>
          </w:tcPr>
          <w:p w14:paraId="2101ED61" w14:textId="05381D06" w:rsidR="00013004" w:rsidRPr="00ED172B" w:rsidRDefault="00164FFE" w:rsidP="00013004">
            <w:pPr>
              <w:jc w:val="center"/>
              <w:rPr>
                <w:rFonts w:cs="Arial"/>
                <w:b/>
                <w:color w:val="000000" w:themeColor="text1"/>
                <w:szCs w:val="16"/>
              </w:rPr>
            </w:pPr>
            <w:r>
              <w:rPr>
                <w:rFonts w:cs="Arial"/>
                <w:b/>
                <w:color w:val="000000" w:themeColor="text1"/>
                <w:szCs w:val="16"/>
              </w:rPr>
              <w:t>Measure</w:t>
            </w:r>
          </w:p>
        </w:tc>
        <w:tc>
          <w:tcPr>
            <w:tcW w:w="332" w:type="pct"/>
            <w:tcBorders>
              <w:top w:val="single" w:sz="4" w:space="0" w:color="auto"/>
              <w:left w:val="single" w:sz="4" w:space="0" w:color="auto"/>
              <w:bottom w:val="single" w:sz="4" w:space="0" w:color="auto"/>
              <w:right w:val="single" w:sz="4" w:space="0" w:color="auto"/>
            </w:tcBorders>
            <w:shd w:val="clear" w:color="auto" w:fill="auto"/>
            <w:vAlign w:val="bottom"/>
          </w:tcPr>
          <w:p w14:paraId="73BAD9C8" w14:textId="392ADEA2" w:rsidR="00013004" w:rsidRPr="00ED172B" w:rsidRDefault="00013004" w:rsidP="00013004">
            <w:pPr>
              <w:jc w:val="center"/>
              <w:rPr>
                <w:rFonts w:cs="Arial"/>
                <w:b/>
                <w:color w:val="000000" w:themeColor="text1"/>
                <w:szCs w:val="16"/>
              </w:rPr>
            </w:pPr>
            <w:r w:rsidRPr="00ED172B">
              <w:rPr>
                <w:rFonts w:cs="Arial"/>
                <w:b/>
                <w:color w:val="000000" w:themeColor="text1"/>
                <w:szCs w:val="16"/>
              </w:rPr>
              <w:t xml:space="preserve">Baseline </w:t>
            </w:r>
          </w:p>
        </w:tc>
        <w:tc>
          <w:tcPr>
            <w:tcW w:w="374" w:type="pct"/>
            <w:tcBorders>
              <w:top w:val="single" w:sz="4" w:space="0" w:color="auto"/>
              <w:left w:val="single" w:sz="4" w:space="0" w:color="auto"/>
              <w:bottom w:val="single" w:sz="4" w:space="0" w:color="auto"/>
              <w:right w:val="single" w:sz="4" w:space="0" w:color="auto"/>
            </w:tcBorders>
            <w:shd w:val="clear" w:color="auto" w:fill="auto"/>
            <w:vAlign w:val="bottom"/>
          </w:tcPr>
          <w:p w14:paraId="6241D221" w14:textId="253742DF" w:rsidR="00013004" w:rsidRPr="00ED172B" w:rsidRDefault="00013004" w:rsidP="00013004">
            <w:pPr>
              <w:jc w:val="center"/>
              <w:rPr>
                <w:rFonts w:cs="Arial"/>
                <w:b/>
                <w:color w:val="000000" w:themeColor="text1"/>
                <w:szCs w:val="16"/>
              </w:rPr>
            </w:pPr>
            <w:r w:rsidRPr="00ED172B">
              <w:rPr>
                <w:rFonts w:cs="Arial"/>
                <w:b/>
                <w:color w:val="000000" w:themeColor="text1"/>
                <w:szCs w:val="16"/>
              </w:rPr>
              <w:t>FFY</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E356793" w14:textId="44775E23" w:rsidR="00013004" w:rsidRPr="00ED172B" w:rsidRDefault="002163F2" w:rsidP="00013004">
            <w:pPr>
              <w:jc w:val="center"/>
              <w:rPr>
                <w:rFonts w:cs="Arial"/>
                <w:b/>
                <w:color w:val="000000" w:themeColor="text1"/>
                <w:szCs w:val="16"/>
              </w:rPr>
            </w:pPr>
            <w:r w:rsidRPr="00ED172B">
              <w:rPr>
                <w:rFonts w:cs="Arial"/>
                <w:b/>
                <w:color w:val="000000" w:themeColor="text1"/>
                <w:szCs w:val="16"/>
              </w:rPr>
              <w:t>2014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C082B81" w14:textId="46A4EA50" w:rsidR="00013004" w:rsidRPr="00ED172B" w:rsidRDefault="002163F2" w:rsidP="00013004">
            <w:pPr>
              <w:jc w:val="center"/>
              <w:rPr>
                <w:rFonts w:cs="Arial"/>
                <w:b/>
                <w:color w:val="000000" w:themeColor="text1"/>
                <w:szCs w:val="16"/>
              </w:rPr>
            </w:pPr>
            <w:r w:rsidRPr="00ED172B">
              <w:rPr>
                <w:rFonts w:cs="Arial"/>
                <w:b/>
                <w:color w:val="000000" w:themeColor="text1"/>
                <w:szCs w:val="16"/>
              </w:rPr>
              <w:t>2015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FD5D2C2" w14:textId="0835E9F5" w:rsidR="00013004" w:rsidRPr="00ED172B" w:rsidRDefault="002163F2" w:rsidP="00013004">
            <w:pPr>
              <w:jc w:val="center"/>
              <w:rPr>
                <w:rFonts w:cs="Arial"/>
                <w:b/>
                <w:color w:val="000000" w:themeColor="text1"/>
                <w:szCs w:val="16"/>
              </w:rPr>
            </w:pPr>
            <w:r w:rsidRPr="00ED172B">
              <w:rPr>
                <w:rFonts w:cs="Arial"/>
                <w:b/>
                <w:color w:val="000000" w:themeColor="text1"/>
                <w:szCs w:val="16"/>
              </w:rPr>
              <w:t>2016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BFF5ACF" w14:textId="6368BFE5" w:rsidR="00013004" w:rsidRPr="00ED172B" w:rsidRDefault="002163F2" w:rsidP="00013004">
            <w:pPr>
              <w:jc w:val="center"/>
              <w:rPr>
                <w:rFonts w:cs="Arial"/>
                <w:b/>
                <w:color w:val="000000" w:themeColor="text1"/>
                <w:szCs w:val="16"/>
              </w:rPr>
            </w:pPr>
            <w:r w:rsidRPr="00ED172B">
              <w:rPr>
                <w:rFonts w:cs="Arial"/>
                <w:b/>
                <w:color w:val="000000" w:themeColor="text1"/>
                <w:szCs w:val="16"/>
              </w:rPr>
              <w:t>2017</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46DAE1E2" w14:textId="496BE430" w:rsidR="00013004" w:rsidRPr="00ED172B" w:rsidRDefault="006D43D3" w:rsidP="00013004">
            <w:pPr>
              <w:jc w:val="center"/>
              <w:rPr>
                <w:rFonts w:cs="Arial"/>
                <w:b/>
                <w:color w:val="000000" w:themeColor="text1"/>
                <w:szCs w:val="16"/>
              </w:rPr>
            </w:pPr>
            <w:r w:rsidRPr="00ED172B">
              <w:rPr>
                <w:rFonts w:cs="Arial"/>
                <w:b/>
                <w:color w:val="000000" w:themeColor="text1"/>
                <w:szCs w:val="16"/>
              </w:rPr>
              <w:t>2018</w:t>
            </w:r>
          </w:p>
        </w:tc>
      </w:tr>
      <w:tr w:rsidR="00ED172B" w:rsidRPr="00ED172B" w14:paraId="52661D1F" w14:textId="56186CB3" w:rsidTr="00A40EE1">
        <w:trPr>
          <w:trHeight w:val="70"/>
        </w:trPr>
        <w:tc>
          <w:tcPr>
            <w:tcW w:w="415" w:type="pct"/>
            <w:tcBorders>
              <w:top w:val="single" w:sz="4" w:space="0" w:color="auto"/>
              <w:left w:val="single" w:sz="4" w:space="0" w:color="auto"/>
              <w:right w:val="single" w:sz="4" w:space="0" w:color="auto"/>
            </w:tcBorders>
            <w:shd w:val="clear" w:color="auto" w:fill="auto"/>
            <w:vAlign w:val="center"/>
          </w:tcPr>
          <w:p w14:paraId="1C8EF858" w14:textId="77777777" w:rsidR="00013004" w:rsidRPr="00ED172B" w:rsidRDefault="00013004" w:rsidP="00013004">
            <w:pPr>
              <w:rPr>
                <w:rFonts w:cs="Arial"/>
                <w:color w:val="000000" w:themeColor="text1"/>
                <w:szCs w:val="16"/>
              </w:rPr>
            </w:pPr>
            <w:r w:rsidRPr="00ED172B">
              <w:rPr>
                <w:rFonts w:cs="Arial"/>
                <w:color w:val="000000" w:themeColor="text1"/>
                <w:szCs w:val="16"/>
              </w:rPr>
              <w:t>A</w:t>
            </w:r>
          </w:p>
        </w:tc>
        <w:tc>
          <w:tcPr>
            <w:tcW w:w="332" w:type="pct"/>
            <w:tcBorders>
              <w:top w:val="single" w:sz="4" w:space="0" w:color="auto"/>
              <w:left w:val="single" w:sz="4" w:space="0" w:color="auto"/>
              <w:right w:val="single" w:sz="4" w:space="0" w:color="auto"/>
            </w:tcBorders>
            <w:shd w:val="clear" w:color="auto" w:fill="auto"/>
          </w:tcPr>
          <w:p w14:paraId="33DA05CA" w14:textId="47A2DCDE"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4E1CDB3E" w14:textId="4B1DF262"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282E3B2" w14:textId="56E8777C"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156D8CD" w14:textId="2F3CC0BE"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7F550C8" w14:textId="48BAF3B1"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63E44D3" w14:textId="4723AFC2"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20EE174" w14:textId="3F1A72E1" w:rsidR="00013004" w:rsidRPr="00ED172B" w:rsidRDefault="00860830" w:rsidP="00ED172B">
            <w:pPr>
              <w:jc w:val="center"/>
              <w:rPr>
                <w:rFonts w:cs="Arial"/>
                <w:color w:val="000000" w:themeColor="text1"/>
                <w:szCs w:val="16"/>
              </w:rPr>
            </w:pPr>
            <w:r w:rsidRPr="00ED172B">
              <w:rPr>
                <w:rFonts w:cs="Arial"/>
                <w:color w:val="000000" w:themeColor="text1"/>
                <w:szCs w:val="16"/>
              </w:rPr>
              <w:t>94.10%</w:t>
            </w:r>
          </w:p>
        </w:tc>
      </w:tr>
      <w:tr w:rsidR="00ED172B" w:rsidRPr="00ED172B" w14:paraId="5726E534" w14:textId="0FEBCB20" w:rsidTr="00A40EE1">
        <w:trPr>
          <w:trHeight w:val="85"/>
        </w:trPr>
        <w:tc>
          <w:tcPr>
            <w:tcW w:w="415" w:type="pct"/>
            <w:tcBorders>
              <w:left w:val="single" w:sz="4" w:space="0" w:color="auto"/>
              <w:right w:val="single" w:sz="4" w:space="0" w:color="auto"/>
            </w:tcBorders>
            <w:shd w:val="clear" w:color="auto" w:fill="auto"/>
            <w:vAlign w:val="center"/>
          </w:tcPr>
          <w:p w14:paraId="327818F6" w14:textId="7DE1C4D2" w:rsidR="00013004" w:rsidRPr="00ED172B" w:rsidRDefault="004B755C" w:rsidP="00013004">
            <w:pPr>
              <w:rPr>
                <w:rFonts w:cs="Arial"/>
                <w:color w:val="000000" w:themeColor="text1"/>
                <w:szCs w:val="16"/>
              </w:rPr>
            </w:pPr>
            <w:r w:rsidRPr="00ED172B">
              <w:rPr>
                <w:rFonts w:cs="Arial"/>
                <w:color w:val="000000" w:themeColor="text1"/>
                <w:szCs w:val="16"/>
              </w:rPr>
              <w:t>A</w:t>
            </w:r>
          </w:p>
        </w:tc>
        <w:tc>
          <w:tcPr>
            <w:tcW w:w="332" w:type="pct"/>
            <w:tcBorders>
              <w:left w:val="single" w:sz="4" w:space="0" w:color="auto"/>
              <w:right w:val="single" w:sz="4" w:space="0" w:color="auto"/>
            </w:tcBorders>
            <w:shd w:val="clear" w:color="auto" w:fill="auto"/>
          </w:tcPr>
          <w:p w14:paraId="44626205" w14:textId="5FE5D1F3" w:rsidR="00013004" w:rsidRPr="00ED172B" w:rsidRDefault="00291EA9" w:rsidP="00ED172B">
            <w:pPr>
              <w:jc w:val="center"/>
              <w:rPr>
                <w:color w:val="000000" w:themeColor="text1"/>
              </w:rPr>
            </w:pPr>
            <w:r w:rsidRPr="00ED172B">
              <w:rPr>
                <w:color w:val="000000" w:themeColor="text1"/>
              </w:rPr>
              <w:t>94.00%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D572CB1" w14:textId="457533E8"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503A03B" w14:textId="25800DDF" w:rsidR="00013004" w:rsidRPr="00ED172B" w:rsidRDefault="00860830" w:rsidP="00ED172B">
            <w:pPr>
              <w:jc w:val="center"/>
              <w:rPr>
                <w:rFonts w:cs="Arial"/>
                <w:color w:val="000000" w:themeColor="text1"/>
                <w:szCs w:val="16"/>
              </w:rPr>
            </w:pPr>
            <w:r w:rsidRPr="00ED172B">
              <w:rPr>
                <w:rFonts w:cs="Arial"/>
                <w:color w:val="000000" w:themeColor="text1"/>
                <w:szCs w:val="16"/>
              </w:rPr>
              <w:t>97.89%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05DEB05" w14:textId="040FAA36" w:rsidR="00013004" w:rsidRPr="00ED172B" w:rsidRDefault="00860830" w:rsidP="00ED172B">
            <w:pPr>
              <w:jc w:val="center"/>
              <w:rPr>
                <w:rFonts w:cs="Arial"/>
                <w:color w:val="000000" w:themeColor="text1"/>
                <w:szCs w:val="16"/>
              </w:rPr>
            </w:pPr>
            <w:r w:rsidRPr="00ED172B">
              <w:rPr>
                <w:rFonts w:cs="Arial"/>
                <w:color w:val="000000" w:themeColor="text1"/>
                <w:szCs w:val="16"/>
              </w:rPr>
              <w:t>96.46%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3ADA9B6" w14:textId="1F8E77E2" w:rsidR="00013004" w:rsidRPr="00ED172B" w:rsidRDefault="00860830" w:rsidP="00ED172B">
            <w:pPr>
              <w:jc w:val="center"/>
              <w:rPr>
                <w:rFonts w:cs="Arial"/>
                <w:color w:val="000000" w:themeColor="text1"/>
                <w:szCs w:val="16"/>
              </w:rPr>
            </w:pPr>
            <w:r w:rsidRPr="00ED172B">
              <w:rPr>
                <w:rFonts w:cs="Arial"/>
                <w:color w:val="000000" w:themeColor="text1"/>
                <w:szCs w:val="16"/>
              </w:rPr>
              <w:t>97.56%</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3F1789D" w14:textId="24BF9F1E" w:rsidR="00013004" w:rsidRPr="00ED172B" w:rsidRDefault="00860830" w:rsidP="00ED172B">
            <w:pPr>
              <w:jc w:val="center"/>
              <w:rPr>
                <w:rFonts w:cs="Arial"/>
                <w:color w:val="000000" w:themeColor="text1"/>
                <w:szCs w:val="16"/>
              </w:rPr>
            </w:pPr>
            <w:r w:rsidRPr="00ED172B">
              <w:rPr>
                <w:rFonts w:cs="Arial"/>
                <w:color w:val="000000" w:themeColor="text1"/>
                <w:szCs w:val="16"/>
              </w:rPr>
              <w:t>97.76%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63DC5601" w14:textId="744676E5" w:rsidR="00013004" w:rsidRPr="00ED172B" w:rsidRDefault="00860830" w:rsidP="00ED172B">
            <w:pPr>
              <w:jc w:val="center"/>
              <w:rPr>
                <w:rFonts w:cs="Arial"/>
                <w:color w:val="000000" w:themeColor="text1"/>
                <w:szCs w:val="16"/>
              </w:rPr>
            </w:pPr>
            <w:r w:rsidRPr="00ED172B">
              <w:rPr>
                <w:rFonts w:cs="Arial"/>
                <w:color w:val="000000" w:themeColor="text1"/>
                <w:szCs w:val="16"/>
              </w:rPr>
              <w:t>98.15%</w:t>
            </w:r>
          </w:p>
        </w:tc>
      </w:tr>
      <w:tr w:rsidR="00ED172B" w:rsidRPr="00ED172B" w14:paraId="34C86E67" w14:textId="16DC4ADE"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A33D9B4" w14:textId="77777777" w:rsidR="00013004" w:rsidRPr="00ED172B" w:rsidRDefault="00013004"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023391C1" w14:textId="31C75DD5"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0F6B57E8" w14:textId="74B5ED90"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DFE6DD5" w14:textId="0267A6A0"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4C5FDD98" w14:textId="5D6FFE99"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2EE51451" w14:textId="2C870F73"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0A41FC6" w14:textId="54686D6B"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1C30ECB5" w14:textId="453A7604" w:rsidR="00013004" w:rsidRPr="00ED172B" w:rsidRDefault="00860830" w:rsidP="00ED172B">
            <w:pPr>
              <w:jc w:val="center"/>
              <w:rPr>
                <w:rFonts w:cs="Arial"/>
                <w:color w:val="000000" w:themeColor="text1"/>
                <w:szCs w:val="16"/>
              </w:rPr>
            </w:pPr>
            <w:r w:rsidRPr="00ED172B">
              <w:rPr>
                <w:rFonts w:cs="Arial"/>
                <w:color w:val="000000" w:themeColor="text1"/>
                <w:szCs w:val="16"/>
              </w:rPr>
              <w:t>94.00%</w:t>
            </w:r>
          </w:p>
        </w:tc>
      </w:tr>
      <w:tr w:rsidR="00ED172B" w:rsidRPr="00ED172B" w14:paraId="48448318" w14:textId="1BF5AF3A" w:rsidTr="00A40EE1">
        <w:trPr>
          <w:trHeight w:val="85"/>
        </w:trPr>
        <w:tc>
          <w:tcPr>
            <w:tcW w:w="415" w:type="pct"/>
            <w:tcBorders>
              <w:left w:val="single" w:sz="4" w:space="0" w:color="auto"/>
              <w:right w:val="single" w:sz="4" w:space="0" w:color="auto"/>
            </w:tcBorders>
            <w:shd w:val="clear" w:color="auto" w:fill="auto"/>
            <w:vAlign w:val="center"/>
          </w:tcPr>
          <w:p w14:paraId="08404016" w14:textId="59489EEE" w:rsidR="00013004" w:rsidRPr="00ED172B" w:rsidRDefault="004B755C" w:rsidP="00013004">
            <w:pPr>
              <w:rPr>
                <w:rFonts w:cs="Arial"/>
                <w:color w:val="000000" w:themeColor="text1"/>
                <w:szCs w:val="16"/>
              </w:rPr>
            </w:pPr>
            <w:r w:rsidRPr="00ED172B">
              <w:rPr>
                <w:rFonts w:cs="Arial"/>
                <w:color w:val="000000" w:themeColor="text1"/>
                <w:szCs w:val="16"/>
              </w:rPr>
              <w:t>B</w:t>
            </w:r>
          </w:p>
        </w:tc>
        <w:tc>
          <w:tcPr>
            <w:tcW w:w="332" w:type="pct"/>
            <w:tcBorders>
              <w:left w:val="single" w:sz="4" w:space="0" w:color="auto"/>
              <w:right w:val="single" w:sz="4" w:space="0" w:color="auto"/>
            </w:tcBorders>
            <w:shd w:val="clear" w:color="auto" w:fill="auto"/>
          </w:tcPr>
          <w:p w14:paraId="23E7373A" w14:textId="433300C8" w:rsidR="00013004" w:rsidRPr="00ED172B" w:rsidRDefault="00291EA9" w:rsidP="00ED172B">
            <w:pPr>
              <w:jc w:val="center"/>
              <w:rPr>
                <w:color w:val="000000" w:themeColor="text1"/>
              </w:rPr>
            </w:pPr>
            <w:r w:rsidRPr="00ED172B">
              <w:rPr>
                <w:color w:val="000000" w:themeColor="text1"/>
              </w:rPr>
              <w:t>93.00%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783E7E7D" w14:textId="4EA3BF01"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83DDC99" w14:textId="1EDA8D8D" w:rsidR="00013004" w:rsidRPr="00ED172B" w:rsidRDefault="00860830" w:rsidP="00ED172B">
            <w:pPr>
              <w:jc w:val="center"/>
              <w:rPr>
                <w:rFonts w:cs="Arial"/>
                <w:color w:val="000000" w:themeColor="text1"/>
                <w:szCs w:val="16"/>
              </w:rPr>
            </w:pPr>
            <w:r w:rsidRPr="00ED172B">
              <w:rPr>
                <w:rFonts w:cs="Arial"/>
                <w:color w:val="000000" w:themeColor="text1"/>
                <w:szCs w:val="16"/>
              </w:rPr>
              <w:t>97.89%</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3AA296DF" w14:textId="44DA43D6" w:rsidR="00013004" w:rsidRPr="00ED172B" w:rsidRDefault="00860830" w:rsidP="00ED172B">
            <w:pPr>
              <w:jc w:val="center"/>
              <w:rPr>
                <w:rFonts w:cs="Arial"/>
                <w:color w:val="000000" w:themeColor="text1"/>
                <w:szCs w:val="16"/>
              </w:rPr>
            </w:pPr>
            <w:r w:rsidRPr="00ED172B">
              <w:rPr>
                <w:rFonts w:cs="Arial"/>
                <w:color w:val="000000" w:themeColor="text1"/>
                <w:szCs w:val="16"/>
              </w:rPr>
              <w:t>97.35%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9F983E6" w14:textId="525200A6" w:rsidR="00013004" w:rsidRPr="00ED172B" w:rsidRDefault="00860830" w:rsidP="00ED172B">
            <w:pPr>
              <w:jc w:val="center"/>
              <w:rPr>
                <w:rFonts w:cs="Arial"/>
                <w:color w:val="000000" w:themeColor="text1"/>
                <w:szCs w:val="16"/>
              </w:rPr>
            </w:pPr>
            <w:r w:rsidRPr="00ED172B">
              <w:rPr>
                <w:rFonts w:cs="Arial"/>
                <w:color w:val="000000" w:themeColor="text1"/>
                <w:szCs w:val="16"/>
              </w:rPr>
              <w:t>98.78%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8F41E63" w14:textId="3F575D02" w:rsidR="00013004" w:rsidRPr="00ED172B" w:rsidRDefault="00860830" w:rsidP="00ED172B">
            <w:pPr>
              <w:jc w:val="center"/>
              <w:rPr>
                <w:rFonts w:cs="Arial"/>
                <w:color w:val="000000" w:themeColor="text1"/>
                <w:szCs w:val="16"/>
              </w:rPr>
            </w:pPr>
            <w:r w:rsidRPr="00ED172B">
              <w:rPr>
                <w:rFonts w:cs="Arial"/>
                <w:color w:val="000000" w:themeColor="text1"/>
                <w:szCs w:val="16"/>
              </w:rPr>
              <w:t>99.25%</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3B5004E2" w14:textId="0083A2B7" w:rsidR="00013004" w:rsidRPr="00ED172B" w:rsidRDefault="00860830" w:rsidP="00ED172B">
            <w:pPr>
              <w:jc w:val="center"/>
              <w:rPr>
                <w:rFonts w:cs="Arial"/>
                <w:color w:val="000000" w:themeColor="text1"/>
                <w:szCs w:val="16"/>
              </w:rPr>
            </w:pPr>
            <w:r w:rsidRPr="00ED172B">
              <w:rPr>
                <w:rFonts w:cs="Arial"/>
                <w:color w:val="000000" w:themeColor="text1"/>
                <w:szCs w:val="16"/>
              </w:rPr>
              <w:t>96.30%</w:t>
            </w:r>
          </w:p>
        </w:tc>
      </w:tr>
      <w:tr w:rsidR="00ED172B" w:rsidRPr="00ED172B" w14:paraId="77FFCFE4" w14:textId="07D83084" w:rsidTr="00A40EE1">
        <w:trPr>
          <w:trHeight w:val="357"/>
        </w:trPr>
        <w:tc>
          <w:tcPr>
            <w:tcW w:w="415" w:type="pct"/>
            <w:tcBorders>
              <w:top w:val="single" w:sz="4" w:space="0" w:color="auto"/>
              <w:left w:val="single" w:sz="4" w:space="0" w:color="auto"/>
              <w:right w:val="single" w:sz="4" w:space="0" w:color="auto"/>
            </w:tcBorders>
            <w:shd w:val="clear" w:color="auto" w:fill="auto"/>
            <w:vAlign w:val="center"/>
          </w:tcPr>
          <w:p w14:paraId="07661252" w14:textId="77777777" w:rsidR="00013004" w:rsidRPr="00ED172B" w:rsidRDefault="00013004"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71D9797A" w14:textId="3DD6EFF7" w:rsidR="00013004" w:rsidRPr="00ED172B" w:rsidRDefault="00291EA9" w:rsidP="00ED172B">
            <w:pPr>
              <w:jc w:val="center"/>
              <w:rPr>
                <w:color w:val="000000" w:themeColor="text1"/>
              </w:rPr>
            </w:pPr>
            <w:r w:rsidRPr="00ED172B">
              <w:rPr>
                <w:color w:val="000000" w:themeColor="text1"/>
              </w:rPr>
              <w:t>2006</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3F16252C" w14:textId="6ECE509E" w:rsidR="00013004" w:rsidRPr="00ED172B" w:rsidRDefault="00013004" w:rsidP="00013004">
            <w:pPr>
              <w:rPr>
                <w:rFonts w:cs="Arial"/>
                <w:color w:val="000000" w:themeColor="text1"/>
                <w:szCs w:val="16"/>
              </w:rPr>
            </w:pPr>
            <w:r w:rsidRPr="00ED172B">
              <w:rPr>
                <w:rFonts w:cs="Arial"/>
                <w:color w:val="000000" w:themeColor="text1"/>
                <w:szCs w:val="16"/>
              </w:rPr>
              <w:t>Target&gt;=</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C86BCA5" w14:textId="7BF79D14" w:rsidR="00013004" w:rsidRPr="00ED172B" w:rsidRDefault="00860830" w:rsidP="00ED172B">
            <w:pPr>
              <w:jc w:val="center"/>
              <w:rPr>
                <w:rFonts w:cs="Arial"/>
                <w:color w:val="000000" w:themeColor="text1"/>
                <w:szCs w:val="16"/>
              </w:rPr>
            </w:pPr>
            <w:r w:rsidRPr="00ED172B">
              <w:rPr>
                <w:rFonts w:cs="Arial"/>
                <w:color w:val="000000" w:themeColor="text1"/>
                <w:szCs w:val="16"/>
              </w:rPr>
              <w:t>91.00%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6473A866" w14:textId="655206D1"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E7C7EA4" w14:textId="16DC7830" w:rsidR="00013004" w:rsidRPr="00ED172B" w:rsidRDefault="00860830" w:rsidP="00ED172B">
            <w:pPr>
              <w:jc w:val="center"/>
              <w:rPr>
                <w:rFonts w:cs="Arial"/>
                <w:color w:val="000000" w:themeColor="text1"/>
                <w:szCs w:val="16"/>
              </w:rPr>
            </w:pPr>
            <w:r w:rsidRPr="00ED172B">
              <w:rPr>
                <w:rFonts w:cs="Arial"/>
                <w:color w:val="000000" w:themeColor="text1"/>
                <w:szCs w:val="16"/>
              </w:rPr>
              <w:t>92.00%</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10A2F4" w14:textId="22FB915F" w:rsidR="00013004" w:rsidRPr="00ED172B" w:rsidRDefault="00860830" w:rsidP="00ED172B">
            <w:pPr>
              <w:jc w:val="center"/>
              <w:rPr>
                <w:rFonts w:cs="Arial"/>
                <w:color w:val="000000" w:themeColor="text1"/>
                <w:szCs w:val="16"/>
              </w:rPr>
            </w:pPr>
            <w:r w:rsidRPr="00ED172B">
              <w:rPr>
                <w:rFonts w:cs="Arial"/>
                <w:color w:val="000000" w:themeColor="text1"/>
                <w:szCs w:val="16"/>
              </w:rPr>
              <w:t>93.00%</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0BC9E656" w14:textId="2804AB60" w:rsidR="00013004" w:rsidRPr="00ED172B" w:rsidRDefault="00860830" w:rsidP="00ED172B">
            <w:pPr>
              <w:jc w:val="center"/>
              <w:rPr>
                <w:rFonts w:cs="Arial"/>
                <w:color w:val="000000" w:themeColor="text1"/>
                <w:szCs w:val="16"/>
              </w:rPr>
            </w:pPr>
            <w:r w:rsidRPr="00ED172B">
              <w:rPr>
                <w:rFonts w:cs="Arial"/>
                <w:color w:val="000000" w:themeColor="text1"/>
                <w:szCs w:val="16"/>
              </w:rPr>
              <w:t>94.10%</w:t>
            </w:r>
          </w:p>
        </w:tc>
      </w:tr>
      <w:tr w:rsidR="00ED172B" w:rsidRPr="00ED172B" w14:paraId="1584FE47" w14:textId="5B96356D" w:rsidTr="00A40EE1">
        <w:trPr>
          <w:trHeight w:val="85"/>
        </w:trPr>
        <w:tc>
          <w:tcPr>
            <w:tcW w:w="415" w:type="pct"/>
            <w:tcBorders>
              <w:left w:val="single" w:sz="4" w:space="0" w:color="auto"/>
              <w:right w:val="single" w:sz="4" w:space="0" w:color="auto"/>
            </w:tcBorders>
            <w:shd w:val="clear" w:color="auto" w:fill="auto"/>
            <w:vAlign w:val="center"/>
          </w:tcPr>
          <w:p w14:paraId="2BD768BF" w14:textId="5205E701" w:rsidR="00013004" w:rsidRPr="00ED172B" w:rsidRDefault="004B755C" w:rsidP="00013004">
            <w:pPr>
              <w:rPr>
                <w:rFonts w:cs="Arial"/>
                <w:color w:val="000000" w:themeColor="text1"/>
                <w:szCs w:val="16"/>
              </w:rPr>
            </w:pPr>
            <w:r w:rsidRPr="00ED172B">
              <w:rPr>
                <w:rFonts w:cs="Arial"/>
                <w:color w:val="000000" w:themeColor="text1"/>
                <w:szCs w:val="16"/>
              </w:rPr>
              <w:t>C</w:t>
            </w:r>
          </w:p>
        </w:tc>
        <w:tc>
          <w:tcPr>
            <w:tcW w:w="332" w:type="pct"/>
            <w:tcBorders>
              <w:left w:val="single" w:sz="4" w:space="0" w:color="auto"/>
              <w:right w:val="single" w:sz="4" w:space="0" w:color="auto"/>
            </w:tcBorders>
            <w:shd w:val="clear" w:color="auto" w:fill="auto"/>
          </w:tcPr>
          <w:p w14:paraId="01DA383D" w14:textId="70C11D05" w:rsidR="00013004" w:rsidRPr="00ED172B" w:rsidRDefault="00291EA9" w:rsidP="00ED172B">
            <w:pPr>
              <w:jc w:val="center"/>
              <w:rPr>
                <w:color w:val="000000" w:themeColor="text1"/>
              </w:rPr>
            </w:pPr>
            <w:r w:rsidRPr="00ED172B">
              <w:rPr>
                <w:color w:val="000000" w:themeColor="text1"/>
              </w:rPr>
              <w:t>94.00%</w:t>
            </w:r>
          </w:p>
        </w:tc>
        <w:tc>
          <w:tcPr>
            <w:tcW w:w="374" w:type="pct"/>
            <w:tcBorders>
              <w:top w:val="single" w:sz="4" w:space="0" w:color="auto"/>
              <w:left w:val="single" w:sz="4" w:space="0" w:color="auto"/>
              <w:bottom w:val="single" w:sz="4" w:space="0" w:color="auto"/>
              <w:right w:val="single" w:sz="4" w:space="0" w:color="auto"/>
            </w:tcBorders>
            <w:shd w:val="clear" w:color="auto" w:fill="auto"/>
            <w:hideMark/>
          </w:tcPr>
          <w:p w14:paraId="2BAC2F43" w14:textId="4BB05AAA" w:rsidR="00013004" w:rsidRPr="00ED172B" w:rsidRDefault="00013004" w:rsidP="00013004">
            <w:pPr>
              <w:rPr>
                <w:rFonts w:cs="Arial"/>
                <w:color w:val="000000" w:themeColor="text1"/>
                <w:szCs w:val="16"/>
              </w:rPr>
            </w:pPr>
            <w:r w:rsidRPr="00ED172B">
              <w:rPr>
                <w:rFonts w:cs="Arial"/>
                <w:color w:val="000000" w:themeColor="text1"/>
                <w:szCs w:val="16"/>
              </w:rPr>
              <w:t>Data</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78A96497" w14:textId="2E678B5B" w:rsidR="00013004" w:rsidRPr="00ED172B" w:rsidRDefault="00860830" w:rsidP="00ED172B">
            <w:pPr>
              <w:jc w:val="center"/>
              <w:rPr>
                <w:rFonts w:cs="Arial"/>
                <w:color w:val="000000" w:themeColor="text1"/>
                <w:szCs w:val="16"/>
              </w:rPr>
            </w:pPr>
            <w:r w:rsidRPr="00ED172B">
              <w:rPr>
                <w:rFonts w:cs="Arial"/>
                <w:color w:val="000000" w:themeColor="text1"/>
                <w:szCs w:val="16"/>
              </w:rPr>
              <w:t>94.74%</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06B0FAFB" w14:textId="773E6271" w:rsidR="00013004" w:rsidRPr="00ED172B" w:rsidRDefault="00860830" w:rsidP="00ED172B">
            <w:pPr>
              <w:jc w:val="center"/>
              <w:rPr>
                <w:rFonts w:cs="Arial"/>
                <w:color w:val="000000" w:themeColor="text1"/>
                <w:szCs w:val="16"/>
              </w:rPr>
            </w:pPr>
            <w:r w:rsidRPr="00ED172B">
              <w:rPr>
                <w:rFonts w:cs="Arial"/>
                <w:color w:val="000000" w:themeColor="text1"/>
                <w:szCs w:val="16"/>
              </w:rPr>
              <w:t>97.35%</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18FB49FA" w14:textId="2FC0173A" w:rsidR="00013004" w:rsidRPr="00ED172B" w:rsidRDefault="00860830" w:rsidP="00ED172B">
            <w:pPr>
              <w:jc w:val="center"/>
              <w:rPr>
                <w:rFonts w:cs="Arial"/>
                <w:color w:val="000000" w:themeColor="text1"/>
                <w:szCs w:val="16"/>
              </w:rPr>
            </w:pPr>
            <w:r w:rsidRPr="00ED172B">
              <w:rPr>
                <w:rFonts w:cs="Arial"/>
                <w:color w:val="000000" w:themeColor="text1"/>
                <w:szCs w:val="16"/>
              </w:rPr>
              <w:t>92.68%</w:t>
            </w:r>
          </w:p>
        </w:tc>
        <w:tc>
          <w:tcPr>
            <w:tcW w:w="776" w:type="pct"/>
            <w:tcBorders>
              <w:top w:val="single" w:sz="4" w:space="0" w:color="auto"/>
              <w:left w:val="single" w:sz="4" w:space="0" w:color="auto"/>
              <w:bottom w:val="single" w:sz="4" w:space="0" w:color="auto"/>
              <w:right w:val="single" w:sz="4" w:space="0" w:color="auto"/>
            </w:tcBorders>
            <w:shd w:val="clear" w:color="auto" w:fill="auto"/>
            <w:vAlign w:val="center"/>
          </w:tcPr>
          <w:p w14:paraId="588FA15C" w14:textId="17F93F1C" w:rsidR="00013004" w:rsidRPr="00ED172B" w:rsidRDefault="00860830" w:rsidP="00ED172B">
            <w:pPr>
              <w:jc w:val="center"/>
              <w:rPr>
                <w:rFonts w:cs="Arial"/>
                <w:color w:val="000000" w:themeColor="text1"/>
                <w:szCs w:val="16"/>
              </w:rPr>
            </w:pPr>
            <w:r w:rsidRPr="00ED172B">
              <w:rPr>
                <w:rFonts w:cs="Arial"/>
                <w:color w:val="000000" w:themeColor="text1"/>
                <w:szCs w:val="16"/>
              </w:rPr>
              <w:t>97.76%</w:t>
            </w:r>
          </w:p>
        </w:tc>
        <w:tc>
          <w:tcPr>
            <w:tcW w:w="775" w:type="pct"/>
            <w:tcBorders>
              <w:top w:val="single" w:sz="4" w:space="0" w:color="auto"/>
              <w:left w:val="single" w:sz="4" w:space="0" w:color="auto"/>
              <w:bottom w:val="single" w:sz="4" w:space="0" w:color="auto"/>
              <w:right w:val="single" w:sz="4" w:space="0" w:color="auto"/>
            </w:tcBorders>
            <w:shd w:val="clear" w:color="auto" w:fill="auto"/>
            <w:vAlign w:val="center"/>
          </w:tcPr>
          <w:p w14:paraId="2C8C7BAD" w14:textId="4B7C02F5" w:rsidR="00013004" w:rsidRPr="00ED172B" w:rsidRDefault="00860830" w:rsidP="00ED172B">
            <w:pPr>
              <w:jc w:val="center"/>
              <w:rPr>
                <w:rFonts w:cs="Arial"/>
                <w:color w:val="000000" w:themeColor="text1"/>
                <w:szCs w:val="16"/>
              </w:rPr>
            </w:pPr>
            <w:r w:rsidRPr="00ED172B">
              <w:rPr>
                <w:rFonts w:cs="Arial"/>
                <w:color w:val="000000" w:themeColor="text1"/>
                <w:szCs w:val="16"/>
              </w:rPr>
              <w:t>98.15%</w:t>
            </w:r>
          </w:p>
        </w:tc>
      </w:tr>
    </w:tbl>
    <w:p w14:paraId="2A1BA25E" w14:textId="124175C6" w:rsidR="001F545F" w:rsidRPr="00ED172B" w:rsidRDefault="005918D1">
      <w:pPr>
        <w:rPr>
          <w:b/>
          <w:color w:val="000000" w:themeColor="text1"/>
        </w:rPr>
      </w:pPr>
      <w:r w:rsidRPr="00ED172B">
        <w:rPr>
          <w:b/>
          <w:color w:val="000000" w:themeColor="text1"/>
        </w:rPr>
        <w:t>Targets</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TARGETS"/>
      </w:tblPr>
      <w:tblGrid>
        <w:gridCol w:w="1164"/>
        <w:gridCol w:w="2701"/>
      </w:tblGrid>
      <w:tr w:rsidR="00465BA4" w:rsidRPr="00ED172B" w14:paraId="6C023CDC" w14:textId="77777777" w:rsidTr="00465BA4">
        <w:trPr>
          <w:trHeight w:val="350"/>
        </w:trPr>
        <w:tc>
          <w:tcPr>
            <w:tcW w:w="1506" w:type="pct"/>
            <w:tcBorders>
              <w:bottom w:val="single" w:sz="4" w:space="0" w:color="auto"/>
            </w:tcBorders>
            <w:shd w:val="clear" w:color="auto" w:fill="auto"/>
            <w:vAlign w:val="bottom"/>
          </w:tcPr>
          <w:p w14:paraId="0130A8F3" w14:textId="77777777" w:rsidR="00465BA4" w:rsidRPr="00ED172B" w:rsidRDefault="00465BA4" w:rsidP="00186420">
            <w:pPr>
              <w:jc w:val="center"/>
              <w:rPr>
                <w:rFonts w:cs="Arial"/>
                <w:b/>
                <w:color w:val="000000" w:themeColor="text1"/>
                <w:szCs w:val="16"/>
              </w:rPr>
            </w:pPr>
            <w:r w:rsidRPr="00ED172B">
              <w:rPr>
                <w:rFonts w:cs="Arial"/>
                <w:b/>
                <w:color w:val="000000" w:themeColor="text1"/>
                <w:szCs w:val="16"/>
              </w:rPr>
              <w:t>FFY</w:t>
            </w:r>
          </w:p>
        </w:tc>
        <w:tc>
          <w:tcPr>
            <w:tcW w:w="3494" w:type="pct"/>
            <w:shd w:val="clear" w:color="auto" w:fill="auto"/>
            <w:vAlign w:val="center"/>
          </w:tcPr>
          <w:p w14:paraId="4732CBBC" w14:textId="72AD1B78" w:rsidR="00465BA4" w:rsidRPr="00ED172B" w:rsidRDefault="00465BA4" w:rsidP="00013004">
            <w:pPr>
              <w:jc w:val="center"/>
              <w:rPr>
                <w:rFonts w:cs="Arial"/>
                <w:b/>
                <w:color w:val="000000" w:themeColor="text1"/>
                <w:szCs w:val="16"/>
              </w:rPr>
            </w:pPr>
            <w:r w:rsidRPr="00ED172B">
              <w:rPr>
                <w:rFonts w:cs="Arial"/>
                <w:b/>
                <w:color w:val="000000" w:themeColor="text1"/>
                <w:szCs w:val="16"/>
              </w:rPr>
              <w:t>2019</w:t>
            </w:r>
          </w:p>
        </w:tc>
      </w:tr>
      <w:tr w:rsidR="00465BA4" w:rsidRPr="00ED172B" w14:paraId="737B1FB1" w14:textId="77777777" w:rsidTr="00465BA4">
        <w:trPr>
          <w:trHeight w:val="357"/>
        </w:trPr>
        <w:tc>
          <w:tcPr>
            <w:tcW w:w="1506" w:type="pct"/>
            <w:shd w:val="clear" w:color="auto" w:fill="auto"/>
          </w:tcPr>
          <w:p w14:paraId="2CE5A688" w14:textId="4C4E1C28" w:rsidR="00465BA4" w:rsidRPr="00ED172B" w:rsidRDefault="00465BA4" w:rsidP="00013004">
            <w:pPr>
              <w:rPr>
                <w:rFonts w:cs="Arial"/>
                <w:color w:val="000000" w:themeColor="text1"/>
                <w:szCs w:val="16"/>
              </w:rPr>
            </w:pPr>
            <w:r w:rsidRPr="00ED172B">
              <w:rPr>
                <w:rFonts w:cs="Arial"/>
                <w:color w:val="000000" w:themeColor="text1"/>
                <w:szCs w:val="16"/>
              </w:rPr>
              <w:t>Target A&gt;=</w:t>
            </w:r>
          </w:p>
        </w:tc>
        <w:tc>
          <w:tcPr>
            <w:tcW w:w="3494" w:type="pct"/>
            <w:shd w:val="clear" w:color="auto" w:fill="auto"/>
            <w:vAlign w:val="center"/>
          </w:tcPr>
          <w:p w14:paraId="0B768807" w14:textId="2DC3CAE1" w:rsidR="00465BA4" w:rsidRPr="00ED172B" w:rsidRDefault="00465BA4" w:rsidP="00ED172B">
            <w:pPr>
              <w:jc w:val="center"/>
              <w:rPr>
                <w:color w:val="000000" w:themeColor="text1"/>
              </w:rPr>
            </w:pPr>
            <w:r w:rsidRPr="00ED172B">
              <w:rPr>
                <w:color w:val="000000" w:themeColor="text1"/>
              </w:rPr>
              <w:t>95.00%</w:t>
            </w:r>
          </w:p>
        </w:tc>
      </w:tr>
      <w:tr w:rsidR="00465BA4" w:rsidRPr="00ED172B" w14:paraId="710D542D" w14:textId="77777777" w:rsidTr="00465BA4">
        <w:trPr>
          <w:trHeight w:val="357"/>
        </w:trPr>
        <w:tc>
          <w:tcPr>
            <w:tcW w:w="1506" w:type="pct"/>
            <w:shd w:val="clear" w:color="auto" w:fill="auto"/>
          </w:tcPr>
          <w:p w14:paraId="557BCF0C" w14:textId="6B9B0AD0" w:rsidR="00465BA4" w:rsidRPr="00ED172B" w:rsidRDefault="00465BA4" w:rsidP="00013004">
            <w:pPr>
              <w:rPr>
                <w:rFonts w:cs="Arial"/>
                <w:color w:val="000000" w:themeColor="text1"/>
                <w:szCs w:val="16"/>
              </w:rPr>
            </w:pPr>
            <w:r w:rsidRPr="00ED172B">
              <w:rPr>
                <w:rFonts w:cs="Arial"/>
                <w:color w:val="000000" w:themeColor="text1"/>
                <w:szCs w:val="16"/>
              </w:rPr>
              <w:t>Target B&gt;=</w:t>
            </w:r>
          </w:p>
        </w:tc>
        <w:tc>
          <w:tcPr>
            <w:tcW w:w="3494" w:type="pct"/>
            <w:shd w:val="clear" w:color="auto" w:fill="auto"/>
            <w:vAlign w:val="center"/>
          </w:tcPr>
          <w:p w14:paraId="2EE14986" w14:textId="19D08E1A" w:rsidR="00465BA4" w:rsidRPr="00ED172B" w:rsidRDefault="00465BA4" w:rsidP="00ED172B">
            <w:pPr>
              <w:jc w:val="center"/>
              <w:rPr>
                <w:color w:val="000000" w:themeColor="text1"/>
              </w:rPr>
            </w:pPr>
            <w:r w:rsidRPr="00ED172B">
              <w:rPr>
                <w:color w:val="000000" w:themeColor="text1"/>
              </w:rPr>
              <w:t>94.00%</w:t>
            </w:r>
          </w:p>
        </w:tc>
      </w:tr>
      <w:tr w:rsidR="00465BA4" w:rsidRPr="00ED172B" w14:paraId="6BF95698" w14:textId="77777777" w:rsidTr="00465BA4">
        <w:trPr>
          <w:trHeight w:val="357"/>
        </w:trPr>
        <w:tc>
          <w:tcPr>
            <w:tcW w:w="1506" w:type="pct"/>
            <w:shd w:val="clear" w:color="auto" w:fill="auto"/>
          </w:tcPr>
          <w:p w14:paraId="27634074" w14:textId="35FAB710" w:rsidR="00465BA4" w:rsidRPr="00ED172B" w:rsidRDefault="00465BA4" w:rsidP="00013004">
            <w:pPr>
              <w:rPr>
                <w:rFonts w:cs="Arial"/>
                <w:color w:val="000000" w:themeColor="text1"/>
                <w:szCs w:val="16"/>
              </w:rPr>
            </w:pPr>
            <w:r w:rsidRPr="00ED172B">
              <w:rPr>
                <w:rFonts w:cs="Arial"/>
                <w:color w:val="000000" w:themeColor="text1"/>
                <w:szCs w:val="16"/>
              </w:rPr>
              <w:t>Target C&gt;=</w:t>
            </w:r>
          </w:p>
        </w:tc>
        <w:tc>
          <w:tcPr>
            <w:tcW w:w="3494" w:type="pct"/>
            <w:shd w:val="clear" w:color="auto" w:fill="auto"/>
            <w:vAlign w:val="center"/>
          </w:tcPr>
          <w:p w14:paraId="51F920AE" w14:textId="186AEDBE" w:rsidR="00465BA4" w:rsidRPr="00ED172B" w:rsidRDefault="00465BA4" w:rsidP="00ED172B">
            <w:pPr>
              <w:jc w:val="center"/>
              <w:rPr>
                <w:color w:val="000000" w:themeColor="text1"/>
              </w:rPr>
            </w:pPr>
            <w:r w:rsidRPr="00ED172B">
              <w:rPr>
                <w:color w:val="000000" w:themeColor="text1"/>
              </w:rPr>
              <w:t>94.10%</w:t>
            </w:r>
          </w:p>
        </w:tc>
      </w:tr>
    </w:tbl>
    <w:bookmarkEnd w:id="19"/>
    <w:p w14:paraId="270AB339" w14:textId="11E04D22" w:rsidR="00F80C9C" w:rsidRDefault="00F80C9C" w:rsidP="00B83404">
      <w:pPr>
        <w:rPr>
          <w:b/>
          <w:color w:val="000000" w:themeColor="text1"/>
        </w:rPr>
      </w:pPr>
      <w:r w:rsidRPr="00ED172B">
        <w:rPr>
          <w:b/>
          <w:color w:val="000000" w:themeColor="text1"/>
        </w:rPr>
        <w:t xml:space="preserve">Targets: Description of Stakeholder Input </w:t>
      </w:r>
    </w:p>
    <w:p w14:paraId="778B16FF" w14:textId="110BF975" w:rsidR="00C57F17" w:rsidRDefault="00CF03E0" w:rsidP="00CF03E0">
      <w:pPr>
        <w:rPr>
          <w:color w:val="000000" w:themeColor="text1"/>
        </w:rPr>
      </w:pPr>
      <w:r w:rsidRPr="00ED172B">
        <w:rPr>
          <w:color w:val="000000" w:themeColor="text1"/>
        </w:rPr>
        <w:t xml:space="preserve">With Technical Assistance provided by the Guam CEDDERS, the PSS Early Intervention Program facilitated a process for ensuring broad stakeholder input and involvement. Stakeholders participated by reviewing each indicator, its targets, performance, and trend data, as well as comparing National </w:t>
      </w:r>
      <w:r w:rsidRPr="00ED172B">
        <w:rPr>
          <w:color w:val="000000" w:themeColor="text1"/>
        </w:rPr>
        <w:lastRenderedPageBreak/>
        <w:t>Data to that of the CNMI. For indicators that did not meet target, Stakeholders provided an in-depth discussion relating to the Indicators, and provided recommendations to assist with increasing performance. The Stakeholders did not revise any of the SPP/APR targets. The Stakeholders included the Interagency Coordinating Council (ICC), the Public School System's Fiscal Personnel Administration (FPA) Committee, the State Board of Education (BOE), other early childhood serving agencies, early intervention service providers, and parents. The review process included the following stakeholder input for the 2019-2020 SPP/APR development:</w:t>
      </w:r>
      <w:r w:rsidRPr="00ED172B">
        <w:rPr>
          <w:color w:val="000000" w:themeColor="text1"/>
        </w:rPr>
        <w:br/>
        <w:t>• August 2020: OSEP's Part C Determination Letter issued June 23, 2020 on compliance matrix, and current performance data for each indicator were disseminated to the Early Intervention Providers (Core SSIP Team). The stakeholders reviewed all Indicator targets and performance.</w:t>
      </w:r>
      <w:r w:rsidRPr="00ED172B">
        <w:rPr>
          <w:color w:val="000000" w:themeColor="text1"/>
        </w:rPr>
        <w:br/>
        <w:t xml:space="preserve">• August 2020: The Core SSIP team focused on the Early Childhood Outcomes data and identified various reasons why the program did not meet 4 of the 6 targets although the indicators showed improvement. </w:t>
      </w:r>
      <w:r w:rsidRPr="00ED172B">
        <w:rPr>
          <w:color w:val="000000" w:themeColor="text1"/>
        </w:rPr>
        <w:br/>
        <w:t xml:space="preserve">• September 2020: Early Intervention providers underwent Early Childhood Coaching Training and reviewed on-going SSIP activities. </w:t>
      </w:r>
      <w:r w:rsidRPr="00ED172B">
        <w:rPr>
          <w:color w:val="000000" w:themeColor="text1"/>
        </w:rPr>
        <w:br/>
        <w:t xml:space="preserve">• September 2020: The Interagency Coordinating Council (ICC) met to review OSEP's Part C Determination Letter issued June 23, 2020 on compliance matrix, and current performance data for each indicator all, indicator targets and performance with comparison to National Data. In addition, the ICC discussed and reviewed additional data presented on Indicators that displayed slippage to determine reasons "why" the Program did not meet the target. ICC members provided input on recommendations during the meeting. The meeting also focused on the implementation and evaluation of SSIP activities. </w:t>
      </w:r>
      <w:r w:rsidRPr="00ED172B">
        <w:rPr>
          <w:color w:val="000000" w:themeColor="text1"/>
        </w:rPr>
        <w:br/>
        <w:t xml:space="preserve">• October 2020: Facilitated Parent Café and input session for all families on Saipan, Tinian, and Rota receiving early intervention services. </w:t>
      </w:r>
      <w:r w:rsidRPr="00ED172B">
        <w:rPr>
          <w:color w:val="000000" w:themeColor="text1"/>
        </w:rPr>
        <w:br/>
        <w:t>• December 2020: The Board of Education adopted the FFY 2019 Part C APR.</w:t>
      </w:r>
      <w:r w:rsidRPr="00ED172B">
        <w:rPr>
          <w:color w:val="000000" w:themeColor="text1"/>
        </w:rPr>
        <w:br/>
        <w:t>• January 2021: The ICC approved and certified the FFY 2019 APR.</w:t>
      </w:r>
      <w:r w:rsidRPr="00ED172B">
        <w:rPr>
          <w:color w:val="000000" w:themeColor="text1"/>
        </w:rPr>
        <w:br/>
      </w:r>
      <w:r w:rsidRPr="00ED172B">
        <w:rPr>
          <w:color w:val="000000" w:themeColor="text1"/>
        </w:rPr>
        <w:br/>
        <w:t>The CNMI formed three groups: 1) Leadership Team, 2) Core Team, and 3) the ICC that play a crucial part needed to support the implementation of the APR/SSIP. Each group of stakeholders, the Leadership Team, Core Team, and the ICC, are involved at their own level and play an active role in the decision making process.</w:t>
      </w:r>
      <w:r w:rsidRPr="00ED172B">
        <w:rPr>
          <w:color w:val="000000" w:themeColor="text1"/>
        </w:rPr>
        <w:br/>
      </w:r>
      <w:r w:rsidRPr="00ED172B">
        <w:rPr>
          <w:color w:val="000000" w:themeColor="text1"/>
        </w:rPr>
        <w:br/>
        <w:t xml:space="preserve">The Director of the EI Program addressed questions or comments from the stakeholders during engagement activities. </w:t>
      </w:r>
      <w:r w:rsidRPr="00ED172B">
        <w:rPr>
          <w:color w:val="000000" w:themeColor="text1"/>
        </w:rPr>
        <w:br/>
        <w:t xml:space="preserve">• During a BOE meeting, board members that represented the islands of Tinian and Rota wanted clarification on how services were being provided to families on Tinian and Rota. In response, the Director indicated that services are provided face to face in homes (prior to COVID) and virtually during the pandemic. In addition, board members asked how often providers commute to Tinian and Rota. In response, the Director indicated that providers schedule commutes on a monthly basis based on the frequency indicated in the IFSP. The BOE praised the EI program for all its efforts in ensuring the all families across the 3 islands have equal access to services. </w:t>
      </w:r>
      <w:r w:rsidRPr="00ED172B">
        <w:rPr>
          <w:color w:val="000000" w:themeColor="text1"/>
        </w:rPr>
        <w:br/>
      </w:r>
      <w:r w:rsidRPr="00ED172B">
        <w:rPr>
          <w:color w:val="000000" w:themeColor="text1"/>
        </w:rPr>
        <w:br/>
        <w:t xml:space="preserve">•The Core Team had many questions regarding services, child performance, and slippage as a result to the pandemic. As a result, meeting sessions, facilitated by Guam CEDDERS occurred. These opportunities allowed the Core Team to participate in developing procedures on a virtual platform, virtual home visits, embedding coaching, the delivery of services, and the collection of child data Follow up meetings were provided to address concerns that came up as virtual visits were being conducted. </w:t>
      </w:r>
      <w:r w:rsidRPr="00ED172B">
        <w:rPr>
          <w:color w:val="000000" w:themeColor="text1"/>
        </w:rPr>
        <w:br/>
      </w:r>
      <w:r w:rsidRPr="00ED172B">
        <w:rPr>
          <w:color w:val="000000" w:themeColor="text1"/>
        </w:rPr>
        <w:br/>
        <w:t xml:space="preserve">• During the ICC meetings, ICC members wanted clarification on tele intervention. The Director shared that tele-intervention (virtual platform) is the mode that will be used to provide services during the pandemic. In addition, there will be no face to face child find activities on the islands of Tinian and Rota until further notice. The frequency of services will also continue to be provided virtually based on each child’s IFSP. The ICC members also inquired on the number of families that are being served and if the pandemic played a part in slippage (if any). The ICC was informed of the total number of families and that there was no slippage, as families felt that EI services were benefitting them. The ICC was also informed that this data was based on a survey that was given to families in April. The ICC had some concerns with the number of children being referred during the pandemic. The ICC was informed that no referrals were being made during the shut-down, but that referrals are consistently being made since the reopening. </w:t>
      </w:r>
      <w:r w:rsidRPr="00ED172B">
        <w:rPr>
          <w:color w:val="000000" w:themeColor="text1"/>
        </w:rPr>
        <w:br/>
      </w:r>
      <w:r w:rsidRPr="00ED172B">
        <w:rPr>
          <w:color w:val="000000" w:themeColor="text1"/>
        </w:rPr>
        <w:br/>
        <w:t xml:space="preserve">• Parents had many uncertainties at the beginning of the pandemic. As a result, the program set up a virtual meeting, facilitated by Guam CEDDERS, to close out the school year. Parents questioned safety protocols during visits, how virtual visits will be done, when face to face visits will resume, and how to access other resources. As a result, parents were given program plans for virtual visits, re-opening plans, and links to other resources available. </w:t>
      </w:r>
    </w:p>
    <w:p w14:paraId="7519933C" w14:textId="63B27792" w:rsidR="006902F0" w:rsidRPr="00ED172B" w:rsidRDefault="006902F0" w:rsidP="00B83404">
      <w:pPr>
        <w:rPr>
          <w:color w:val="000000" w:themeColor="text1"/>
        </w:rPr>
      </w:pPr>
    </w:p>
    <w:p w14:paraId="3FB4EB9B" w14:textId="77777777" w:rsidR="007011EC" w:rsidRPr="00ED172B" w:rsidRDefault="007011EC" w:rsidP="00F80C9C">
      <w:pPr>
        <w:rPr>
          <w:rFonts w:cs="Arial"/>
          <w:color w:val="000000" w:themeColor="text1"/>
          <w:szCs w:val="16"/>
        </w:rPr>
      </w:pPr>
    </w:p>
    <w:p w14:paraId="03DEBF84" w14:textId="692D2F10" w:rsidR="004D140B" w:rsidRPr="00ED172B" w:rsidRDefault="004D140B">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4FFYAPRDATA"/>
      </w:tblPr>
      <w:tblGrid>
        <w:gridCol w:w="9355"/>
        <w:gridCol w:w="1435"/>
      </w:tblGrid>
      <w:tr w:rsidR="00ED172B" w:rsidRPr="00ED172B" w14:paraId="7CF5FFDA" w14:textId="77777777" w:rsidTr="00186420">
        <w:trPr>
          <w:trHeight w:val="20"/>
        </w:trPr>
        <w:tc>
          <w:tcPr>
            <w:tcW w:w="4335" w:type="pct"/>
            <w:vAlign w:val="center"/>
          </w:tcPr>
          <w:p w14:paraId="50E8DD0E" w14:textId="73F06C36" w:rsidR="00FB7AE9" w:rsidRPr="00ED172B" w:rsidRDefault="004E1A9D" w:rsidP="00FB7AE9">
            <w:pPr>
              <w:rPr>
                <w:rFonts w:cs="Arial"/>
                <w:color w:val="000000" w:themeColor="text1"/>
                <w:szCs w:val="16"/>
              </w:rPr>
            </w:pPr>
            <w:bookmarkStart w:id="20" w:name="_Toc392159275"/>
            <w:bookmarkStart w:id="21" w:name="_Toc382082367"/>
            <w:bookmarkStart w:id="22" w:name="_Toc392159276"/>
            <w:r w:rsidRPr="00ED172B">
              <w:rPr>
                <w:rFonts w:cs="Arial"/>
                <w:color w:val="000000" w:themeColor="text1"/>
                <w:szCs w:val="16"/>
              </w:rPr>
              <w:t>The number of families to whom surveys were distributed</w:t>
            </w:r>
          </w:p>
        </w:tc>
        <w:tc>
          <w:tcPr>
            <w:tcW w:w="665" w:type="pct"/>
            <w:shd w:val="clear" w:color="auto" w:fill="auto"/>
            <w:vAlign w:val="center"/>
          </w:tcPr>
          <w:p w14:paraId="10753EC7" w14:textId="6340230F" w:rsidR="00FB7AE9" w:rsidRPr="00ED172B" w:rsidRDefault="00860830" w:rsidP="00FB7AE9">
            <w:pPr>
              <w:jc w:val="center"/>
              <w:rPr>
                <w:rFonts w:cs="Arial"/>
                <w:color w:val="000000" w:themeColor="text1"/>
                <w:szCs w:val="16"/>
              </w:rPr>
            </w:pPr>
            <w:r w:rsidRPr="00ED172B">
              <w:rPr>
                <w:rFonts w:cs="Arial"/>
                <w:color w:val="000000" w:themeColor="text1"/>
                <w:szCs w:val="16"/>
              </w:rPr>
              <w:t>125</w:t>
            </w:r>
          </w:p>
        </w:tc>
      </w:tr>
      <w:tr w:rsidR="00ED172B" w:rsidRPr="00ED172B" w14:paraId="7D7B5A24" w14:textId="77777777" w:rsidTr="00186420">
        <w:trPr>
          <w:trHeight w:val="20"/>
        </w:trPr>
        <w:tc>
          <w:tcPr>
            <w:tcW w:w="4335" w:type="pct"/>
            <w:vAlign w:val="center"/>
          </w:tcPr>
          <w:p w14:paraId="6757BA20" w14:textId="250306C2" w:rsidR="004E1A9D" w:rsidRPr="00ED172B" w:rsidRDefault="004E1A9D" w:rsidP="00014550">
            <w:pPr>
              <w:rPr>
                <w:rFonts w:cs="Arial"/>
                <w:color w:val="000000" w:themeColor="text1"/>
                <w:szCs w:val="16"/>
              </w:rPr>
            </w:pPr>
            <w:r w:rsidRPr="00ED172B">
              <w:rPr>
                <w:rFonts w:cs="Arial"/>
                <w:color w:val="000000" w:themeColor="text1"/>
                <w:szCs w:val="16"/>
              </w:rPr>
              <w:t xml:space="preserve">Number of respondent families participating in Part C </w:t>
            </w:r>
          </w:p>
        </w:tc>
        <w:tc>
          <w:tcPr>
            <w:tcW w:w="665" w:type="pct"/>
            <w:shd w:val="clear" w:color="auto" w:fill="auto"/>
            <w:vAlign w:val="center"/>
          </w:tcPr>
          <w:p w14:paraId="41A54CAD" w14:textId="13D81D66" w:rsidR="004E1A9D" w:rsidRPr="00ED172B" w:rsidRDefault="00860830" w:rsidP="00014550">
            <w:pPr>
              <w:jc w:val="center"/>
              <w:rPr>
                <w:rFonts w:cs="Arial"/>
                <w:color w:val="000000" w:themeColor="text1"/>
                <w:szCs w:val="16"/>
              </w:rPr>
            </w:pPr>
            <w:r w:rsidRPr="00ED172B">
              <w:rPr>
                <w:rFonts w:cs="Arial"/>
                <w:color w:val="000000" w:themeColor="text1"/>
                <w:szCs w:val="16"/>
              </w:rPr>
              <w:t>118</w:t>
            </w:r>
          </w:p>
        </w:tc>
      </w:tr>
      <w:tr w:rsidR="00ED172B" w:rsidRPr="00ED172B" w14:paraId="63296E14" w14:textId="77777777" w:rsidTr="00186420">
        <w:trPr>
          <w:trHeight w:val="20"/>
        </w:trPr>
        <w:tc>
          <w:tcPr>
            <w:tcW w:w="4335" w:type="pct"/>
            <w:vAlign w:val="center"/>
          </w:tcPr>
          <w:p w14:paraId="04654ACE" w14:textId="77777777" w:rsidR="003020A9" w:rsidRPr="00ED172B" w:rsidRDefault="003020A9">
            <w:pPr>
              <w:rPr>
                <w:rFonts w:cs="Arial"/>
                <w:color w:val="000000" w:themeColor="text1"/>
                <w:szCs w:val="16"/>
              </w:rPr>
            </w:pPr>
            <w:r w:rsidRPr="00ED172B">
              <w:rPr>
                <w:rFonts w:cs="Arial"/>
                <w:color w:val="000000" w:themeColor="text1"/>
                <w:szCs w:val="16"/>
              </w:rPr>
              <w:t>A1. Number of respondent families participating in Part C who report that early intervention services have helped the family know their rights</w:t>
            </w:r>
          </w:p>
        </w:tc>
        <w:tc>
          <w:tcPr>
            <w:tcW w:w="665" w:type="pct"/>
            <w:shd w:val="clear" w:color="auto" w:fill="auto"/>
            <w:vAlign w:val="center"/>
          </w:tcPr>
          <w:p w14:paraId="3CF37702" w14:textId="6343E7A0" w:rsidR="003020A9" w:rsidRPr="00ED172B" w:rsidRDefault="00860830">
            <w:pPr>
              <w:jc w:val="center"/>
              <w:rPr>
                <w:rFonts w:cs="Arial"/>
                <w:color w:val="000000" w:themeColor="text1"/>
                <w:szCs w:val="16"/>
              </w:rPr>
            </w:pPr>
            <w:r w:rsidRPr="00ED172B">
              <w:rPr>
                <w:rFonts w:cs="Arial"/>
                <w:color w:val="000000" w:themeColor="text1"/>
                <w:szCs w:val="16"/>
              </w:rPr>
              <w:t>117</w:t>
            </w:r>
          </w:p>
        </w:tc>
      </w:tr>
      <w:tr w:rsidR="00ED172B" w:rsidRPr="00ED172B" w14:paraId="7780BD4B" w14:textId="77777777" w:rsidTr="00186420">
        <w:trPr>
          <w:trHeight w:val="20"/>
        </w:trPr>
        <w:tc>
          <w:tcPr>
            <w:tcW w:w="4335" w:type="pct"/>
            <w:vAlign w:val="center"/>
          </w:tcPr>
          <w:p w14:paraId="4770D3C0" w14:textId="77777777" w:rsidR="003020A9" w:rsidRPr="00ED172B" w:rsidRDefault="003020A9">
            <w:pPr>
              <w:rPr>
                <w:rFonts w:cs="Arial"/>
                <w:color w:val="000000" w:themeColor="text1"/>
                <w:szCs w:val="16"/>
              </w:rPr>
            </w:pPr>
            <w:r w:rsidRPr="00ED172B">
              <w:rPr>
                <w:rFonts w:cs="Arial"/>
                <w:color w:val="000000" w:themeColor="text1"/>
                <w:szCs w:val="16"/>
              </w:rPr>
              <w:t>A2. Number of responses to the question of whether early intervention services have helped the family know their rights</w:t>
            </w:r>
          </w:p>
        </w:tc>
        <w:tc>
          <w:tcPr>
            <w:tcW w:w="665" w:type="pct"/>
            <w:shd w:val="clear" w:color="auto" w:fill="auto"/>
            <w:vAlign w:val="center"/>
          </w:tcPr>
          <w:p w14:paraId="4E784876" w14:textId="5BCB03DD" w:rsidR="003020A9" w:rsidRPr="00ED172B" w:rsidRDefault="00860830">
            <w:pPr>
              <w:jc w:val="center"/>
              <w:rPr>
                <w:rFonts w:cs="Arial"/>
                <w:color w:val="000000" w:themeColor="text1"/>
                <w:szCs w:val="16"/>
              </w:rPr>
            </w:pPr>
            <w:r w:rsidRPr="00ED172B">
              <w:rPr>
                <w:rFonts w:cs="Arial"/>
                <w:color w:val="000000" w:themeColor="text1"/>
                <w:szCs w:val="16"/>
              </w:rPr>
              <w:t>118</w:t>
            </w:r>
          </w:p>
        </w:tc>
      </w:tr>
      <w:tr w:rsidR="00ED172B" w:rsidRPr="00ED172B" w14:paraId="010778F2" w14:textId="77777777" w:rsidTr="00186420">
        <w:trPr>
          <w:trHeight w:val="20"/>
        </w:trPr>
        <w:tc>
          <w:tcPr>
            <w:tcW w:w="4335" w:type="pct"/>
            <w:vAlign w:val="center"/>
          </w:tcPr>
          <w:p w14:paraId="20EACBB4" w14:textId="77777777" w:rsidR="003020A9" w:rsidRPr="00ED172B" w:rsidRDefault="003020A9">
            <w:pPr>
              <w:rPr>
                <w:rFonts w:cs="Arial"/>
                <w:color w:val="000000" w:themeColor="text1"/>
                <w:szCs w:val="16"/>
              </w:rPr>
            </w:pPr>
            <w:r w:rsidRPr="00ED172B">
              <w:rPr>
                <w:rFonts w:cs="Arial"/>
                <w:color w:val="000000" w:themeColor="text1"/>
                <w:szCs w:val="16"/>
              </w:rPr>
              <w:t>B1. Number of respondent families participating in Part C who report that early intervention services have helped the family effectively communicate their children's needs</w:t>
            </w:r>
          </w:p>
        </w:tc>
        <w:tc>
          <w:tcPr>
            <w:tcW w:w="665" w:type="pct"/>
            <w:shd w:val="clear" w:color="auto" w:fill="auto"/>
            <w:vAlign w:val="center"/>
          </w:tcPr>
          <w:p w14:paraId="6A9569C4" w14:textId="00B4F355" w:rsidR="003020A9" w:rsidRPr="00ED172B" w:rsidRDefault="00860830">
            <w:pPr>
              <w:jc w:val="center"/>
              <w:rPr>
                <w:rFonts w:cs="Arial"/>
                <w:color w:val="000000" w:themeColor="text1"/>
                <w:szCs w:val="16"/>
              </w:rPr>
            </w:pPr>
            <w:r w:rsidRPr="00ED172B">
              <w:rPr>
                <w:rFonts w:cs="Arial"/>
                <w:color w:val="000000" w:themeColor="text1"/>
                <w:szCs w:val="16"/>
              </w:rPr>
              <w:t>116</w:t>
            </w:r>
          </w:p>
        </w:tc>
      </w:tr>
      <w:tr w:rsidR="00ED172B" w:rsidRPr="00ED172B" w14:paraId="43E02E1C" w14:textId="77777777" w:rsidTr="00186420">
        <w:trPr>
          <w:trHeight w:val="20"/>
        </w:trPr>
        <w:tc>
          <w:tcPr>
            <w:tcW w:w="4335" w:type="pct"/>
            <w:vAlign w:val="center"/>
          </w:tcPr>
          <w:p w14:paraId="16B78F3E" w14:textId="77777777" w:rsidR="003020A9" w:rsidRPr="00ED172B" w:rsidRDefault="003020A9">
            <w:pPr>
              <w:rPr>
                <w:rFonts w:cs="Arial"/>
                <w:color w:val="000000" w:themeColor="text1"/>
                <w:szCs w:val="16"/>
              </w:rPr>
            </w:pPr>
            <w:r w:rsidRPr="00ED172B">
              <w:rPr>
                <w:rFonts w:cs="Arial"/>
                <w:color w:val="000000" w:themeColor="text1"/>
                <w:szCs w:val="16"/>
              </w:rPr>
              <w:t>B2. Number of responses to the question of whether early intervention services have helped the family effectively communicate their children's needs</w:t>
            </w:r>
          </w:p>
        </w:tc>
        <w:tc>
          <w:tcPr>
            <w:tcW w:w="665" w:type="pct"/>
            <w:shd w:val="clear" w:color="auto" w:fill="auto"/>
            <w:vAlign w:val="center"/>
          </w:tcPr>
          <w:p w14:paraId="1AFF0143" w14:textId="2C04B4A6" w:rsidR="003020A9" w:rsidRPr="00ED172B" w:rsidRDefault="00860830">
            <w:pPr>
              <w:jc w:val="center"/>
              <w:rPr>
                <w:rFonts w:cs="Arial"/>
                <w:color w:val="000000" w:themeColor="text1"/>
                <w:szCs w:val="16"/>
              </w:rPr>
            </w:pPr>
            <w:r w:rsidRPr="00ED172B">
              <w:rPr>
                <w:rFonts w:cs="Arial"/>
                <w:color w:val="000000" w:themeColor="text1"/>
                <w:szCs w:val="16"/>
              </w:rPr>
              <w:t>118</w:t>
            </w:r>
          </w:p>
        </w:tc>
      </w:tr>
      <w:tr w:rsidR="00ED172B" w:rsidRPr="00ED172B" w14:paraId="360545F6" w14:textId="77777777" w:rsidTr="00186420">
        <w:trPr>
          <w:trHeight w:val="20"/>
        </w:trPr>
        <w:tc>
          <w:tcPr>
            <w:tcW w:w="4335" w:type="pct"/>
            <w:vAlign w:val="center"/>
          </w:tcPr>
          <w:p w14:paraId="0A55C44D" w14:textId="77777777" w:rsidR="003020A9" w:rsidRPr="00ED172B" w:rsidRDefault="003020A9">
            <w:pPr>
              <w:rPr>
                <w:rFonts w:cs="Arial"/>
                <w:color w:val="000000" w:themeColor="text1"/>
                <w:szCs w:val="16"/>
              </w:rPr>
            </w:pPr>
            <w:r w:rsidRPr="00ED172B">
              <w:rPr>
                <w:rFonts w:cs="Arial"/>
                <w:color w:val="000000" w:themeColor="text1"/>
                <w:szCs w:val="16"/>
              </w:rPr>
              <w:t>C1. Number of respondent families participating in Part C who report that early intervention services have helped the family help their children develop and learn</w:t>
            </w:r>
          </w:p>
        </w:tc>
        <w:tc>
          <w:tcPr>
            <w:tcW w:w="665" w:type="pct"/>
            <w:shd w:val="clear" w:color="auto" w:fill="auto"/>
            <w:vAlign w:val="center"/>
          </w:tcPr>
          <w:p w14:paraId="17586AC8" w14:textId="6257CCE2" w:rsidR="003020A9" w:rsidRPr="00ED172B" w:rsidRDefault="00860830">
            <w:pPr>
              <w:jc w:val="center"/>
              <w:rPr>
                <w:rFonts w:cs="Arial"/>
                <w:color w:val="000000" w:themeColor="text1"/>
                <w:szCs w:val="16"/>
              </w:rPr>
            </w:pPr>
            <w:r w:rsidRPr="00ED172B">
              <w:rPr>
                <w:rFonts w:cs="Arial"/>
                <w:color w:val="000000" w:themeColor="text1"/>
                <w:szCs w:val="16"/>
              </w:rPr>
              <w:t>116</w:t>
            </w:r>
          </w:p>
        </w:tc>
      </w:tr>
      <w:tr w:rsidR="003020A9" w:rsidRPr="00ED172B" w14:paraId="272352BF" w14:textId="77777777" w:rsidTr="00186420">
        <w:trPr>
          <w:trHeight w:val="20"/>
        </w:trPr>
        <w:tc>
          <w:tcPr>
            <w:tcW w:w="4335" w:type="pct"/>
            <w:vAlign w:val="center"/>
          </w:tcPr>
          <w:p w14:paraId="0359B6E7" w14:textId="77777777" w:rsidR="003020A9" w:rsidRPr="00ED172B" w:rsidRDefault="003020A9">
            <w:pPr>
              <w:rPr>
                <w:rFonts w:cs="Arial"/>
                <w:color w:val="000000" w:themeColor="text1"/>
                <w:szCs w:val="16"/>
              </w:rPr>
            </w:pPr>
            <w:r w:rsidRPr="00ED172B">
              <w:rPr>
                <w:rFonts w:cs="Arial"/>
                <w:color w:val="000000" w:themeColor="text1"/>
                <w:szCs w:val="16"/>
              </w:rPr>
              <w:t>C2. Number of responses to the question of whether early intervention services have helped the family help their children develop and learn</w:t>
            </w:r>
          </w:p>
        </w:tc>
        <w:tc>
          <w:tcPr>
            <w:tcW w:w="665" w:type="pct"/>
            <w:shd w:val="clear" w:color="auto" w:fill="auto"/>
            <w:vAlign w:val="center"/>
          </w:tcPr>
          <w:p w14:paraId="23CA68CD" w14:textId="2ACF88D5" w:rsidR="003020A9" w:rsidRPr="00ED172B" w:rsidRDefault="00860830">
            <w:pPr>
              <w:jc w:val="center"/>
              <w:rPr>
                <w:rFonts w:cs="Arial"/>
                <w:color w:val="000000" w:themeColor="text1"/>
                <w:szCs w:val="16"/>
              </w:rPr>
            </w:pPr>
            <w:r w:rsidRPr="00ED172B">
              <w:rPr>
                <w:rFonts w:cs="Arial"/>
                <w:color w:val="000000" w:themeColor="text1"/>
                <w:szCs w:val="16"/>
              </w:rPr>
              <w:t>118</w:t>
            </w:r>
          </w:p>
        </w:tc>
      </w:tr>
    </w:tbl>
    <w:p w14:paraId="112A2DCD" w14:textId="77777777" w:rsidR="00FB7AE9" w:rsidRPr="00ED172B" w:rsidRDefault="00FB7AE9" w:rsidP="00FB7AE9">
      <w:pPr>
        <w:pStyle w:val="Header"/>
        <w:tabs>
          <w:tab w:val="clear" w:pos="4320"/>
          <w:tab w:val="clear" w:pos="8640"/>
        </w:tabs>
        <w:spacing w:before="0"/>
        <w:rPr>
          <w:rFonts w:ascii="Arial" w:hAnsi="Arial" w:cs="Arial"/>
          <w:b/>
          <w:color w:val="000000" w:themeColor="text1"/>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4FFYAPRDATA1"/>
      </w:tblPr>
      <w:tblGrid>
        <w:gridCol w:w="4404"/>
        <w:gridCol w:w="1351"/>
        <w:gridCol w:w="1351"/>
        <w:gridCol w:w="1439"/>
        <w:gridCol w:w="1170"/>
        <w:gridCol w:w="1075"/>
      </w:tblGrid>
      <w:tr w:rsidR="00ED172B" w:rsidRPr="00ED172B" w14:paraId="221241BE" w14:textId="35E47FC2" w:rsidTr="00986B99">
        <w:trPr>
          <w:trHeight w:val="354"/>
          <w:tblHeader/>
        </w:trPr>
        <w:tc>
          <w:tcPr>
            <w:tcW w:w="2041" w:type="pct"/>
            <w:shd w:val="clear" w:color="auto" w:fill="auto"/>
            <w:vAlign w:val="bottom"/>
          </w:tcPr>
          <w:p w14:paraId="1A2BBEBB" w14:textId="10BECCDD" w:rsidR="004B755C" w:rsidRPr="004B3BC6" w:rsidRDefault="00164FFE" w:rsidP="00A40EE1">
            <w:pPr>
              <w:rPr>
                <w:rFonts w:cs="Arial"/>
                <w:b/>
                <w:bCs/>
                <w:color w:val="000000" w:themeColor="text1"/>
                <w:szCs w:val="16"/>
              </w:rPr>
            </w:pPr>
            <w:r w:rsidRPr="004B3BC6">
              <w:rPr>
                <w:rFonts w:cs="Arial"/>
                <w:b/>
                <w:bCs/>
                <w:color w:val="000000" w:themeColor="text1"/>
                <w:szCs w:val="16"/>
              </w:rPr>
              <w:t>Measure</w:t>
            </w:r>
          </w:p>
        </w:tc>
        <w:tc>
          <w:tcPr>
            <w:tcW w:w="626" w:type="pct"/>
            <w:shd w:val="clear" w:color="auto" w:fill="auto"/>
            <w:vAlign w:val="bottom"/>
          </w:tcPr>
          <w:p w14:paraId="1B40DAB0" w14:textId="05735D5F"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68283261" w14:textId="35D1AFD9"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Target</w:t>
            </w:r>
          </w:p>
        </w:tc>
        <w:tc>
          <w:tcPr>
            <w:tcW w:w="667" w:type="pct"/>
            <w:shd w:val="clear" w:color="auto" w:fill="auto"/>
            <w:vAlign w:val="bottom"/>
          </w:tcPr>
          <w:p w14:paraId="7105063D" w14:textId="4853E35C" w:rsidR="004B755C" w:rsidRPr="00ED172B" w:rsidRDefault="004B755C" w:rsidP="004B755C">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138E26E" w14:textId="0BC58DF1" w:rsidR="004B755C" w:rsidRPr="00ED172B" w:rsidRDefault="004B755C" w:rsidP="004B755C">
            <w:pPr>
              <w:jc w:val="center"/>
              <w:rPr>
                <w:rFonts w:cs="Arial"/>
                <w:b/>
                <w:color w:val="000000" w:themeColor="text1"/>
                <w:szCs w:val="16"/>
              </w:rPr>
            </w:pPr>
            <w:r w:rsidRPr="00ED172B">
              <w:rPr>
                <w:rFonts w:cs="Arial"/>
                <w:b/>
                <w:color w:val="000000" w:themeColor="text1"/>
                <w:szCs w:val="16"/>
              </w:rPr>
              <w:t>Status</w:t>
            </w:r>
          </w:p>
        </w:tc>
        <w:tc>
          <w:tcPr>
            <w:tcW w:w="498" w:type="pct"/>
            <w:shd w:val="clear" w:color="auto" w:fill="auto"/>
            <w:vAlign w:val="bottom"/>
          </w:tcPr>
          <w:p w14:paraId="1A05F8D7" w14:textId="0EA325C7" w:rsidR="004B755C" w:rsidRPr="00ED172B" w:rsidRDefault="004B755C" w:rsidP="004B755C">
            <w:pPr>
              <w:jc w:val="center"/>
              <w:rPr>
                <w:rFonts w:cs="Arial"/>
                <w:b/>
                <w:color w:val="000000" w:themeColor="text1"/>
                <w:szCs w:val="16"/>
              </w:rPr>
            </w:pPr>
            <w:r w:rsidRPr="00ED172B">
              <w:rPr>
                <w:rFonts w:cs="Arial"/>
                <w:b/>
                <w:color w:val="000000" w:themeColor="text1"/>
                <w:szCs w:val="16"/>
              </w:rPr>
              <w:t>Slippage</w:t>
            </w:r>
          </w:p>
        </w:tc>
      </w:tr>
      <w:tr w:rsidR="00ED172B" w:rsidRPr="00ED172B" w14:paraId="58A36728" w14:textId="72280EE5" w:rsidTr="00986B99">
        <w:trPr>
          <w:trHeight w:val="361"/>
        </w:trPr>
        <w:tc>
          <w:tcPr>
            <w:tcW w:w="2041" w:type="pct"/>
            <w:shd w:val="clear" w:color="auto" w:fill="auto"/>
            <w:vAlign w:val="center"/>
          </w:tcPr>
          <w:p w14:paraId="54080A75" w14:textId="7A21D0D2" w:rsidR="00D20529" w:rsidRPr="00ED172B" w:rsidRDefault="00D20529" w:rsidP="00186420">
            <w:pPr>
              <w:rPr>
                <w:rFonts w:cs="Arial"/>
                <w:color w:val="000000" w:themeColor="text1"/>
                <w:szCs w:val="16"/>
              </w:rPr>
            </w:pPr>
            <w:r w:rsidRPr="00ED172B">
              <w:rPr>
                <w:rFonts w:cs="Arial"/>
                <w:color w:val="000000" w:themeColor="text1"/>
                <w:szCs w:val="16"/>
              </w:rPr>
              <w:t>A. Percent of families participating in Part C who report that early intervention services have helped the family know their rights (A1 divided by A2)</w:t>
            </w:r>
          </w:p>
        </w:tc>
        <w:tc>
          <w:tcPr>
            <w:tcW w:w="626" w:type="pct"/>
            <w:shd w:val="clear" w:color="auto" w:fill="auto"/>
            <w:vAlign w:val="center"/>
          </w:tcPr>
          <w:p w14:paraId="53860CBC" w14:textId="67D19E7A" w:rsidR="00D20529" w:rsidRPr="00ED172B" w:rsidRDefault="00860830" w:rsidP="00D20529">
            <w:pPr>
              <w:jc w:val="center"/>
              <w:rPr>
                <w:rFonts w:cs="Arial"/>
                <w:color w:val="000000" w:themeColor="text1"/>
                <w:szCs w:val="16"/>
              </w:rPr>
            </w:pPr>
            <w:r w:rsidRPr="00ED172B">
              <w:rPr>
                <w:rFonts w:cs="Arial"/>
                <w:color w:val="000000" w:themeColor="text1"/>
                <w:szCs w:val="16"/>
              </w:rPr>
              <w:t>98.15%</w:t>
            </w:r>
          </w:p>
        </w:tc>
        <w:tc>
          <w:tcPr>
            <w:tcW w:w="626" w:type="pct"/>
            <w:shd w:val="clear" w:color="auto" w:fill="auto"/>
            <w:vAlign w:val="center"/>
          </w:tcPr>
          <w:p w14:paraId="4A24E7CC" w14:textId="4BA3C3ED" w:rsidR="00D20529" w:rsidRPr="00ED172B" w:rsidRDefault="00291EA9" w:rsidP="00291EA9">
            <w:pPr>
              <w:jc w:val="center"/>
              <w:rPr>
                <w:color w:val="000000" w:themeColor="text1"/>
              </w:rPr>
            </w:pPr>
            <w:r w:rsidRPr="00ED172B">
              <w:rPr>
                <w:color w:val="000000" w:themeColor="text1"/>
              </w:rPr>
              <w:t>95.00%</w:t>
            </w:r>
          </w:p>
        </w:tc>
        <w:tc>
          <w:tcPr>
            <w:tcW w:w="667" w:type="pct"/>
            <w:shd w:val="clear" w:color="auto" w:fill="auto"/>
            <w:vAlign w:val="center"/>
          </w:tcPr>
          <w:p w14:paraId="246273A0" w14:textId="58301721" w:rsidR="00D20529" w:rsidRPr="00ED172B" w:rsidRDefault="00860830" w:rsidP="00D20529">
            <w:pPr>
              <w:jc w:val="center"/>
              <w:rPr>
                <w:rFonts w:cs="Arial"/>
                <w:color w:val="000000" w:themeColor="text1"/>
                <w:szCs w:val="16"/>
              </w:rPr>
            </w:pPr>
            <w:r w:rsidRPr="00ED172B">
              <w:rPr>
                <w:rFonts w:cs="Arial"/>
                <w:color w:val="000000" w:themeColor="text1"/>
                <w:szCs w:val="16"/>
              </w:rPr>
              <w:t>99.15%</w:t>
            </w:r>
          </w:p>
        </w:tc>
        <w:tc>
          <w:tcPr>
            <w:tcW w:w="542" w:type="pct"/>
            <w:shd w:val="clear" w:color="auto" w:fill="auto"/>
            <w:vAlign w:val="center"/>
          </w:tcPr>
          <w:p w14:paraId="00FDA845" w14:textId="7C432787"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05D04947" w14:textId="2474B95B"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142BDFFF" w14:textId="2297D36E" w:rsidTr="00986B99">
        <w:trPr>
          <w:trHeight w:val="361"/>
        </w:trPr>
        <w:tc>
          <w:tcPr>
            <w:tcW w:w="2041" w:type="pct"/>
            <w:shd w:val="clear" w:color="auto" w:fill="auto"/>
            <w:vAlign w:val="center"/>
          </w:tcPr>
          <w:p w14:paraId="511B2807" w14:textId="76AC785B" w:rsidR="00D20529" w:rsidRPr="00ED172B" w:rsidRDefault="00D20529" w:rsidP="00186420">
            <w:pPr>
              <w:rPr>
                <w:rFonts w:cs="Arial"/>
                <w:color w:val="000000" w:themeColor="text1"/>
                <w:szCs w:val="16"/>
              </w:rPr>
            </w:pPr>
            <w:r w:rsidRPr="00ED172B">
              <w:rPr>
                <w:rFonts w:cs="Arial"/>
                <w:color w:val="000000" w:themeColor="text1"/>
                <w:szCs w:val="16"/>
              </w:rPr>
              <w:lastRenderedPageBreak/>
              <w:t>B. Percent of families participating in Part C who report that early intervention services have helped the family effectively communicate their children's needs (B1 divided by B2)</w:t>
            </w:r>
          </w:p>
        </w:tc>
        <w:tc>
          <w:tcPr>
            <w:tcW w:w="626" w:type="pct"/>
            <w:shd w:val="clear" w:color="auto" w:fill="auto"/>
            <w:vAlign w:val="center"/>
          </w:tcPr>
          <w:p w14:paraId="19DB7BDF" w14:textId="347C4138" w:rsidR="00D20529" w:rsidRPr="00ED172B" w:rsidRDefault="00860830" w:rsidP="00D20529">
            <w:pPr>
              <w:jc w:val="center"/>
              <w:rPr>
                <w:rFonts w:cs="Arial"/>
                <w:color w:val="000000" w:themeColor="text1"/>
                <w:szCs w:val="16"/>
              </w:rPr>
            </w:pPr>
            <w:r w:rsidRPr="00ED172B">
              <w:rPr>
                <w:rFonts w:cs="Arial"/>
                <w:color w:val="000000" w:themeColor="text1"/>
                <w:szCs w:val="16"/>
              </w:rPr>
              <w:t>96.30%</w:t>
            </w:r>
          </w:p>
        </w:tc>
        <w:tc>
          <w:tcPr>
            <w:tcW w:w="626" w:type="pct"/>
            <w:shd w:val="clear" w:color="auto" w:fill="auto"/>
            <w:vAlign w:val="center"/>
          </w:tcPr>
          <w:p w14:paraId="383B5286" w14:textId="71CDE4D7" w:rsidR="00D20529" w:rsidRPr="00ED172B" w:rsidRDefault="00291EA9" w:rsidP="00291EA9">
            <w:pPr>
              <w:jc w:val="center"/>
              <w:rPr>
                <w:color w:val="000000" w:themeColor="text1"/>
              </w:rPr>
            </w:pPr>
            <w:r w:rsidRPr="00ED172B">
              <w:rPr>
                <w:color w:val="000000" w:themeColor="text1"/>
              </w:rPr>
              <w:t>94.00%</w:t>
            </w:r>
          </w:p>
        </w:tc>
        <w:tc>
          <w:tcPr>
            <w:tcW w:w="667" w:type="pct"/>
            <w:shd w:val="clear" w:color="auto" w:fill="auto"/>
            <w:vAlign w:val="center"/>
          </w:tcPr>
          <w:p w14:paraId="790CCA72" w14:textId="2BB057E3" w:rsidR="00D20529" w:rsidRPr="00ED172B" w:rsidRDefault="00860830" w:rsidP="00D20529">
            <w:pPr>
              <w:jc w:val="center"/>
              <w:rPr>
                <w:rFonts w:cs="Arial"/>
                <w:color w:val="000000" w:themeColor="text1"/>
                <w:szCs w:val="16"/>
              </w:rPr>
            </w:pPr>
            <w:r w:rsidRPr="00ED172B">
              <w:rPr>
                <w:rFonts w:cs="Arial"/>
                <w:color w:val="000000" w:themeColor="text1"/>
                <w:szCs w:val="16"/>
              </w:rPr>
              <w:t>98.31%</w:t>
            </w:r>
          </w:p>
        </w:tc>
        <w:tc>
          <w:tcPr>
            <w:tcW w:w="542" w:type="pct"/>
            <w:shd w:val="clear" w:color="auto" w:fill="auto"/>
            <w:vAlign w:val="center"/>
          </w:tcPr>
          <w:p w14:paraId="437AA12B" w14:textId="56F354CF"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3596E400" w14:textId="1417DD93"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r w:rsidR="00ED172B" w:rsidRPr="00ED172B" w14:paraId="431428E4" w14:textId="78B5A0F3" w:rsidTr="00986B99">
        <w:trPr>
          <w:trHeight w:val="361"/>
        </w:trPr>
        <w:tc>
          <w:tcPr>
            <w:tcW w:w="2041" w:type="pct"/>
            <w:shd w:val="clear" w:color="auto" w:fill="auto"/>
            <w:vAlign w:val="center"/>
          </w:tcPr>
          <w:p w14:paraId="2A215804" w14:textId="2429D2CD" w:rsidR="00D20529" w:rsidRPr="00ED172B" w:rsidRDefault="00D20529" w:rsidP="00186420">
            <w:pPr>
              <w:rPr>
                <w:rFonts w:cs="Arial"/>
                <w:color w:val="000000" w:themeColor="text1"/>
                <w:szCs w:val="16"/>
              </w:rPr>
            </w:pPr>
            <w:r w:rsidRPr="00ED172B">
              <w:rPr>
                <w:rFonts w:cs="Arial"/>
                <w:color w:val="000000" w:themeColor="text1"/>
                <w:szCs w:val="16"/>
              </w:rPr>
              <w:t>C. Percent of families participating in Part C who report that early intervention services have helped the family help their children develop and learn (C1 divided by C2)</w:t>
            </w:r>
          </w:p>
        </w:tc>
        <w:tc>
          <w:tcPr>
            <w:tcW w:w="626" w:type="pct"/>
            <w:shd w:val="clear" w:color="auto" w:fill="auto"/>
            <w:vAlign w:val="center"/>
          </w:tcPr>
          <w:p w14:paraId="5C3A4920" w14:textId="66B7FB9F" w:rsidR="00D20529" w:rsidRPr="00ED172B" w:rsidRDefault="00860830" w:rsidP="00D20529">
            <w:pPr>
              <w:jc w:val="center"/>
              <w:rPr>
                <w:rFonts w:cs="Arial"/>
                <w:color w:val="000000" w:themeColor="text1"/>
                <w:szCs w:val="16"/>
              </w:rPr>
            </w:pPr>
            <w:r w:rsidRPr="00ED172B">
              <w:rPr>
                <w:rFonts w:cs="Arial"/>
                <w:color w:val="000000" w:themeColor="text1"/>
                <w:szCs w:val="16"/>
              </w:rPr>
              <w:t>98.15%</w:t>
            </w:r>
          </w:p>
        </w:tc>
        <w:tc>
          <w:tcPr>
            <w:tcW w:w="626" w:type="pct"/>
            <w:shd w:val="clear" w:color="auto" w:fill="auto"/>
            <w:vAlign w:val="center"/>
          </w:tcPr>
          <w:p w14:paraId="76133FD1" w14:textId="24F530F0" w:rsidR="00D20529" w:rsidRPr="00ED172B" w:rsidRDefault="00291EA9" w:rsidP="00291EA9">
            <w:pPr>
              <w:jc w:val="center"/>
              <w:rPr>
                <w:color w:val="000000" w:themeColor="text1"/>
              </w:rPr>
            </w:pPr>
            <w:r w:rsidRPr="00ED172B">
              <w:rPr>
                <w:color w:val="000000" w:themeColor="text1"/>
              </w:rPr>
              <w:t>94.10%</w:t>
            </w:r>
          </w:p>
        </w:tc>
        <w:tc>
          <w:tcPr>
            <w:tcW w:w="667" w:type="pct"/>
            <w:shd w:val="clear" w:color="auto" w:fill="auto"/>
            <w:vAlign w:val="center"/>
          </w:tcPr>
          <w:p w14:paraId="1EF2336C" w14:textId="48A6C40C" w:rsidR="00D20529" w:rsidRPr="00ED172B" w:rsidRDefault="00860830" w:rsidP="00D20529">
            <w:pPr>
              <w:jc w:val="center"/>
              <w:rPr>
                <w:rFonts w:cs="Arial"/>
                <w:color w:val="000000" w:themeColor="text1"/>
                <w:szCs w:val="16"/>
              </w:rPr>
            </w:pPr>
            <w:r w:rsidRPr="00ED172B">
              <w:rPr>
                <w:rFonts w:cs="Arial"/>
                <w:color w:val="000000" w:themeColor="text1"/>
                <w:szCs w:val="16"/>
              </w:rPr>
              <w:t>98.31%</w:t>
            </w:r>
          </w:p>
        </w:tc>
        <w:tc>
          <w:tcPr>
            <w:tcW w:w="542" w:type="pct"/>
            <w:shd w:val="clear" w:color="auto" w:fill="auto"/>
            <w:vAlign w:val="center"/>
          </w:tcPr>
          <w:p w14:paraId="7069C405" w14:textId="01192EEE" w:rsidR="00D20529" w:rsidRPr="00ED172B" w:rsidRDefault="00860830" w:rsidP="00D20529">
            <w:pPr>
              <w:jc w:val="center"/>
              <w:rPr>
                <w:rFonts w:cs="Arial"/>
                <w:color w:val="000000" w:themeColor="text1"/>
                <w:szCs w:val="16"/>
              </w:rPr>
            </w:pPr>
            <w:r w:rsidRPr="00ED172B">
              <w:rPr>
                <w:rFonts w:cs="Arial"/>
                <w:color w:val="000000" w:themeColor="text1"/>
                <w:szCs w:val="16"/>
              </w:rPr>
              <w:t>Met Target</w:t>
            </w:r>
          </w:p>
        </w:tc>
        <w:tc>
          <w:tcPr>
            <w:tcW w:w="498" w:type="pct"/>
            <w:shd w:val="clear" w:color="auto" w:fill="auto"/>
            <w:vAlign w:val="center"/>
          </w:tcPr>
          <w:p w14:paraId="6AEC7905" w14:textId="6CD90C0D" w:rsidR="00D20529" w:rsidRPr="00ED172B" w:rsidRDefault="00860830" w:rsidP="00D20529">
            <w:pPr>
              <w:jc w:val="center"/>
              <w:rPr>
                <w:rFonts w:cs="Arial"/>
                <w:color w:val="000000" w:themeColor="text1"/>
                <w:szCs w:val="16"/>
              </w:rPr>
            </w:pPr>
            <w:r w:rsidRPr="00ED172B">
              <w:rPr>
                <w:rFonts w:cs="Arial"/>
                <w:color w:val="000000" w:themeColor="text1"/>
                <w:szCs w:val="16"/>
              </w:rPr>
              <w:t>No Slippage</w:t>
            </w:r>
          </w:p>
        </w:tc>
      </w:tr>
    </w:tbl>
    <w:p w14:paraId="13393E53" w14:textId="1618BFA9" w:rsidR="00470774" w:rsidRDefault="00470774" w:rsidP="00291EA9">
      <w:pPr>
        <w:rPr>
          <w:color w:val="000000" w:themeColor="text1"/>
        </w:rPr>
      </w:pPr>
    </w:p>
    <w:tbl>
      <w:tblPr>
        <w:tblStyle w:val="TableGrid"/>
        <w:tblW w:w="5000" w:type="pct"/>
        <w:tblLayout w:type="fixed"/>
        <w:tblCellMar>
          <w:left w:w="115" w:type="dxa"/>
          <w:right w:w="115" w:type="dxa"/>
        </w:tblCellMar>
        <w:tblLook w:val="04A0" w:firstRow="1" w:lastRow="0" w:firstColumn="1" w:lastColumn="0" w:noHBand="0" w:noVBand="1"/>
        <w:tblCaption w:val="C04SAMPLEUSED"/>
      </w:tblPr>
      <w:tblGrid>
        <w:gridCol w:w="8546"/>
        <w:gridCol w:w="2244"/>
      </w:tblGrid>
      <w:tr w:rsidR="00ED172B" w:rsidRPr="00ED172B" w14:paraId="3AF576FA" w14:textId="77777777" w:rsidTr="00A40EE1">
        <w:trPr>
          <w:tblHeader/>
        </w:trPr>
        <w:tc>
          <w:tcPr>
            <w:tcW w:w="3960" w:type="pct"/>
            <w:tcBorders>
              <w:top w:val="single" w:sz="4" w:space="0" w:color="auto"/>
              <w:left w:val="single" w:sz="4" w:space="0" w:color="auto"/>
            </w:tcBorders>
          </w:tcPr>
          <w:p w14:paraId="6B578191" w14:textId="350EDC3C" w:rsidR="00013004" w:rsidRPr="00A40EE1" w:rsidRDefault="00164FFE" w:rsidP="00781A26">
            <w:pPr>
              <w:rPr>
                <w:rFonts w:cs="Arial"/>
                <w:b/>
                <w:bCs/>
                <w:color w:val="000000" w:themeColor="text1"/>
                <w:szCs w:val="16"/>
              </w:rPr>
            </w:pPr>
            <w:r>
              <w:rPr>
                <w:rFonts w:cs="Arial"/>
                <w:b/>
                <w:bCs/>
                <w:color w:val="000000" w:themeColor="text1"/>
                <w:szCs w:val="16"/>
              </w:rPr>
              <w:t>Sampling Question</w:t>
            </w:r>
          </w:p>
        </w:tc>
        <w:tc>
          <w:tcPr>
            <w:tcW w:w="1040" w:type="pct"/>
            <w:tcBorders>
              <w:top w:val="single" w:sz="4" w:space="0" w:color="auto"/>
            </w:tcBorders>
          </w:tcPr>
          <w:p w14:paraId="17127A9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5694E330" w14:textId="77777777" w:rsidTr="00186420">
        <w:tc>
          <w:tcPr>
            <w:tcW w:w="3960" w:type="pct"/>
          </w:tcPr>
          <w:p w14:paraId="75E22E48" w14:textId="77777777" w:rsidR="00013004" w:rsidRPr="00ED172B" w:rsidRDefault="00013004" w:rsidP="00781A26">
            <w:pPr>
              <w:rPr>
                <w:rFonts w:cs="Arial"/>
                <w:color w:val="000000" w:themeColor="text1"/>
                <w:szCs w:val="16"/>
              </w:rPr>
            </w:pPr>
            <w:r w:rsidRPr="00ED172B">
              <w:rPr>
                <w:rFonts w:cs="Arial"/>
                <w:color w:val="000000" w:themeColor="text1"/>
                <w:szCs w:val="16"/>
              </w:rPr>
              <w:t xml:space="preserve">Was sampling used? </w:t>
            </w:r>
          </w:p>
        </w:tc>
        <w:tc>
          <w:tcPr>
            <w:tcW w:w="1040" w:type="pct"/>
          </w:tcPr>
          <w:p w14:paraId="01167BB8" w14:textId="1702CA76" w:rsidR="00013004" w:rsidRPr="00ED172B" w:rsidRDefault="00860830" w:rsidP="00781A26">
            <w:pPr>
              <w:rPr>
                <w:rFonts w:cs="Arial"/>
                <w:color w:val="000000" w:themeColor="text1"/>
                <w:szCs w:val="16"/>
              </w:rPr>
            </w:pPr>
            <w:r w:rsidRPr="00ED172B">
              <w:rPr>
                <w:rFonts w:cs="Arial"/>
                <w:color w:val="000000" w:themeColor="text1"/>
                <w:szCs w:val="16"/>
              </w:rPr>
              <w:t>NO</w:t>
            </w:r>
          </w:p>
        </w:tc>
      </w:tr>
    </w:tbl>
    <w:p w14:paraId="629F5F4F" w14:textId="77777777" w:rsidR="00470774" w:rsidRPr="00470774" w:rsidRDefault="00470774" w:rsidP="00470774">
      <w:pPr>
        <w:rPr>
          <w:rFonts w:cs="Arial"/>
          <w:color w:val="000000" w:themeColor="text1"/>
          <w:szCs w:val="16"/>
        </w:rPr>
      </w:pPr>
    </w:p>
    <w:tbl>
      <w:tblPr>
        <w:tblStyle w:val="TableGrid"/>
        <w:tblW w:w="5000" w:type="pct"/>
        <w:tblCellMar>
          <w:left w:w="115" w:type="dxa"/>
          <w:right w:w="115" w:type="dxa"/>
        </w:tblCellMar>
        <w:tblLook w:val="04A0" w:firstRow="1" w:lastRow="0" w:firstColumn="1" w:lastColumn="0" w:noHBand="0" w:noVBand="1"/>
        <w:tblCaption w:val="C04COLLECTIONTOOLUSED"/>
      </w:tblPr>
      <w:tblGrid>
        <w:gridCol w:w="8524"/>
        <w:gridCol w:w="2266"/>
      </w:tblGrid>
      <w:tr w:rsidR="00ED172B" w:rsidRPr="00ED172B" w14:paraId="0407055E" w14:textId="77777777" w:rsidTr="00A40EE1">
        <w:trPr>
          <w:tblHeader/>
        </w:trPr>
        <w:tc>
          <w:tcPr>
            <w:tcW w:w="3950" w:type="pct"/>
            <w:tcBorders>
              <w:top w:val="single" w:sz="4" w:space="0" w:color="auto"/>
              <w:left w:val="single" w:sz="4" w:space="0" w:color="auto"/>
            </w:tcBorders>
          </w:tcPr>
          <w:p w14:paraId="0DF5722B" w14:textId="55461DDB" w:rsidR="00013004" w:rsidRPr="00A40EE1" w:rsidRDefault="00164FFE" w:rsidP="00781A26">
            <w:pPr>
              <w:rPr>
                <w:rFonts w:cs="Arial"/>
                <w:b/>
                <w:bCs/>
                <w:color w:val="000000" w:themeColor="text1"/>
                <w:szCs w:val="16"/>
              </w:rPr>
            </w:pPr>
            <w:r w:rsidRPr="00A40EE1">
              <w:rPr>
                <w:rFonts w:cs="Arial"/>
                <w:b/>
                <w:bCs/>
                <w:color w:val="000000" w:themeColor="text1"/>
                <w:szCs w:val="16"/>
              </w:rPr>
              <w:t>Question</w:t>
            </w:r>
          </w:p>
        </w:tc>
        <w:tc>
          <w:tcPr>
            <w:tcW w:w="1050" w:type="pct"/>
            <w:tcBorders>
              <w:top w:val="single" w:sz="4" w:space="0" w:color="auto"/>
            </w:tcBorders>
          </w:tcPr>
          <w:p w14:paraId="1C29A0B5" w14:textId="77777777" w:rsidR="00013004" w:rsidRPr="00ED172B" w:rsidRDefault="00013004" w:rsidP="00781A26">
            <w:pPr>
              <w:jc w:val="center"/>
              <w:rPr>
                <w:rFonts w:cs="Arial"/>
                <w:b/>
                <w:color w:val="000000" w:themeColor="text1"/>
                <w:szCs w:val="16"/>
              </w:rPr>
            </w:pPr>
            <w:r w:rsidRPr="00ED172B">
              <w:rPr>
                <w:rFonts w:cs="Arial"/>
                <w:b/>
                <w:color w:val="000000" w:themeColor="text1"/>
                <w:szCs w:val="16"/>
              </w:rPr>
              <w:t>Yes / No</w:t>
            </w:r>
          </w:p>
        </w:tc>
      </w:tr>
      <w:tr w:rsidR="00ED172B" w:rsidRPr="00ED172B" w14:paraId="341AE4D3" w14:textId="77777777" w:rsidTr="00470774">
        <w:tc>
          <w:tcPr>
            <w:tcW w:w="3950" w:type="pct"/>
          </w:tcPr>
          <w:p w14:paraId="1C6590D0" w14:textId="2D5007A0" w:rsidR="00013004" w:rsidRPr="00ED172B" w:rsidRDefault="00013004" w:rsidP="00781A26">
            <w:pPr>
              <w:rPr>
                <w:rFonts w:cs="Arial"/>
                <w:color w:val="000000" w:themeColor="text1"/>
                <w:szCs w:val="16"/>
              </w:rPr>
            </w:pPr>
            <w:r w:rsidRPr="00ED172B">
              <w:rPr>
                <w:rFonts w:cs="Arial"/>
                <w:color w:val="000000" w:themeColor="text1"/>
                <w:szCs w:val="16"/>
              </w:rPr>
              <w:t>Was a collection tool used?</w:t>
            </w:r>
          </w:p>
        </w:tc>
        <w:tc>
          <w:tcPr>
            <w:tcW w:w="1050" w:type="pct"/>
          </w:tcPr>
          <w:p w14:paraId="7F712EBC" w14:textId="0CC49D8E" w:rsidR="00013004" w:rsidRPr="00ED172B" w:rsidRDefault="00860830" w:rsidP="00781A26">
            <w:pPr>
              <w:rPr>
                <w:rFonts w:cs="Arial"/>
                <w:color w:val="000000" w:themeColor="text1"/>
                <w:szCs w:val="16"/>
              </w:rPr>
            </w:pPr>
            <w:r w:rsidRPr="00ED172B">
              <w:rPr>
                <w:rFonts w:cs="Arial"/>
                <w:color w:val="000000" w:themeColor="text1"/>
                <w:szCs w:val="16"/>
              </w:rPr>
              <w:t>YES</w:t>
            </w:r>
          </w:p>
        </w:tc>
      </w:tr>
      <w:tr w:rsidR="00ED172B" w:rsidRPr="00ED172B" w14:paraId="4DF2322B" w14:textId="77777777" w:rsidTr="00470774">
        <w:tc>
          <w:tcPr>
            <w:tcW w:w="3950" w:type="pct"/>
          </w:tcPr>
          <w:p w14:paraId="06C93651" w14:textId="7F869A0C" w:rsidR="00013004" w:rsidRPr="00ED172B" w:rsidRDefault="00013004" w:rsidP="00781A26">
            <w:pPr>
              <w:rPr>
                <w:rFonts w:cs="Arial"/>
                <w:color w:val="000000" w:themeColor="text1"/>
                <w:szCs w:val="16"/>
              </w:rPr>
            </w:pPr>
            <w:r w:rsidRPr="00ED172B">
              <w:rPr>
                <w:rFonts w:cs="Arial"/>
                <w:color w:val="000000" w:themeColor="text1"/>
                <w:szCs w:val="16"/>
              </w:rPr>
              <w:t xml:space="preserve">If yes, is it a new or revised collection tool? </w:t>
            </w:r>
          </w:p>
        </w:tc>
        <w:tc>
          <w:tcPr>
            <w:tcW w:w="1050" w:type="pct"/>
          </w:tcPr>
          <w:p w14:paraId="703575B9" w14:textId="567842E0" w:rsidR="00013004" w:rsidRPr="00ED172B" w:rsidRDefault="00860830" w:rsidP="00781A26">
            <w:pPr>
              <w:rPr>
                <w:rFonts w:cs="Arial"/>
                <w:color w:val="000000" w:themeColor="text1"/>
                <w:szCs w:val="16"/>
              </w:rPr>
            </w:pPr>
            <w:r w:rsidRPr="00ED172B">
              <w:rPr>
                <w:rFonts w:cs="Arial"/>
                <w:color w:val="000000" w:themeColor="text1"/>
                <w:szCs w:val="16"/>
              </w:rPr>
              <w:t>NO</w:t>
            </w:r>
          </w:p>
        </w:tc>
      </w:tr>
      <w:tr w:rsidR="00ED172B" w:rsidRPr="00ED172B" w14:paraId="30DE3B0A" w14:textId="77777777" w:rsidTr="00470774">
        <w:tc>
          <w:tcPr>
            <w:tcW w:w="3950" w:type="pct"/>
          </w:tcPr>
          <w:p w14:paraId="68829E9A" w14:textId="7C10B062" w:rsidR="00013004" w:rsidRPr="00ED172B" w:rsidRDefault="00013004" w:rsidP="00781A26">
            <w:pPr>
              <w:rPr>
                <w:rFonts w:cs="Arial"/>
                <w:color w:val="000000" w:themeColor="text1"/>
                <w:szCs w:val="16"/>
              </w:rPr>
            </w:pPr>
            <w:r w:rsidRPr="00ED172B">
              <w:rPr>
                <w:rFonts w:cs="Arial"/>
                <w:color w:val="000000" w:themeColor="text1"/>
                <w:szCs w:val="16"/>
              </w:rPr>
              <w:t>The demographics of the families responding are representative of the demographics of infants, toddlers, and families enrolled in the Part C program.</w:t>
            </w:r>
          </w:p>
        </w:tc>
        <w:tc>
          <w:tcPr>
            <w:tcW w:w="1050" w:type="pct"/>
          </w:tcPr>
          <w:p w14:paraId="760B76EC" w14:textId="02428872" w:rsidR="00013004" w:rsidRPr="00ED172B" w:rsidRDefault="00860830" w:rsidP="00781A26">
            <w:pPr>
              <w:rPr>
                <w:rFonts w:cs="Arial"/>
                <w:color w:val="000000" w:themeColor="text1"/>
                <w:szCs w:val="16"/>
              </w:rPr>
            </w:pPr>
            <w:r w:rsidRPr="00ED172B">
              <w:rPr>
                <w:rFonts w:cs="Arial"/>
                <w:color w:val="000000" w:themeColor="text1"/>
                <w:szCs w:val="16"/>
              </w:rPr>
              <w:t>YES</w:t>
            </w:r>
          </w:p>
        </w:tc>
      </w:tr>
    </w:tbl>
    <w:p w14:paraId="0932C3FE" w14:textId="55118EEE" w:rsidR="00FB7AE9" w:rsidRPr="00ED172B" w:rsidRDefault="00C6758D" w:rsidP="000B4FD4">
      <w:pPr>
        <w:rPr>
          <w:rFonts w:cs="Arial"/>
          <w:b/>
          <w:color w:val="000000" w:themeColor="text1"/>
          <w:szCs w:val="16"/>
        </w:rPr>
      </w:pPr>
      <w:r w:rsidRPr="00ED172B">
        <w:rPr>
          <w:rFonts w:cs="Arial"/>
          <w:b/>
          <w:color w:val="000000" w:themeColor="text1"/>
          <w:szCs w:val="16"/>
        </w:rPr>
        <w:t>Include the State’s analysis of the extent to which the demographics of the families responding are representative of the demographics of infants, toddlers, and families enrolled in the Part C program.</w:t>
      </w:r>
    </w:p>
    <w:p w14:paraId="4772D9A6" w14:textId="552E1610" w:rsidR="00013004" w:rsidRPr="00ED172B" w:rsidRDefault="00860830" w:rsidP="00013004">
      <w:pPr>
        <w:rPr>
          <w:rFonts w:cs="Arial"/>
          <w:color w:val="000000" w:themeColor="text1"/>
          <w:szCs w:val="16"/>
        </w:rPr>
      </w:pPr>
      <w:r w:rsidRPr="00ED172B">
        <w:rPr>
          <w:rFonts w:cs="Arial"/>
          <w:color w:val="000000" w:themeColor="text1"/>
          <w:szCs w:val="16"/>
        </w:rPr>
        <w:t xml:space="preserve">As per OSEP’s instructions, the CNMI Part C Family Survey used for 2019-2020 is not attached because the same survey was used and provided in the FFY 2006 APR. The family survey instruments were distributed to all families who received services during this reporting year, including families who may have exited prior to the December 1 child count. The surveys were disseminated in 3 “respondent groups: “New” representing families who received services for 6 months or less, “Ongoing” for families who received services for more than 6 months but less than 30 months, and “Exiting” for families who received services for at least 30 months. Families received the appropriate survey based on their participation in the program as new, ongoing, and exiting throughout the year. From March to June 2020, due to the COVID-19, there were only a few surveys that Service Coordinators and the Family Advocate had emailed parents requesting them to complete the survey online, or had asked to pick up and/ or drop-off the completed survey to the EI Office. </w:t>
      </w:r>
      <w:r w:rsidRPr="00ED172B">
        <w:rPr>
          <w:rFonts w:cs="Arial"/>
          <w:color w:val="000000" w:themeColor="text1"/>
          <w:szCs w:val="16"/>
        </w:rPr>
        <w:br/>
      </w:r>
      <w:r w:rsidRPr="00ED172B">
        <w:rPr>
          <w:rFonts w:cs="Arial"/>
          <w:color w:val="000000" w:themeColor="text1"/>
          <w:szCs w:val="16"/>
        </w:rPr>
        <w:br/>
        <w:t>Families were asked to respond to each survey statement by choosing a number from 1 through 5 that represented their level of disagreement or agreement with the statement. The “New” survey included statements related to the knowledge and skills of families entering the program. The “Ongoing” survey items included statements that reflected the expectations of receiving continued services, including 6-month and annual IFSP reviews. The “Exiting” survey included specific statements related to transition. There are three measurements that are collected and reported based on survey results pertaining to parents reporting how early intervention services have helped the family: Know their rights; Effectively communicate their children's needs; and Help their children to develop and learn These families or "respondent groups" were representative of the population serve in the CNMI, which included families from the islands of Saipan, Rota, and Tinian.</w:t>
      </w:r>
      <w:r w:rsidRPr="00ED172B">
        <w:rPr>
          <w:rFonts w:cs="Arial"/>
          <w:color w:val="000000" w:themeColor="text1"/>
          <w:szCs w:val="16"/>
        </w:rPr>
        <w:br/>
      </w:r>
      <w:r w:rsidRPr="00ED172B">
        <w:rPr>
          <w:rFonts w:cs="Arial"/>
          <w:color w:val="000000" w:themeColor="text1"/>
          <w:szCs w:val="16"/>
        </w:rPr>
        <w:br/>
        <w:t>For this reporting period, the total number of surveys that were received:</w:t>
      </w:r>
      <w:r w:rsidRPr="00ED172B">
        <w:rPr>
          <w:rFonts w:cs="Arial"/>
          <w:color w:val="000000" w:themeColor="text1"/>
          <w:szCs w:val="16"/>
        </w:rPr>
        <w:br/>
        <w:t>60 of 62 New surveys received</w:t>
      </w:r>
      <w:r w:rsidRPr="00ED172B">
        <w:rPr>
          <w:rFonts w:cs="Arial"/>
          <w:color w:val="000000" w:themeColor="text1"/>
          <w:szCs w:val="16"/>
        </w:rPr>
        <w:br/>
        <w:t xml:space="preserve">11 of 14 On going surveys received </w:t>
      </w:r>
      <w:r w:rsidRPr="00ED172B">
        <w:rPr>
          <w:rFonts w:cs="Arial"/>
          <w:color w:val="000000" w:themeColor="text1"/>
          <w:szCs w:val="16"/>
        </w:rPr>
        <w:br/>
        <w:t>47 of 49 Exiting surveys received</w:t>
      </w:r>
      <w:r w:rsidRPr="00ED172B">
        <w:rPr>
          <w:rFonts w:cs="Arial"/>
          <w:color w:val="000000" w:themeColor="text1"/>
          <w:szCs w:val="16"/>
        </w:rPr>
        <w:br/>
        <w:t>Total: 118 surveys received or 94.4% out 125</w:t>
      </w:r>
    </w:p>
    <w:bookmarkEnd w:id="20"/>
    <w:p w14:paraId="38AE52A4"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2A53339" w14:textId="06E1058A" w:rsidR="003A3693" w:rsidRPr="00ED172B" w:rsidRDefault="003A3693" w:rsidP="003A3693">
      <w:pPr>
        <w:rPr>
          <w:rFonts w:cs="Arial"/>
          <w:color w:val="000000" w:themeColor="text1"/>
          <w:szCs w:val="16"/>
        </w:rPr>
      </w:pPr>
    </w:p>
    <w:p w14:paraId="1A02BAFD" w14:textId="4A2D5F8A" w:rsidR="00DC0682" w:rsidRPr="00A40EE1" w:rsidRDefault="000D0117" w:rsidP="005C3FFD">
      <w:pPr>
        <w:pStyle w:val="Heading2"/>
      </w:pPr>
      <w:r w:rsidRPr="00A40EE1">
        <w:t xml:space="preserve">4 - </w:t>
      </w:r>
      <w:r w:rsidR="00DC0682" w:rsidRPr="00A40EE1">
        <w:t>Prior FFY Required Actions</w:t>
      </w:r>
    </w:p>
    <w:p w14:paraId="5D9F9B9C" w14:textId="5185C7E0" w:rsidR="004C1CEE" w:rsidRPr="00ED172B" w:rsidRDefault="00291EA9" w:rsidP="00027F39">
      <w:pPr>
        <w:rPr>
          <w:color w:val="000000" w:themeColor="text1"/>
        </w:rPr>
      </w:pPr>
      <w:r w:rsidRPr="00ED172B">
        <w:rPr>
          <w:color w:val="000000" w:themeColor="text1"/>
        </w:rPr>
        <w:t>None</w:t>
      </w:r>
    </w:p>
    <w:p w14:paraId="097370A1" w14:textId="77777777" w:rsidR="004C1CEE" w:rsidRPr="00ED172B" w:rsidRDefault="004C1CEE" w:rsidP="00DC0682">
      <w:pPr>
        <w:rPr>
          <w:rFonts w:cs="Arial"/>
          <w:color w:val="000000" w:themeColor="text1"/>
          <w:szCs w:val="16"/>
        </w:rPr>
      </w:pPr>
    </w:p>
    <w:p w14:paraId="325A8BC5" w14:textId="5A7B90FE" w:rsidR="00DC0682" w:rsidRPr="00ED172B" w:rsidRDefault="00DC0682" w:rsidP="00DC0682">
      <w:pPr>
        <w:rPr>
          <w:rFonts w:cs="Arial"/>
          <w:color w:val="000000" w:themeColor="text1"/>
          <w:szCs w:val="16"/>
        </w:rPr>
      </w:pPr>
      <w:r w:rsidRPr="00ED172B">
        <w:rPr>
          <w:rFonts w:cs="Arial"/>
          <w:color w:val="000000" w:themeColor="text1"/>
          <w:szCs w:val="16"/>
        </w:rPr>
        <w:t xml:space="preserve"> </w:t>
      </w:r>
    </w:p>
    <w:p w14:paraId="56B0BFC2" w14:textId="317255FC" w:rsidR="00DC0682" w:rsidRPr="00A40EE1" w:rsidRDefault="000D0117" w:rsidP="005C3FFD">
      <w:pPr>
        <w:pStyle w:val="Heading2"/>
      </w:pPr>
      <w:r w:rsidRPr="00A40EE1">
        <w:t xml:space="preserve">4 - </w:t>
      </w:r>
      <w:r w:rsidR="00DC0682" w:rsidRPr="00A40EE1">
        <w:t>OSEP Response</w:t>
      </w:r>
    </w:p>
    <w:p w14:paraId="55B96259" w14:textId="37B92EE8" w:rsidR="00DC0682" w:rsidRPr="00ED172B" w:rsidRDefault="00DC0682" w:rsidP="00027F39">
      <w:pPr>
        <w:rPr>
          <w:color w:val="000000" w:themeColor="text1"/>
        </w:rPr>
      </w:pPr>
    </w:p>
    <w:p w14:paraId="43FEC740" w14:textId="22A7B19A" w:rsidR="00DC0682" w:rsidRPr="00A40EE1" w:rsidRDefault="000D0117" w:rsidP="005C3FFD">
      <w:pPr>
        <w:pStyle w:val="Heading2"/>
      </w:pPr>
      <w:r w:rsidRPr="00A40EE1">
        <w:t xml:space="preserve">4 - </w:t>
      </w:r>
      <w:r w:rsidR="00DC0682" w:rsidRPr="00A40EE1">
        <w:t>Required Actions</w:t>
      </w:r>
    </w:p>
    <w:p w14:paraId="202EB0B4" w14:textId="1EF7FA87" w:rsidR="00DC0682" w:rsidRPr="00ED172B" w:rsidRDefault="00DC0682" w:rsidP="00027F39">
      <w:pPr>
        <w:rPr>
          <w:color w:val="000000" w:themeColor="text1"/>
        </w:rPr>
      </w:pPr>
    </w:p>
    <w:p w14:paraId="11D8B7F8" w14:textId="77777777" w:rsidR="003D02CD" w:rsidRPr="00ED172B" w:rsidRDefault="003D02CD" w:rsidP="008D619C">
      <w:pPr>
        <w:rPr>
          <w:color w:val="000000" w:themeColor="text1"/>
        </w:rPr>
        <w:sectPr w:rsidR="003D02CD" w:rsidRPr="00ED172B" w:rsidSect="00E22993">
          <w:pgSz w:w="12240" w:h="15840"/>
          <w:pgMar w:top="720" w:right="720" w:bottom="720" w:left="720" w:header="720" w:footer="720" w:gutter="0"/>
          <w:cols w:space="720"/>
          <w:docGrid w:linePitch="360"/>
        </w:sectPr>
      </w:pPr>
    </w:p>
    <w:p w14:paraId="4216587F" w14:textId="77777777" w:rsidR="00D03701" w:rsidRPr="00ED172B" w:rsidRDefault="00D03701" w:rsidP="0077063D">
      <w:pPr>
        <w:pStyle w:val="Heading1"/>
        <w:rPr>
          <w:color w:val="000000" w:themeColor="text1"/>
        </w:rPr>
      </w:pPr>
      <w:bookmarkStart w:id="23" w:name="_Toc384383330"/>
      <w:bookmarkStart w:id="24" w:name="_Toc392159282"/>
      <w:bookmarkStart w:id="25" w:name="_Toc382082372"/>
      <w:bookmarkEnd w:id="21"/>
      <w:bookmarkEnd w:id="22"/>
      <w:r w:rsidRPr="00ED172B">
        <w:rPr>
          <w:color w:val="000000" w:themeColor="text1"/>
        </w:rPr>
        <w:lastRenderedPageBreak/>
        <w:t xml:space="preserve">Indicator </w:t>
      </w:r>
      <w:bookmarkEnd w:id="23"/>
      <w:bookmarkEnd w:id="24"/>
      <w:r w:rsidR="00975A3C" w:rsidRPr="00ED172B">
        <w:rPr>
          <w:color w:val="000000" w:themeColor="text1"/>
        </w:rPr>
        <w:t>5: Child Find (Birth to One)</w:t>
      </w:r>
    </w:p>
    <w:p w14:paraId="18873DC7" w14:textId="77777777" w:rsidR="000C5918" w:rsidRPr="00ED172B" w:rsidRDefault="000C5918" w:rsidP="00186420">
      <w:pPr>
        <w:rPr>
          <w:color w:val="000000" w:themeColor="text1"/>
          <w:szCs w:val="20"/>
        </w:rPr>
      </w:pPr>
      <w:bookmarkStart w:id="26" w:name="_Toc384383331"/>
      <w:bookmarkStart w:id="27" w:name="_Toc392159283"/>
      <w:r w:rsidRPr="00ED172B">
        <w:rPr>
          <w:b/>
          <w:color w:val="000000" w:themeColor="text1"/>
          <w:sz w:val="20"/>
          <w:szCs w:val="20"/>
        </w:rPr>
        <w:t>Instructions and Measurement</w:t>
      </w:r>
    </w:p>
    <w:p w14:paraId="6E4DCAD6" w14:textId="77777777" w:rsidR="00975A3C" w:rsidRPr="00ED172B" w:rsidRDefault="00975A3C" w:rsidP="00815A6D">
      <w:pPr>
        <w:rPr>
          <w:rFonts w:cs="Arial"/>
          <w:b/>
          <w:color w:val="000000" w:themeColor="text1"/>
          <w:szCs w:val="16"/>
        </w:rPr>
      </w:pPr>
      <w:r w:rsidRPr="00ED172B">
        <w:rPr>
          <w:rFonts w:cs="Arial"/>
          <w:b/>
          <w:color w:val="000000" w:themeColor="text1"/>
          <w:szCs w:val="16"/>
        </w:rPr>
        <w:t xml:space="preserve">Monitoring Priority: </w:t>
      </w:r>
      <w:r w:rsidRPr="00ED172B">
        <w:rPr>
          <w:rFonts w:cs="Arial"/>
          <w:color w:val="000000" w:themeColor="text1"/>
          <w:szCs w:val="16"/>
        </w:rPr>
        <w:t>Effective General Supervision Part C / Child Find</w:t>
      </w:r>
    </w:p>
    <w:p w14:paraId="396B779E" w14:textId="77777777" w:rsidR="00975A3C" w:rsidRPr="00ED172B" w:rsidRDefault="00975A3C" w:rsidP="00815A6D">
      <w:pPr>
        <w:rPr>
          <w:rFonts w:cs="Arial"/>
          <w:color w:val="000000" w:themeColor="text1"/>
          <w:szCs w:val="16"/>
        </w:rPr>
      </w:pPr>
      <w:r w:rsidRPr="00ED172B">
        <w:rPr>
          <w:rFonts w:cs="Arial"/>
          <w:b/>
          <w:color w:val="000000" w:themeColor="text1"/>
          <w:szCs w:val="16"/>
        </w:rPr>
        <w:t>Results indicator:</w:t>
      </w:r>
      <w:r w:rsidRPr="00ED172B">
        <w:rPr>
          <w:rFonts w:cs="Arial"/>
          <w:color w:val="000000" w:themeColor="text1"/>
          <w:szCs w:val="16"/>
        </w:rPr>
        <w:t xml:space="preserve"> Percent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compared to national data.</w:t>
      </w:r>
      <w:r w:rsidR="007243C1" w:rsidRPr="00ED172B">
        <w:rPr>
          <w:rFonts w:cs="Arial"/>
          <w:color w:val="000000" w:themeColor="text1"/>
          <w:szCs w:val="16"/>
        </w:rPr>
        <w:t xml:space="preserve"> </w:t>
      </w:r>
      <w:r w:rsidRPr="00ED172B">
        <w:rPr>
          <w:rFonts w:cs="Arial"/>
          <w:color w:val="000000" w:themeColor="text1"/>
          <w:szCs w:val="16"/>
        </w:rPr>
        <w:t>(20 U.S.C. 1416(a)(3)(B) and 1442)</w:t>
      </w:r>
    </w:p>
    <w:p w14:paraId="6E08EE69" w14:textId="77777777" w:rsidR="005918D1" w:rsidRPr="00ED172B" w:rsidRDefault="005918D1">
      <w:pPr>
        <w:rPr>
          <w:b/>
          <w:color w:val="000000" w:themeColor="text1"/>
        </w:rPr>
      </w:pPr>
      <w:r w:rsidRPr="00ED172B">
        <w:rPr>
          <w:b/>
          <w:color w:val="000000" w:themeColor="text1"/>
        </w:rPr>
        <w:t>Data Source</w:t>
      </w:r>
    </w:p>
    <w:p w14:paraId="67AF22C2" w14:textId="26675CCD" w:rsidR="005918D1" w:rsidRPr="00ED172B" w:rsidRDefault="005918D1" w:rsidP="00815A6D">
      <w:pPr>
        <w:rPr>
          <w:rFonts w:cs="Arial"/>
          <w:color w:val="000000" w:themeColor="text1"/>
          <w:szCs w:val="16"/>
        </w:rPr>
      </w:pPr>
      <w:r w:rsidRPr="00ED172B">
        <w:rPr>
          <w:rFonts w:cs="Arial"/>
          <w:color w:val="000000" w:themeColor="text1"/>
          <w:szCs w:val="16"/>
        </w:rPr>
        <w:t>Data collected under section 618 of the IDEA (IDEA Part C Child Count and Settings data collection in the EDFacts Metadata and Process System (E</w:t>
      </w:r>
      <w:r w:rsidRPr="00ED172B">
        <w:rPr>
          <w:rFonts w:cs="Arial"/>
          <w:i/>
          <w:color w:val="000000" w:themeColor="text1"/>
          <w:szCs w:val="16"/>
        </w:rPr>
        <w:t>MAPS</w:t>
      </w:r>
      <w:r w:rsidRPr="00ED172B">
        <w:rPr>
          <w:rFonts w:cs="Arial"/>
          <w:color w:val="000000" w:themeColor="text1"/>
          <w:szCs w:val="16"/>
        </w:rPr>
        <w:t>)) and Census (for the denominator).</w:t>
      </w:r>
    </w:p>
    <w:p w14:paraId="44D56CFB" w14:textId="77777777" w:rsidR="005918D1" w:rsidRPr="00ED172B" w:rsidRDefault="005918D1">
      <w:pPr>
        <w:rPr>
          <w:b/>
          <w:color w:val="000000" w:themeColor="text1"/>
        </w:rPr>
      </w:pPr>
      <w:r w:rsidRPr="00ED172B">
        <w:rPr>
          <w:b/>
          <w:color w:val="000000" w:themeColor="text1"/>
        </w:rPr>
        <w:t>Measurement</w:t>
      </w:r>
    </w:p>
    <w:p w14:paraId="33DB8BD0" w14:textId="5C133B82" w:rsidR="005918D1" w:rsidRPr="00ED172B" w:rsidRDefault="005918D1" w:rsidP="00815A6D">
      <w:pPr>
        <w:rPr>
          <w:rFonts w:cs="Arial"/>
          <w:color w:val="000000" w:themeColor="text1"/>
          <w:szCs w:val="16"/>
        </w:rPr>
      </w:pPr>
      <w:r w:rsidRPr="00ED172B">
        <w:rPr>
          <w:rFonts w:cs="Arial"/>
          <w:color w:val="000000" w:themeColor="text1"/>
          <w:szCs w:val="16"/>
        </w:rPr>
        <w:t xml:space="preserve">Percent = [(#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 divided by the (population of infants and toddlers birth to 1)] times 100.</w:t>
      </w:r>
    </w:p>
    <w:p w14:paraId="088F683B" w14:textId="77777777" w:rsidR="005918D1" w:rsidRPr="00ED172B" w:rsidRDefault="005918D1">
      <w:pPr>
        <w:rPr>
          <w:b/>
          <w:color w:val="000000" w:themeColor="text1"/>
        </w:rPr>
      </w:pPr>
      <w:r w:rsidRPr="00ED172B">
        <w:rPr>
          <w:b/>
          <w:color w:val="000000" w:themeColor="text1"/>
        </w:rPr>
        <w:t>Instructions</w:t>
      </w:r>
    </w:p>
    <w:p w14:paraId="269F88B6" w14:textId="77777777" w:rsidR="005918D1" w:rsidRPr="00ED172B" w:rsidRDefault="005918D1" w:rsidP="00815A6D">
      <w:pPr>
        <w:rPr>
          <w:rFonts w:cs="Arial"/>
          <w:color w:val="000000" w:themeColor="text1"/>
          <w:szCs w:val="16"/>
        </w:rPr>
      </w:pPr>
      <w:r w:rsidRPr="00ED172B">
        <w:rPr>
          <w:rFonts w:cs="Arial"/>
          <w:color w:val="000000" w:themeColor="text1"/>
          <w:szCs w:val="16"/>
        </w:rPr>
        <w:t>Sampling from the State’s 618 data is not allowed.</w:t>
      </w:r>
    </w:p>
    <w:p w14:paraId="3D3A7D60" w14:textId="7A82534D" w:rsidR="005918D1" w:rsidRPr="00ED172B" w:rsidRDefault="005918D1" w:rsidP="00815A6D">
      <w:pPr>
        <w:rPr>
          <w:rFonts w:cs="Arial"/>
          <w:color w:val="000000" w:themeColor="text1"/>
          <w:szCs w:val="16"/>
        </w:rPr>
      </w:pPr>
      <w:r w:rsidRPr="00ED172B">
        <w:rPr>
          <w:rFonts w:cs="Arial"/>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bookmarkEnd w:id="26"/>
    <w:bookmarkEnd w:id="27"/>
    <w:p w14:paraId="16D48487" w14:textId="7FC7FF4B" w:rsidR="00D03701" w:rsidRPr="00A40EE1" w:rsidRDefault="000D0117" w:rsidP="005C3FFD">
      <w:pPr>
        <w:pStyle w:val="Heading2"/>
      </w:pPr>
      <w:r w:rsidRPr="00A40EE1">
        <w:t xml:space="preserve">5 - </w:t>
      </w:r>
      <w:r w:rsidR="00815A6D" w:rsidRPr="00A40EE1">
        <w:t>Indicator Data</w:t>
      </w:r>
    </w:p>
    <w:p w14:paraId="0D19EA3C" w14:textId="064CA1B1" w:rsidR="0085799B" w:rsidRDefault="0085799B">
      <w:pPr>
        <w:rPr>
          <w:b/>
          <w:color w:val="000000" w:themeColor="text1"/>
        </w:rPr>
      </w:pPr>
      <w:bookmarkStart w:id="28" w:name="_Toc384383332"/>
      <w:bookmarkStart w:id="29" w:name="_Toc392159284"/>
      <w:r w:rsidRPr="00ED172B">
        <w:rPr>
          <w:b/>
          <w:color w:val="000000" w:themeColor="text1"/>
        </w:rPr>
        <w:t>Historical Data</w:t>
      </w:r>
    </w:p>
    <w:p w14:paraId="44E3B19B" w14:textId="6E216AE3" w:rsidR="004A7446" w:rsidRDefault="004A7446">
      <w:pPr>
        <w:rPr>
          <w:b/>
          <w:color w:val="000000" w:themeColor="text1"/>
        </w:rPr>
      </w:pPr>
    </w:p>
    <w:tbl>
      <w:tblPr>
        <w:tblW w:w="1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BASELINEDATA"/>
      </w:tblPr>
      <w:tblGrid>
        <w:gridCol w:w="1978"/>
        <w:gridCol w:w="1978"/>
      </w:tblGrid>
      <w:tr w:rsidR="00E30D86" w:rsidRPr="00ED172B" w14:paraId="56A556F1" w14:textId="77777777" w:rsidTr="00A40EE1">
        <w:trPr>
          <w:trHeight w:val="170"/>
          <w:tblHeader/>
        </w:trPr>
        <w:tc>
          <w:tcPr>
            <w:tcW w:w="2500" w:type="pct"/>
            <w:tcBorders>
              <w:bottom w:val="single" w:sz="4" w:space="0" w:color="auto"/>
            </w:tcBorders>
            <w:shd w:val="clear" w:color="auto" w:fill="auto"/>
            <w:vAlign w:val="center"/>
          </w:tcPr>
          <w:p w14:paraId="7AD92A1B" w14:textId="33FED7A9" w:rsidR="00E30D86" w:rsidRPr="00A40EE1" w:rsidRDefault="00E30D86" w:rsidP="00C15786">
            <w:pPr>
              <w:jc w:val="center"/>
              <w:rPr>
                <w:b/>
                <w:bCs/>
                <w:color w:val="000000" w:themeColor="text1"/>
              </w:rPr>
            </w:pPr>
            <w:r w:rsidRPr="00A40EE1">
              <w:rPr>
                <w:b/>
                <w:bCs/>
                <w:color w:val="000000" w:themeColor="text1"/>
              </w:rPr>
              <w:t>Baseline Year</w:t>
            </w:r>
          </w:p>
        </w:tc>
        <w:tc>
          <w:tcPr>
            <w:tcW w:w="2500" w:type="pct"/>
            <w:tcBorders>
              <w:top w:val="single" w:sz="4" w:space="0" w:color="auto"/>
              <w:right w:val="single" w:sz="4" w:space="0" w:color="auto"/>
            </w:tcBorders>
            <w:shd w:val="clear" w:color="auto" w:fill="auto"/>
            <w:vAlign w:val="center"/>
          </w:tcPr>
          <w:p w14:paraId="78314817" w14:textId="75CAA5FC" w:rsidR="00E30D86" w:rsidRPr="00A40EE1" w:rsidRDefault="00E30D86" w:rsidP="00C15786">
            <w:pPr>
              <w:jc w:val="center"/>
              <w:rPr>
                <w:b/>
                <w:bCs/>
                <w:color w:val="000000" w:themeColor="text1"/>
              </w:rPr>
            </w:pPr>
            <w:r w:rsidRPr="00A40EE1">
              <w:rPr>
                <w:b/>
                <w:bCs/>
                <w:color w:val="000000" w:themeColor="text1"/>
              </w:rPr>
              <w:t>Baseline Data</w:t>
            </w:r>
          </w:p>
        </w:tc>
      </w:tr>
      <w:tr w:rsidR="00E30D86" w:rsidRPr="00ED172B" w14:paraId="475CC706" w14:textId="77777777" w:rsidTr="00A40EE1">
        <w:trPr>
          <w:trHeight w:val="170"/>
        </w:trPr>
        <w:tc>
          <w:tcPr>
            <w:tcW w:w="2500" w:type="pct"/>
            <w:tcBorders>
              <w:bottom w:val="single" w:sz="4" w:space="0" w:color="auto"/>
            </w:tcBorders>
            <w:shd w:val="clear" w:color="auto" w:fill="auto"/>
            <w:vAlign w:val="center"/>
          </w:tcPr>
          <w:p w14:paraId="2BDEA77F" w14:textId="77777777" w:rsidR="00E30D86" w:rsidRPr="00ED172B" w:rsidRDefault="00E30D86" w:rsidP="00C15786">
            <w:pPr>
              <w:jc w:val="center"/>
              <w:rPr>
                <w:b/>
                <w:color w:val="000000" w:themeColor="text1"/>
              </w:rPr>
            </w:pPr>
            <w:r w:rsidRPr="00ED172B">
              <w:rPr>
                <w:color w:val="000000" w:themeColor="text1"/>
              </w:rPr>
              <w:t>2005</w:t>
            </w:r>
          </w:p>
        </w:tc>
        <w:tc>
          <w:tcPr>
            <w:tcW w:w="2500" w:type="pct"/>
            <w:tcBorders>
              <w:top w:val="single" w:sz="4" w:space="0" w:color="auto"/>
              <w:right w:val="single" w:sz="4" w:space="0" w:color="auto"/>
            </w:tcBorders>
            <w:shd w:val="clear" w:color="auto" w:fill="auto"/>
            <w:vAlign w:val="center"/>
          </w:tcPr>
          <w:p w14:paraId="17CC8BB4" w14:textId="77777777" w:rsidR="00E30D86" w:rsidRPr="00ED172B" w:rsidRDefault="00E30D86" w:rsidP="00C15786">
            <w:pPr>
              <w:jc w:val="center"/>
              <w:rPr>
                <w:b/>
                <w:color w:val="000000" w:themeColor="text1"/>
              </w:rPr>
            </w:pPr>
            <w:r w:rsidRPr="00ED172B">
              <w:rPr>
                <w:color w:val="000000" w:themeColor="text1"/>
              </w:rPr>
              <w:t>0.85%</w:t>
            </w:r>
          </w:p>
        </w:tc>
      </w:tr>
    </w:tbl>
    <w:p w14:paraId="130E6FAB" w14:textId="77777777" w:rsidR="004A7446" w:rsidRPr="00ED172B" w:rsidRDefault="004A7446">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HISTDATA"/>
      </w:tblPr>
      <w:tblGrid>
        <w:gridCol w:w="895"/>
        <w:gridCol w:w="2070"/>
        <w:gridCol w:w="2214"/>
        <w:gridCol w:w="1871"/>
        <w:gridCol w:w="1871"/>
        <w:gridCol w:w="1869"/>
      </w:tblGrid>
      <w:tr w:rsidR="00ED172B" w:rsidRPr="00ED172B" w14:paraId="6AA3204D" w14:textId="77777777" w:rsidTr="00986B99">
        <w:trPr>
          <w:trHeight w:val="260"/>
        </w:trPr>
        <w:tc>
          <w:tcPr>
            <w:tcW w:w="415" w:type="pct"/>
            <w:tcBorders>
              <w:bottom w:val="single" w:sz="4" w:space="0" w:color="auto"/>
            </w:tcBorders>
            <w:shd w:val="clear" w:color="auto" w:fill="auto"/>
          </w:tcPr>
          <w:p w14:paraId="765D4B8A" w14:textId="77777777" w:rsidR="0085799B" w:rsidRPr="00ED172B" w:rsidRDefault="0085799B" w:rsidP="00186420">
            <w:pPr>
              <w:jc w:val="center"/>
              <w:rPr>
                <w:b/>
                <w:color w:val="000000" w:themeColor="text1"/>
                <w:szCs w:val="16"/>
              </w:rPr>
            </w:pPr>
            <w:r w:rsidRPr="00ED172B">
              <w:rPr>
                <w:b/>
                <w:color w:val="000000" w:themeColor="text1"/>
                <w:szCs w:val="16"/>
              </w:rPr>
              <w:t>FFY</w:t>
            </w:r>
          </w:p>
        </w:tc>
        <w:tc>
          <w:tcPr>
            <w:tcW w:w="959" w:type="pct"/>
            <w:shd w:val="clear" w:color="auto" w:fill="auto"/>
            <w:vAlign w:val="center"/>
          </w:tcPr>
          <w:p w14:paraId="7427E7A3" w14:textId="0F2057B6" w:rsidR="0085799B"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39EE57D2" w14:textId="6D1974D8" w:rsidR="0085799B"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07ABD3A8" w14:textId="775D53FD" w:rsidR="0085799B"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65E388A1" w14:textId="63D1B2DC" w:rsidR="0085799B"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64FD75F5" w14:textId="72D6F5D5" w:rsidR="0085799B"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06A3AA4A" w14:textId="77777777" w:rsidTr="00986B99">
        <w:trPr>
          <w:trHeight w:val="357"/>
        </w:trPr>
        <w:tc>
          <w:tcPr>
            <w:tcW w:w="415" w:type="pct"/>
            <w:shd w:val="clear" w:color="auto" w:fill="auto"/>
          </w:tcPr>
          <w:p w14:paraId="0F1B242F" w14:textId="0D1F307B" w:rsidR="0085799B" w:rsidRPr="00ED172B" w:rsidRDefault="0085799B"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1F47DC5E" w14:textId="0093849A" w:rsidR="0085799B" w:rsidRPr="00ED172B" w:rsidRDefault="00860830" w:rsidP="00CD79C5">
            <w:pPr>
              <w:jc w:val="center"/>
              <w:rPr>
                <w:color w:val="000000" w:themeColor="text1"/>
                <w:szCs w:val="16"/>
              </w:rPr>
            </w:pPr>
            <w:r w:rsidRPr="00ED172B">
              <w:rPr>
                <w:rFonts w:cs="Arial"/>
                <w:color w:val="000000" w:themeColor="text1"/>
                <w:szCs w:val="16"/>
              </w:rPr>
              <w:t>0.92%</w:t>
            </w:r>
          </w:p>
        </w:tc>
        <w:tc>
          <w:tcPr>
            <w:tcW w:w="1026" w:type="pct"/>
            <w:shd w:val="clear" w:color="auto" w:fill="auto"/>
            <w:vAlign w:val="center"/>
          </w:tcPr>
          <w:p w14:paraId="22DDCBF4" w14:textId="3652B7FA" w:rsidR="0085799B" w:rsidRPr="00ED172B" w:rsidRDefault="00292265" w:rsidP="00CD79C5">
            <w:pPr>
              <w:jc w:val="center"/>
              <w:rPr>
                <w:color w:val="000000" w:themeColor="text1"/>
                <w:szCs w:val="16"/>
              </w:rPr>
            </w:pPr>
            <w:r w:rsidRPr="00ED172B">
              <w:rPr>
                <w:rFonts w:cs="Arial"/>
                <w:color w:val="000000" w:themeColor="text1"/>
                <w:szCs w:val="16"/>
              </w:rPr>
              <w:t>0.93%</w:t>
            </w:r>
          </w:p>
        </w:tc>
        <w:tc>
          <w:tcPr>
            <w:tcW w:w="867" w:type="pct"/>
            <w:shd w:val="clear" w:color="auto" w:fill="auto"/>
            <w:vAlign w:val="center"/>
          </w:tcPr>
          <w:p w14:paraId="31E62642" w14:textId="1E68B5DC" w:rsidR="0085799B" w:rsidRPr="00ED172B" w:rsidRDefault="00292265" w:rsidP="00CD79C5">
            <w:pPr>
              <w:jc w:val="center"/>
              <w:rPr>
                <w:color w:val="000000" w:themeColor="text1"/>
                <w:szCs w:val="16"/>
              </w:rPr>
            </w:pPr>
            <w:r w:rsidRPr="00ED172B">
              <w:rPr>
                <w:rFonts w:cs="Arial"/>
                <w:color w:val="000000" w:themeColor="text1"/>
                <w:szCs w:val="16"/>
              </w:rPr>
              <w:t>0.93%</w:t>
            </w:r>
          </w:p>
        </w:tc>
        <w:tc>
          <w:tcPr>
            <w:tcW w:w="867" w:type="pct"/>
            <w:shd w:val="clear" w:color="auto" w:fill="auto"/>
            <w:vAlign w:val="center"/>
          </w:tcPr>
          <w:p w14:paraId="65568AEA" w14:textId="3215752A" w:rsidR="0085799B" w:rsidRPr="00ED172B" w:rsidRDefault="00292265" w:rsidP="00CD79C5">
            <w:pPr>
              <w:jc w:val="center"/>
              <w:rPr>
                <w:color w:val="000000" w:themeColor="text1"/>
                <w:szCs w:val="16"/>
              </w:rPr>
            </w:pPr>
            <w:r w:rsidRPr="00ED172B">
              <w:rPr>
                <w:rFonts w:cs="Arial"/>
                <w:color w:val="000000" w:themeColor="text1"/>
                <w:szCs w:val="16"/>
              </w:rPr>
              <w:t>0.94%</w:t>
            </w:r>
          </w:p>
        </w:tc>
        <w:tc>
          <w:tcPr>
            <w:tcW w:w="866" w:type="pct"/>
            <w:shd w:val="clear" w:color="auto" w:fill="auto"/>
            <w:vAlign w:val="center"/>
          </w:tcPr>
          <w:p w14:paraId="441C2426" w14:textId="7C3CA798" w:rsidR="0085799B" w:rsidRPr="00ED172B" w:rsidRDefault="00292265" w:rsidP="00CD79C5">
            <w:pPr>
              <w:jc w:val="center"/>
              <w:rPr>
                <w:color w:val="000000" w:themeColor="text1"/>
                <w:szCs w:val="16"/>
              </w:rPr>
            </w:pPr>
            <w:r w:rsidRPr="00ED172B">
              <w:rPr>
                <w:rFonts w:cs="Arial"/>
                <w:color w:val="000000" w:themeColor="text1"/>
                <w:szCs w:val="16"/>
              </w:rPr>
              <w:t>0.95%</w:t>
            </w:r>
          </w:p>
        </w:tc>
      </w:tr>
      <w:tr w:rsidR="00ED172B" w:rsidRPr="00ED172B" w14:paraId="341885EA" w14:textId="77777777" w:rsidTr="00986B99">
        <w:trPr>
          <w:trHeight w:val="85"/>
        </w:trPr>
        <w:tc>
          <w:tcPr>
            <w:tcW w:w="415" w:type="pct"/>
            <w:shd w:val="clear" w:color="auto" w:fill="auto"/>
          </w:tcPr>
          <w:p w14:paraId="4FC87C40" w14:textId="77777777" w:rsidR="0085799B" w:rsidRPr="00ED172B" w:rsidRDefault="0085799B"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595372E6" w14:textId="645F6BA6" w:rsidR="0085799B" w:rsidRPr="00ED172B" w:rsidRDefault="00860830" w:rsidP="00CD79C5">
            <w:pPr>
              <w:jc w:val="center"/>
              <w:rPr>
                <w:color w:val="000000" w:themeColor="text1"/>
                <w:szCs w:val="16"/>
              </w:rPr>
            </w:pPr>
            <w:r w:rsidRPr="00ED172B">
              <w:rPr>
                <w:rFonts w:cs="Arial"/>
                <w:color w:val="000000" w:themeColor="text1"/>
                <w:szCs w:val="16"/>
              </w:rPr>
              <w:t>0.75%</w:t>
            </w:r>
          </w:p>
        </w:tc>
        <w:tc>
          <w:tcPr>
            <w:tcW w:w="1026" w:type="pct"/>
            <w:shd w:val="clear" w:color="auto" w:fill="auto"/>
            <w:vAlign w:val="center"/>
          </w:tcPr>
          <w:p w14:paraId="716BBE9D" w14:textId="282D2807" w:rsidR="0085799B" w:rsidRPr="00ED172B" w:rsidRDefault="00860830" w:rsidP="00CD79C5">
            <w:pPr>
              <w:jc w:val="center"/>
              <w:rPr>
                <w:color w:val="000000" w:themeColor="text1"/>
                <w:szCs w:val="16"/>
              </w:rPr>
            </w:pPr>
            <w:r w:rsidRPr="00ED172B">
              <w:rPr>
                <w:rFonts w:cs="Arial"/>
                <w:color w:val="000000" w:themeColor="text1"/>
                <w:szCs w:val="16"/>
              </w:rPr>
              <w:t>0.56%</w:t>
            </w:r>
          </w:p>
        </w:tc>
        <w:tc>
          <w:tcPr>
            <w:tcW w:w="867" w:type="pct"/>
            <w:tcBorders>
              <w:bottom w:val="single" w:sz="4" w:space="0" w:color="auto"/>
            </w:tcBorders>
            <w:shd w:val="clear" w:color="auto" w:fill="auto"/>
            <w:vAlign w:val="center"/>
          </w:tcPr>
          <w:p w14:paraId="4D7C7DCD" w14:textId="37099124" w:rsidR="0085799B" w:rsidRPr="00ED172B" w:rsidRDefault="00860830" w:rsidP="00CD79C5">
            <w:pPr>
              <w:jc w:val="center"/>
              <w:rPr>
                <w:color w:val="000000" w:themeColor="text1"/>
                <w:szCs w:val="16"/>
              </w:rPr>
            </w:pPr>
            <w:r w:rsidRPr="00ED172B">
              <w:rPr>
                <w:rFonts w:cs="Arial"/>
                <w:color w:val="000000" w:themeColor="text1"/>
                <w:szCs w:val="16"/>
              </w:rPr>
              <w:t>1.03%</w:t>
            </w:r>
          </w:p>
        </w:tc>
        <w:tc>
          <w:tcPr>
            <w:tcW w:w="867" w:type="pct"/>
            <w:tcBorders>
              <w:bottom w:val="single" w:sz="4" w:space="0" w:color="auto"/>
            </w:tcBorders>
            <w:shd w:val="clear" w:color="auto" w:fill="auto"/>
            <w:vAlign w:val="center"/>
          </w:tcPr>
          <w:p w14:paraId="3BF3098C" w14:textId="188C4AF7" w:rsidR="0085799B" w:rsidRPr="00ED172B" w:rsidRDefault="00860830" w:rsidP="00CD79C5">
            <w:pPr>
              <w:jc w:val="center"/>
              <w:rPr>
                <w:color w:val="000000" w:themeColor="text1"/>
                <w:szCs w:val="16"/>
              </w:rPr>
            </w:pPr>
            <w:r w:rsidRPr="00ED172B">
              <w:rPr>
                <w:rFonts w:cs="Arial"/>
                <w:color w:val="000000" w:themeColor="text1"/>
                <w:szCs w:val="16"/>
              </w:rPr>
              <w:t>1.77%</w:t>
            </w:r>
          </w:p>
        </w:tc>
        <w:tc>
          <w:tcPr>
            <w:tcW w:w="866" w:type="pct"/>
            <w:tcBorders>
              <w:bottom w:val="single" w:sz="4" w:space="0" w:color="auto"/>
            </w:tcBorders>
            <w:shd w:val="clear" w:color="auto" w:fill="auto"/>
            <w:vAlign w:val="center"/>
          </w:tcPr>
          <w:p w14:paraId="75C22529" w14:textId="6C0AD871" w:rsidR="0085799B" w:rsidRPr="00ED172B" w:rsidRDefault="00860830" w:rsidP="00CD79C5">
            <w:pPr>
              <w:jc w:val="center"/>
              <w:rPr>
                <w:color w:val="000000" w:themeColor="text1"/>
                <w:szCs w:val="16"/>
              </w:rPr>
            </w:pPr>
            <w:r w:rsidRPr="00ED172B">
              <w:rPr>
                <w:rFonts w:cs="Arial"/>
                <w:color w:val="000000" w:themeColor="text1"/>
                <w:szCs w:val="16"/>
              </w:rPr>
              <w:t>1.12%</w:t>
            </w:r>
          </w:p>
        </w:tc>
      </w:tr>
    </w:tbl>
    <w:p w14:paraId="2BD62AC4" w14:textId="77777777" w:rsidR="0085799B" w:rsidRPr="00ED172B" w:rsidRDefault="0085799B">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5TARGETS"/>
      </w:tblPr>
      <w:tblGrid>
        <w:gridCol w:w="679"/>
        <w:gridCol w:w="2476"/>
      </w:tblGrid>
      <w:tr w:rsidR="00465BA4" w:rsidRPr="00ED172B" w14:paraId="74AFA9B9" w14:textId="77777777" w:rsidTr="00465BA4">
        <w:trPr>
          <w:trHeight w:val="143"/>
        </w:trPr>
        <w:tc>
          <w:tcPr>
            <w:tcW w:w="1076" w:type="pct"/>
            <w:tcBorders>
              <w:bottom w:val="single" w:sz="4" w:space="0" w:color="auto"/>
            </w:tcBorders>
            <w:shd w:val="clear" w:color="auto" w:fill="auto"/>
          </w:tcPr>
          <w:p w14:paraId="523362FD"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1869702F" w14:textId="32C21C20"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0186A9C7" w14:textId="77777777" w:rsidTr="00465BA4">
        <w:trPr>
          <w:trHeight w:val="58"/>
        </w:trPr>
        <w:tc>
          <w:tcPr>
            <w:tcW w:w="1076" w:type="pct"/>
            <w:shd w:val="clear" w:color="auto" w:fill="auto"/>
          </w:tcPr>
          <w:p w14:paraId="120F223C" w14:textId="3DF65C2B"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69A10D5E" w14:textId="2F3AB178" w:rsidR="00465BA4" w:rsidRPr="00ED172B" w:rsidRDefault="00465BA4" w:rsidP="00632DF6">
            <w:pPr>
              <w:jc w:val="center"/>
              <w:rPr>
                <w:color w:val="000000" w:themeColor="text1"/>
              </w:rPr>
            </w:pPr>
            <w:r w:rsidRPr="00ED172B">
              <w:rPr>
                <w:color w:val="000000" w:themeColor="text1"/>
              </w:rPr>
              <w:t>1.00%</w:t>
            </w:r>
          </w:p>
        </w:tc>
      </w:tr>
    </w:tbl>
    <w:bookmarkEnd w:id="28"/>
    <w:bookmarkEnd w:id="29"/>
    <w:p w14:paraId="6C92A891" w14:textId="13D24163" w:rsidR="00F80C9C" w:rsidRDefault="00F80C9C" w:rsidP="00F80C9C">
      <w:pPr>
        <w:pStyle w:val="Bold"/>
        <w:rPr>
          <w:color w:val="000000" w:themeColor="text1"/>
        </w:rPr>
      </w:pPr>
      <w:r w:rsidRPr="00ED172B">
        <w:rPr>
          <w:color w:val="000000" w:themeColor="text1"/>
        </w:rPr>
        <w:t xml:space="preserve">Targets: Description of Stakeholder Input </w:t>
      </w:r>
    </w:p>
    <w:p w14:paraId="564577F9" w14:textId="64F68B2E" w:rsidR="0053197E" w:rsidRDefault="00CF03E0" w:rsidP="00ED172B">
      <w:pPr>
        <w:rPr>
          <w:color w:val="000000" w:themeColor="text1"/>
        </w:rPr>
      </w:pPr>
      <w:r w:rsidRPr="00ED172B">
        <w:rPr>
          <w:color w:val="000000" w:themeColor="text1"/>
        </w:rPr>
        <w:t>With Technical Assistance provided by the Guam CEDDERS, the PSS Early Intervention Program facilitated a process for ensuring broad stakeholder input and involvement. Stakeholders participated by reviewing each indicator, its targets, performance, and trend data, as well as comparing National Data to that of the CNMI. For indicators that did not meet target, Stakeholders provided an in-depth discussion relating to the Indicators, and provided recommendations to assist with increasing performance. The Stakeholders did not revise any of the SPP/APR targets. The Stakeholders included the Interagency Coordinating Council (ICC), the Public School System's Fiscal Personnel Administration (FPA) Committee, the State Board of Education (BOE), other early childhood serving agencies, early intervention service providers, and parents. The review process included the following stakeholder input for the 2019-2020 SPP/APR development:</w:t>
      </w:r>
      <w:r w:rsidRPr="00ED172B">
        <w:rPr>
          <w:color w:val="000000" w:themeColor="text1"/>
        </w:rPr>
        <w:br/>
        <w:t>• August 2020: OSEP's Part C Determination Letter issued June 23, 2020 on compliance matrix, and current performance data for each indicator were disseminated to the Early Intervention Providers (Core SSIP Team). The stakeholders reviewed all Indicator targets and performance.</w:t>
      </w:r>
      <w:r w:rsidRPr="00ED172B">
        <w:rPr>
          <w:color w:val="000000" w:themeColor="text1"/>
        </w:rPr>
        <w:br/>
        <w:t xml:space="preserve">• August 2020: The Core SSIP team focused on the Early Childhood Outcomes data and identified various reasons why the program did not meet 4 of the 6 targets although the indicators showed improvement. </w:t>
      </w:r>
      <w:r w:rsidRPr="00ED172B">
        <w:rPr>
          <w:color w:val="000000" w:themeColor="text1"/>
        </w:rPr>
        <w:br/>
        <w:t xml:space="preserve">• September 2020: Early Intervention providers underwent Early Childhood Coaching Training and reviewed on-going SSIP activities. </w:t>
      </w:r>
      <w:r w:rsidRPr="00ED172B">
        <w:rPr>
          <w:color w:val="000000" w:themeColor="text1"/>
        </w:rPr>
        <w:br/>
        <w:t xml:space="preserve">• September 2020: The Interagency Coordinating Council (ICC) met to review OSEP's Part C Determination Letter issued June 23, 2020 on compliance matrix, and current performance data for each indicator all, indicator targets and performance with comparison to National Data. In addition, the ICC discussed and reviewed additional data presented on Indicators that displayed slippage to determine reasons "why" the Program did not meet the target. ICC members provided input on recommendations during the meeting. The meeting also focused on the implementation and evaluation of SSIP activities. </w:t>
      </w:r>
      <w:r w:rsidRPr="00ED172B">
        <w:rPr>
          <w:color w:val="000000" w:themeColor="text1"/>
        </w:rPr>
        <w:br/>
        <w:t xml:space="preserve">• October 2020: Facilitated Parent Café and input session for all families on Saipan, Tinian, and Rota receiving early intervention services. </w:t>
      </w:r>
      <w:r w:rsidRPr="00ED172B">
        <w:rPr>
          <w:color w:val="000000" w:themeColor="text1"/>
        </w:rPr>
        <w:br/>
        <w:t>• December 2020: The Board of Education adopted the FFY 2019 Part C APR.</w:t>
      </w:r>
      <w:r w:rsidRPr="00ED172B">
        <w:rPr>
          <w:color w:val="000000" w:themeColor="text1"/>
        </w:rPr>
        <w:br/>
        <w:t>• January 2021: The ICC approved and certified the FFY 2019 APR.</w:t>
      </w:r>
      <w:r w:rsidRPr="00ED172B">
        <w:rPr>
          <w:color w:val="000000" w:themeColor="text1"/>
        </w:rPr>
        <w:br/>
      </w:r>
      <w:r w:rsidRPr="00ED172B">
        <w:rPr>
          <w:color w:val="000000" w:themeColor="text1"/>
        </w:rPr>
        <w:br/>
        <w:t>The CNMI formed three groups: 1) Leadership Team, 2) Core Team, and 3) the ICC that play a crucial part needed to support the implementation of the APR/SSIP. Each group of stakeholders, the Leadership Team, Core Team, and the ICC, are involved at their own level and play an active role in the decision making process.</w:t>
      </w:r>
      <w:r w:rsidRPr="00ED172B">
        <w:rPr>
          <w:color w:val="000000" w:themeColor="text1"/>
        </w:rPr>
        <w:br/>
      </w:r>
      <w:r w:rsidRPr="00ED172B">
        <w:rPr>
          <w:color w:val="000000" w:themeColor="text1"/>
        </w:rPr>
        <w:br/>
        <w:t xml:space="preserve">The Director of the EI Program addressed questions or comments from the stakeholders during engagement activities. </w:t>
      </w:r>
      <w:r w:rsidRPr="00ED172B">
        <w:rPr>
          <w:color w:val="000000" w:themeColor="text1"/>
        </w:rPr>
        <w:br/>
        <w:t xml:space="preserve">• During a BOE meeting, board members that represented the islands of Tinian and Rota wanted clarification on how services were being provided to families on Tinian and Rota. In response, the Director indicated that services are provided face to face in homes (prior to COVID) and virtually during the pandemic. In addition, board members asked how often providers commute to Tinian and Rota. In response, the Director indicated that providers schedule commutes on a monthly basis based on the frequency indicated in the IFSP. The BOE praised the EI program for all its efforts in ensuring the all families across the 3 islands have equal access to services. </w:t>
      </w:r>
      <w:r w:rsidRPr="00ED172B">
        <w:rPr>
          <w:color w:val="000000" w:themeColor="text1"/>
        </w:rPr>
        <w:br/>
      </w:r>
      <w:r w:rsidRPr="00ED172B">
        <w:rPr>
          <w:color w:val="000000" w:themeColor="text1"/>
        </w:rPr>
        <w:br/>
        <w:t xml:space="preserve">•The Core Team had many questions regarding services, child performance, and slippage as a result to the pandemic. As a result, meeting sessions, facilitated by Guam CEDDERS occurred. These opportunities allowed the Core Team to participate in developing procedures on a virtual platform, </w:t>
      </w:r>
      <w:r w:rsidRPr="00ED172B">
        <w:rPr>
          <w:color w:val="000000" w:themeColor="text1"/>
        </w:rPr>
        <w:lastRenderedPageBreak/>
        <w:t xml:space="preserve">virtual home visits, embedding coaching, the delivery of services, and the collection of child data Follow up meetings were provided to address concerns that came up as virtual visits were being conducted. </w:t>
      </w:r>
      <w:r w:rsidRPr="00ED172B">
        <w:rPr>
          <w:color w:val="000000" w:themeColor="text1"/>
        </w:rPr>
        <w:br/>
      </w:r>
      <w:r w:rsidRPr="00ED172B">
        <w:rPr>
          <w:color w:val="000000" w:themeColor="text1"/>
        </w:rPr>
        <w:br/>
        <w:t xml:space="preserve">• During the ICC meetings, ICC members wanted clarification on tele intervention. The Director shared that tele-intervention (virtual platform) is the mode that will be used to provide services during the pandemic. In addition, there will be no face to face child find activities on the islands of Tinian and Rota until further notice. The frequency of services will also continue to be provided virtually based on each child’s IFSP. The ICC members also inquired on the number of families that are being served and if the pandemic played a part in slippage (if any). The ICC was informed of the total number of families and that there was no slippage, as families felt that EI services were benefitting them. The ICC was also informed that this data was based on a survey that was given to families in April. The ICC had some concerns with the number of children being referred during the pandemic. The ICC was informed that no referrals were being made during the shut-down, but that referrals are consistently being made since the reopening. </w:t>
      </w:r>
      <w:r w:rsidRPr="00ED172B">
        <w:rPr>
          <w:color w:val="000000" w:themeColor="text1"/>
        </w:rPr>
        <w:br/>
      </w:r>
      <w:r w:rsidRPr="00ED172B">
        <w:rPr>
          <w:color w:val="000000" w:themeColor="text1"/>
        </w:rPr>
        <w:br/>
        <w:t xml:space="preserve">• Parents had many uncertainties at the beginning of the pandemic. As a result, the program set up a virtual meeting, facilitated by Guam CEDDERS, to close out the school year. Parents questioned safety protocols during visits, how virtual visits will be done, when face to face visits will resume, and how to access other resources. As a result, parents were given program plans for virtual visits, re-opening plans, and links to other resources available. </w:t>
      </w:r>
    </w:p>
    <w:p w14:paraId="50D1A7E1" w14:textId="184B178A" w:rsidR="00A2772B" w:rsidRPr="00ED172B" w:rsidRDefault="00A2772B" w:rsidP="00F80C9C">
      <w:pPr>
        <w:pStyle w:val="Bold"/>
        <w:rPr>
          <w:b w:val="0"/>
          <w:color w:val="000000" w:themeColor="text1"/>
        </w:rPr>
      </w:pPr>
    </w:p>
    <w:p w14:paraId="2C3700F9" w14:textId="77777777" w:rsidR="005918D1" w:rsidRPr="00ED172B" w:rsidRDefault="005918D1">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PREPOPDATA"/>
      </w:tblPr>
      <w:tblGrid>
        <w:gridCol w:w="2874"/>
        <w:gridCol w:w="3332"/>
        <w:gridCol w:w="2879"/>
        <w:gridCol w:w="1705"/>
      </w:tblGrid>
      <w:tr w:rsidR="00ED172B" w:rsidRPr="00ED172B" w14:paraId="0B010B04" w14:textId="77777777" w:rsidTr="00986B99">
        <w:trPr>
          <w:trHeight w:val="233"/>
          <w:tblHeader/>
        </w:trPr>
        <w:tc>
          <w:tcPr>
            <w:tcW w:w="1332" w:type="pct"/>
            <w:shd w:val="clear" w:color="auto" w:fill="auto"/>
          </w:tcPr>
          <w:p w14:paraId="552D1A8F"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E60D271"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Date</w:t>
            </w:r>
          </w:p>
        </w:tc>
        <w:tc>
          <w:tcPr>
            <w:tcW w:w="1334" w:type="pct"/>
            <w:shd w:val="clear" w:color="auto" w:fill="auto"/>
          </w:tcPr>
          <w:p w14:paraId="237601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0124A482" w14:textId="77777777" w:rsidR="00815A6D" w:rsidRPr="00ED172B" w:rsidRDefault="00815A6D" w:rsidP="00F90BF8">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671BDF4C" w14:textId="77777777" w:rsidTr="00986B99">
        <w:trPr>
          <w:trHeight w:val="380"/>
        </w:trPr>
        <w:tc>
          <w:tcPr>
            <w:tcW w:w="1332" w:type="pct"/>
            <w:shd w:val="clear" w:color="auto" w:fill="auto"/>
          </w:tcPr>
          <w:p w14:paraId="421054C5" w14:textId="1E915927" w:rsidR="000709B9" w:rsidRPr="00ED172B" w:rsidRDefault="00753E04" w:rsidP="000709B9">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44" w:type="pct"/>
            <w:shd w:val="clear" w:color="auto" w:fill="auto"/>
          </w:tcPr>
          <w:p w14:paraId="0790EBE0" w14:textId="3F6DEC47" w:rsidR="000709B9" w:rsidRPr="00ED172B" w:rsidRDefault="00753E04" w:rsidP="000709B9">
            <w:pPr>
              <w:jc w:val="center"/>
              <w:rPr>
                <w:rFonts w:cs="Arial"/>
                <w:color w:val="000000" w:themeColor="text1"/>
                <w:szCs w:val="16"/>
              </w:rPr>
            </w:pPr>
            <w:r w:rsidRPr="00ED172B">
              <w:rPr>
                <w:rFonts w:cs="Arial"/>
                <w:color w:val="000000" w:themeColor="text1"/>
                <w:szCs w:val="16"/>
              </w:rPr>
              <w:t>07/08/2020</w:t>
            </w:r>
          </w:p>
        </w:tc>
        <w:tc>
          <w:tcPr>
            <w:tcW w:w="1334" w:type="pct"/>
            <w:shd w:val="clear" w:color="auto" w:fill="auto"/>
          </w:tcPr>
          <w:p w14:paraId="5DB5AFD6" w14:textId="50B3434B"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 with IFSPs</w:t>
            </w:r>
          </w:p>
        </w:tc>
        <w:tc>
          <w:tcPr>
            <w:tcW w:w="791" w:type="pct"/>
            <w:shd w:val="clear" w:color="auto" w:fill="auto"/>
          </w:tcPr>
          <w:p w14:paraId="1E279F2D" w14:textId="0E5C0687" w:rsidR="000709B9" w:rsidRPr="00ED172B" w:rsidRDefault="00860830" w:rsidP="000709B9">
            <w:pPr>
              <w:jc w:val="center"/>
              <w:rPr>
                <w:rFonts w:cs="Arial"/>
                <w:color w:val="000000" w:themeColor="text1"/>
                <w:szCs w:val="16"/>
              </w:rPr>
            </w:pPr>
            <w:r w:rsidRPr="00ED172B">
              <w:rPr>
                <w:color w:val="000000" w:themeColor="text1"/>
                <w:szCs w:val="16"/>
              </w:rPr>
              <w:t>15</w:t>
            </w:r>
          </w:p>
        </w:tc>
      </w:tr>
      <w:tr w:rsidR="00ED172B" w:rsidRPr="00ED172B" w14:paraId="189CFC15" w14:textId="77777777" w:rsidTr="00986B99">
        <w:trPr>
          <w:trHeight w:val="380"/>
        </w:trPr>
        <w:tc>
          <w:tcPr>
            <w:tcW w:w="1332" w:type="pct"/>
            <w:shd w:val="clear" w:color="auto" w:fill="auto"/>
          </w:tcPr>
          <w:p w14:paraId="335264B7" w14:textId="790A9EE8"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44" w:type="pct"/>
            <w:shd w:val="clear" w:color="auto" w:fill="auto"/>
          </w:tcPr>
          <w:p w14:paraId="7AEE8EDA" w14:textId="424A4217" w:rsidR="000709B9" w:rsidRPr="00ED172B" w:rsidRDefault="00753E04" w:rsidP="000709B9">
            <w:pPr>
              <w:jc w:val="center"/>
              <w:rPr>
                <w:rFonts w:cs="Arial"/>
                <w:color w:val="000000" w:themeColor="text1"/>
                <w:szCs w:val="16"/>
              </w:rPr>
            </w:pPr>
            <w:r w:rsidRPr="00ED172B">
              <w:rPr>
                <w:rFonts w:cs="Arial"/>
                <w:color w:val="000000" w:themeColor="text1"/>
                <w:szCs w:val="16"/>
                <w:shd w:val="clear" w:color="auto" w:fill="FFFFFF"/>
              </w:rPr>
              <w:t>06/25/2020</w:t>
            </w:r>
          </w:p>
        </w:tc>
        <w:tc>
          <w:tcPr>
            <w:tcW w:w="1334" w:type="pct"/>
            <w:shd w:val="clear" w:color="auto" w:fill="auto"/>
          </w:tcPr>
          <w:p w14:paraId="2CEB4140" w14:textId="39C790A3" w:rsidR="000709B9" w:rsidRPr="00ED172B" w:rsidRDefault="000709B9" w:rsidP="000709B9">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1</w:t>
            </w:r>
          </w:p>
        </w:tc>
        <w:tc>
          <w:tcPr>
            <w:tcW w:w="791" w:type="pct"/>
            <w:shd w:val="clear" w:color="auto" w:fill="auto"/>
          </w:tcPr>
          <w:p w14:paraId="5832F80F" w14:textId="08624C1E" w:rsidR="000709B9" w:rsidRPr="00ED172B" w:rsidRDefault="00860830" w:rsidP="000709B9">
            <w:pPr>
              <w:jc w:val="center"/>
              <w:rPr>
                <w:rFonts w:cs="Arial"/>
                <w:color w:val="000000" w:themeColor="text1"/>
                <w:szCs w:val="16"/>
              </w:rPr>
            </w:pPr>
            <w:r w:rsidRPr="00ED172B">
              <w:rPr>
                <w:color w:val="000000" w:themeColor="text1"/>
                <w:szCs w:val="16"/>
              </w:rPr>
              <w:t>1,072</w:t>
            </w:r>
          </w:p>
        </w:tc>
      </w:tr>
    </w:tbl>
    <w:p w14:paraId="10606B16" w14:textId="1F737D3C" w:rsidR="005918D1" w:rsidRPr="00ED172B" w:rsidRDefault="005918D1">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5FFYAPRDATA"/>
      </w:tblPr>
      <w:tblGrid>
        <w:gridCol w:w="2610"/>
        <w:gridCol w:w="1982"/>
        <w:gridCol w:w="1442"/>
        <w:gridCol w:w="1349"/>
        <w:gridCol w:w="1170"/>
        <w:gridCol w:w="1170"/>
        <w:gridCol w:w="1071"/>
      </w:tblGrid>
      <w:tr w:rsidR="00ED172B" w:rsidRPr="00ED172B" w14:paraId="46554450" w14:textId="77777777" w:rsidTr="00986B99">
        <w:trPr>
          <w:trHeight w:val="359"/>
          <w:tblHeader/>
        </w:trPr>
        <w:tc>
          <w:tcPr>
            <w:tcW w:w="1209" w:type="pct"/>
            <w:shd w:val="clear" w:color="auto" w:fill="auto"/>
            <w:vAlign w:val="bottom"/>
          </w:tcPr>
          <w:p w14:paraId="5DF8D6E6" w14:textId="41F8047A"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 with IFSPs</w:t>
            </w:r>
          </w:p>
        </w:tc>
        <w:tc>
          <w:tcPr>
            <w:tcW w:w="918" w:type="pct"/>
            <w:shd w:val="clear" w:color="auto" w:fill="auto"/>
            <w:vAlign w:val="bottom"/>
          </w:tcPr>
          <w:p w14:paraId="2C3A0A23" w14:textId="3E5E0C91"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1</w:t>
            </w:r>
          </w:p>
        </w:tc>
        <w:tc>
          <w:tcPr>
            <w:tcW w:w="668" w:type="pct"/>
            <w:shd w:val="clear" w:color="auto" w:fill="auto"/>
            <w:vAlign w:val="bottom"/>
          </w:tcPr>
          <w:p w14:paraId="49A3AF77" w14:textId="2C9820B8"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278F3E66" w14:textId="632BF5F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3D59A48C" w14:textId="28886E6F"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330A725E"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496" w:type="pct"/>
            <w:shd w:val="clear" w:color="auto" w:fill="auto"/>
            <w:vAlign w:val="bottom"/>
          </w:tcPr>
          <w:p w14:paraId="32D23C04"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0D71FF0D" w14:textId="77777777" w:rsidTr="00986B99">
        <w:trPr>
          <w:trHeight w:val="366"/>
        </w:trPr>
        <w:tc>
          <w:tcPr>
            <w:tcW w:w="1209" w:type="pct"/>
            <w:shd w:val="clear" w:color="auto" w:fill="auto"/>
            <w:vAlign w:val="center"/>
          </w:tcPr>
          <w:p w14:paraId="502A8941" w14:textId="17070B3F" w:rsidR="00D3555C" w:rsidRPr="00ED172B" w:rsidRDefault="00860830" w:rsidP="00D3555C">
            <w:pPr>
              <w:jc w:val="center"/>
              <w:rPr>
                <w:rFonts w:cs="Arial"/>
                <w:color w:val="000000" w:themeColor="text1"/>
                <w:szCs w:val="16"/>
              </w:rPr>
            </w:pPr>
            <w:r w:rsidRPr="00ED172B">
              <w:rPr>
                <w:color w:val="000000" w:themeColor="text1"/>
                <w:szCs w:val="16"/>
              </w:rPr>
              <w:t>15</w:t>
            </w:r>
          </w:p>
        </w:tc>
        <w:tc>
          <w:tcPr>
            <w:tcW w:w="918" w:type="pct"/>
            <w:shd w:val="clear" w:color="auto" w:fill="auto"/>
            <w:vAlign w:val="center"/>
          </w:tcPr>
          <w:p w14:paraId="0AE05470" w14:textId="30D6181E" w:rsidR="00D3555C" w:rsidRPr="00ED172B" w:rsidRDefault="00860830" w:rsidP="00D3555C">
            <w:pPr>
              <w:jc w:val="center"/>
              <w:rPr>
                <w:rFonts w:cs="Arial"/>
                <w:color w:val="000000" w:themeColor="text1"/>
                <w:szCs w:val="16"/>
              </w:rPr>
            </w:pPr>
            <w:r w:rsidRPr="00ED172B">
              <w:rPr>
                <w:color w:val="000000" w:themeColor="text1"/>
                <w:szCs w:val="16"/>
              </w:rPr>
              <w:t>1,072</w:t>
            </w:r>
          </w:p>
        </w:tc>
        <w:tc>
          <w:tcPr>
            <w:tcW w:w="668" w:type="pct"/>
            <w:shd w:val="clear" w:color="auto" w:fill="auto"/>
            <w:vAlign w:val="center"/>
          </w:tcPr>
          <w:p w14:paraId="5B140DA6" w14:textId="54F7435B" w:rsidR="00D3555C" w:rsidRPr="00ED172B" w:rsidRDefault="00860830" w:rsidP="00D3555C">
            <w:pPr>
              <w:jc w:val="center"/>
              <w:rPr>
                <w:rFonts w:cs="Arial"/>
                <w:color w:val="000000" w:themeColor="text1"/>
                <w:szCs w:val="16"/>
              </w:rPr>
            </w:pPr>
            <w:r w:rsidRPr="00ED172B">
              <w:rPr>
                <w:rFonts w:cs="Arial"/>
                <w:color w:val="000000" w:themeColor="text1"/>
                <w:szCs w:val="16"/>
              </w:rPr>
              <w:t>1.12%</w:t>
            </w:r>
          </w:p>
        </w:tc>
        <w:tc>
          <w:tcPr>
            <w:tcW w:w="625" w:type="pct"/>
            <w:shd w:val="clear" w:color="auto" w:fill="auto"/>
            <w:vAlign w:val="center"/>
          </w:tcPr>
          <w:p w14:paraId="2B5C85A7" w14:textId="7D699F44" w:rsidR="00D3555C" w:rsidRPr="00ED172B" w:rsidRDefault="00632DF6" w:rsidP="00632DF6">
            <w:pPr>
              <w:jc w:val="center"/>
              <w:rPr>
                <w:color w:val="000000" w:themeColor="text1"/>
              </w:rPr>
            </w:pPr>
            <w:r w:rsidRPr="00ED172B">
              <w:rPr>
                <w:color w:val="000000" w:themeColor="text1"/>
              </w:rPr>
              <w:t>1.00%</w:t>
            </w:r>
          </w:p>
        </w:tc>
        <w:tc>
          <w:tcPr>
            <w:tcW w:w="542" w:type="pct"/>
            <w:shd w:val="clear" w:color="auto" w:fill="auto"/>
            <w:vAlign w:val="center"/>
          </w:tcPr>
          <w:p w14:paraId="1780242C" w14:textId="08023FB0" w:rsidR="00D3555C" w:rsidRPr="00ED172B" w:rsidRDefault="00860830" w:rsidP="00D3555C">
            <w:pPr>
              <w:jc w:val="center"/>
              <w:rPr>
                <w:rFonts w:cs="Arial"/>
                <w:color w:val="000000" w:themeColor="text1"/>
                <w:szCs w:val="16"/>
              </w:rPr>
            </w:pPr>
            <w:r w:rsidRPr="00ED172B">
              <w:rPr>
                <w:rFonts w:cs="Arial"/>
                <w:color w:val="000000" w:themeColor="text1"/>
                <w:szCs w:val="16"/>
              </w:rPr>
              <w:t>1.40%</w:t>
            </w:r>
          </w:p>
        </w:tc>
        <w:tc>
          <w:tcPr>
            <w:tcW w:w="542" w:type="pct"/>
            <w:shd w:val="clear" w:color="auto" w:fill="auto"/>
            <w:vAlign w:val="center"/>
          </w:tcPr>
          <w:p w14:paraId="29F870EC" w14:textId="610FD0F7" w:rsidR="00D3555C" w:rsidRPr="00ED172B" w:rsidRDefault="00632DF6" w:rsidP="00632DF6">
            <w:pPr>
              <w:jc w:val="center"/>
              <w:rPr>
                <w:color w:val="000000" w:themeColor="text1"/>
              </w:rPr>
            </w:pPr>
            <w:r w:rsidRPr="00ED172B">
              <w:rPr>
                <w:color w:val="000000" w:themeColor="text1"/>
              </w:rPr>
              <w:t>Met Target</w:t>
            </w:r>
          </w:p>
        </w:tc>
        <w:tc>
          <w:tcPr>
            <w:tcW w:w="496" w:type="pct"/>
            <w:shd w:val="clear" w:color="auto" w:fill="auto"/>
            <w:vAlign w:val="center"/>
          </w:tcPr>
          <w:p w14:paraId="3B10C568" w14:textId="17A3466F" w:rsidR="00D3555C" w:rsidRPr="00ED172B" w:rsidRDefault="00632DF6" w:rsidP="00632DF6">
            <w:pPr>
              <w:jc w:val="center"/>
              <w:rPr>
                <w:color w:val="000000" w:themeColor="text1"/>
              </w:rPr>
            </w:pPr>
            <w:r w:rsidRPr="00ED172B">
              <w:rPr>
                <w:color w:val="000000" w:themeColor="text1"/>
              </w:rPr>
              <w:t>No Slippage</w:t>
            </w:r>
          </w:p>
        </w:tc>
      </w:tr>
    </w:tbl>
    <w:p w14:paraId="25081AAC" w14:textId="77777777" w:rsidR="00897554" w:rsidRPr="00ED172B" w:rsidRDefault="00897554">
      <w:pPr>
        <w:rPr>
          <w:b/>
          <w:color w:val="000000" w:themeColor="text1"/>
        </w:rPr>
      </w:pPr>
      <w:r w:rsidRPr="00ED172B">
        <w:rPr>
          <w:b/>
          <w:color w:val="000000" w:themeColor="text1"/>
        </w:rPr>
        <w:t>Compare your results to the national data</w:t>
      </w:r>
    </w:p>
    <w:p w14:paraId="42F3F5C7" w14:textId="0375017C" w:rsidR="00897554" w:rsidRPr="00ED172B" w:rsidRDefault="00860830" w:rsidP="00897554">
      <w:pPr>
        <w:rPr>
          <w:rFonts w:cs="Arial"/>
          <w:color w:val="000000" w:themeColor="text1"/>
          <w:szCs w:val="16"/>
        </w:rPr>
      </w:pPr>
      <w:r w:rsidRPr="00ED172B">
        <w:rPr>
          <w:rFonts w:cs="Arial"/>
          <w:color w:val="000000" w:themeColor="text1"/>
          <w:szCs w:val="16"/>
        </w:rPr>
        <w:t>Based on the EDEN Submission System: SY 2019-2020 IDEA Part C Child Count and Settings Table, the national average for birth to one is at 1.37% and CNMI's performance is at 1.40%. CNMI exceeded the national average for this reporting period.</w:t>
      </w:r>
    </w:p>
    <w:p w14:paraId="3CBC9B31"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2A9A6EA9" w14:textId="71C8D759" w:rsidR="003A3693" w:rsidRPr="00ED172B" w:rsidRDefault="003A3693" w:rsidP="00632DF6">
      <w:pPr>
        <w:rPr>
          <w:color w:val="000000" w:themeColor="text1"/>
        </w:rPr>
      </w:pPr>
    </w:p>
    <w:p w14:paraId="570F9CF2" w14:textId="73DF43E4" w:rsidR="00DC0682" w:rsidRPr="00A40EE1" w:rsidRDefault="000D0117" w:rsidP="005C3FFD">
      <w:pPr>
        <w:pStyle w:val="Heading2"/>
      </w:pPr>
      <w:r w:rsidRPr="00A40EE1">
        <w:t xml:space="preserve">5 - </w:t>
      </w:r>
      <w:r w:rsidR="00DC0682" w:rsidRPr="00A40EE1">
        <w:t>Prior FFY Required Actions</w:t>
      </w:r>
    </w:p>
    <w:p w14:paraId="0D04CBEE" w14:textId="76942275" w:rsidR="00DC0682" w:rsidRPr="00ED172B" w:rsidRDefault="00632DF6" w:rsidP="00027F39">
      <w:pPr>
        <w:rPr>
          <w:color w:val="000000" w:themeColor="text1"/>
        </w:rPr>
      </w:pPr>
      <w:r w:rsidRPr="00ED172B">
        <w:rPr>
          <w:color w:val="000000" w:themeColor="text1"/>
        </w:rPr>
        <w:t>None</w:t>
      </w:r>
    </w:p>
    <w:p w14:paraId="72B15385" w14:textId="38429387" w:rsidR="00DC0682" w:rsidRPr="00A40EE1" w:rsidRDefault="000D0117" w:rsidP="005C3FFD">
      <w:pPr>
        <w:pStyle w:val="Heading2"/>
      </w:pPr>
      <w:r w:rsidRPr="00A40EE1">
        <w:t xml:space="preserve">5 - </w:t>
      </w:r>
      <w:r w:rsidR="00DC0682" w:rsidRPr="00A40EE1">
        <w:t>OSEP Response</w:t>
      </w:r>
    </w:p>
    <w:p w14:paraId="17DE00FE" w14:textId="160BC2C5" w:rsidR="00DC0682" w:rsidRPr="00ED172B" w:rsidRDefault="00DC0682" w:rsidP="00027F39">
      <w:pPr>
        <w:rPr>
          <w:color w:val="000000" w:themeColor="text1"/>
        </w:rPr>
      </w:pPr>
    </w:p>
    <w:p w14:paraId="3AD8C480" w14:textId="43A7321C" w:rsidR="00DC0682" w:rsidRPr="00A40EE1" w:rsidRDefault="000D0117" w:rsidP="005C3FFD">
      <w:pPr>
        <w:pStyle w:val="Heading2"/>
      </w:pPr>
      <w:r w:rsidRPr="00A40EE1">
        <w:t xml:space="preserve">5 - </w:t>
      </w:r>
      <w:r w:rsidR="00DC0682" w:rsidRPr="00A40EE1">
        <w:t>Required Actions</w:t>
      </w:r>
    </w:p>
    <w:p w14:paraId="28F72D21" w14:textId="482322D8" w:rsidR="00DC0682" w:rsidRPr="00ED172B" w:rsidRDefault="00DC0682" w:rsidP="00027F39">
      <w:pPr>
        <w:rPr>
          <w:color w:val="000000" w:themeColor="text1"/>
        </w:rPr>
      </w:pPr>
    </w:p>
    <w:p w14:paraId="4FD273CC" w14:textId="77777777" w:rsidR="00447F6D" w:rsidRPr="00ED172B" w:rsidRDefault="00447F6D" w:rsidP="00B83404">
      <w:pPr>
        <w:rPr>
          <w:color w:val="000000" w:themeColor="text1"/>
        </w:rPr>
        <w:sectPr w:rsidR="00447F6D" w:rsidRPr="00ED172B" w:rsidSect="00540D34">
          <w:pgSz w:w="12240" w:h="15840"/>
          <w:pgMar w:top="720" w:right="720" w:bottom="720" w:left="720" w:header="576" w:footer="720" w:gutter="0"/>
          <w:cols w:space="720"/>
          <w:docGrid w:linePitch="360"/>
        </w:sectPr>
      </w:pPr>
    </w:p>
    <w:p w14:paraId="57B13665" w14:textId="77777777" w:rsidR="000C6015" w:rsidRPr="00ED172B" w:rsidRDefault="00D03701" w:rsidP="0077063D">
      <w:pPr>
        <w:pStyle w:val="Heading1"/>
        <w:rPr>
          <w:color w:val="000000" w:themeColor="text1"/>
        </w:rPr>
      </w:pPr>
      <w:bookmarkStart w:id="30" w:name="_Toc381956335"/>
      <w:bookmarkStart w:id="31" w:name="_Toc384383336"/>
      <w:bookmarkStart w:id="32" w:name="_Toc392159288"/>
      <w:r w:rsidRPr="00ED172B">
        <w:rPr>
          <w:color w:val="000000" w:themeColor="text1"/>
        </w:rPr>
        <w:lastRenderedPageBreak/>
        <w:t xml:space="preserve">Indicator </w:t>
      </w:r>
      <w:bookmarkEnd w:id="30"/>
      <w:bookmarkEnd w:id="31"/>
      <w:bookmarkEnd w:id="32"/>
      <w:r w:rsidR="000C6015" w:rsidRPr="00ED172B">
        <w:rPr>
          <w:color w:val="000000" w:themeColor="text1"/>
        </w:rPr>
        <w:t>6: Child Find (Birth to Three)</w:t>
      </w:r>
    </w:p>
    <w:p w14:paraId="1759B464" w14:textId="77777777" w:rsidR="000C5918" w:rsidRPr="00ED172B" w:rsidRDefault="000C5918" w:rsidP="00186420">
      <w:pPr>
        <w:rPr>
          <w:color w:val="000000" w:themeColor="text1"/>
          <w:szCs w:val="20"/>
        </w:rPr>
      </w:pPr>
      <w:r w:rsidRPr="00ED172B">
        <w:rPr>
          <w:b/>
          <w:color w:val="000000" w:themeColor="text1"/>
          <w:sz w:val="20"/>
          <w:szCs w:val="20"/>
        </w:rPr>
        <w:t>Instructions and Measurement</w:t>
      </w:r>
    </w:p>
    <w:p w14:paraId="4480A000" w14:textId="77777777" w:rsidR="000C6015" w:rsidRPr="00ED172B" w:rsidRDefault="000C6015"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1586FBA4" w14:textId="42503266" w:rsidR="000C6015" w:rsidRPr="00ED172B" w:rsidRDefault="000C6015" w:rsidP="00B609A4">
      <w:pPr>
        <w:rPr>
          <w:color w:val="000000" w:themeColor="text1"/>
          <w:szCs w:val="16"/>
        </w:rPr>
      </w:pPr>
      <w:r w:rsidRPr="00ED172B">
        <w:rPr>
          <w:b/>
          <w:color w:val="000000" w:themeColor="text1"/>
          <w:szCs w:val="16"/>
        </w:rPr>
        <w:t>Results indicator:</w:t>
      </w:r>
      <w:r w:rsidRPr="00ED172B">
        <w:rPr>
          <w:color w:val="000000" w:themeColor="text1"/>
          <w:szCs w:val="16"/>
        </w:rPr>
        <w:t xml:space="preserve"> Percent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compared to national data.</w:t>
      </w:r>
      <w:r w:rsidR="007243C1" w:rsidRPr="00ED172B">
        <w:rPr>
          <w:color w:val="000000" w:themeColor="text1"/>
          <w:szCs w:val="16"/>
        </w:rPr>
        <w:t xml:space="preserve"> </w:t>
      </w:r>
      <w:r w:rsidRPr="00ED172B">
        <w:rPr>
          <w:color w:val="000000" w:themeColor="text1"/>
          <w:szCs w:val="16"/>
        </w:rPr>
        <w:t>(20 U.S.C. 1416(a)(3)(B) and 1442)</w:t>
      </w:r>
    </w:p>
    <w:p w14:paraId="189B5017" w14:textId="77777777" w:rsidR="005918D1" w:rsidRPr="00ED172B" w:rsidRDefault="005918D1">
      <w:pPr>
        <w:rPr>
          <w:b/>
          <w:color w:val="000000" w:themeColor="text1"/>
        </w:rPr>
      </w:pPr>
      <w:r w:rsidRPr="00ED172B">
        <w:rPr>
          <w:b/>
          <w:color w:val="000000" w:themeColor="text1"/>
        </w:rPr>
        <w:t>Data Source</w:t>
      </w:r>
    </w:p>
    <w:p w14:paraId="195C42B9" w14:textId="72C89367" w:rsidR="005918D1" w:rsidRPr="00ED172B" w:rsidRDefault="005918D1" w:rsidP="00B609A4">
      <w:pPr>
        <w:rPr>
          <w:color w:val="000000" w:themeColor="text1"/>
          <w:szCs w:val="16"/>
        </w:rPr>
      </w:pPr>
      <w:r w:rsidRPr="00ED172B">
        <w:rPr>
          <w:color w:val="000000" w:themeColor="text1"/>
          <w:szCs w:val="16"/>
        </w:rPr>
        <w:t>Data collected under IDEA section 618 of the IDEA (IDEA Part C Child Count and Settings data collection in the EDFacts Metadata and Process System (E</w:t>
      </w:r>
      <w:r w:rsidRPr="00ED172B">
        <w:rPr>
          <w:i/>
          <w:color w:val="000000" w:themeColor="text1"/>
          <w:szCs w:val="16"/>
        </w:rPr>
        <w:t>MAPS</w:t>
      </w:r>
      <w:r w:rsidRPr="00ED172B">
        <w:rPr>
          <w:color w:val="000000" w:themeColor="text1"/>
          <w:szCs w:val="16"/>
        </w:rPr>
        <w:t>)) and Census (for the denominator).</w:t>
      </w:r>
    </w:p>
    <w:p w14:paraId="037867D0" w14:textId="77777777" w:rsidR="005918D1" w:rsidRPr="00ED172B" w:rsidRDefault="005918D1">
      <w:pPr>
        <w:rPr>
          <w:b/>
          <w:color w:val="000000" w:themeColor="text1"/>
        </w:rPr>
      </w:pPr>
      <w:r w:rsidRPr="00ED172B">
        <w:rPr>
          <w:b/>
          <w:color w:val="000000" w:themeColor="text1"/>
        </w:rPr>
        <w:t>Measurement</w:t>
      </w:r>
    </w:p>
    <w:p w14:paraId="70DD93A2" w14:textId="778FC194" w:rsidR="005918D1" w:rsidRPr="00ED172B" w:rsidRDefault="005918D1" w:rsidP="00B609A4">
      <w:pPr>
        <w:rPr>
          <w:color w:val="000000" w:themeColor="text1"/>
          <w:szCs w:val="16"/>
        </w:rPr>
      </w:pPr>
      <w:r w:rsidRPr="00ED172B">
        <w:rPr>
          <w:color w:val="000000" w:themeColor="text1"/>
          <w:szCs w:val="16"/>
        </w:rPr>
        <w:t xml:space="preserve">Percent = [(# of infants and </w:t>
      </w:r>
      <w:proofErr w:type="gramStart"/>
      <w:r w:rsidRPr="00ED172B">
        <w:rPr>
          <w:color w:val="000000" w:themeColor="text1"/>
          <w:szCs w:val="16"/>
        </w:rPr>
        <w:t>toddlers</w:t>
      </w:r>
      <w:proofErr w:type="gramEnd"/>
      <w:r w:rsidRPr="00ED172B">
        <w:rPr>
          <w:color w:val="000000" w:themeColor="text1"/>
          <w:szCs w:val="16"/>
        </w:rPr>
        <w:t xml:space="preserve"> birth to 3 with IFSPs) divided by the (population of infants and toddlers birth to 3)] times 100.</w:t>
      </w:r>
    </w:p>
    <w:p w14:paraId="7F75A80E" w14:textId="77777777" w:rsidR="005918D1" w:rsidRPr="00ED172B" w:rsidRDefault="005918D1">
      <w:pPr>
        <w:rPr>
          <w:b/>
          <w:color w:val="000000" w:themeColor="text1"/>
        </w:rPr>
      </w:pPr>
      <w:r w:rsidRPr="00ED172B">
        <w:rPr>
          <w:b/>
          <w:color w:val="000000" w:themeColor="text1"/>
        </w:rPr>
        <w:t>Instructions</w:t>
      </w:r>
    </w:p>
    <w:p w14:paraId="464FFC3E" w14:textId="77777777" w:rsidR="001C3D0E" w:rsidRPr="00ED172B" w:rsidRDefault="001C3D0E" w:rsidP="00B609A4">
      <w:pPr>
        <w:rPr>
          <w:color w:val="000000" w:themeColor="text1"/>
          <w:szCs w:val="16"/>
        </w:rPr>
      </w:pPr>
      <w:r w:rsidRPr="00ED172B">
        <w:rPr>
          <w:color w:val="000000" w:themeColor="text1"/>
          <w:szCs w:val="16"/>
        </w:rPr>
        <w:t>Sampling from the State’s 618 data is not allowed.</w:t>
      </w:r>
    </w:p>
    <w:p w14:paraId="058CBEAD"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and to national data. The data reported in this indicator should be consistent with the State’s reported 618 data reported in Table 1. If not, explain why.</w:t>
      </w:r>
    </w:p>
    <w:p w14:paraId="54455F0F" w14:textId="1A3E5AE7" w:rsidR="000C6015" w:rsidRPr="00A40EE1" w:rsidRDefault="000D0117" w:rsidP="005C3FFD">
      <w:pPr>
        <w:pStyle w:val="Heading2"/>
      </w:pPr>
      <w:r w:rsidRPr="00A40EE1">
        <w:t xml:space="preserve">6 - </w:t>
      </w:r>
      <w:r w:rsidR="00B609A4" w:rsidRPr="00A40EE1">
        <w:t>Indicator Data</w:t>
      </w:r>
    </w:p>
    <w:p w14:paraId="6532087D" w14:textId="4B7C8292" w:rsidR="00C779B5" w:rsidRDefault="00C779B5" w:rsidP="00C779B5"/>
    <w:tbl>
      <w:tblPr>
        <w:tblW w:w="19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BASELINEDATA"/>
      </w:tblPr>
      <w:tblGrid>
        <w:gridCol w:w="2067"/>
        <w:gridCol w:w="2068"/>
      </w:tblGrid>
      <w:tr w:rsidR="00CA65C9" w:rsidRPr="00ED172B" w14:paraId="0C3C38FE" w14:textId="77777777" w:rsidTr="00A40EE1">
        <w:trPr>
          <w:trHeight w:val="350"/>
          <w:tblHeader/>
        </w:trPr>
        <w:tc>
          <w:tcPr>
            <w:tcW w:w="2499" w:type="pct"/>
            <w:tcBorders>
              <w:bottom w:val="single" w:sz="4" w:space="0" w:color="auto"/>
            </w:tcBorders>
            <w:shd w:val="clear" w:color="auto" w:fill="auto"/>
            <w:vAlign w:val="center"/>
          </w:tcPr>
          <w:p w14:paraId="6EBB6A21" w14:textId="79F53899" w:rsidR="00CA65C9" w:rsidRPr="00A40EE1" w:rsidRDefault="00CA65C9" w:rsidP="00C15786">
            <w:pPr>
              <w:jc w:val="center"/>
              <w:rPr>
                <w:b/>
                <w:bCs/>
                <w:color w:val="000000" w:themeColor="text1"/>
              </w:rPr>
            </w:pPr>
            <w:r>
              <w:rPr>
                <w:b/>
                <w:bCs/>
                <w:color w:val="000000" w:themeColor="text1"/>
              </w:rPr>
              <w:t>Baseline Year</w:t>
            </w:r>
          </w:p>
        </w:tc>
        <w:tc>
          <w:tcPr>
            <w:tcW w:w="2501" w:type="pct"/>
            <w:tcBorders>
              <w:top w:val="single" w:sz="4" w:space="0" w:color="auto"/>
              <w:right w:val="single" w:sz="4" w:space="0" w:color="auto"/>
            </w:tcBorders>
            <w:shd w:val="clear" w:color="auto" w:fill="auto"/>
            <w:vAlign w:val="center"/>
          </w:tcPr>
          <w:p w14:paraId="26E377DD" w14:textId="65BDC4EC" w:rsidR="00CA65C9" w:rsidRPr="00A40EE1" w:rsidRDefault="00CA65C9" w:rsidP="00C15786">
            <w:pPr>
              <w:jc w:val="center"/>
              <w:rPr>
                <w:b/>
                <w:bCs/>
                <w:color w:val="000000" w:themeColor="text1"/>
              </w:rPr>
            </w:pPr>
            <w:r>
              <w:rPr>
                <w:b/>
                <w:bCs/>
                <w:color w:val="000000" w:themeColor="text1"/>
              </w:rPr>
              <w:t>Baseline Data</w:t>
            </w:r>
          </w:p>
        </w:tc>
      </w:tr>
      <w:tr w:rsidR="00CA65C9" w:rsidRPr="00ED172B" w14:paraId="24332C59" w14:textId="77777777" w:rsidTr="00A40EE1">
        <w:trPr>
          <w:trHeight w:val="350"/>
        </w:trPr>
        <w:tc>
          <w:tcPr>
            <w:tcW w:w="2499" w:type="pct"/>
            <w:tcBorders>
              <w:bottom w:val="single" w:sz="4" w:space="0" w:color="auto"/>
            </w:tcBorders>
            <w:shd w:val="clear" w:color="auto" w:fill="auto"/>
            <w:vAlign w:val="center"/>
          </w:tcPr>
          <w:p w14:paraId="2D2F048E" w14:textId="77777777" w:rsidR="00CA65C9" w:rsidRPr="00ED172B" w:rsidRDefault="00CA65C9" w:rsidP="00C15786">
            <w:pPr>
              <w:jc w:val="center"/>
              <w:rPr>
                <w:b/>
                <w:color w:val="000000" w:themeColor="text1"/>
              </w:rPr>
            </w:pPr>
            <w:r w:rsidRPr="00ED172B">
              <w:rPr>
                <w:color w:val="000000" w:themeColor="text1"/>
              </w:rPr>
              <w:t>2005</w:t>
            </w:r>
          </w:p>
        </w:tc>
        <w:tc>
          <w:tcPr>
            <w:tcW w:w="2501" w:type="pct"/>
            <w:tcBorders>
              <w:top w:val="single" w:sz="4" w:space="0" w:color="auto"/>
              <w:right w:val="single" w:sz="4" w:space="0" w:color="auto"/>
            </w:tcBorders>
            <w:shd w:val="clear" w:color="auto" w:fill="auto"/>
            <w:vAlign w:val="center"/>
          </w:tcPr>
          <w:p w14:paraId="7FCE749A" w14:textId="77777777" w:rsidR="00CA65C9" w:rsidRPr="00ED172B" w:rsidRDefault="00CA65C9" w:rsidP="00C15786">
            <w:pPr>
              <w:jc w:val="center"/>
              <w:rPr>
                <w:b/>
                <w:color w:val="000000" w:themeColor="text1"/>
              </w:rPr>
            </w:pPr>
            <w:r w:rsidRPr="00ED172B">
              <w:rPr>
                <w:color w:val="000000" w:themeColor="text1"/>
              </w:rPr>
              <w:t>1.58%</w:t>
            </w:r>
          </w:p>
        </w:tc>
      </w:tr>
    </w:tbl>
    <w:p w14:paraId="02A9E8BE" w14:textId="5A3915EB" w:rsidR="00C779B5" w:rsidRPr="00A40EE1" w:rsidRDefault="00C779B5" w:rsidP="00A40EE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HISTDATA"/>
      </w:tblPr>
      <w:tblGrid>
        <w:gridCol w:w="895"/>
        <w:gridCol w:w="2070"/>
        <w:gridCol w:w="2214"/>
        <w:gridCol w:w="1871"/>
        <w:gridCol w:w="1871"/>
        <w:gridCol w:w="1869"/>
      </w:tblGrid>
      <w:tr w:rsidR="00ED172B" w:rsidRPr="00ED172B" w14:paraId="69340626" w14:textId="77777777" w:rsidTr="00986B99">
        <w:trPr>
          <w:trHeight w:val="350"/>
        </w:trPr>
        <w:tc>
          <w:tcPr>
            <w:tcW w:w="415" w:type="pct"/>
            <w:tcBorders>
              <w:bottom w:val="single" w:sz="4" w:space="0" w:color="auto"/>
            </w:tcBorders>
            <w:shd w:val="clear" w:color="auto" w:fill="auto"/>
          </w:tcPr>
          <w:p w14:paraId="5CA2C8B5" w14:textId="77777777" w:rsidR="00EF4A30" w:rsidRPr="00ED172B" w:rsidRDefault="00EF4A30" w:rsidP="00186420">
            <w:pPr>
              <w:jc w:val="center"/>
              <w:rPr>
                <w:b/>
                <w:color w:val="000000" w:themeColor="text1"/>
                <w:szCs w:val="16"/>
              </w:rPr>
            </w:pPr>
            <w:bookmarkStart w:id="33" w:name="_Toc392159294"/>
            <w:r w:rsidRPr="00ED172B">
              <w:rPr>
                <w:b/>
                <w:color w:val="000000" w:themeColor="text1"/>
                <w:szCs w:val="16"/>
              </w:rPr>
              <w:t>FFY</w:t>
            </w:r>
          </w:p>
        </w:tc>
        <w:tc>
          <w:tcPr>
            <w:tcW w:w="959" w:type="pct"/>
            <w:shd w:val="clear" w:color="auto" w:fill="auto"/>
            <w:vAlign w:val="center"/>
          </w:tcPr>
          <w:p w14:paraId="6BFA9D3F" w14:textId="277F6CE8" w:rsidR="00EF4A30" w:rsidRPr="00ED172B" w:rsidRDefault="002163F2" w:rsidP="00CD79C5">
            <w:pPr>
              <w:jc w:val="center"/>
              <w:rPr>
                <w:b/>
                <w:color w:val="000000" w:themeColor="text1"/>
                <w:szCs w:val="16"/>
              </w:rPr>
            </w:pPr>
            <w:r w:rsidRPr="00ED172B">
              <w:rPr>
                <w:rFonts w:cs="Arial"/>
                <w:b/>
                <w:color w:val="000000" w:themeColor="text1"/>
                <w:szCs w:val="16"/>
              </w:rPr>
              <w:t>2014</w:t>
            </w:r>
          </w:p>
        </w:tc>
        <w:tc>
          <w:tcPr>
            <w:tcW w:w="1026" w:type="pct"/>
            <w:shd w:val="clear" w:color="auto" w:fill="auto"/>
            <w:vAlign w:val="center"/>
          </w:tcPr>
          <w:p w14:paraId="086F5D65" w14:textId="091D460A" w:rsidR="00EF4A30" w:rsidRPr="00ED172B" w:rsidRDefault="002163F2" w:rsidP="00CD79C5">
            <w:pPr>
              <w:jc w:val="center"/>
              <w:rPr>
                <w:b/>
                <w:color w:val="000000" w:themeColor="text1"/>
                <w:szCs w:val="16"/>
              </w:rPr>
            </w:pPr>
            <w:r w:rsidRPr="00ED172B">
              <w:rPr>
                <w:rFonts w:cs="Arial"/>
                <w:b/>
                <w:color w:val="000000" w:themeColor="text1"/>
                <w:szCs w:val="16"/>
              </w:rPr>
              <w:t>2015</w:t>
            </w:r>
          </w:p>
        </w:tc>
        <w:tc>
          <w:tcPr>
            <w:tcW w:w="867" w:type="pct"/>
            <w:shd w:val="clear" w:color="auto" w:fill="auto"/>
            <w:vAlign w:val="center"/>
          </w:tcPr>
          <w:p w14:paraId="335EA78F" w14:textId="3EB70DF4" w:rsidR="00EF4A30" w:rsidRPr="00ED172B" w:rsidRDefault="002163F2" w:rsidP="00CD79C5">
            <w:pPr>
              <w:jc w:val="center"/>
              <w:rPr>
                <w:b/>
                <w:color w:val="000000" w:themeColor="text1"/>
                <w:szCs w:val="16"/>
              </w:rPr>
            </w:pPr>
            <w:r w:rsidRPr="00ED172B">
              <w:rPr>
                <w:rFonts w:cs="Arial"/>
                <w:b/>
                <w:color w:val="000000" w:themeColor="text1"/>
                <w:szCs w:val="16"/>
              </w:rPr>
              <w:t>2016</w:t>
            </w:r>
          </w:p>
        </w:tc>
        <w:tc>
          <w:tcPr>
            <w:tcW w:w="867" w:type="pct"/>
            <w:shd w:val="clear" w:color="auto" w:fill="auto"/>
            <w:vAlign w:val="center"/>
          </w:tcPr>
          <w:p w14:paraId="514EF7CF" w14:textId="005FC8E1" w:rsidR="00EF4A30" w:rsidRPr="00ED172B" w:rsidRDefault="002163F2" w:rsidP="00CD79C5">
            <w:pPr>
              <w:jc w:val="center"/>
              <w:rPr>
                <w:b/>
                <w:color w:val="000000" w:themeColor="text1"/>
                <w:szCs w:val="16"/>
              </w:rPr>
            </w:pPr>
            <w:r w:rsidRPr="00ED172B">
              <w:rPr>
                <w:rFonts w:cs="Arial"/>
                <w:b/>
                <w:color w:val="000000" w:themeColor="text1"/>
                <w:szCs w:val="16"/>
              </w:rPr>
              <w:t>2017</w:t>
            </w:r>
          </w:p>
        </w:tc>
        <w:tc>
          <w:tcPr>
            <w:tcW w:w="866" w:type="pct"/>
            <w:shd w:val="clear" w:color="auto" w:fill="auto"/>
            <w:vAlign w:val="center"/>
          </w:tcPr>
          <w:p w14:paraId="5D859863" w14:textId="10483E82" w:rsidR="00EF4A30"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487552A" w14:textId="77777777" w:rsidTr="00986B99">
        <w:trPr>
          <w:trHeight w:val="357"/>
        </w:trPr>
        <w:tc>
          <w:tcPr>
            <w:tcW w:w="415" w:type="pct"/>
            <w:shd w:val="clear" w:color="auto" w:fill="auto"/>
          </w:tcPr>
          <w:p w14:paraId="0BDCC722" w14:textId="2BFAD67F" w:rsidR="00EF4A30" w:rsidRPr="00ED172B" w:rsidRDefault="00EF4A30" w:rsidP="00B83404">
            <w:pPr>
              <w:rPr>
                <w:color w:val="000000" w:themeColor="text1"/>
                <w:szCs w:val="16"/>
              </w:rPr>
            </w:pPr>
            <w:r w:rsidRPr="00ED172B">
              <w:rPr>
                <w:color w:val="000000" w:themeColor="text1"/>
                <w:szCs w:val="16"/>
              </w:rPr>
              <w:t xml:space="preserve">Target </w:t>
            </w:r>
            <w:r w:rsidR="00E03916" w:rsidRPr="00ED172B">
              <w:rPr>
                <w:rFonts w:cs="Arial"/>
                <w:color w:val="000000" w:themeColor="text1"/>
                <w:szCs w:val="16"/>
              </w:rPr>
              <w:t>&gt;</w:t>
            </w:r>
            <w:r w:rsidR="007C364C" w:rsidRPr="00ED172B">
              <w:rPr>
                <w:rFonts w:cs="Arial"/>
                <w:color w:val="000000" w:themeColor="text1"/>
                <w:szCs w:val="16"/>
              </w:rPr>
              <w:t>=</w:t>
            </w:r>
          </w:p>
        </w:tc>
        <w:tc>
          <w:tcPr>
            <w:tcW w:w="959" w:type="pct"/>
            <w:shd w:val="clear" w:color="auto" w:fill="auto"/>
            <w:vAlign w:val="center"/>
          </w:tcPr>
          <w:p w14:paraId="2FD02956" w14:textId="51038081" w:rsidR="00EF4A30" w:rsidRPr="00ED172B" w:rsidRDefault="00860830" w:rsidP="00CD79C5">
            <w:pPr>
              <w:jc w:val="center"/>
              <w:rPr>
                <w:color w:val="000000" w:themeColor="text1"/>
                <w:szCs w:val="16"/>
              </w:rPr>
            </w:pPr>
            <w:r w:rsidRPr="00ED172B">
              <w:rPr>
                <w:rFonts w:cs="Arial"/>
                <w:color w:val="000000" w:themeColor="text1"/>
                <w:szCs w:val="16"/>
              </w:rPr>
              <w:t>2.00%</w:t>
            </w:r>
          </w:p>
        </w:tc>
        <w:tc>
          <w:tcPr>
            <w:tcW w:w="1026" w:type="pct"/>
            <w:shd w:val="clear" w:color="auto" w:fill="auto"/>
            <w:vAlign w:val="center"/>
          </w:tcPr>
          <w:p w14:paraId="5FCE94BE" w14:textId="0E65C1D0" w:rsidR="00EF4A30" w:rsidRPr="00ED172B" w:rsidRDefault="00860830" w:rsidP="00CD79C5">
            <w:pPr>
              <w:jc w:val="center"/>
              <w:rPr>
                <w:color w:val="000000" w:themeColor="text1"/>
                <w:szCs w:val="16"/>
              </w:rPr>
            </w:pPr>
            <w:r w:rsidRPr="00ED172B">
              <w:rPr>
                <w:rFonts w:cs="Arial"/>
                <w:color w:val="000000" w:themeColor="text1"/>
                <w:szCs w:val="16"/>
              </w:rPr>
              <w:t>2.10%</w:t>
            </w:r>
          </w:p>
        </w:tc>
        <w:tc>
          <w:tcPr>
            <w:tcW w:w="867" w:type="pct"/>
            <w:shd w:val="clear" w:color="auto" w:fill="auto"/>
            <w:vAlign w:val="center"/>
          </w:tcPr>
          <w:p w14:paraId="132D2853" w14:textId="70C90015" w:rsidR="00EF4A30" w:rsidRPr="00ED172B" w:rsidRDefault="00860830" w:rsidP="00CD79C5">
            <w:pPr>
              <w:jc w:val="center"/>
              <w:rPr>
                <w:color w:val="000000" w:themeColor="text1"/>
                <w:szCs w:val="16"/>
              </w:rPr>
            </w:pPr>
            <w:r w:rsidRPr="00ED172B">
              <w:rPr>
                <w:rFonts w:cs="Arial"/>
                <w:color w:val="000000" w:themeColor="text1"/>
                <w:szCs w:val="16"/>
              </w:rPr>
              <w:t>2.10%</w:t>
            </w:r>
          </w:p>
        </w:tc>
        <w:tc>
          <w:tcPr>
            <w:tcW w:w="867" w:type="pct"/>
            <w:shd w:val="clear" w:color="auto" w:fill="auto"/>
            <w:vAlign w:val="center"/>
          </w:tcPr>
          <w:p w14:paraId="4670AFD3" w14:textId="6A151652" w:rsidR="00EF4A30" w:rsidRPr="00ED172B" w:rsidRDefault="00860830" w:rsidP="00CD79C5">
            <w:pPr>
              <w:jc w:val="center"/>
              <w:rPr>
                <w:color w:val="000000" w:themeColor="text1"/>
                <w:szCs w:val="16"/>
              </w:rPr>
            </w:pPr>
            <w:r w:rsidRPr="00ED172B">
              <w:rPr>
                <w:rFonts w:cs="Arial"/>
                <w:color w:val="000000" w:themeColor="text1"/>
                <w:szCs w:val="16"/>
              </w:rPr>
              <w:t>2.20%</w:t>
            </w:r>
          </w:p>
        </w:tc>
        <w:tc>
          <w:tcPr>
            <w:tcW w:w="866" w:type="pct"/>
            <w:shd w:val="clear" w:color="auto" w:fill="auto"/>
            <w:vAlign w:val="center"/>
          </w:tcPr>
          <w:p w14:paraId="6C1609EA" w14:textId="460628D2" w:rsidR="00EF4A30" w:rsidRPr="00ED172B" w:rsidRDefault="00860830" w:rsidP="00CD79C5">
            <w:pPr>
              <w:jc w:val="center"/>
              <w:rPr>
                <w:color w:val="000000" w:themeColor="text1"/>
                <w:szCs w:val="16"/>
              </w:rPr>
            </w:pPr>
            <w:r w:rsidRPr="00ED172B">
              <w:rPr>
                <w:rFonts w:cs="Arial"/>
                <w:color w:val="000000" w:themeColor="text1"/>
                <w:szCs w:val="16"/>
              </w:rPr>
              <w:t>2.20%</w:t>
            </w:r>
          </w:p>
        </w:tc>
      </w:tr>
      <w:tr w:rsidR="00ED172B" w:rsidRPr="00ED172B" w14:paraId="3DE11503" w14:textId="77777777" w:rsidTr="00986B99">
        <w:trPr>
          <w:trHeight w:val="85"/>
        </w:trPr>
        <w:tc>
          <w:tcPr>
            <w:tcW w:w="415" w:type="pct"/>
            <w:shd w:val="clear" w:color="auto" w:fill="auto"/>
          </w:tcPr>
          <w:p w14:paraId="76DAE92C" w14:textId="77777777" w:rsidR="00EF4A30" w:rsidRPr="00ED172B" w:rsidRDefault="00EF4A30" w:rsidP="00B83404">
            <w:pPr>
              <w:rPr>
                <w:color w:val="000000" w:themeColor="text1"/>
                <w:szCs w:val="16"/>
              </w:rPr>
            </w:pPr>
            <w:r w:rsidRPr="00ED172B">
              <w:rPr>
                <w:color w:val="000000" w:themeColor="text1"/>
                <w:szCs w:val="16"/>
              </w:rPr>
              <w:t>Data</w:t>
            </w:r>
          </w:p>
        </w:tc>
        <w:tc>
          <w:tcPr>
            <w:tcW w:w="959" w:type="pct"/>
            <w:shd w:val="clear" w:color="auto" w:fill="auto"/>
            <w:vAlign w:val="center"/>
          </w:tcPr>
          <w:p w14:paraId="473030AC" w14:textId="609BBA18" w:rsidR="00EF4A30" w:rsidRPr="00ED172B" w:rsidRDefault="00860830" w:rsidP="00CD79C5">
            <w:pPr>
              <w:jc w:val="center"/>
              <w:rPr>
                <w:color w:val="000000" w:themeColor="text1"/>
                <w:szCs w:val="16"/>
              </w:rPr>
            </w:pPr>
            <w:r w:rsidRPr="00ED172B">
              <w:rPr>
                <w:rFonts w:cs="Arial"/>
                <w:color w:val="000000" w:themeColor="text1"/>
                <w:szCs w:val="16"/>
              </w:rPr>
              <w:t>2.49%</w:t>
            </w:r>
          </w:p>
        </w:tc>
        <w:tc>
          <w:tcPr>
            <w:tcW w:w="1026" w:type="pct"/>
            <w:shd w:val="clear" w:color="auto" w:fill="auto"/>
            <w:vAlign w:val="center"/>
          </w:tcPr>
          <w:p w14:paraId="1EC821B6" w14:textId="7EB4D908" w:rsidR="00EF4A30" w:rsidRPr="00ED172B" w:rsidRDefault="00860830" w:rsidP="00CD79C5">
            <w:pPr>
              <w:jc w:val="center"/>
              <w:rPr>
                <w:color w:val="000000" w:themeColor="text1"/>
                <w:szCs w:val="16"/>
              </w:rPr>
            </w:pPr>
            <w:r w:rsidRPr="00ED172B">
              <w:rPr>
                <w:rFonts w:cs="Arial"/>
                <w:color w:val="000000" w:themeColor="text1"/>
                <w:szCs w:val="16"/>
              </w:rPr>
              <w:t>1.65%</w:t>
            </w:r>
          </w:p>
        </w:tc>
        <w:tc>
          <w:tcPr>
            <w:tcW w:w="867" w:type="pct"/>
            <w:tcBorders>
              <w:bottom w:val="single" w:sz="4" w:space="0" w:color="auto"/>
            </w:tcBorders>
            <w:shd w:val="clear" w:color="auto" w:fill="auto"/>
            <w:vAlign w:val="center"/>
          </w:tcPr>
          <w:p w14:paraId="7EC1F3D1" w14:textId="73DEF665" w:rsidR="00EF4A30" w:rsidRPr="00ED172B" w:rsidRDefault="00860830" w:rsidP="00CD79C5">
            <w:pPr>
              <w:jc w:val="center"/>
              <w:rPr>
                <w:color w:val="000000" w:themeColor="text1"/>
                <w:szCs w:val="16"/>
              </w:rPr>
            </w:pPr>
            <w:r w:rsidRPr="00ED172B">
              <w:rPr>
                <w:rFonts w:cs="Arial"/>
                <w:color w:val="000000" w:themeColor="text1"/>
                <w:szCs w:val="16"/>
              </w:rPr>
              <w:t>1.87%</w:t>
            </w:r>
          </w:p>
        </w:tc>
        <w:tc>
          <w:tcPr>
            <w:tcW w:w="867" w:type="pct"/>
            <w:tcBorders>
              <w:bottom w:val="single" w:sz="4" w:space="0" w:color="auto"/>
            </w:tcBorders>
            <w:shd w:val="clear" w:color="auto" w:fill="auto"/>
            <w:vAlign w:val="center"/>
          </w:tcPr>
          <w:p w14:paraId="71B39BAC" w14:textId="3DC249BD" w:rsidR="00EF4A30" w:rsidRPr="00ED172B" w:rsidRDefault="00860830" w:rsidP="00CD79C5">
            <w:pPr>
              <w:jc w:val="center"/>
              <w:rPr>
                <w:color w:val="000000" w:themeColor="text1"/>
                <w:szCs w:val="16"/>
              </w:rPr>
            </w:pPr>
            <w:r w:rsidRPr="00ED172B">
              <w:rPr>
                <w:rFonts w:cs="Arial"/>
                <w:color w:val="000000" w:themeColor="text1"/>
                <w:szCs w:val="16"/>
              </w:rPr>
              <w:t>2.15%</w:t>
            </w:r>
          </w:p>
        </w:tc>
        <w:tc>
          <w:tcPr>
            <w:tcW w:w="866" w:type="pct"/>
            <w:tcBorders>
              <w:bottom w:val="single" w:sz="4" w:space="0" w:color="auto"/>
            </w:tcBorders>
            <w:shd w:val="clear" w:color="auto" w:fill="auto"/>
            <w:vAlign w:val="center"/>
          </w:tcPr>
          <w:p w14:paraId="12681457" w14:textId="76951521" w:rsidR="00EF4A30" w:rsidRPr="00ED172B" w:rsidRDefault="00860830" w:rsidP="00CD79C5">
            <w:pPr>
              <w:jc w:val="center"/>
              <w:rPr>
                <w:color w:val="000000" w:themeColor="text1"/>
                <w:szCs w:val="16"/>
              </w:rPr>
            </w:pPr>
            <w:r w:rsidRPr="00ED172B">
              <w:rPr>
                <w:rFonts w:cs="Arial"/>
                <w:color w:val="000000" w:themeColor="text1"/>
                <w:szCs w:val="16"/>
              </w:rPr>
              <w:t>2.67%</w:t>
            </w:r>
          </w:p>
        </w:tc>
      </w:tr>
    </w:tbl>
    <w:p w14:paraId="7EEFF1E6" w14:textId="77777777" w:rsidR="00EF4A30" w:rsidRPr="00ED172B" w:rsidRDefault="00EF4A30">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6TARGETS"/>
      </w:tblPr>
      <w:tblGrid>
        <w:gridCol w:w="679"/>
        <w:gridCol w:w="2476"/>
      </w:tblGrid>
      <w:tr w:rsidR="00465BA4" w:rsidRPr="00ED172B" w14:paraId="1D435074" w14:textId="77777777" w:rsidTr="00465BA4">
        <w:trPr>
          <w:trHeight w:val="350"/>
        </w:trPr>
        <w:tc>
          <w:tcPr>
            <w:tcW w:w="1076" w:type="pct"/>
            <w:tcBorders>
              <w:bottom w:val="single" w:sz="4" w:space="0" w:color="auto"/>
            </w:tcBorders>
            <w:shd w:val="clear" w:color="auto" w:fill="auto"/>
          </w:tcPr>
          <w:p w14:paraId="561FEE47"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2204FF06" w14:textId="1616FAAA"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3BE8A8B" w14:textId="77777777" w:rsidTr="00465BA4">
        <w:trPr>
          <w:trHeight w:val="357"/>
        </w:trPr>
        <w:tc>
          <w:tcPr>
            <w:tcW w:w="1076" w:type="pct"/>
            <w:shd w:val="clear" w:color="auto" w:fill="auto"/>
          </w:tcPr>
          <w:p w14:paraId="3A722C96" w14:textId="7558E2BE" w:rsidR="00465BA4" w:rsidRPr="00ED172B" w:rsidRDefault="00465BA4" w:rsidP="00B83404">
            <w:pPr>
              <w:rPr>
                <w:color w:val="000000" w:themeColor="text1"/>
                <w:szCs w:val="16"/>
              </w:rPr>
            </w:pPr>
            <w:r w:rsidRPr="00ED172B">
              <w:rPr>
                <w:color w:val="000000" w:themeColor="text1"/>
                <w:szCs w:val="16"/>
              </w:rPr>
              <w:t xml:space="preserve">Target </w:t>
            </w:r>
            <w:r w:rsidRPr="00ED172B">
              <w:rPr>
                <w:rFonts w:cs="Arial"/>
                <w:color w:val="000000" w:themeColor="text1"/>
                <w:szCs w:val="16"/>
              </w:rPr>
              <w:t>&gt;=</w:t>
            </w:r>
          </w:p>
        </w:tc>
        <w:tc>
          <w:tcPr>
            <w:tcW w:w="3924" w:type="pct"/>
            <w:shd w:val="clear" w:color="auto" w:fill="auto"/>
            <w:vAlign w:val="center"/>
          </w:tcPr>
          <w:p w14:paraId="4925440B" w14:textId="6DFF86C9" w:rsidR="00465BA4" w:rsidRPr="00ED172B" w:rsidRDefault="00465BA4" w:rsidP="00632DF6">
            <w:pPr>
              <w:jc w:val="center"/>
              <w:rPr>
                <w:color w:val="000000" w:themeColor="text1"/>
              </w:rPr>
            </w:pPr>
            <w:r w:rsidRPr="00ED172B">
              <w:rPr>
                <w:color w:val="000000" w:themeColor="text1"/>
              </w:rPr>
              <w:t>2.20%</w:t>
            </w:r>
          </w:p>
        </w:tc>
      </w:tr>
    </w:tbl>
    <w:p w14:paraId="31708672" w14:textId="7691570D" w:rsidR="00F80C9C" w:rsidRDefault="00F80C9C" w:rsidP="00F80C9C">
      <w:pPr>
        <w:pStyle w:val="Bold"/>
        <w:rPr>
          <w:color w:val="000000" w:themeColor="text1"/>
        </w:rPr>
      </w:pPr>
      <w:r w:rsidRPr="00ED172B">
        <w:rPr>
          <w:color w:val="000000" w:themeColor="text1"/>
        </w:rPr>
        <w:t xml:space="preserve">Targets: Description of Stakeholder Input </w:t>
      </w:r>
    </w:p>
    <w:p w14:paraId="21FFEE67" w14:textId="4F5F7951" w:rsidR="00B91988" w:rsidRDefault="00CF03E0" w:rsidP="00ED172B">
      <w:pPr>
        <w:rPr>
          <w:color w:val="000000" w:themeColor="text1"/>
        </w:rPr>
      </w:pPr>
      <w:r w:rsidRPr="00ED172B">
        <w:rPr>
          <w:color w:val="000000" w:themeColor="text1"/>
        </w:rPr>
        <w:t>With Technical Assistance provided by the Guam CEDDERS, the PSS Early Intervention Program facilitated a process for ensuring broad stakeholder input and involvement. Stakeholders participated by reviewing each indicator, its targets, performance, and trend data, as well as comparing National Data to that of the CNMI. For indicators that did not meet target, Stakeholders provided an in-depth discussion relating to the Indicators, and provided recommendations to assist with increasing performance. The Stakeholders did not revise any of the SPP/APR targets. The Stakeholders included the Interagency Coordinating Council (ICC), the Public School System's Fiscal Personnel Administration (FPA) Committee, the State Board of Education (BOE), other early childhood serving agencies, early intervention service providers, and parents. The review process included the following stakeholder input for the 2019-2020 SPP/APR development:</w:t>
      </w:r>
      <w:r w:rsidRPr="00ED172B">
        <w:rPr>
          <w:color w:val="000000" w:themeColor="text1"/>
        </w:rPr>
        <w:br/>
        <w:t>• August 2020: OSEP's Part C Determination Letter issued June 23, 2020 on compliance matrix, and current performance data for each indicator were disseminated to the Early Intervention Providers (Core SSIP Team). The stakeholders reviewed all Indicator targets and performance.</w:t>
      </w:r>
      <w:r w:rsidRPr="00ED172B">
        <w:rPr>
          <w:color w:val="000000" w:themeColor="text1"/>
        </w:rPr>
        <w:br/>
        <w:t xml:space="preserve">• August 2020: The Core SSIP team focused on the Early Childhood Outcomes data and identified various reasons why the program did not meet 4 of the 6 targets although the indicators showed improvement. </w:t>
      </w:r>
      <w:r w:rsidRPr="00ED172B">
        <w:rPr>
          <w:color w:val="000000" w:themeColor="text1"/>
        </w:rPr>
        <w:br/>
        <w:t xml:space="preserve">• September 2020: Early Intervention providers underwent Early Childhood Coaching Training and reviewed on-going SSIP activities. </w:t>
      </w:r>
      <w:r w:rsidRPr="00ED172B">
        <w:rPr>
          <w:color w:val="000000" w:themeColor="text1"/>
        </w:rPr>
        <w:br/>
        <w:t xml:space="preserve">• September 2020: The Interagency Coordinating Council (ICC) met to review OSEP's Part C Determination Letter issued June 23, 2020 on compliance matrix, and current performance data for each indicator all, indicator targets and performance with comparison to National Data. In addition, the ICC discussed and reviewed additional data presented on Indicators that displayed slippage to determine reasons "why" the Program did not meet the target. ICC members provided input on recommendations during the meeting. The meeting also focused on the implementation and evaluation of SSIP activities. </w:t>
      </w:r>
      <w:r w:rsidRPr="00ED172B">
        <w:rPr>
          <w:color w:val="000000" w:themeColor="text1"/>
        </w:rPr>
        <w:br/>
        <w:t xml:space="preserve">• October 2020: Facilitated Parent Café and input session for all families on Saipan, Tinian, and Rota receiving early intervention services. </w:t>
      </w:r>
      <w:r w:rsidRPr="00ED172B">
        <w:rPr>
          <w:color w:val="000000" w:themeColor="text1"/>
        </w:rPr>
        <w:br/>
        <w:t>• December 2020: The Board of Education adopted the FFY 2019 Part C APR.</w:t>
      </w:r>
      <w:r w:rsidRPr="00ED172B">
        <w:rPr>
          <w:color w:val="000000" w:themeColor="text1"/>
        </w:rPr>
        <w:br/>
        <w:t>• January 2021: The ICC approved and certified the FFY 2019 APR.</w:t>
      </w:r>
      <w:r w:rsidRPr="00ED172B">
        <w:rPr>
          <w:color w:val="000000" w:themeColor="text1"/>
        </w:rPr>
        <w:br/>
      </w:r>
      <w:r w:rsidRPr="00ED172B">
        <w:rPr>
          <w:color w:val="000000" w:themeColor="text1"/>
        </w:rPr>
        <w:br/>
        <w:t>The CNMI formed three groups: 1) Leadership Team, 2) Core Team, and 3) the ICC that play a crucial part needed to support the implementation of the APR/SSIP. Each group of stakeholders, the Leadership Team, Core Team, and the ICC, are involved at their own level and play an active role in the decision making process.</w:t>
      </w:r>
      <w:r w:rsidRPr="00ED172B">
        <w:rPr>
          <w:color w:val="000000" w:themeColor="text1"/>
        </w:rPr>
        <w:br/>
      </w:r>
      <w:r w:rsidRPr="00ED172B">
        <w:rPr>
          <w:color w:val="000000" w:themeColor="text1"/>
        </w:rPr>
        <w:br/>
        <w:t xml:space="preserve">The Director of the EI Program addressed questions or comments from the stakeholders during engagement activities. </w:t>
      </w:r>
      <w:r w:rsidRPr="00ED172B">
        <w:rPr>
          <w:color w:val="000000" w:themeColor="text1"/>
        </w:rPr>
        <w:br/>
        <w:t xml:space="preserve">• During a BOE meeting, board members that represented the islands of Tinian and Rota wanted clarification on how services were being provided to families on Tinian and Rota. In response, the Director indicated that services are provided face to face in homes (prior to COVID) and virtually during the pandemic. In addition, board members asked how often providers commute to Tinian and Rota. In response, the Director indicated that providers schedule commutes on a monthly basis based on the frequency indicated in the IFSP. The BOE praised the EI program for all its efforts in ensuring the all families across the 3 islands have equal access to services. </w:t>
      </w:r>
      <w:r w:rsidRPr="00ED172B">
        <w:rPr>
          <w:color w:val="000000" w:themeColor="text1"/>
        </w:rPr>
        <w:br/>
      </w:r>
      <w:r w:rsidRPr="00ED172B">
        <w:rPr>
          <w:color w:val="000000" w:themeColor="text1"/>
        </w:rPr>
        <w:br/>
        <w:t xml:space="preserve">•The Core Team had many questions regarding services, child performance, and slippage as a result to the pandemic. As a result, meeting sessions, facilitated by Guam CEDDERS occurred. These opportunities allowed the Core Team to participate in developing procedures on a virtual platform, virtual home visits, embedding coaching, the delivery of services, and the collection of child data Follow up meetings were provided to address concerns that came up as virtual visits were being conducted. </w:t>
      </w:r>
      <w:r w:rsidRPr="00ED172B">
        <w:rPr>
          <w:color w:val="000000" w:themeColor="text1"/>
        </w:rPr>
        <w:br/>
      </w:r>
      <w:r w:rsidRPr="00ED172B">
        <w:rPr>
          <w:color w:val="000000" w:themeColor="text1"/>
        </w:rPr>
        <w:lastRenderedPageBreak/>
        <w:br/>
        <w:t xml:space="preserve">• During the ICC meetings, ICC members wanted clarification on tele intervention. The Director shared that tele-intervention (virtual platform) is the mode that will be used to provide services during the pandemic. In addition, there will be no face to face child find activities on the islands of Tinian and Rota until further notice. The frequency of services will also continue to be provided virtually based on each child’s IFSP. The ICC members also inquired on the number of families that are being served and if the pandemic played a part in slippage (if any). The ICC was informed of the total number of families and that there was no slippage, as families felt that EI services were benefitting them. The ICC was also informed that this data was based on a survey that was given to families in April. The ICC had some concerns with the number of children being referred during the pandemic. The ICC was informed that no referrals were being made during the shut-down, but that referrals are consistently being made since the reopening. </w:t>
      </w:r>
      <w:r w:rsidRPr="00ED172B">
        <w:rPr>
          <w:color w:val="000000" w:themeColor="text1"/>
        </w:rPr>
        <w:br/>
      </w:r>
      <w:r w:rsidRPr="00ED172B">
        <w:rPr>
          <w:color w:val="000000" w:themeColor="text1"/>
        </w:rPr>
        <w:br/>
        <w:t xml:space="preserve">• Parents had many uncertainties at the beginning of the pandemic. As a result, the program set up a virtual meeting, facilitated by Guam CEDDERS, to close out the school year. Parents questioned safety protocols during visits, how virtual visits will be done, when face to face visits will resume, and how to access other resources. As a result, parents were given program plans for virtual visits, re-opening plans, and links to other resources available. </w:t>
      </w:r>
    </w:p>
    <w:p w14:paraId="712D4B5A" w14:textId="60F10C46" w:rsidR="004A1179" w:rsidRPr="00ED172B" w:rsidRDefault="004A1179" w:rsidP="00F80C9C">
      <w:pPr>
        <w:pStyle w:val="Bold"/>
        <w:rPr>
          <w:b w:val="0"/>
          <w:color w:val="000000" w:themeColor="text1"/>
        </w:rPr>
      </w:pPr>
    </w:p>
    <w:p w14:paraId="06114D28" w14:textId="77777777" w:rsidR="00B609A4" w:rsidRPr="00ED172B" w:rsidRDefault="00B609A4">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PREPOPDATA"/>
      </w:tblPr>
      <w:tblGrid>
        <w:gridCol w:w="3145"/>
        <w:gridCol w:w="3420"/>
        <w:gridCol w:w="2518"/>
        <w:gridCol w:w="1707"/>
      </w:tblGrid>
      <w:tr w:rsidR="00ED172B" w:rsidRPr="00ED172B" w14:paraId="174D843E" w14:textId="77777777" w:rsidTr="00986B99">
        <w:trPr>
          <w:trHeight w:val="372"/>
          <w:tblHeader/>
        </w:trPr>
        <w:tc>
          <w:tcPr>
            <w:tcW w:w="1457" w:type="pct"/>
            <w:shd w:val="clear" w:color="auto" w:fill="auto"/>
          </w:tcPr>
          <w:p w14:paraId="60C9A5E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Source</w:t>
            </w:r>
          </w:p>
        </w:tc>
        <w:tc>
          <w:tcPr>
            <w:tcW w:w="1585" w:type="pct"/>
            <w:shd w:val="clear" w:color="auto" w:fill="auto"/>
          </w:tcPr>
          <w:p w14:paraId="32EEC63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Date</w:t>
            </w:r>
          </w:p>
        </w:tc>
        <w:tc>
          <w:tcPr>
            <w:tcW w:w="1167" w:type="pct"/>
            <w:shd w:val="clear" w:color="auto" w:fill="auto"/>
          </w:tcPr>
          <w:p w14:paraId="0D362AE2"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Description</w:t>
            </w:r>
          </w:p>
        </w:tc>
        <w:tc>
          <w:tcPr>
            <w:tcW w:w="791" w:type="pct"/>
            <w:shd w:val="clear" w:color="auto" w:fill="auto"/>
          </w:tcPr>
          <w:p w14:paraId="7217D4D9" w14:textId="77777777" w:rsidR="00B609A4" w:rsidRPr="00ED172B" w:rsidRDefault="00B609A4"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3AF48BB2" w14:textId="77777777" w:rsidTr="00986B99">
        <w:trPr>
          <w:trHeight w:val="380"/>
        </w:trPr>
        <w:tc>
          <w:tcPr>
            <w:tcW w:w="1457" w:type="pct"/>
            <w:shd w:val="clear" w:color="auto" w:fill="auto"/>
            <w:vAlign w:val="center"/>
          </w:tcPr>
          <w:p w14:paraId="13D6F84C" w14:textId="3A0EB7E5" w:rsidR="00B609A4" w:rsidRPr="00ED172B" w:rsidRDefault="00753E04" w:rsidP="00715B7C">
            <w:pPr>
              <w:jc w:val="center"/>
              <w:rPr>
                <w:rFonts w:cs="Arial"/>
                <w:color w:val="000000" w:themeColor="text1"/>
                <w:szCs w:val="16"/>
              </w:rPr>
            </w:pPr>
            <w:r w:rsidRPr="00ED172B">
              <w:rPr>
                <w:rFonts w:cs="Arial"/>
                <w:color w:val="000000" w:themeColor="text1"/>
                <w:szCs w:val="16"/>
              </w:rPr>
              <w:t>SY 2019-20 Child Count/Educational Environment Data Groups</w:t>
            </w:r>
          </w:p>
        </w:tc>
        <w:tc>
          <w:tcPr>
            <w:tcW w:w="1585" w:type="pct"/>
            <w:shd w:val="clear" w:color="auto" w:fill="auto"/>
            <w:vAlign w:val="center"/>
          </w:tcPr>
          <w:p w14:paraId="390030CF" w14:textId="7871DF66" w:rsidR="00B609A4" w:rsidRPr="00ED172B" w:rsidRDefault="00753E04" w:rsidP="00715B7C">
            <w:pPr>
              <w:jc w:val="center"/>
              <w:rPr>
                <w:rFonts w:cs="Arial"/>
                <w:color w:val="000000" w:themeColor="text1"/>
                <w:szCs w:val="16"/>
              </w:rPr>
            </w:pPr>
            <w:r w:rsidRPr="00ED172B">
              <w:rPr>
                <w:rFonts w:cs="Arial"/>
                <w:color w:val="000000" w:themeColor="text1"/>
                <w:szCs w:val="16"/>
              </w:rPr>
              <w:t>07/08/2020</w:t>
            </w:r>
          </w:p>
        </w:tc>
        <w:tc>
          <w:tcPr>
            <w:tcW w:w="1167" w:type="pct"/>
            <w:shd w:val="clear" w:color="auto" w:fill="auto"/>
            <w:vAlign w:val="center"/>
          </w:tcPr>
          <w:p w14:paraId="575D4DB0" w14:textId="05264684"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Number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 with IFSPs</w:t>
            </w:r>
          </w:p>
        </w:tc>
        <w:tc>
          <w:tcPr>
            <w:tcW w:w="791" w:type="pct"/>
            <w:shd w:val="clear" w:color="auto" w:fill="auto"/>
            <w:vAlign w:val="center"/>
          </w:tcPr>
          <w:p w14:paraId="317A46A2" w14:textId="2FD810F0" w:rsidR="00B609A4" w:rsidRPr="00ED172B" w:rsidRDefault="00860830" w:rsidP="00715B7C">
            <w:pPr>
              <w:jc w:val="center"/>
              <w:rPr>
                <w:rFonts w:cs="Arial"/>
                <w:color w:val="000000" w:themeColor="text1"/>
                <w:szCs w:val="16"/>
              </w:rPr>
            </w:pPr>
            <w:r w:rsidRPr="00ED172B">
              <w:rPr>
                <w:color w:val="000000" w:themeColor="text1"/>
                <w:szCs w:val="16"/>
              </w:rPr>
              <w:t>75</w:t>
            </w:r>
          </w:p>
        </w:tc>
      </w:tr>
      <w:tr w:rsidR="00ED172B" w:rsidRPr="00ED172B" w14:paraId="27E196B0" w14:textId="77777777" w:rsidTr="00986B99">
        <w:trPr>
          <w:trHeight w:val="380"/>
        </w:trPr>
        <w:tc>
          <w:tcPr>
            <w:tcW w:w="1457" w:type="pct"/>
            <w:shd w:val="clear" w:color="auto" w:fill="auto"/>
            <w:vAlign w:val="center"/>
          </w:tcPr>
          <w:p w14:paraId="529FF325" w14:textId="43943F85"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Annual State Resident Population Estimates for 6 Race Groups (5 Race Alone Groups and Two or More Races) by Age, Sex, and Hispanic Origin</w:t>
            </w:r>
          </w:p>
        </w:tc>
        <w:tc>
          <w:tcPr>
            <w:tcW w:w="1585" w:type="pct"/>
            <w:shd w:val="clear" w:color="auto" w:fill="auto"/>
            <w:vAlign w:val="center"/>
          </w:tcPr>
          <w:p w14:paraId="5D3FB738" w14:textId="5F3B6F61" w:rsidR="00B609A4" w:rsidRPr="00ED172B" w:rsidRDefault="00753E04" w:rsidP="00715B7C">
            <w:pPr>
              <w:jc w:val="center"/>
              <w:rPr>
                <w:rFonts w:cs="Arial"/>
                <w:color w:val="000000" w:themeColor="text1"/>
                <w:szCs w:val="16"/>
              </w:rPr>
            </w:pPr>
            <w:r w:rsidRPr="00ED172B">
              <w:rPr>
                <w:rFonts w:cs="Arial"/>
                <w:color w:val="000000" w:themeColor="text1"/>
                <w:szCs w:val="16"/>
                <w:shd w:val="clear" w:color="auto" w:fill="FFFFFF"/>
              </w:rPr>
              <w:t>06/25/2020</w:t>
            </w:r>
          </w:p>
        </w:tc>
        <w:tc>
          <w:tcPr>
            <w:tcW w:w="1167" w:type="pct"/>
            <w:shd w:val="clear" w:color="auto" w:fill="auto"/>
            <w:vAlign w:val="center"/>
          </w:tcPr>
          <w:p w14:paraId="7064C4F2" w14:textId="51035A52" w:rsidR="00B609A4" w:rsidRPr="00ED172B" w:rsidRDefault="00B609A4" w:rsidP="00715B7C">
            <w:pPr>
              <w:jc w:val="center"/>
              <w:rPr>
                <w:rFonts w:cs="Arial"/>
                <w:color w:val="000000" w:themeColor="text1"/>
                <w:szCs w:val="16"/>
              </w:rPr>
            </w:pPr>
            <w:r w:rsidRPr="00ED172B">
              <w:rPr>
                <w:rFonts w:cs="Arial"/>
                <w:color w:val="000000" w:themeColor="text1"/>
                <w:szCs w:val="16"/>
              </w:rPr>
              <w:t xml:space="preserve">Population of infants and </w:t>
            </w:r>
            <w:proofErr w:type="gramStart"/>
            <w:r w:rsidRPr="00ED172B">
              <w:rPr>
                <w:rFonts w:cs="Arial"/>
                <w:color w:val="000000" w:themeColor="text1"/>
                <w:szCs w:val="16"/>
              </w:rPr>
              <w:t>toddlers</w:t>
            </w:r>
            <w:proofErr w:type="gramEnd"/>
            <w:r w:rsidRPr="00ED172B">
              <w:rPr>
                <w:rFonts w:cs="Arial"/>
                <w:color w:val="000000" w:themeColor="text1"/>
                <w:szCs w:val="16"/>
              </w:rPr>
              <w:t xml:space="preserve"> birth to 3</w:t>
            </w:r>
          </w:p>
        </w:tc>
        <w:tc>
          <w:tcPr>
            <w:tcW w:w="791" w:type="pct"/>
            <w:shd w:val="clear" w:color="auto" w:fill="auto"/>
            <w:vAlign w:val="center"/>
          </w:tcPr>
          <w:p w14:paraId="64E45D71" w14:textId="721F6F55" w:rsidR="00B609A4" w:rsidRPr="00ED172B" w:rsidRDefault="00860830" w:rsidP="00715B7C">
            <w:pPr>
              <w:jc w:val="center"/>
              <w:rPr>
                <w:rFonts w:cs="Arial"/>
                <w:color w:val="000000" w:themeColor="text1"/>
                <w:szCs w:val="16"/>
              </w:rPr>
            </w:pPr>
            <w:r w:rsidRPr="00ED172B">
              <w:rPr>
                <w:color w:val="000000" w:themeColor="text1"/>
                <w:szCs w:val="16"/>
              </w:rPr>
              <w:t>3,216</w:t>
            </w:r>
          </w:p>
        </w:tc>
      </w:tr>
    </w:tbl>
    <w:p w14:paraId="145EA13A" w14:textId="4D6629C3" w:rsidR="00B609A4" w:rsidRPr="00ED172B" w:rsidRDefault="00B609A4">
      <w:pPr>
        <w:rPr>
          <w:b/>
          <w:color w:val="000000" w:themeColor="text1"/>
        </w:rPr>
      </w:pPr>
      <w:r w:rsidRPr="00ED172B">
        <w:rPr>
          <w:b/>
          <w:color w:val="000000" w:themeColor="text1"/>
        </w:rPr>
        <w:t>FFY 2019 SPP/APR Data</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6FFYAPRDATA"/>
      </w:tblPr>
      <w:tblGrid>
        <w:gridCol w:w="2430"/>
        <w:gridCol w:w="2070"/>
        <w:gridCol w:w="1349"/>
        <w:gridCol w:w="1261"/>
        <w:gridCol w:w="1259"/>
        <w:gridCol w:w="1261"/>
        <w:gridCol w:w="1164"/>
      </w:tblGrid>
      <w:tr w:rsidR="00ED172B" w:rsidRPr="00ED172B" w14:paraId="00A10F82" w14:textId="77777777" w:rsidTr="00986B99">
        <w:trPr>
          <w:trHeight w:val="359"/>
          <w:tblHeader/>
        </w:trPr>
        <w:tc>
          <w:tcPr>
            <w:tcW w:w="1126" w:type="pct"/>
            <w:shd w:val="clear" w:color="auto" w:fill="auto"/>
            <w:vAlign w:val="bottom"/>
          </w:tcPr>
          <w:p w14:paraId="0D5BE5E5" w14:textId="685BA0DE" w:rsidR="00967D30" w:rsidRPr="00ED172B" w:rsidRDefault="00967D30" w:rsidP="00967D30">
            <w:pPr>
              <w:jc w:val="center"/>
              <w:rPr>
                <w:rFonts w:cs="Arial"/>
                <w:b/>
                <w:color w:val="000000" w:themeColor="text1"/>
                <w:szCs w:val="16"/>
              </w:rPr>
            </w:pPr>
            <w:r w:rsidRPr="00ED172B">
              <w:rPr>
                <w:rFonts w:cs="Arial"/>
                <w:b/>
                <w:color w:val="000000" w:themeColor="text1"/>
                <w:szCs w:val="16"/>
              </w:rPr>
              <w:t xml:space="preserve">Number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 with IFSPs</w:t>
            </w:r>
          </w:p>
        </w:tc>
        <w:tc>
          <w:tcPr>
            <w:tcW w:w="959" w:type="pct"/>
            <w:shd w:val="clear" w:color="auto" w:fill="auto"/>
            <w:vAlign w:val="bottom"/>
          </w:tcPr>
          <w:p w14:paraId="198F4208" w14:textId="4A8CFA40" w:rsidR="00967D30" w:rsidRPr="00ED172B" w:rsidRDefault="00967D30" w:rsidP="00967D30">
            <w:pPr>
              <w:jc w:val="center"/>
              <w:rPr>
                <w:rFonts w:cs="Arial"/>
                <w:color w:val="000000" w:themeColor="text1"/>
                <w:szCs w:val="16"/>
              </w:rPr>
            </w:pPr>
            <w:r w:rsidRPr="00ED172B">
              <w:rPr>
                <w:rFonts w:cs="Arial"/>
                <w:b/>
                <w:color w:val="000000" w:themeColor="text1"/>
                <w:szCs w:val="16"/>
              </w:rPr>
              <w:t xml:space="preserve">Population of infants and </w:t>
            </w:r>
            <w:proofErr w:type="gramStart"/>
            <w:r w:rsidRPr="00ED172B">
              <w:rPr>
                <w:rFonts w:cs="Arial"/>
                <w:b/>
                <w:color w:val="000000" w:themeColor="text1"/>
                <w:szCs w:val="16"/>
              </w:rPr>
              <w:t>toddlers</w:t>
            </w:r>
            <w:proofErr w:type="gramEnd"/>
            <w:r w:rsidRPr="00ED172B">
              <w:rPr>
                <w:rFonts w:cs="Arial"/>
                <w:b/>
                <w:color w:val="000000" w:themeColor="text1"/>
                <w:szCs w:val="16"/>
              </w:rPr>
              <w:t xml:space="preserve"> birth to 3</w:t>
            </w:r>
          </w:p>
        </w:tc>
        <w:tc>
          <w:tcPr>
            <w:tcW w:w="625" w:type="pct"/>
            <w:shd w:val="clear" w:color="auto" w:fill="auto"/>
            <w:vAlign w:val="bottom"/>
          </w:tcPr>
          <w:p w14:paraId="27E4FD75" w14:textId="635D065D"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2018 Data</w:t>
            </w:r>
          </w:p>
        </w:tc>
        <w:tc>
          <w:tcPr>
            <w:tcW w:w="584" w:type="pct"/>
            <w:shd w:val="clear" w:color="auto" w:fill="auto"/>
            <w:vAlign w:val="bottom"/>
          </w:tcPr>
          <w:p w14:paraId="16DC2F19" w14:textId="02CA068A"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Target</w:t>
            </w:r>
          </w:p>
        </w:tc>
        <w:tc>
          <w:tcPr>
            <w:tcW w:w="583" w:type="pct"/>
            <w:shd w:val="clear" w:color="auto" w:fill="auto"/>
            <w:vAlign w:val="bottom"/>
          </w:tcPr>
          <w:p w14:paraId="18079166" w14:textId="1B698D10" w:rsidR="00967D30" w:rsidRPr="00ED172B" w:rsidRDefault="00967D30" w:rsidP="00967D30">
            <w:pPr>
              <w:jc w:val="center"/>
              <w:rPr>
                <w:rFonts w:cs="Arial"/>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561BC2F"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Status</w:t>
            </w:r>
          </w:p>
        </w:tc>
        <w:tc>
          <w:tcPr>
            <w:tcW w:w="539" w:type="pct"/>
            <w:shd w:val="clear" w:color="auto" w:fill="auto"/>
            <w:vAlign w:val="bottom"/>
          </w:tcPr>
          <w:p w14:paraId="417D57E0" w14:textId="77777777" w:rsidR="00967D30" w:rsidRPr="00ED172B" w:rsidRDefault="00967D30" w:rsidP="00967D30">
            <w:pPr>
              <w:jc w:val="center"/>
              <w:rPr>
                <w:rFonts w:cs="Arial"/>
                <w:b/>
                <w:color w:val="000000" w:themeColor="text1"/>
                <w:szCs w:val="16"/>
              </w:rPr>
            </w:pPr>
            <w:r w:rsidRPr="00ED172B">
              <w:rPr>
                <w:rFonts w:cs="Arial"/>
                <w:b/>
                <w:color w:val="000000" w:themeColor="text1"/>
                <w:szCs w:val="16"/>
              </w:rPr>
              <w:t>Slippage</w:t>
            </w:r>
          </w:p>
        </w:tc>
      </w:tr>
      <w:tr w:rsidR="00ED172B" w:rsidRPr="00ED172B" w14:paraId="14CA60A2" w14:textId="77777777" w:rsidTr="00986B99">
        <w:trPr>
          <w:trHeight w:val="366"/>
        </w:trPr>
        <w:tc>
          <w:tcPr>
            <w:tcW w:w="1126" w:type="pct"/>
            <w:shd w:val="clear" w:color="auto" w:fill="auto"/>
            <w:vAlign w:val="center"/>
          </w:tcPr>
          <w:p w14:paraId="3DDCAD9E" w14:textId="0620885E" w:rsidR="00897554" w:rsidRPr="00ED172B" w:rsidRDefault="00860830" w:rsidP="00897554">
            <w:pPr>
              <w:jc w:val="center"/>
              <w:rPr>
                <w:rFonts w:cs="Arial"/>
                <w:color w:val="000000" w:themeColor="text1"/>
                <w:szCs w:val="16"/>
              </w:rPr>
            </w:pPr>
            <w:r w:rsidRPr="00ED172B">
              <w:rPr>
                <w:color w:val="000000" w:themeColor="text1"/>
                <w:szCs w:val="16"/>
              </w:rPr>
              <w:t>75</w:t>
            </w:r>
          </w:p>
        </w:tc>
        <w:tc>
          <w:tcPr>
            <w:tcW w:w="959" w:type="pct"/>
            <w:shd w:val="clear" w:color="auto" w:fill="auto"/>
            <w:vAlign w:val="center"/>
          </w:tcPr>
          <w:p w14:paraId="55FD5380" w14:textId="291C2FAE" w:rsidR="00897554" w:rsidRPr="00ED172B" w:rsidRDefault="00860830" w:rsidP="00897554">
            <w:pPr>
              <w:jc w:val="center"/>
              <w:rPr>
                <w:rFonts w:cs="Arial"/>
                <w:color w:val="000000" w:themeColor="text1"/>
                <w:szCs w:val="16"/>
              </w:rPr>
            </w:pPr>
            <w:r w:rsidRPr="00ED172B">
              <w:rPr>
                <w:color w:val="000000" w:themeColor="text1"/>
                <w:szCs w:val="16"/>
              </w:rPr>
              <w:t>3,216</w:t>
            </w:r>
          </w:p>
        </w:tc>
        <w:tc>
          <w:tcPr>
            <w:tcW w:w="625" w:type="pct"/>
            <w:shd w:val="clear" w:color="auto" w:fill="auto"/>
            <w:vAlign w:val="center"/>
          </w:tcPr>
          <w:p w14:paraId="72793747" w14:textId="493DD05D" w:rsidR="00897554" w:rsidRPr="00ED172B" w:rsidRDefault="00860830" w:rsidP="00897554">
            <w:pPr>
              <w:jc w:val="center"/>
              <w:rPr>
                <w:rFonts w:cs="Arial"/>
                <w:color w:val="000000" w:themeColor="text1"/>
                <w:szCs w:val="16"/>
              </w:rPr>
            </w:pPr>
            <w:r w:rsidRPr="00ED172B">
              <w:rPr>
                <w:rFonts w:cs="Arial"/>
                <w:color w:val="000000" w:themeColor="text1"/>
                <w:szCs w:val="16"/>
              </w:rPr>
              <w:t>2.67%</w:t>
            </w:r>
          </w:p>
        </w:tc>
        <w:tc>
          <w:tcPr>
            <w:tcW w:w="584" w:type="pct"/>
            <w:shd w:val="clear" w:color="auto" w:fill="auto"/>
            <w:vAlign w:val="center"/>
          </w:tcPr>
          <w:p w14:paraId="2F4AA092" w14:textId="5BD12D82" w:rsidR="00897554" w:rsidRPr="00ED172B" w:rsidRDefault="00632DF6" w:rsidP="00632DF6">
            <w:pPr>
              <w:jc w:val="center"/>
              <w:rPr>
                <w:color w:val="000000" w:themeColor="text1"/>
              </w:rPr>
            </w:pPr>
            <w:r w:rsidRPr="00ED172B">
              <w:rPr>
                <w:color w:val="000000" w:themeColor="text1"/>
              </w:rPr>
              <w:t>2.20%</w:t>
            </w:r>
          </w:p>
        </w:tc>
        <w:tc>
          <w:tcPr>
            <w:tcW w:w="583" w:type="pct"/>
            <w:shd w:val="clear" w:color="auto" w:fill="auto"/>
            <w:vAlign w:val="center"/>
          </w:tcPr>
          <w:p w14:paraId="5CFECB97" w14:textId="261FA373" w:rsidR="00897554" w:rsidRPr="00ED172B" w:rsidRDefault="00860830" w:rsidP="00897554">
            <w:pPr>
              <w:jc w:val="center"/>
              <w:rPr>
                <w:rFonts w:cs="Arial"/>
                <w:color w:val="000000" w:themeColor="text1"/>
                <w:szCs w:val="16"/>
              </w:rPr>
            </w:pPr>
            <w:r w:rsidRPr="00ED172B">
              <w:rPr>
                <w:rFonts w:cs="Arial"/>
                <w:color w:val="000000" w:themeColor="text1"/>
                <w:szCs w:val="16"/>
              </w:rPr>
              <w:t>2.33%</w:t>
            </w:r>
          </w:p>
        </w:tc>
        <w:tc>
          <w:tcPr>
            <w:tcW w:w="584" w:type="pct"/>
            <w:shd w:val="clear" w:color="auto" w:fill="auto"/>
            <w:vAlign w:val="center"/>
          </w:tcPr>
          <w:p w14:paraId="35D555CB" w14:textId="444115B7" w:rsidR="00897554" w:rsidRPr="00ED172B" w:rsidRDefault="00E3423F" w:rsidP="00027F39">
            <w:pPr>
              <w:jc w:val="center"/>
              <w:rPr>
                <w:color w:val="000000" w:themeColor="text1"/>
              </w:rPr>
            </w:pPr>
            <w:r w:rsidRPr="00ED172B">
              <w:rPr>
                <w:color w:val="000000" w:themeColor="text1"/>
              </w:rPr>
              <w:t>Met Target</w:t>
            </w:r>
          </w:p>
        </w:tc>
        <w:tc>
          <w:tcPr>
            <w:tcW w:w="539" w:type="pct"/>
            <w:shd w:val="clear" w:color="auto" w:fill="auto"/>
            <w:vAlign w:val="center"/>
          </w:tcPr>
          <w:p w14:paraId="544922D6" w14:textId="58EF666E" w:rsidR="00897554" w:rsidRPr="00ED172B" w:rsidRDefault="00E3423F" w:rsidP="00027F39">
            <w:pPr>
              <w:jc w:val="center"/>
              <w:rPr>
                <w:color w:val="000000" w:themeColor="text1"/>
              </w:rPr>
            </w:pPr>
            <w:r w:rsidRPr="00ED172B">
              <w:rPr>
                <w:color w:val="000000" w:themeColor="text1"/>
              </w:rPr>
              <w:t>No Slippage</w:t>
            </w:r>
          </w:p>
        </w:tc>
      </w:tr>
    </w:tbl>
    <w:p w14:paraId="4965C48D" w14:textId="10E30845" w:rsidR="00B609A4" w:rsidRPr="00ED172B" w:rsidRDefault="00B609A4">
      <w:pPr>
        <w:rPr>
          <w:b/>
          <w:color w:val="000000" w:themeColor="text1"/>
        </w:rPr>
      </w:pPr>
      <w:r w:rsidRPr="00ED172B">
        <w:rPr>
          <w:b/>
          <w:color w:val="000000" w:themeColor="text1"/>
        </w:rPr>
        <w:t>Compare your results to the national data</w:t>
      </w:r>
    </w:p>
    <w:p w14:paraId="70C0F191" w14:textId="49058104" w:rsidR="00897554" w:rsidRPr="00ED172B" w:rsidRDefault="00860830" w:rsidP="00632DF6">
      <w:pPr>
        <w:rPr>
          <w:color w:val="000000" w:themeColor="text1"/>
        </w:rPr>
      </w:pPr>
      <w:r w:rsidRPr="00ED172B">
        <w:rPr>
          <w:color w:val="000000" w:themeColor="text1"/>
        </w:rPr>
        <w:t>Based on the EDEN Submission System: SY 2019-2020 IDEA Part C Child Count and Settings Table, the national average for birth to three served is at 3.7% and CNMI's performance is at 2.33%.</w:t>
      </w:r>
    </w:p>
    <w:p w14:paraId="6FBC07A0" w14:textId="77777777" w:rsidR="003A3693" w:rsidRPr="00ED172B" w:rsidRDefault="003A3693" w:rsidP="003A3693">
      <w:pPr>
        <w:rPr>
          <w:rFonts w:cs="Arial"/>
          <w:b/>
          <w:color w:val="000000" w:themeColor="text1"/>
          <w:szCs w:val="16"/>
        </w:rPr>
      </w:pPr>
      <w:r w:rsidRPr="00ED172B">
        <w:rPr>
          <w:rFonts w:cs="Arial"/>
          <w:b/>
          <w:color w:val="000000" w:themeColor="text1"/>
          <w:szCs w:val="16"/>
        </w:rPr>
        <w:t>Provide additional information about this indicator (optional)</w:t>
      </w:r>
    </w:p>
    <w:p w14:paraId="1B7D851B" w14:textId="10D0339D" w:rsidR="003A3693" w:rsidRPr="00ED172B" w:rsidRDefault="003A3693" w:rsidP="003A3693">
      <w:pPr>
        <w:rPr>
          <w:rFonts w:cs="Arial"/>
          <w:color w:val="000000" w:themeColor="text1"/>
          <w:szCs w:val="16"/>
        </w:rPr>
      </w:pPr>
    </w:p>
    <w:p w14:paraId="38A791C3" w14:textId="149CEBCF" w:rsidR="00DC0682" w:rsidRPr="00A40EE1" w:rsidRDefault="000D0117" w:rsidP="005C3FFD">
      <w:pPr>
        <w:pStyle w:val="Heading2"/>
      </w:pPr>
      <w:r w:rsidRPr="00A40EE1">
        <w:t xml:space="preserve">6 - </w:t>
      </w:r>
      <w:r w:rsidR="00DC0682" w:rsidRPr="00A40EE1">
        <w:t>Prior FFY Required Actions</w:t>
      </w:r>
    </w:p>
    <w:p w14:paraId="6DAAC622" w14:textId="42A580CC" w:rsidR="004C1CEE" w:rsidRPr="00ED172B" w:rsidRDefault="00632DF6" w:rsidP="00DC0682">
      <w:pPr>
        <w:rPr>
          <w:rFonts w:cs="Arial"/>
          <w:color w:val="000000" w:themeColor="text1"/>
          <w:szCs w:val="16"/>
        </w:rPr>
      </w:pPr>
      <w:r w:rsidRPr="00ED172B">
        <w:rPr>
          <w:color w:val="000000" w:themeColor="text1"/>
        </w:rPr>
        <w:t>None</w:t>
      </w:r>
    </w:p>
    <w:p w14:paraId="039C789A" w14:textId="6EADCD13" w:rsidR="00DC0682" w:rsidRPr="00A40EE1" w:rsidRDefault="000D0117" w:rsidP="005C3FFD">
      <w:pPr>
        <w:pStyle w:val="Heading2"/>
      </w:pPr>
      <w:r w:rsidRPr="00A40EE1">
        <w:t xml:space="preserve">6 - </w:t>
      </w:r>
      <w:r w:rsidR="00DC0682" w:rsidRPr="00A40EE1">
        <w:t>OSEP Response</w:t>
      </w:r>
    </w:p>
    <w:p w14:paraId="24CB6052" w14:textId="494BF2EE" w:rsidR="00DC0682" w:rsidRPr="00ED172B" w:rsidRDefault="00DC0682" w:rsidP="00632DF6">
      <w:pPr>
        <w:rPr>
          <w:color w:val="000000" w:themeColor="text1"/>
        </w:rPr>
      </w:pPr>
    </w:p>
    <w:p w14:paraId="293B025B" w14:textId="7FB02442" w:rsidR="00DC0682" w:rsidRPr="00A40EE1" w:rsidRDefault="000D0117" w:rsidP="005C3FFD">
      <w:pPr>
        <w:pStyle w:val="Heading2"/>
      </w:pPr>
      <w:r w:rsidRPr="00A40EE1">
        <w:t xml:space="preserve">6 - </w:t>
      </w:r>
      <w:r w:rsidR="00DC0682" w:rsidRPr="00A40EE1">
        <w:t>Required Actions</w:t>
      </w:r>
    </w:p>
    <w:p w14:paraId="4869EFE4" w14:textId="3CB6DC17" w:rsidR="00DC0682" w:rsidRPr="00ED172B" w:rsidRDefault="00DC0682" w:rsidP="00027F39">
      <w:pPr>
        <w:rPr>
          <w:rFonts w:eastAsiaTheme="majorEastAsia" w:cstheme="majorBidi"/>
          <w:b/>
          <w:bCs/>
          <w:color w:val="000000" w:themeColor="text1"/>
          <w:sz w:val="22"/>
          <w:szCs w:val="28"/>
        </w:rPr>
      </w:pPr>
      <w:r w:rsidRPr="00ED172B">
        <w:rPr>
          <w:color w:val="000000" w:themeColor="text1"/>
        </w:rPr>
        <w:br w:type="page"/>
      </w:r>
    </w:p>
    <w:p w14:paraId="42561B8C" w14:textId="77777777" w:rsidR="00D21EAA" w:rsidRPr="00ED172B" w:rsidRDefault="00D21EAA" w:rsidP="0077063D">
      <w:pPr>
        <w:pStyle w:val="Heading1"/>
        <w:rPr>
          <w:color w:val="000000" w:themeColor="text1"/>
        </w:rPr>
      </w:pPr>
      <w:r w:rsidRPr="00ED172B">
        <w:rPr>
          <w:color w:val="000000" w:themeColor="text1"/>
        </w:rPr>
        <w:lastRenderedPageBreak/>
        <w:t xml:space="preserve">Indicator </w:t>
      </w:r>
      <w:bookmarkEnd w:id="13"/>
      <w:bookmarkEnd w:id="25"/>
      <w:bookmarkEnd w:id="33"/>
      <w:r w:rsidR="00523FAA" w:rsidRPr="00ED172B">
        <w:rPr>
          <w:color w:val="000000" w:themeColor="text1"/>
        </w:rPr>
        <w:t>7: 45-</w:t>
      </w:r>
      <w:r w:rsidR="002E5124" w:rsidRPr="00ED172B">
        <w:rPr>
          <w:color w:val="000000" w:themeColor="text1"/>
        </w:rPr>
        <w:t>Day</w:t>
      </w:r>
      <w:r w:rsidR="00B40046" w:rsidRPr="00ED172B">
        <w:rPr>
          <w:color w:val="000000" w:themeColor="text1"/>
        </w:rPr>
        <w:t xml:space="preserve"> </w:t>
      </w:r>
      <w:r w:rsidR="002E5124" w:rsidRPr="00ED172B">
        <w:rPr>
          <w:color w:val="000000" w:themeColor="text1"/>
        </w:rPr>
        <w:t>T</w:t>
      </w:r>
      <w:r w:rsidR="00523FAA" w:rsidRPr="00ED172B">
        <w:rPr>
          <w:color w:val="000000" w:themeColor="text1"/>
        </w:rPr>
        <w:t>imeline</w:t>
      </w:r>
    </w:p>
    <w:p w14:paraId="676A2389" w14:textId="77777777" w:rsidR="000C5918" w:rsidRPr="00ED172B" w:rsidRDefault="000C5918" w:rsidP="00186420">
      <w:pPr>
        <w:rPr>
          <w:color w:val="000000" w:themeColor="text1"/>
          <w:szCs w:val="20"/>
        </w:rPr>
      </w:pPr>
      <w:bookmarkStart w:id="34" w:name="_Toc392159295"/>
      <w:r w:rsidRPr="00ED172B">
        <w:rPr>
          <w:b/>
          <w:color w:val="000000" w:themeColor="text1"/>
          <w:sz w:val="20"/>
          <w:szCs w:val="20"/>
        </w:rPr>
        <w:t>Instructions and Measurement</w:t>
      </w:r>
    </w:p>
    <w:p w14:paraId="7C6B9A07" w14:textId="77777777" w:rsidR="00523FAA" w:rsidRPr="00ED172B" w:rsidRDefault="00523FAA" w:rsidP="00B609A4">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Child Find</w:t>
      </w:r>
    </w:p>
    <w:p w14:paraId="47010C62" w14:textId="77777777" w:rsidR="00523FAA" w:rsidRPr="00ED172B" w:rsidRDefault="00523FAA" w:rsidP="00B609A4">
      <w:pPr>
        <w:rPr>
          <w:color w:val="000000" w:themeColor="text1"/>
          <w:szCs w:val="16"/>
        </w:rPr>
      </w:pPr>
      <w:r w:rsidRPr="00ED172B">
        <w:rPr>
          <w:b/>
          <w:color w:val="000000" w:themeColor="text1"/>
          <w:szCs w:val="16"/>
        </w:rPr>
        <w:t>Compliance indicator:</w:t>
      </w:r>
      <w:r w:rsidRPr="00ED172B">
        <w:rPr>
          <w:color w:val="000000" w:themeColor="text1"/>
          <w:szCs w:val="16"/>
        </w:rPr>
        <w:t xml:space="preserve"> Percent of eligible infants and toddlers with IFSPs for whom an initial evaluation and initial assessment and an initial IFSP meeting were conducted within Part C’s 45-day timeline.</w:t>
      </w:r>
      <w:r w:rsidR="007243C1" w:rsidRPr="00ED172B">
        <w:rPr>
          <w:color w:val="000000" w:themeColor="text1"/>
          <w:szCs w:val="16"/>
        </w:rPr>
        <w:t xml:space="preserve"> </w:t>
      </w:r>
      <w:r w:rsidRPr="00ED172B">
        <w:rPr>
          <w:color w:val="000000" w:themeColor="text1"/>
          <w:szCs w:val="16"/>
        </w:rPr>
        <w:t>(20 U.S.C. 1416(a)(3)(B) and 1442)</w:t>
      </w:r>
    </w:p>
    <w:p w14:paraId="7645D0C8" w14:textId="77777777" w:rsidR="001C3D0E" w:rsidRPr="00ED172B" w:rsidRDefault="001C3D0E">
      <w:pPr>
        <w:rPr>
          <w:b/>
          <w:color w:val="000000" w:themeColor="text1"/>
        </w:rPr>
      </w:pPr>
      <w:r w:rsidRPr="00ED172B">
        <w:rPr>
          <w:b/>
          <w:color w:val="000000" w:themeColor="text1"/>
        </w:rPr>
        <w:t>Data Source</w:t>
      </w:r>
    </w:p>
    <w:p w14:paraId="6F677680" w14:textId="5F84202A" w:rsidR="001C3D0E" w:rsidRPr="00ED172B" w:rsidRDefault="001C3D0E" w:rsidP="00B609A4">
      <w:pPr>
        <w:rPr>
          <w:color w:val="000000" w:themeColor="text1"/>
          <w:szCs w:val="16"/>
        </w:rPr>
      </w:pPr>
      <w:r w:rsidRPr="00ED172B">
        <w:rPr>
          <w:color w:val="000000" w:themeColor="text1"/>
          <w:szCs w:val="16"/>
        </w:rPr>
        <w:t>Data to be taken from monitoring or State data system and must address the timeline from point of referral to initial IFSP meeting based on actual, not an average, number of days.</w:t>
      </w:r>
    </w:p>
    <w:p w14:paraId="6F39F16D" w14:textId="77777777" w:rsidR="001C3D0E" w:rsidRPr="00ED172B" w:rsidRDefault="001C3D0E">
      <w:pPr>
        <w:rPr>
          <w:b/>
          <w:color w:val="000000" w:themeColor="text1"/>
        </w:rPr>
      </w:pPr>
      <w:r w:rsidRPr="00ED172B">
        <w:rPr>
          <w:b/>
          <w:color w:val="000000" w:themeColor="text1"/>
        </w:rPr>
        <w:t>Measurement</w:t>
      </w:r>
    </w:p>
    <w:p w14:paraId="2E800B40" w14:textId="77777777" w:rsidR="001C3D0E" w:rsidRPr="00ED172B" w:rsidRDefault="001C3D0E" w:rsidP="00B609A4">
      <w:pPr>
        <w:rPr>
          <w:color w:val="000000" w:themeColor="text1"/>
          <w:szCs w:val="16"/>
        </w:rPr>
      </w:pPr>
      <w:r w:rsidRPr="00ED172B">
        <w:rPr>
          <w:color w:val="000000" w:themeColor="text1"/>
          <w:szCs w:val="16"/>
        </w:rPr>
        <w:t>Percent = [(# of eligible infants and toddlers with IFSPs for whom an initial evaluation and initial assessment and an initial IFSP meeting were conducted within Part C’s 45-day timeline) divided by the (# of eligible infants and toddlers evaluated and assessed for whom an initial IFSP meeting was required to be conducted)] times 100.</w:t>
      </w:r>
    </w:p>
    <w:p w14:paraId="37F9B9F2" w14:textId="71197BE2" w:rsidR="001C3D0E" w:rsidRPr="00ED172B" w:rsidRDefault="001C3D0E" w:rsidP="00B609A4">
      <w:pPr>
        <w:rPr>
          <w:color w:val="000000" w:themeColor="text1"/>
          <w:szCs w:val="16"/>
        </w:rPr>
      </w:pPr>
      <w:r w:rsidRPr="00ED172B">
        <w:rPr>
          <w:color w:val="000000" w:themeColor="text1"/>
          <w:szCs w:val="16"/>
        </w:rPr>
        <w:t>Account for untimely evaluations, assessments, and initial IFSP meetings, including the reasons for delays.</w:t>
      </w:r>
    </w:p>
    <w:p w14:paraId="025F5B13" w14:textId="77777777" w:rsidR="001C3D0E" w:rsidRPr="00ED172B" w:rsidRDefault="001C3D0E">
      <w:pPr>
        <w:rPr>
          <w:b/>
          <w:color w:val="000000" w:themeColor="text1"/>
        </w:rPr>
      </w:pPr>
      <w:r w:rsidRPr="00ED172B">
        <w:rPr>
          <w:b/>
          <w:color w:val="000000" w:themeColor="text1"/>
        </w:rPr>
        <w:t>Instructions</w:t>
      </w:r>
    </w:p>
    <w:p w14:paraId="079B9C13" w14:textId="77777777" w:rsidR="001C3D0E" w:rsidRPr="00ED172B" w:rsidRDefault="001C3D0E" w:rsidP="00B609A4">
      <w:pPr>
        <w:rPr>
          <w:color w:val="000000" w:themeColor="text1"/>
          <w:szCs w:val="16"/>
        </w:rPr>
      </w:pPr>
      <w:r w:rsidRPr="00ED172B">
        <w:rPr>
          <w:color w:val="000000" w:themeColor="text1"/>
          <w:szCs w:val="16"/>
        </w:rPr>
        <w:t>If data are from State monitoring,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7BF3454" w14:textId="77777777" w:rsidR="001C3D0E" w:rsidRPr="00ED172B" w:rsidRDefault="001C3D0E" w:rsidP="00B609A4">
      <w:pPr>
        <w:rPr>
          <w:color w:val="000000" w:themeColor="text1"/>
          <w:szCs w:val="16"/>
        </w:rPr>
      </w:pPr>
      <w:r w:rsidRPr="00ED172B">
        <w:rPr>
          <w:color w:val="000000" w:themeColor="text1"/>
          <w:szCs w:val="16"/>
        </w:rPr>
        <w:t>Targets must be 100%.</w:t>
      </w:r>
    </w:p>
    <w:p w14:paraId="7D4779E4" w14:textId="77777777" w:rsidR="001C3D0E" w:rsidRPr="00ED172B" w:rsidRDefault="001C3D0E" w:rsidP="00B609A4">
      <w:pPr>
        <w:rPr>
          <w:color w:val="000000" w:themeColor="text1"/>
          <w:szCs w:val="16"/>
        </w:rPr>
      </w:pPr>
      <w:r w:rsidRPr="00ED172B">
        <w:rPr>
          <w:color w:val="000000" w:themeColor="text1"/>
          <w:szCs w:val="16"/>
        </w:rPr>
        <w:t>Describe the results of the calculations and compare the results to the target. Describe the method used to collect these data and if data are from the State’s monitoring, describe the procedures used to collect these data. Provide actual numbers used in the calculation.</w:t>
      </w:r>
    </w:p>
    <w:p w14:paraId="3A1C17F0" w14:textId="77777777" w:rsidR="001C3D0E" w:rsidRPr="00ED172B" w:rsidRDefault="001C3D0E" w:rsidP="00B609A4">
      <w:pPr>
        <w:rPr>
          <w:color w:val="000000" w:themeColor="text1"/>
          <w:szCs w:val="16"/>
        </w:rPr>
      </w:pPr>
      <w:r w:rsidRPr="00ED172B">
        <w:rPr>
          <w:color w:val="000000" w:themeColor="text1"/>
          <w:szCs w:val="16"/>
        </w:rPr>
        <w:t>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62CF329E" w14:textId="77777777" w:rsidR="001C3D0E" w:rsidRPr="00ED172B" w:rsidRDefault="001C3D0E" w:rsidP="00B609A4">
      <w:pPr>
        <w:rPr>
          <w:color w:val="000000" w:themeColor="text1"/>
          <w:szCs w:val="16"/>
        </w:rPr>
      </w:pPr>
      <w:r w:rsidRPr="00ED172B">
        <w:rPr>
          <w:color w:val="000000" w:themeColor="text1"/>
          <w:szCs w:val="16"/>
        </w:rPr>
        <w:t>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9DA7EE2" w14:textId="1B3D4B14" w:rsidR="001C3D0E" w:rsidRPr="00ED172B" w:rsidRDefault="001C3D0E" w:rsidP="00B609A4">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bookmarkEnd w:id="34"/>
    <w:p w14:paraId="0342BBD0" w14:textId="463E7B71" w:rsidR="00805DD3" w:rsidRPr="00A40EE1" w:rsidRDefault="000D0117" w:rsidP="005C3FFD">
      <w:pPr>
        <w:pStyle w:val="Heading2"/>
      </w:pPr>
      <w:r w:rsidRPr="00A40EE1">
        <w:t xml:space="preserve">7 - </w:t>
      </w:r>
      <w:r w:rsidR="00B609A4" w:rsidRPr="00A40EE1">
        <w:t>Indicator Data</w:t>
      </w:r>
    </w:p>
    <w:p w14:paraId="6BBDBDB8" w14:textId="0A8E794E" w:rsidR="00DC0682" w:rsidRDefault="00DC0682">
      <w:pPr>
        <w:rPr>
          <w:b/>
          <w:color w:val="000000" w:themeColor="text1"/>
        </w:rPr>
      </w:pPr>
      <w:bookmarkStart w:id="35" w:name="_Toc382082375"/>
      <w:bookmarkStart w:id="36" w:name="_Toc392159298"/>
      <w:r w:rsidRPr="00ED172B">
        <w:rPr>
          <w:b/>
          <w:color w:val="000000" w:themeColor="text1"/>
        </w:rPr>
        <w:t>Historical Data</w:t>
      </w:r>
    </w:p>
    <w:p w14:paraId="16D06960" w14:textId="59F2B479" w:rsidR="00C25621" w:rsidRDefault="00C25621">
      <w:pPr>
        <w:rPr>
          <w:b/>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BASELINEDATA"/>
      </w:tblPr>
      <w:tblGrid>
        <w:gridCol w:w="2899"/>
        <w:gridCol w:w="875"/>
      </w:tblGrid>
      <w:tr w:rsidR="00C25621" w:rsidRPr="00ED172B" w14:paraId="416D2651" w14:textId="77777777" w:rsidTr="00A40EE1">
        <w:trPr>
          <w:trHeight w:val="350"/>
          <w:tblHeader/>
        </w:trPr>
        <w:tc>
          <w:tcPr>
            <w:tcW w:w="4285" w:type="pct"/>
            <w:tcBorders>
              <w:bottom w:val="single" w:sz="4" w:space="0" w:color="auto"/>
            </w:tcBorders>
            <w:shd w:val="clear" w:color="auto" w:fill="auto"/>
            <w:vAlign w:val="center"/>
          </w:tcPr>
          <w:p w14:paraId="21C6D109" w14:textId="37AD76B1" w:rsidR="00C25621" w:rsidRPr="00A40EE1"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634DF998" w14:textId="76BC088D" w:rsidR="00C25621" w:rsidRPr="00A40EE1" w:rsidRDefault="00C25621" w:rsidP="00C15786">
            <w:pPr>
              <w:jc w:val="center"/>
              <w:rPr>
                <w:b/>
                <w:bCs/>
                <w:color w:val="000000" w:themeColor="text1"/>
              </w:rPr>
            </w:pPr>
            <w:r w:rsidRPr="00A40EE1">
              <w:rPr>
                <w:b/>
                <w:bCs/>
                <w:color w:val="000000" w:themeColor="text1"/>
              </w:rPr>
              <w:t>Baseline Data</w:t>
            </w:r>
          </w:p>
        </w:tc>
      </w:tr>
      <w:tr w:rsidR="00C25621" w:rsidRPr="00ED172B" w14:paraId="08F7EE7A" w14:textId="77777777" w:rsidTr="00A40EE1">
        <w:trPr>
          <w:trHeight w:val="350"/>
        </w:trPr>
        <w:tc>
          <w:tcPr>
            <w:tcW w:w="4285" w:type="pct"/>
            <w:tcBorders>
              <w:bottom w:val="single" w:sz="4" w:space="0" w:color="auto"/>
            </w:tcBorders>
            <w:shd w:val="clear" w:color="auto" w:fill="auto"/>
            <w:vAlign w:val="center"/>
          </w:tcPr>
          <w:p w14:paraId="2B1EAFE4" w14:textId="77777777" w:rsidR="00C25621" w:rsidRPr="00ED172B" w:rsidRDefault="00C25621" w:rsidP="00C15786">
            <w:pPr>
              <w:jc w:val="center"/>
              <w:rPr>
                <w:b/>
                <w:color w:val="000000" w:themeColor="text1"/>
              </w:rPr>
            </w:pPr>
            <w:r w:rsidRPr="00ED172B">
              <w:rPr>
                <w:color w:val="000000" w:themeColor="text1"/>
              </w:rPr>
              <w:t>2005</w:t>
            </w:r>
          </w:p>
        </w:tc>
        <w:tc>
          <w:tcPr>
            <w:tcW w:w="715" w:type="pct"/>
            <w:shd w:val="clear" w:color="auto" w:fill="auto"/>
            <w:vAlign w:val="center"/>
          </w:tcPr>
          <w:p w14:paraId="534E96B1" w14:textId="77777777" w:rsidR="00C25621" w:rsidRPr="00ED172B" w:rsidRDefault="00C25621" w:rsidP="00C15786">
            <w:pPr>
              <w:jc w:val="center"/>
              <w:rPr>
                <w:color w:val="000000" w:themeColor="text1"/>
              </w:rPr>
            </w:pPr>
            <w:r w:rsidRPr="00ED172B">
              <w:rPr>
                <w:color w:val="000000" w:themeColor="text1"/>
              </w:rPr>
              <w:t>98.00%</w:t>
            </w:r>
          </w:p>
        </w:tc>
      </w:tr>
    </w:tbl>
    <w:p w14:paraId="4F026D0F"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HISTDATA"/>
      </w:tblPr>
      <w:tblGrid>
        <w:gridCol w:w="705"/>
        <w:gridCol w:w="2018"/>
        <w:gridCol w:w="2018"/>
        <w:gridCol w:w="2018"/>
        <w:gridCol w:w="2018"/>
        <w:gridCol w:w="2013"/>
      </w:tblGrid>
      <w:tr w:rsidR="00ED172B" w:rsidRPr="00ED172B" w14:paraId="410B72DC" w14:textId="77777777" w:rsidTr="00A40EE1">
        <w:trPr>
          <w:trHeight w:val="350"/>
        </w:trPr>
        <w:tc>
          <w:tcPr>
            <w:tcW w:w="327" w:type="pct"/>
            <w:tcBorders>
              <w:bottom w:val="single" w:sz="4" w:space="0" w:color="auto"/>
            </w:tcBorders>
            <w:shd w:val="clear" w:color="auto" w:fill="auto"/>
          </w:tcPr>
          <w:p w14:paraId="0C21EAD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5" w:type="pct"/>
            <w:shd w:val="clear" w:color="auto" w:fill="auto"/>
            <w:vAlign w:val="center"/>
          </w:tcPr>
          <w:p w14:paraId="0C3B5E94" w14:textId="797FA3D9"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5" w:type="pct"/>
            <w:shd w:val="clear" w:color="auto" w:fill="auto"/>
            <w:vAlign w:val="center"/>
          </w:tcPr>
          <w:p w14:paraId="5CA7FBC7" w14:textId="6BB3A0A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5" w:type="pct"/>
            <w:shd w:val="clear" w:color="auto" w:fill="auto"/>
            <w:vAlign w:val="center"/>
          </w:tcPr>
          <w:p w14:paraId="3372DAFC" w14:textId="50E7EDF9"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5" w:type="pct"/>
            <w:shd w:val="clear" w:color="auto" w:fill="auto"/>
            <w:vAlign w:val="center"/>
          </w:tcPr>
          <w:p w14:paraId="5847B948" w14:textId="5C4D08C6"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5" w:type="pct"/>
            <w:shd w:val="clear" w:color="auto" w:fill="auto"/>
            <w:vAlign w:val="center"/>
          </w:tcPr>
          <w:p w14:paraId="529BE0C9" w14:textId="54C22E9C"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519736B" w14:textId="77777777" w:rsidTr="00A40EE1">
        <w:trPr>
          <w:trHeight w:val="357"/>
        </w:trPr>
        <w:tc>
          <w:tcPr>
            <w:tcW w:w="327" w:type="pct"/>
            <w:shd w:val="clear" w:color="auto" w:fill="auto"/>
          </w:tcPr>
          <w:p w14:paraId="6F4234B7"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5" w:type="pct"/>
            <w:shd w:val="clear" w:color="auto" w:fill="auto"/>
          </w:tcPr>
          <w:p w14:paraId="59ED45AB" w14:textId="38830BC9"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E968E41" w14:textId="1667F431"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70DC4B59" w14:textId="2D0FAAEF"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4E43795C" w14:textId="4D1D4FF7" w:rsidR="00DC0682" w:rsidRPr="00ED172B" w:rsidRDefault="00E87790" w:rsidP="00CD79C5">
            <w:pPr>
              <w:jc w:val="center"/>
              <w:rPr>
                <w:color w:val="000000" w:themeColor="text1"/>
                <w:szCs w:val="16"/>
              </w:rPr>
            </w:pPr>
            <w:r w:rsidRPr="00ED172B">
              <w:rPr>
                <w:color w:val="000000" w:themeColor="text1"/>
                <w:szCs w:val="16"/>
              </w:rPr>
              <w:t>100%</w:t>
            </w:r>
          </w:p>
        </w:tc>
        <w:tc>
          <w:tcPr>
            <w:tcW w:w="935" w:type="pct"/>
            <w:shd w:val="clear" w:color="auto" w:fill="auto"/>
          </w:tcPr>
          <w:p w14:paraId="0D93AB25" w14:textId="789198F5" w:rsidR="00DC0682" w:rsidRPr="00ED172B" w:rsidRDefault="00E87790" w:rsidP="00CD79C5">
            <w:pPr>
              <w:jc w:val="center"/>
              <w:rPr>
                <w:color w:val="000000" w:themeColor="text1"/>
                <w:szCs w:val="16"/>
              </w:rPr>
            </w:pPr>
            <w:r w:rsidRPr="00ED172B">
              <w:rPr>
                <w:color w:val="000000" w:themeColor="text1"/>
                <w:szCs w:val="16"/>
              </w:rPr>
              <w:t>100%</w:t>
            </w:r>
          </w:p>
        </w:tc>
      </w:tr>
      <w:tr w:rsidR="00ED172B" w:rsidRPr="00ED172B" w14:paraId="571A5DE3" w14:textId="77777777" w:rsidTr="00A40EE1">
        <w:trPr>
          <w:trHeight w:val="85"/>
        </w:trPr>
        <w:tc>
          <w:tcPr>
            <w:tcW w:w="327" w:type="pct"/>
            <w:shd w:val="clear" w:color="auto" w:fill="auto"/>
          </w:tcPr>
          <w:p w14:paraId="6C6DCCED" w14:textId="77777777" w:rsidR="00DC0682" w:rsidRPr="00ED172B" w:rsidRDefault="00DC0682" w:rsidP="00B83404">
            <w:pPr>
              <w:rPr>
                <w:color w:val="000000" w:themeColor="text1"/>
                <w:szCs w:val="16"/>
              </w:rPr>
            </w:pPr>
            <w:r w:rsidRPr="00ED172B">
              <w:rPr>
                <w:color w:val="000000" w:themeColor="text1"/>
                <w:szCs w:val="16"/>
              </w:rPr>
              <w:t>Data</w:t>
            </w:r>
          </w:p>
        </w:tc>
        <w:tc>
          <w:tcPr>
            <w:tcW w:w="935" w:type="pct"/>
            <w:shd w:val="clear" w:color="auto" w:fill="auto"/>
            <w:vAlign w:val="center"/>
          </w:tcPr>
          <w:p w14:paraId="4B5B8015" w14:textId="29B8758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104D7355" w14:textId="2754FB8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64E4538" w14:textId="49154302"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03C237CF" w14:textId="71FB604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5" w:type="pct"/>
            <w:tcBorders>
              <w:bottom w:val="single" w:sz="4" w:space="0" w:color="auto"/>
            </w:tcBorders>
            <w:shd w:val="clear" w:color="auto" w:fill="auto"/>
            <w:vAlign w:val="center"/>
          </w:tcPr>
          <w:p w14:paraId="4CE3B818" w14:textId="13ECB4CB"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990C042" w14:textId="77777777" w:rsidR="00DC0682" w:rsidRPr="00ED172B" w:rsidRDefault="00DC0682">
      <w:pPr>
        <w:rPr>
          <w:b/>
          <w:color w:val="000000" w:themeColor="text1"/>
        </w:rPr>
      </w:pPr>
      <w:r w:rsidRPr="00ED172B">
        <w:rPr>
          <w:b/>
          <w:color w:val="000000" w:themeColor="text1"/>
        </w:rPr>
        <w:t>Targets</w:t>
      </w:r>
    </w:p>
    <w:tbl>
      <w:tblPr>
        <w:tblW w:w="14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7TARGETS"/>
      </w:tblPr>
      <w:tblGrid>
        <w:gridCol w:w="679"/>
        <w:gridCol w:w="2476"/>
      </w:tblGrid>
      <w:tr w:rsidR="00465BA4" w:rsidRPr="00ED172B" w14:paraId="42B56D41" w14:textId="77777777" w:rsidTr="00465BA4">
        <w:trPr>
          <w:trHeight w:val="350"/>
        </w:trPr>
        <w:tc>
          <w:tcPr>
            <w:tcW w:w="1076" w:type="pct"/>
            <w:tcBorders>
              <w:bottom w:val="single" w:sz="4" w:space="0" w:color="auto"/>
            </w:tcBorders>
            <w:shd w:val="clear" w:color="auto" w:fill="auto"/>
          </w:tcPr>
          <w:p w14:paraId="312C61F2"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24" w:type="pct"/>
            <w:shd w:val="clear" w:color="auto" w:fill="auto"/>
            <w:vAlign w:val="center"/>
          </w:tcPr>
          <w:p w14:paraId="0EB63CB6" w14:textId="5BB5F4E7"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20F2223E" w14:textId="77777777" w:rsidTr="00465BA4">
        <w:trPr>
          <w:trHeight w:val="357"/>
        </w:trPr>
        <w:tc>
          <w:tcPr>
            <w:tcW w:w="1076" w:type="pct"/>
            <w:shd w:val="clear" w:color="auto" w:fill="auto"/>
          </w:tcPr>
          <w:p w14:paraId="452D2810" w14:textId="77777777" w:rsidR="00465BA4" w:rsidRPr="00ED172B" w:rsidRDefault="00465BA4" w:rsidP="00B83404">
            <w:pPr>
              <w:rPr>
                <w:color w:val="000000" w:themeColor="text1"/>
                <w:szCs w:val="16"/>
              </w:rPr>
            </w:pPr>
            <w:r w:rsidRPr="00ED172B">
              <w:rPr>
                <w:color w:val="000000" w:themeColor="text1"/>
                <w:szCs w:val="16"/>
              </w:rPr>
              <w:t>Target</w:t>
            </w:r>
          </w:p>
        </w:tc>
        <w:tc>
          <w:tcPr>
            <w:tcW w:w="3924" w:type="pct"/>
            <w:shd w:val="clear" w:color="auto" w:fill="auto"/>
          </w:tcPr>
          <w:p w14:paraId="7066C0AE" w14:textId="42C4A4CE" w:rsidR="00465BA4" w:rsidRPr="00ED172B" w:rsidRDefault="00465BA4" w:rsidP="00027F39">
            <w:pPr>
              <w:jc w:val="center"/>
              <w:rPr>
                <w:color w:val="000000" w:themeColor="text1"/>
              </w:rPr>
            </w:pPr>
            <w:r w:rsidRPr="00ED172B">
              <w:rPr>
                <w:color w:val="000000" w:themeColor="text1"/>
              </w:rPr>
              <w:t>100%</w:t>
            </w:r>
          </w:p>
        </w:tc>
      </w:tr>
    </w:tbl>
    <w:p w14:paraId="61F72181" w14:textId="5417C490" w:rsidR="001C3D0E" w:rsidRPr="00ED172B" w:rsidRDefault="001C3D0E">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7FFYAPRDATA"/>
      </w:tblPr>
      <w:tblGrid>
        <w:gridCol w:w="2515"/>
        <w:gridCol w:w="1890"/>
        <w:gridCol w:w="1439"/>
        <w:gridCol w:w="1351"/>
        <w:gridCol w:w="1260"/>
        <w:gridCol w:w="1260"/>
        <w:gridCol w:w="1075"/>
      </w:tblGrid>
      <w:tr w:rsidR="00ED172B" w:rsidRPr="00ED172B" w14:paraId="3BBFCFAE" w14:textId="2CBBD8D9" w:rsidTr="00986B99">
        <w:trPr>
          <w:trHeight w:val="354"/>
          <w:tblHeader/>
        </w:trPr>
        <w:tc>
          <w:tcPr>
            <w:tcW w:w="1165" w:type="pct"/>
            <w:shd w:val="clear" w:color="auto" w:fill="auto"/>
            <w:vAlign w:val="bottom"/>
          </w:tcPr>
          <w:p w14:paraId="3A35828E"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with IFSPs for whom an initial evaluation and assessment and an initial IFSP meeting was conducted within Part C’s 45-day timeline</w:t>
            </w:r>
          </w:p>
        </w:tc>
        <w:tc>
          <w:tcPr>
            <w:tcW w:w="876" w:type="pct"/>
            <w:shd w:val="clear" w:color="auto" w:fill="auto"/>
            <w:vAlign w:val="bottom"/>
          </w:tcPr>
          <w:p w14:paraId="31DE48C5" w14:textId="77777777" w:rsidR="008872E7" w:rsidRPr="00ED172B" w:rsidRDefault="008872E7" w:rsidP="008872E7">
            <w:pPr>
              <w:jc w:val="center"/>
              <w:rPr>
                <w:b/>
                <w:color w:val="000000" w:themeColor="text1"/>
                <w:szCs w:val="16"/>
              </w:rPr>
            </w:pPr>
            <w:r w:rsidRPr="00ED172B">
              <w:rPr>
                <w:b/>
                <w:color w:val="000000" w:themeColor="text1"/>
                <w:szCs w:val="16"/>
              </w:rPr>
              <w:t>Number of eligible infants and toddlers evaluated and assessed for whom an initial IFSP meeting was required to be conducted</w:t>
            </w:r>
          </w:p>
        </w:tc>
        <w:tc>
          <w:tcPr>
            <w:tcW w:w="667" w:type="pct"/>
            <w:shd w:val="clear" w:color="auto" w:fill="auto"/>
            <w:vAlign w:val="bottom"/>
          </w:tcPr>
          <w:p w14:paraId="07D96066" w14:textId="2EDC9A96" w:rsidR="008872E7" w:rsidRPr="00ED172B" w:rsidRDefault="008872E7" w:rsidP="008872E7">
            <w:pPr>
              <w:jc w:val="center"/>
              <w:rPr>
                <w:b/>
                <w:color w:val="000000" w:themeColor="text1"/>
                <w:szCs w:val="16"/>
              </w:rPr>
            </w:pPr>
            <w:r w:rsidRPr="00ED172B">
              <w:rPr>
                <w:rFonts w:cs="Arial"/>
                <w:b/>
                <w:color w:val="000000" w:themeColor="text1"/>
                <w:szCs w:val="16"/>
              </w:rPr>
              <w:t>FFY 2018 Data</w:t>
            </w:r>
          </w:p>
        </w:tc>
        <w:tc>
          <w:tcPr>
            <w:tcW w:w="626" w:type="pct"/>
            <w:shd w:val="clear" w:color="auto" w:fill="auto"/>
            <w:vAlign w:val="bottom"/>
          </w:tcPr>
          <w:p w14:paraId="02F56F6D" w14:textId="602330E6" w:rsidR="008872E7" w:rsidRPr="00ED172B" w:rsidRDefault="008872E7" w:rsidP="008872E7">
            <w:pPr>
              <w:jc w:val="center"/>
              <w:rPr>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43BEDF85" w14:textId="4117E18A" w:rsidR="008872E7" w:rsidRPr="00ED172B" w:rsidRDefault="008872E7" w:rsidP="008872E7">
            <w:pPr>
              <w:jc w:val="center"/>
              <w:rPr>
                <w:b/>
                <w:color w:val="000000" w:themeColor="text1"/>
                <w:szCs w:val="16"/>
              </w:rPr>
            </w:pPr>
            <w:r w:rsidRPr="00ED172B">
              <w:rPr>
                <w:rFonts w:cs="Arial"/>
                <w:b/>
                <w:color w:val="000000" w:themeColor="text1"/>
                <w:szCs w:val="16"/>
              </w:rPr>
              <w:t>FFY 2019 Data</w:t>
            </w:r>
          </w:p>
        </w:tc>
        <w:tc>
          <w:tcPr>
            <w:tcW w:w="584" w:type="pct"/>
            <w:shd w:val="clear" w:color="auto" w:fill="auto"/>
            <w:vAlign w:val="bottom"/>
          </w:tcPr>
          <w:p w14:paraId="7828F710" w14:textId="2C18054F" w:rsidR="008872E7" w:rsidRPr="00ED172B" w:rsidRDefault="008872E7" w:rsidP="008872E7">
            <w:pPr>
              <w:jc w:val="center"/>
              <w:rPr>
                <w:b/>
                <w:color w:val="000000" w:themeColor="text1"/>
                <w:szCs w:val="16"/>
              </w:rPr>
            </w:pPr>
            <w:r w:rsidRPr="00ED172B">
              <w:rPr>
                <w:b/>
                <w:color w:val="000000" w:themeColor="text1"/>
                <w:szCs w:val="16"/>
              </w:rPr>
              <w:t>Status</w:t>
            </w:r>
          </w:p>
        </w:tc>
        <w:tc>
          <w:tcPr>
            <w:tcW w:w="498" w:type="pct"/>
            <w:shd w:val="clear" w:color="auto" w:fill="auto"/>
            <w:vAlign w:val="bottom"/>
          </w:tcPr>
          <w:p w14:paraId="3D7AD0D4" w14:textId="2E990CEA" w:rsidR="008872E7" w:rsidRPr="00ED172B" w:rsidRDefault="008872E7" w:rsidP="008872E7">
            <w:pPr>
              <w:jc w:val="center"/>
              <w:rPr>
                <w:b/>
                <w:color w:val="000000" w:themeColor="text1"/>
                <w:szCs w:val="16"/>
              </w:rPr>
            </w:pPr>
            <w:r w:rsidRPr="00ED172B">
              <w:rPr>
                <w:b/>
                <w:color w:val="000000" w:themeColor="text1"/>
                <w:szCs w:val="16"/>
              </w:rPr>
              <w:t>Slippage</w:t>
            </w:r>
          </w:p>
        </w:tc>
      </w:tr>
      <w:tr w:rsidR="00ED172B" w:rsidRPr="00ED172B" w14:paraId="59449F6E" w14:textId="2BAA203F" w:rsidTr="00986B99">
        <w:trPr>
          <w:trHeight w:val="287"/>
        </w:trPr>
        <w:tc>
          <w:tcPr>
            <w:tcW w:w="1165" w:type="pct"/>
            <w:shd w:val="clear" w:color="auto" w:fill="auto"/>
            <w:vAlign w:val="center"/>
          </w:tcPr>
          <w:p w14:paraId="488F2A3D" w14:textId="41AB40C1" w:rsidR="008872E7" w:rsidRPr="00ED172B" w:rsidRDefault="00860830" w:rsidP="008872E7">
            <w:pPr>
              <w:jc w:val="center"/>
              <w:rPr>
                <w:color w:val="000000" w:themeColor="text1"/>
                <w:szCs w:val="16"/>
              </w:rPr>
            </w:pPr>
            <w:r w:rsidRPr="00ED172B">
              <w:rPr>
                <w:color w:val="000000" w:themeColor="text1"/>
                <w:szCs w:val="16"/>
              </w:rPr>
              <w:t>42</w:t>
            </w:r>
          </w:p>
        </w:tc>
        <w:tc>
          <w:tcPr>
            <w:tcW w:w="876" w:type="pct"/>
            <w:shd w:val="clear" w:color="auto" w:fill="auto"/>
            <w:vAlign w:val="center"/>
          </w:tcPr>
          <w:p w14:paraId="375452CF" w14:textId="61DFFCF6" w:rsidR="008872E7" w:rsidRPr="00ED172B" w:rsidRDefault="00860830" w:rsidP="008872E7">
            <w:pPr>
              <w:jc w:val="center"/>
              <w:rPr>
                <w:color w:val="000000" w:themeColor="text1"/>
                <w:szCs w:val="16"/>
              </w:rPr>
            </w:pPr>
            <w:r w:rsidRPr="00ED172B">
              <w:rPr>
                <w:color w:val="000000" w:themeColor="text1"/>
                <w:szCs w:val="16"/>
              </w:rPr>
              <w:t>48</w:t>
            </w:r>
          </w:p>
        </w:tc>
        <w:tc>
          <w:tcPr>
            <w:tcW w:w="667" w:type="pct"/>
            <w:shd w:val="clear" w:color="auto" w:fill="auto"/>
          </w:tcPr>
          <w:p w14:paraId="6436FCEF" w14:textId="7552BB51"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626" w:type="pct"/>
            <w:shd w:val="clear" w:color="auto" w:fill="auto"/>
          </w:tcPr>
          <w:p w14:paraId="18FB2934" w14:textId="00EB9169" w:rsidR="008872E7" w:rsidRPr="00ED172B" w:rsidRDefault="00E87790" w:rsidP="008872E7">
            <w:pPr>
              <w:jc w:val="center"/>
              <w:rPr>
                <w:color w:val="000000" w:themeColor="text1"/>
                <w:szCs w:val="16"/>
              </w:rPr>
            </w:pPr>
            <w:r w:rsidRPr="00ED172B">
              <w:rPr>
                <w:color w:val="000000" w:themeColor="text1"/>
                <w:szCs w:val="16"/>
              </w:rPr>
              <w:t>100%</w:t>
            </w:r>
          </w:p>
        </w:tc>
        <w:tc>
          <w:tcPr>
            <w:tcW w:w="584" w:type="pct"/>
            <w:shd w:val="clear" w:color="auto" w:fill="auto"/>
          </w:tcPr>
          <w:p w14:paraId="4D572FCB" w14:textId="45E9B10C" w:rsidR="008872E7" w:rsidRPr="00ED172B" w:rsidRDefault="00860830" w:rsidP="008872E7">
            <w:pPr>
              <w:jc w:val="center"/>
              <w:rPr>
                <w:color w:val="000000" w:themeColor="text1"/>
                <w:szCs w:val="16"/>
              </w:rPr>
            </w:pPr>
            <w:r w:rsidRPr="00ED172B">
              <w:rPr>
                <w:rFonts w:cs="Arial"/>
                <w:color w:val="000000" w:themeColor="text1"/>
                <w:szCs w:val="16"/>
              </w:rPr>
              <w:t>100.00%</w:t>
            </w:r>
          </w:p>
        </w:tc>
        <w:tc>
          <w:tcPr>
            <w:tcW w:w="584" w:type="pct"/>
            <w:shd w:val="clear" w:color="auto" w:fill="auto"/>
          </w:tcPr>
          <w:p w14:paraId="1648FF7B" w14:textId="4177CD65" w:rsidR="008872E7" w:rsidRPr="00ED172B" w:rsidRDefault="00027F39" w:rsidP="00027F39">
            <w:pPr>
              <w:jc w:val="center"/>
              <w:rPr>
                <w:color w:val="000000" w:themeColor="text1"/>
              </w:rPr>
            </w:pPr>
            <w:r w:rsidRPr="00ED172B">
              <w:rPr>
                <w:color w:val="000000" w:themeColor="text1"/>
              </w:rPr>
              <w:t>Met Target</w:t>
            </w:r>
          </w:p>
        </w:tc>
        <w:tc>
          <w:tcPr>
            <w:tcW w:w="498" w:type="pct"/>
            <w:shd w:val="clear" w:color="auto" w:fill="auto"/>
          </w:tcPr>
          <w:p w14:paraId="38A3D273" w14:textId="3D8308F3" w:rsidR="008872E7" w:rsidRPr="00ED172B" w:rsidRDefault="00632DF6" w:rsidP="00027F39">
            <w:pPr>
              <w:jc w:val="center"/>
              <w:rPr>
                <w:color w:val="000000" w:themeColor="text1"/>
              </w:rPr>
            </w:pPr>
            <w:r w:rsidRPr="00ED172B">
              <w:rPr>
                <w:color w:val="000000" w:themeColor="text1"/>
              </w:rPr>
              <w:t>No Slippage</w:t>
            </w:r>
          </w:p>
        </w:tc>
      </w:tr>
    </w:tbl>
    <w:p w14:paraId="23726145" w14:textId="77777777" w:rsidR="00293B59" w:rsidRPr="00ED172B" w:rsidRDefault="00293B59" w:rsidP="00293B59">
      <w:pPr>
        <w:rPr>
          <w:color w:val="000000" w:themeColor="text1"/>
          <w:szCs w:val="16"/>
        </w:rPr>
      </w:pPr>
      <w:r w:rsidRPr="00ED172B">
        <w:rPr>
          <w:b/>
          <w:color w:val="000000" w:themeColor="text1"/>
          <w:szCs w:val="16"/>
        </w:rPr>
        <w:t>Number of documented delays attributable to exceptional family circumstances</w:t>
      </w:r>
    </w:p>
    <w:p w14:paraId="6108A36C" w14:textId="5D3CC1AC" w:rsidR="00293B59" w:rsidRPr="00ED172B" w:rsidRDefault="00293B59" w:rsidP="00293B59">
      <w:pPr>
        <w:rPr>
          <w:b/>
          <w:color w:val="000000" w:themeColor="text1"/>
          <w:szCs w:val="16"/>
        </w:rPr>
      </w:pPr>
      <w:r w:rsidRPr="00ED172B">
        <w:rPr>
          <w:b/>
          <w:color w:val="000000" w:themeColor="text1"/>
          <w:szCs w:val="16"/>
        </w:rPr>
        <w:t>This number will be added to the "Number of eligible infants and toddlers with IFSPs for whom an initial evaluation and assessment and an initial IFSP meeting was conducted within Part C's 45-day timeline" field above to calculate the numerator for this indicator.</w:t>
      </w:r>
    </w:p>
    <w:p w14:paraId="7EDEC3EA" w14:textId="430EDF72" w:rsidR="00293B59" w:rsidRPr="00ED172B" w:rsidRDefault="00293B59" w:rsidP="00293B59">
      <w:pPr>
        <w:rPr>
          <w:rFonts w:cs="Arial"/>
          <w:color w:val="000000" w:themeColor="text1"/>
          <w:szCs w:val="16"/>
        </w:rPr>
      </w:pPr>
      <w:r w:rsidRPr="00ED172B">
        <w:rPr>
          <w:color w:val="000000" w:themeColor="text1"/>
          <w:szCs w:val="16"/>
        </w:rPr>
        <w:t>6</w:t>
      </w:r>
    </w:p>
    <w:p w14:paraId="36270560" w14:textId="77777777" w:rsidR="00293B59"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36EA61F7" w14:textId="049D1D3B" w:rsidR="000709B9" w:rsidRDefault="00860830" w:rsidP="00B83404">
      <w:pPr>
        <w:rPr>
          <w:color w:val="000000" w:themeColor="text1"/>
        </w:rPr>
      </w:pPr>
      <w:r w:rsidRPr="00ED172B">
        <w:rPr>
          <w:color w:val="000000" w:themeColor="text1"/>
        </w:rPr>
        <w:lastRenderedPageBreak/>
        <w:t>State database</w:t>
      </w:r>
    </w:p>
    <w:p w14:paraId="0535AD27" w14:textId="352FAEAA" w:rsidR="00423BCE"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EFB1FE" w14:textId="545986D5" w:rsidR="000709B9" w:rsidRPr="00ED172B" w:rsidRDefault="00860830" w:rsidP="000709B9">
      <w:pPr>
        <w:rPr>
          <w:color w:val="000000" w:themeColor="text1"/>
        </w:rPr>
      </w:pPr>
      <w:r w:rsidRPr="00ED172B">
        <w:rPr>
          <w:color w:val="000000" w:themeColor="text1"/>
        </w:rPr>
        <w:t>The reporting period is from July 1, 2019 to June 30, 2020</w:t>
      </w:r>
    </w:p>
    <w:p w14:paraId="3464F3BB" w14:textId="014C8734"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3163EA0C" w14:textId="3A5ADAE9" w:rsidR="000709B9" w:rsidRDefault="00860830" w:rsidP="000709B9">
      <w:pPr>
        <w:rPr>
          <w:rFonts w:cs="Arial"/>
          <w:color w:val="000000" w:themeColor="text1"/>
          <w:szCs w:val="16"/>
        </w:rPr>
      </w:pPr>
      <w:r w:rsidRPr="00ED172B">
        <w:rPr>
          <w:rFonts w:cs="Arial"/>
          <w:color w:val="000000" w:themeColor="text1"/>
          <w:szCs w:val="16"/>
        </w:rPr>
        <w:t>The Early Intervention Program is the entry point for all referrals. When referrals are received from any referral source, the Data Manager posts the referral date and referral source into the database. The database automatically generates the 45-day timeline that the evaluation and initial IFSP meeting must occur. The Data Manager disseminates the “referral’” information to Service Coordinators on a rotating basis. The Service Coordinators make initial contact with the family and schedule Initial evaluation and IFSP dates and locations. Upon completion of the evaluation and initial IFSP meetings, these documents are submitted to the Data Manager for verification and posting in the database. The database is formatted to “red flag” dates that fall outside the 45-day timeline. For any “delays” in the process, or red flags, a Reason for Delay form is also submitted to the Data Manager. The Data Manager “determines” if the reason is due to an exceptional family circumstance, or a systemic issue. The “valid” or “invalid” reason is also logged into the database. At the end of the reporting year, the Data Manager draws down the data for inclusion in the APR.</w:t>
      </w:r>
    </w:p>
    <w:p w14:paraId="239AE944" w14:textId="77777777" w:rsidR="003A3693" w:rsidRPr="00ED172B" w:rsidRDefault="003A3693" w:rsidP="003A3693">
      <w:pPr>
        <w:rPr>
          <w:rFonts w:cs="Arial"/>
          <w:b/>
          <w:color w:val="000000" w:themeColor="text1"/>
          <w:szCs w:val="16"/>
        </w:rPr>
      </w:pPr>
      <w:bookmarkStart w:id="37" w:name="_Toc386209666"/>
      <w:bookmarkStart w:id="38" w:name="_Toc392159299"/>
      <w:bookmarkEnd w:id="35"/>
      <w:bookmarkEnd w:id="36"/>
      <w:r w:rsidRPr="00ED172B">
        <w:rPr>
          <w:rFonts w:cs="Arial"/>
          <w:b/>
          <w:color w:val="000000" w:themeColor="text1"/>
          <w:szCs w:val="16"/>
        </w:rPr>
        <w:t>Provide additional information about this indicator (optional)</w:t>
      </w:r>
    </w:p>
    <w:p w14:paraId="08F3AB46" w14:textId="3AE7E453" w:rsidR="003A3693" w:rsidRPr="00ED172B" w:rsidRDefault="00860830" w:rsidP="003A3693">
      <w:pPr>
        <w:rPr>
          <w:rFonts w:cs="Arial"/>
          <w:color w:val="000000" w:themeColor="text1"/>
          <w:szCs w:val="16"/>
        </w:rPr>
      </w:pPr>
      <w:r w:rsidRPr="00ED172B">
        <w:rPr>
          <w:rFonts w:cs="Arial"/>
          <w:color w:val="000000" w:themeColor="text1"/>
          <w:szCs w:val="16"/>
        </w:rPr>
        <w:t>Impacts of COVID-19:</w:t>
      </w:r>
      <w:r w:rsidRPr="00ED172B">
        <w:rPr>
          <w:rFonts w:cs="Arial"/>
          <w:color w:val="000000" w:themeColor="text1"/>
          <w:szCs w:val="16"/>
        </w:rPr>
        <w:br/>
      </w:r>
      <w:r w:rsidRPr="00ED172B">
        <w:rPr>
          <w:rFonts w:cs="Arial"/>
          <w:color w:val="000000" w:themeColor="text1"/>
          <w:szCs w:val="16"/>
        </w:rPr>
        <w:br/>
        <w:t xml:space="preserve">For this reporting period, there was a total of 6 evaluations/initial IFSPs that were untimely due to the direct impact of COVID-19. Although the 6 were scheduled to occur, due to the island wide lock down beginning March 16, 2020, the Public School System was closed. The Reason for Delay Form in each child's file, indicates this statement:  “The parent and the EI team were unable to meet face to face due to concerns about the spread of the corona virus and an electronic means for meeting this deadline was not available to the family.”  The range of days late for all 6 families range from 10 to 25 days.  Upon reopening, on April 6, 2020, Early Intervention staff communicated with the 6 families to resume and complete the evaluation/initial IFSPs.  </w:t>
      </w:r>
    </w:p>
    <w:p w14:paraId="78CA7AEE" w14:textId="4C3439E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7PFFYNCFINDINGS"/>
      </w:tblPr>
      <w:tblGrid>
        <w:gridCol w:w="2647"/>
        <w:gridCol w:w="2776"/>
        <w:gridCol w:w="2652"/>
        <w:gridCol w:w="2715"/>
      </w:tblGrid>
      <w:tr w:rsidR="00ED172B" w:rsidRPr="00ED172B" w14:paraId="662BE12F" w14:textId="77777777" w:rsidTr="00986B99">
        <w:trPr>
          <w:trHeight w:val="389"/>
          <w:tblHeader/>
        </w:trPr>
        <w:tc>
          <w:tcPr>
            <w:tcW w:w="1226" w:type="pct"/>
            <w:shd w:val="clear" w:color="auto" w:fill="auto"/>
            <w:vAlign w:val="bottom"/>
          </w:tcPr>
          <w:p w14:paraId="0ADB00C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86" w:type="pct"/>
            <w:shd w:val="clear" w:color="auto" w:fill="auto"/>
            <w:vAlign w:val="bottom"/>
          </w:tcPr>
          <w:p w14:paraId="0EB9F07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29" w:type="pct"/>
            <w:shd w:val="clear" w:color="auto" w:fill="auto"/>
            <w:vAlign w:val="bottom"/>
          </w:tcPr>
          <w:p w14:paraId="0E4AF01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258" w:type="pct"/>
            <w:shd w:val="clear" w:color="auto" w:fill="auto"/>
            <w:vAlign w:val="bottom"/>
          </w:tcPr>
          <w:p w14:paraId="6BE909DA"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AD15D6E" w14:textId="77777777" w:rsidTr="00986B99">
        <w:tc>
          <w:tcPr>
            <w:tcW w:w="1226" w:type="pct"/>
            <w:shd w:val="clear" w:color="auto" w:fill="auto"/>
          </w:tcPr>
          <w:p w14:paraId="3C6AC4FB" w14:textId="4FB8B8DC"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86" w:type="pct"/>
            <w:shd w:val="clear" w:color="auto" w:fill="auto"/>
          </w:tcPr>
          <w:p w14:paraId="6713A327" w14:textId="087EB1ED"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29" w:type="pct"/>
            <w:shd w:val="clear" w:color="auto" w:fill="auto"/>
          </w:tcPr>
          <w:p w14:paraId="7767046D" w14:textId="6877FBBE"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c>
          <w:tcPr>
            <w:tcW w:w="1258" w:type="pct"/>
            <w:shd w:val="clear" w:color="auto" w:fill="auto"/>
          </w:tcPr>
          <w:p w14:paraId="4621D411" w14:textId="7E49A5A3" w:rsidR="008203B4" w:rsidRPr="00ED172B" w:rsidRDefault="00860830" w:rsidP="00186420">
            <w:pPr>
              <w:jc w:val="center"/>
              <w:rPr>
                <w:rFonts w:cs="Arial"/>
                <w:color w:val="000000" w:themeColor="text1"/>
                <w:szCs w:val="16"/>
              </w:rPr>
            </w:pPr>
            <w:r w:rsidRPr="00ED172B">
              <w:rPr>
                <w:rFonts w:cs="Arial"/>
                <w:color w:val="000000" w:themeColor="text1"/>
                <w:szCs w:val="16"/>
              </w:rPr>
              <w:t>0</w:t>
            </w:r>
          </w:p>
        </w:tc>
      </w:tr>
    </w:tbl>
    <w:p w14:paraId="32FC1C4C" w14:textId="4631BE74"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7PPFFYNCFINDINGS"/>
      </w:tblPr>
      <w:tblGrid>
        <w:gridCol w:w="1941"/>
        <w:gridCol w:w="3020"/>
        <w:gridCol w:w="3008"/>
        <w:gridCol w:w="2821"/>
      </w:tblGrid>
      <w:tr w:rsidR="00ED172B" w:rsidRPr="00ED172B" w14:paraId="4E93AE14" w14:textId="77777777" w:rsidTr="00986B99">
        <w:trPr>
          <w:tblHeader/>
        </w:trPr>
        <w:tc>
          <w:tcPr>
            <w:tcW w:w="899" w:type="pct"/>
            <w:shd w:val="clear" w:color="auto" w:fill="auto"/>
            <w:vAlign w:val="bottom"/>
          </w:tcPr>
          <w:p w14:paraId="0CD65E9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99" w:type="pct"/>
            <w:shd w:val="clear" w:color="auto" w:fill="auto"/>
            <w:vAlign w:val="bottom"/>
          </w:tcPr>
          <w:p w14:paraId="16F76534" w14:textId="7D644A5E"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94" w:type="pct"/>
            <w:shd w:val="clear" w:color="auto" w:fill="auto"/>
            <w:vAlign w:val="bottom"/>
          </w:tcPr>
          <w:p w14:paraId="2BF2450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7" w:type="pct"/>
            <w:shd w:val="clear" w:color="auto" w:fill="auto"/>
            <w:vAlign w:val="bottom"/>
          </w:tcPr>
          <w:p w14:paraId="084EB573"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2B1E48E5" w14:textId="77777777" w:rsidTr="00986B99">
        <w:tc>
          <w:tcPr>
            <w:tcW w:w="899" w:type="pct"/>
            <w:shd w:val="clear" w:color="auto" w:fill="auto"/>
          </w:tcPr>
          <w:p w14:paraId="128A230A" w14:textId="50E2AC27" w:rsidR="008203B4" w:rsidRPr="00ED172B" w:rsidRDefault="008203B4" w:rsidP="00CD79C5">
            <w:pPr>
              <w:rPr>
                <w:rFonts w:cs="Arial"/>
                <w:color w:val="000000" w:themeColor="text1"/>
                <w:szCs w:val="16"/>
              </w:rPr>
            </w:pPr>
          </w:p>
        </w:tc>
        <w:tc>
          <w:tcPr>
            <w:tcW w:w="1399" w:type="pct"/>
            <w:shd w:val="clear" w:color="auto" w:fill="auto"/>
          </w:tcPr>
          <w:p w14:paraId="586EEE14" w14:textId="68B417D1" w:rsidR="008203B4" w:rsidRPr="00ED172B" w:rsidRDefault="008203B4" w:rsidP="00CD79C5">
            <w:pPr>
              <w:jc w:val="center"/>
              <w:rPr>
                <w:rFonts w:cs="Arial"/>
                <w:noProof/>
                <w:color w:val="000000" w:themeColor="text1"/>
                <w:szCs w:val="16"/>
              </w:rPr>
            </w:pPr>
          </w:p>
        </w:tc>
        <w:tc>
          <w:tcPr>
            <w:tcW w:w="1394" w:type="pct"/>
            <w:shd w:val="clear" w:color="auto" w:fill="auto"/>
          </w:tcPr>
          <w:p w14:paraId="32B05EFE" w14:textId="5D65EE73" w:rsidR="008203B4" w:rsidRPr="00ED172B" w:rsidRDefault="008203B4" w:rsidP="00CD79C5">
            <w:pPr>
              <w:jc w:val="center"/>
              <w:rPr>
                <w:rFonts w:cs="Arial"/>
                <w:noProof/>
                <w:color w:val="000000" w:themeColor="text1"/>
                <w:szCs w:val="16"/>
              </w:rPr>
            </w:pPr>
          </w:p>
        </w:tc>
        <w:tc>
          <w:tcPr>
            <w:tcW w:w="1307" w:type="pct"/>
            <w:shd w:val="clear" w:color="auto" w:fill="auto"/>
          </w:tcPr>
          <w:p w14:paraId="3338F511" w14:textId="15EAC72F" w:rsidR="008203B4" w:rsidRPr="00ED172B" w:rsidRDefault="008203B4" w:rsidP="00CD79C5">
            <w:pPr>
              <w:jc w:val="center"/>
              <w:rPr>
                <w:rFonts w:cs="Arial"/>
                <w:noProof/>
                <w:color w:val="000000" w:themeColor="text1"/>
                <w:szCs w:val="16"/>
              </w:rPr>
            </w:pPr>
          </w:p>
        </w:tc>
      </w:tr>
      <w:tr w:rsidR="00ED172B" w:rsidRPr="00ED172B" w14:paraId="744B3351" w14:textId="77777777" w:rsidTr="00986B99">
        <w:tc>
          <w:tcPr>
            <w:tcW w:w="899" w:type="pct"/>
            <w:shd w:val="clear" w:color="auto" w:fill="auto"/>
          </w:tcPr>
          <w:p w14:paraId="43DF4A1D" w14:textId="629DD993" w:rsidR="008203B4" w:rsidRPr="00ED172B" w:rsidRDefault="008203B4" w:rsidP="00CD79C5">
            <w:pPr>
              <w:rPr>
                <w:rFonts w:cs="Arial"/>
                <w:color w:val="000000" w:themeColor="text1"/>
                <w:szCs w:val="16"/>
              </w:rPr>
            </w:pPr>
          </w:p>
        </w:tc>
        <w:tc>
          <w:tcPr>
            <w:tcW w:w="1399" w:type="pct"/>
            <w:shd w:val="clear" w:color="auto" w:fill="auto"/>
          </w:tcPr>
          <w:p w14:paraId="682B1AF7" w14:textId="04856098" w:rsidR="008203B4" w:rsidRPr="00ED172B" w:rsidRDefault="008203B4" w:rsidP="00CD79C5">
            <w:pPr>
              <w:jc w:val="center"/>
              <w:rPr>
                <w:rFonts w:cs="Arial"/>
                <w:noProof/>
                <w:color w:val="000000" w:themeColor="text1"/>
                <w:szCs w:val="16"/>
              </w:rPr>
            </w:pPr>
          </w:p>
        </w:tc>
        <w:tc>
          <w:tcPr>
            <w:tcW w:w="1394" w:type="pct"/>
            <w:shd w:val="clear" w:color="auto" w:fill="auto"/>
          </w:tcPr>
          <w:p w14:paraId="58B66D2A" w14:textId="5E2142F5" w:rsidR="008203B4" w:rsidRPr="00ED172B" w:rsidRDefault="008203B4" w:rsidP="00CD79C5">
            <w:pPr>
              <w:jc w:val="center"/>
              <w:rPr>
                <w:rFonts w:cs="Arial"/>
                <w:noProof/>
                <w:color w:val="000000" w:themeColor="text1"/>
                <w:szCs w:val="16"/>
              </w:rPr>
            </w:pPr>
          </w:p>
        </w:tc>
        <w:tc>
          <w:tcPr>
            <w:tcW w:w="1307" w:type="pct"/>
            <w:shd w:val="clear" w:color="auto" w:fill="auto"/>
          </w:tcPr>
          <w:p w14:paraId="6986D2A0" w14:textId="0E05F3E2" w:rsidR="008203B4" w:rsidRPr="00ED172B" w:rsidRDefault="008203B4" w:rsidP="00CD79C5">
            <w:pPr>
              <w:jc w:val="center"/>
              <w:rPr>
                <w:rFonts w:cs="Arial"/>
                <w:noProof/>
                <w:color w:val="000000" w:themeColor="text1"/>
                <w:szCs w:val="16"/>
              </w:rPr>
            </w:pPr>
          </w:p>
        </w:tc>
      </w:tr>
      <w:tr w:rsidR="00ED172B" w:rsidRPr="00ED172B" w14:paraId="62EEE336" w14:textId="77777777" w:rsidTr="00986B99">
        <w:tc>
          <w:tcPr>
            <w:tcW w:w="899" w:type="pct"/>
            <w:shd w:val="clear" w:color="auto" w:fill="auto"/>
          </w:tcPr>
          <w:p w14:paraId="03FC998C" w14:textId="17CC0145" w:rsidR="008203B4" w:rsidRPr="00ED172B" w:rsidRDefault="008203B4" w:rsidP="00CD79C5">
            <w:pPr>
              <w:rPr>
                <w:rFonts w:cs="Arial"/>
                <w:color w:val="000000" w:themeColor="text1"/>
                <w:szCs w:val="16"/>
              </w:rPr>
            </w:pPr>
          </w:p>
        </w:tc>
        <w:tc>
          <w:tcPr>
            <w:tcW w:w="1399" w:type="pct"/>
            <w:shd w:val="clear" w:color="auto" w:fill="auto"/>
          </w:tcPr>
          <w:p w14:paraId="0C9B51BA" w14:textId="69C64714" w:rsidR="008203B4" w:rsidRPr="00ED172B" w:rsidRDefault="008203B4" w:rsidP="00CD79C5">
            <w:pPr>
              <w:jc w:val="center"/>
              <w:rPr>
                <w:rFonts w:cs="Arial"/>
                <w:noProof/>
                <w:color w:val="000000" w:themeColor="text1"/>
                <w:szCs w:val="16"/>
              </w:rPr>
            </w:pPr>
          </w:p>
        </w:tc>
        <w:tc>
          <w:tcPr>
            <w:tcW w:w="1394" w:type="pct"/>
            <w:shd w:val="clear" w:color="auto" w:fill="auto"/>
          </w:tcPr>
          <w:p w14:paraId="3D9AF315" w14:textId="35A24922" w:rsidR="008203B4" w:rsidRPr="00ED172B" w:rsidRDefault="008203B4" w:rsidP="00CD79C5">
            <w:pPr>
              <w:jc w:val="center"/>
              <w:rPr>
                <w:rFonts w:cs="Arial"/>
                <w:noProof/>
                <w:color w:val="000000" w:themeColor="text1"/>
                <w:szCs w:val="16"/>
              </w:rPr>
            </w:pPr>
          </w:p>
        </w:tc>
        <w:tc>
          <w:tcPr>
            <w:tcW w:w="1307" w:type="pct"/>
            <w:shd w:val="clear" w:color="auto" w:fill="auto"/>
          </w:tcPr>
          <w:p w14:paraId="7C6C5467" w14:textId="7AD30721" w:rsidR="008203B4" w:rsidRPr="00ED172B" w:rsidRDefault="008203B4" w:rsidP="00CD79C5">
            <w:pPr>
              <w:jc w:val="center"/>
              <w:rPr>
                <w:rFonts w:cs="Arial"/>
                <w:noProof/>
                <w:color w:val="000000" w:themeColor="text1"/>
                <w:szCs w:val="16"/>
              </w:rPr>
            </w:pPr>
          </w:p>
        </w:tc>
      </w:tr>
    </w:tbl>
    <w:p w14:paraId="009A31E4" w14:textId="2D49F173" w:rsidR="008203B4" w:rsidRPr="00A40EE1" w:rsidRDefault="000D0117" w:rsidP="005C3FFD">
      <w:pPr>
        <w:pStyle w:val="Heading2"/>
      </w:pPr>
      <w:r w:rsidRPr="00A40EE1">
        <w:t xml:space="preserve">7 - </w:t>
      </w:r>
      <w:r w:rsidR="008203B4" w:rsidRPr="00A40EE1">
        <w:t>Prior FFY Required Actions</w:t>
      </w:r>
    </w:p>
    <w:p w14:paraId="19C31DCF" w14:textId="2A828330" w:rsidR="004C1CEE" w:rsidRPr="00ED172B" w:rsidRDefault="00320806" w:rsidP="003977D8">
      <w:pPr>
        <w:rPr>
          <w:rFonts w:cs="Arial"/>
          <w:i/>
          <w:color w:val="000000" w:themeColor="text1"/>
          <w:szCs w:val="16"/>
        </w:rPr>
      </w:pPr>
      <w:r w:rsidRPr="00ED172B">
        <w:rPr>
          <w:color w:val="000000" w:themeColor="text1"/>
        </w:rPr>
        <w:t>None</w:t>
      </w:r>
    </w:p>
    <w:p w14:paraId="74D5DEEF" w14:textId="33CC54A6" w:rsidR="008203B4" w:rsidRPr="00A40EE1" w:rsidRDefault="000D0117" w:rsidP="005C3FFD">
      <w:pPr>
        <w:pStyle w:val="Heading2"/>
      </w:pPr>
      <w:r w:rsidRPr="00A40EE1">
        <w:t xml:space="preserve">7 - </w:t>
      </w:r>
      <w:r w:rsidR="008203B4" w:rsidRPr="00A40EE1">
        <w:t>OSEP Response</w:t>
      </w:r>
    </w:p>
    <w:p w14:paraId="4BD66737" w14:textId="31855B94" w:rsidR="008203B4" w:rsidRPr="00ED172B" w:rsidRDefault="008203B4" w:rsidP="00320806">
      <w:pPr>
        <w:rPr>
          <w:color w:val="000000" w:themeColor="text1"/>
        </w:rPr>
      </w:pPr>
    </w:p>
    <w:p w14:paraId="7B429480" w14:textId="6D8920D4" w:rsidR="008203B4" w:rsidRPr="00A40EE1" w:rsidRDefault="000D0117" w:rsidP="005C3FFD">
      <w:pPr>
        <w:pStyle w:val="Heading2"/>
      </w:pPr>
      <w:r w:rsidRPr="00A40EE1">
        <w:t xml:space="preserve">7 - </w:t>
      </w:r>
      <w:r w:rsidR="008203B4" w:rsidRPr="00A40EE1">
        <w:t>Required Actions</w:t>
      </w:r>
    </w:p>
    <w:p w14:paraId="4447E571" w14:textId="48263EDF" w:rsidR="008203B4" w:rsidRPr="00ED172B" w:rsidRDefault="008203B4" w:rsidP="00320806">
      <w:pPr>
        <w:rPr>
          <w:color w:val="000000" w:themeColor="text1"/>
        </w:rPr>
      </w:pPr>
    </w:p>
    <w:p w14:paraId="6A23894B"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2F86C696" w14:textId="1539EC1B" w:rsidR="00260ED7" w:rsidRPr="00ED172B" w:rsidRDefault="00260ED7" w:rsidP="0077063D">
      <w:pPr>
        <w:pStyle w:val="Heading1"/>
        <w:rPr>
          <w:color w:val="000000" w:themeColor="text1"/>
        </w:rPr>
      </w:pPr>
      <w:r w:rsidRPr="00ED172B">
        <w:rPr>
          <w:color w:val="000000" w:themeColor="text1"/>
        </w:rPr>
        <w:lastRenderedPageBreak/>
        <w:t>Indicator 8A: Early Childhood Transition</w:t>
      </w:r>
      <w:bookmarkEnd w:id="37"/>
    </w:p>
    <w:p w14:paraId="530F89E6" w14:textId="77777777" w:rsidR="00F51610" w:rsidRPr="00ED172B" w:rsidRDefault="00F51610" w:rsidP="00186420">
      <w:pPr>
        <w:rPr>
          <w:color w:val="000000" w:themeColor="text1"/>
          <w:szCs w:val="20"/>
        </w:rPr>
      </w:pPr>
      <w:bookmarkStart w:id="39" w:name="_Toc386209667"/>
      <w:r w:rsidRPr="00ED172B">
        <w:rPr>
          <w:b/>
          <w:color w:val="000000" w:themeColor="text1"/>
          <w:sz w:val="20"/>
          <w:szCs w:val="20"/>
        </w:rPr>
        <w:t>Instructions and Measurement</w:t>
      </w:r>
    </w:p>
    <w:p w14:paraId="607D4062" w14:textId="52EB845E" w:rsidR="00260ED7" w:rsidRPr="00ED172B" w:rsidRDefault="00260ED7" w:rsidP="00260ED7">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bookmarkStart w:id="40" w:name="_Hlk25310256"/>
      <w:r w:rsidR="00616172" w:rsidRPr="00ED172B">
        <w:rPr>
          <w:color w:val="000000" w:themeColor="text1"/>
          <w:szCs w:val="16"/>
        </w:rPr>
        <w:t>Effective Transition</w:t>
      </w:r>
      <w:bookmarkEnd w:id="40"/>
    </w:p>
    <w:p w14:paraId="401BCBEA" w14:textId="77777777" w:rsidR="00260ED7" w:rsidRPr="00ED172B" w:rsidRDefault="00260ED7" w:rsidP="00260ED7">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056AA175" w14:textId="5751E41D" w:rsidR="00260ED7"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66C0C9FC" w14:textId="59759B9B" w:rsidR="00260ED7"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D11C980" w14:textId="1AB6056E" w:rsidR="00260ED7"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7E6BFE20" w14:textId="77777777" w:rsidR="00260ED7" w:rsidRPr="00ED172B" w:rsidRDefault="00260ED7" w:rsidP="00260ED7">
      <w:pPr>
        <w:rPr>
          <w:color w:val="000000" w:themeColor="text1"/>
          <w:szCs w:val="16"/>
        </w:rPr>
      </w:pPr>
      <w:r w:rsidRPr="00ED172B">
        <w:rPr>
          <w:color w:val="000000" w:themeColor="text1"/>
          <w:szCs w:val="16"/>
        </w:rPr>
        <w:t>(20 U.S.C. 1416(a)(3)(B) and 1442)</w:t>
      </w:r>
    </w:p>
    <w:p w14:paraId="35A9BE52" w14:textId="77777777" w:rsidR="00AD77EF" w:rsidRPr="00ED172B" w:rsidRDefault="00AD77EF">
      <w:pPr>
        <w:rPr>
          <w:b/>
          <w:color w:val="000000" w:themeColor="text1"/>
        </w:rPr>
      </w:pPr>
      <w:r w:rsidRPr="00ED172B">
        <w:rPr>
          <w:b/>
          <w:color w:val="000000" w:themeColor="text1"/>
        </w:rPr>
        <w:t>Data Source</w:t>
      </w:r>
    </w:p>
    <w:p w14:paraId="4BF71240" w14:textId="15C60540" w:rsidR="00AD77EF" w:rsidRPr="00ED172B" w:rsidRDefault="00AD77EF" w:rsidP="008E7B96">
      <w:pPr>
        <w:rPr>
          <w:color w:val="000000" w:themeColor="text1"/>
          <w:szCs w:val="16"/>
        </w:rPr>
      </w:pPr>
      <w:r w:rsidRPr="00ED172B">
        <w:rPr>
          <w:color w:val="000000" w:themeColor="text1"/>
          <w:szCs w:val="16"/>
        </w:rPr>
        <w:t>Data to be taken from monitoring or State data system.</w:t>
      </w:r>
    </w:p>
    <w:p w14:paraId="6083FF82" w14:textId="77777777" w:rsidR="00AD77EF" w:rsidRPr="00ED172B" w:rsidRDefault="00AD77EF">
      <w:pPr>
        <w:rPr>
          <w:b/>
          <w:color w:val="000000" w:themeColor="text1"/>
        </w:rPr>
      </w:pPr>
      <w:r w:rsidRPr="00ED172B">
        <w:rPr>
          <w:b/>
          <w:color w:val="000000" w:themeColor="text1"/>
        </w:rPr>
        <w:t>Measurement</w:t>
      </w:r>
    </w:p>
    <w:p w14:paraId="67942FAA" w14:textId="15228B56" w:rsidR="00AD77EF"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1B1465EF" w14:textId="3AA5887A" w:rsidR="00AD77EF"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6227A759" w14:textId="6917CD4A" w:rsidR="00AD77EF"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2EE0B66" w14:textId="48CD6584" w:rsidR="00AD77EF" w:rsidRPr="00ED172B" w:rsidRDefault="00AD77EF" w:rsidP="008E7B96">
      <w:pPr>
        <w:rPr>
          <w:color w:val="000000" w:themeColor="text1"/>
          <w:szCs w:val="16"/>
        </w:rPr>
      </w:pPr>
      <w:r w:rsidRPr="00ED172B">
        <w:rPr>
          <w:color w:val="000000" w:themeColor="text1"/>
          <w:szCs w:val="16"/>
        </w:rPr>
        <w:t>Account for untimely transition planning under 8A, 8B, and 8C, including the reasons for delays.</w:t>
      </w:r>
    </w:p>
    <w:p w14:paraId="4138147B" w14:textId="77777777" w:rsidR="00AD77EF" w:rsidRPr="00ED172B" w:rsidRDefault="00AD77EF">
      <w:pPr>
        <w:rPr>
          <w:b/>
          <w:color w:val="000000" w:themeColor="text1"/>
        </w:rPr>
      </w:pPr>
      <w:r w:rsidRPr="00ED172B">
        <w:rPr>
          <w:b/>
          <w:color w:val="000000" w:themeColor="text1"/>
        </w:rPr>
        <w:t>Instructions</w:t>
      </w:r>
    </w:p>
    <w:p w14:paraId="5DBEA140" w14:textId="77777777" w:rsidR="00AD77EF" w:rsidRPr="00ED172B" w:rsidRDefault="00AD77EF" w:rsidP="008E7B96">
      <w:pPr>
        <w:rPr>
          <w:color w:val="000000" w:themeColor="text1"/>
          <w:szCs w:val="16"/>
        </w:rPr>
      </w:pPr>
      <w:r w:rsidRPr="00ED172B">
        <w:rPr>
          <w:color w:val="000000" w:themeColor="text1"/>
          <w:szCs w:val="16"/>
        </w:rPr>
        <w:t>Indicators 8A, 8B, and 8C: Targets must be 100%.</w:t>
      </w:r>
    </w:p>
    <w:p w14:paraId="753D05EA" w14:textId="77777777" w:rsidR="00AD77EF" w:rsidRPr="00ED172B" w:rsidRDefault="00AD77EF" w:rsidP="008E7B96">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4118D0E7" w14:textId="77777777" w:rsidR="00AD77EF" w:rsidRPr="00ED172B" w:rsidRDefault="00AD77EF" w:rsidP="008E7B96">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70130129" w14:textId="77777777" w:rsidR="00AD77EF" w:rsidRPr="00ED172B" w:rsidRDefault="00AD77EF" w:rsidP="008E7B96">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24207A88" w14:textId="77777777" w:rsidR="00AD77EF" w:rsidRPr="00ED172B" w:rsidRDefault="00AD77EF" w:rsidP="008E7B96">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0D0977F8" w14:textId="77777777" w:rsidR="00AD77EF" w:rsidRPr="00ED172B" w:rsidRDefault="00AD77EF" w:rsidP="008E7B96">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F4C204A" w14:textId="77777777" w:rsidR="00AD77EF" w:rsidRPr="00ED172B" w:rsidRDefault="00AD77EF" w:rsidP="008E7B96">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667F7D63" w14:textId="77777777" w:rsidR="00AD77EF" w:rsidRPr="00ED172B" w:rsidRDefault="00AD77EF" w:rsidP="008E7B96">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10010E89" w14:textId="33F873F4" w:rsidR="00A639B7" w:rsidRPr="00ED172B" w:rsidRDefault="00AD77EF" w:rsidP="008E7B96">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217D72C9" w14:textId="61BA321B" w:rsidR="00D30AF1" w:rsidRPr="00A40EE1" w:rsidRDefault="000D0117" w:rsidP="007B0787">
      <w:pPr>
        <w:pStyle w:val="Heading2"/>
      </w:pPr>
      <w:bookmarkStart w:id="41" w:name="_Toc386209669"/>
      <w:bookmarkEnd w:id="39"/>
      <w:r w:rsidRPr="00A40EE1">
        <w:t xml:space="preserve">8A - </w:t>
      </w:r>
      <w:r w:rsidR="00D30AF1" w:rsidRPr="00A40EE1">
        <w:t>Indicator</w:t>
      </w:r>
      <w:r w:rsidR="000C5918" w:rsidRPr="00A40EE1">
        <w:t xml:space="preserve"> Data</w:t>
      </w:r>
    </w:p>
    <w:bookmarkEnd w:id="41"/>
    <w:p w14:paraId="63758498" w14:textId="154B667C" w:rsidR="00DC0682" w:rsidRDefault="00DC0682">
      <w:pPr>
        <w:rPr>
          <w:b/>
          <w:color w:val="000000" w:themeColor="text1"/>
        </w:rPr>
      </w:pPr>
      <w:r w:rsidRPr="00ED172B">
        <w:rPr>
          <w:b/>
          <w:color w:val="000000" w:themeColor="text1"/>
        </w:rPr>
        <w:t>Historical Data</w:t>
      </w:r>
    </w:p>
    <w:tbl>
      <w:tblPr>
        <w:tblW w:w="17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BASELINEDATA"/>
      </w:tblPr>
      <w:tblGrid>
        <w:gridCol w:w="2990"/>
        <w:gridCol w:w="875"/>
      </w:tblGrid>
      <w:tr w:rsidR="00C25621" w:rsidRPr="00ED172B" w14:paraId="01FC8539" w14:textId="77777777" w:rsidTr="00A40EE1">
        <w:trPr>
          <w:trHeight w:val="350"/>
          <w:tblHeader/>
        </w:trPr>
        <w:tc>
          <w:tcPr>
            <w:tcW w:w="4185" w:type="pct"/>
            <w:tcBorders>
              <w:bottom w:val="single" w:sz="4" w:space="0" w:color="auto"/>
            </w:tcBorders>
            <w:shd w:val="clear" w:color="auto" w:fill="auto"/>
            <w:vAlign w:val="center"/>
          </w:tcPr>
          <w:p w14:paraId="73003560" w14:textId="77777777" w:rsidR="00C25621" w:rsidRPr="001071FD" w:rsidRDefault="00C25621" w:rsidP="00C15786">
            <w:pPr>
              <w:jc w:val="center"/>
              <w:rPr>
                <w:b/>
                <w:bCs/>
                <w:color w:val="000000" w:themeColor="text1"/>
              </w:rPr>
            </w:pPr>
            <w:r>
              <w:rPr>
                <w:b/>
                <w:bCs/>
                <w:color w:val="000000" w:themeColor="text1"/>
              </w:rPr>
              <w:t>Baseline Year</w:t>
            </w:r>
          </w:p>
        </w:tc>
        <w:tc>
          <w:tcPr>
            <w:tcW w:w="815" w:type="pct"/>
            <w:shd w:val="clear" w:color="auto" w:fill="auto"/>
            <w:vAlign w:val="center"/>
          </w:tcPr>
          <w:p w14:paraId="6A0CA400"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C25621" w:rsidRPr="00ED172B" w14:paraId="37222F11" w14:textId="77777777" w:rsidTr="00A40EE1">
        <w:trPr>
          <w:trHeight w:val="350"/>
        </w:trPr>
        <w:tc>
          <w:tcPr>
            <w:tcW w:w="4185" w:type="pct"/>
            <w:tcBorders>
              <w:bottom w:val="single" w:sz="4" w:space="0" w:color="auto"/>
            </w:tcBorders>
            <w:shd w:val="clear" w:color="auto" w:fill="auto"/>
            <w:vAlign w:val="center"/>
          </w:tcPr>
          <w:p w14:paraId="4F8F7A6D" w14:textId="339D9015" w:rsidR="00C25621" w:rsidRPr="00ED172B" w:rsidRDefault="00C25621" w:rsidP="00C15786">
            <w:pPr>
              <w:jc w:val="center"/>
              <w:rPr>
                <w:b/>
                <w:color w:val="000000" w:themeColor="text1"/>
              </w:rPr>
            </w:pPr>
            <w:r w:rsidRPr="00ED172B">
              <w:rPr>
                <w:color w:val="000000" w:themeColor="text1"/>
              </w:rPr>
              <w:t>2005</w:t>
            </w:r>
          </w:p>
        </w:tc>
        <w:tc>
          <w:tcPr>
            <w:tcW w:w="815" w:type="pct"/>
            <w:shd w:val="clear" w:color="auto" w:fill="auto"/>
            <w:vAlign w:val="center"/>
          </w:tcPr>
          <w:p w14:paraId="4E589392" w14:textId="3D95CEBC" w:rsidR="00C25621" w:rsidRPr="00ED172B" w:rsidRDefault="00C25621" w:rsidP="00C15786">
            <w:pPr>
              <w:jc w:val="center"/>
              <w:rPr>
                <w:color w:val="000000" w:themeColor="text1"/>
              </w:rPr>
            </w:pPr>
            <w:r w:rsidRPr="00ED172B">
              <w:rPr>
                <w:color w:val="000000" w:themeColor="text1"/>
              </w:rPr>
              <w:t>100.00%</w:t>
            </w:r>
          </w:p>
        </w:tc>
      </w:tr>
    </w:tbl>
    <w:p w14:paraId="08A765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HISTDATA"/>
      </w:tblPr>
      <w:tblGrid>
        <w:gridCol w:w="684"/>
        <w:gridCol w:w="2022"/>
        <w:gridCol w:w="2022"/>
        <w:gridCol w:w="2022"/>
        <w:gridCol w:w="2022"/>
        <w:gridCol w:w="2018"/>
      </w:tblGrid>
      <w:tr w:rsidR="00ED172B" w:rsidRPr="00ED172B" w14:paraId="49BAF88D" w14:textId="77777777" w:rsidTr="00A40EE1">
        <w:trPr>
          <w:trHeight w:val="350"/>
        </w:trPr>
        <w:tc>
          <w:tcPr>
            <w:tcW w:w="317" w:type="pct"/>
            <w:tcBorders>
              <w:bottom w:val="single" w:sz="4" w:space="0" w:color="auto"/>
            </w:tcBorders>
            <w:shd w:val="clear" w:color="auto" w:fill="auto"/>
          </w:tcPr>
          <w:p w14:paraId="04EC0F35"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6F101EEC" w14:textId="64B403ED"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587F2630" w14:textId="078A73AB"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20E8F35B" w14:textId="7D5B36AA"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23CC9D76" w14:textId="55B26B34"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BC18291" w14:textId="0CCCC63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2A41C4C" w14:textId="77777777" w:rsidTr="00A40EE1">
        <w:trPr>
          <w:trHeight w:val="357"/>
        </w:trPr>
        <w:tc>
          <w:tcPr>
            <w:tcW w:w="317" w:type="pct"/>
            <w:shd w:val="clear" w:color="auto" w:fill="auto"/>
          </w:tcPr>
          <w:p w14:paraId="24DE0713"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4C2332C" w14:textId="1915789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93225EE" w14:textId="67BFDA6C"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3E5FA8B" w14:textId="462B4976"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8C99397" w14:textId="05AE00BF" w:rsidR="00DC0682" w:rsidRPr="00ED172B" w:rsidRDefault="004952E2"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82FF3AD" w14:textId="7F5F60CC" w:rsidR="00DC0682" w:rsidRPr="00ED172B" w:rsidRDefault="004952E2" w:rsidP="00CD79C5">
            <w:pPr>
              <w:jc w:val="center"/>
              <w:rPr>
                <w:color w:val="000000" w:themeColor="text1"/>
                <w:szCs w:val="16"/>
              </w:rPr>
            </w:pPr>
            <w:r w:rsidRPr="00ED172B">
              <w:rPr>
                <w:color w:val="000000" w:themeColor="text1"/>
                <w:szCs w:val="16"/>
              </w:rPr>
              <w:t>100%</w:t>
            </w:r>
          </w:p>
        </w:tc>
      </w:tr>
      <w:tr w:rsidR="00ED172B" w:rsidRPr="00ED172B" w14:paraId="5EF597C1" w14:textId="77777777" w:rsidTr="00A40EE1">
        <w:trPr>
          <w:trHeight w:val="85"/>
        </w:trPr>
        <w:tc>
          <w:tcPr>
            <w:tcW w:w="317" w:type="pct"/>
            <w:shd w:val="clear" w:color="auto" w:fill="auto"/>
          </w:tcPr>
          <w:p w14:paraId="1CDE7165"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1CB0E4D1" w14:textId="5EF011CA"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946F773" w14:textId="57B7291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28FC23B" w14:textId="346638A4"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B27E7" w14:textId="685838B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CD693EC" w14:textId="6628BA01"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52279886" w14:textId="77777777" w:rsidR="008A4FF2" w:rsidRPr="00ED172B" w:rsidRDefault="008A4FF2">
      <w:pPr>
        <w:rPr>
          <w:b/>
          <w:color w:val="000000" w:themeColor="text1"/>
        </w:rPr>
      </w:pPr>
    </w:p>
    <w:p w14:paraId="7C04A1A4" w14:textId="77777777" w:rsidR="008A4FF2" w:rsidRPr="00ED172B" w:rsidRDefault="008A4FF2">
      <w:pPr>
        <w:rPr>
          <w:b/>
          <w:color w:val="000000" w:themeColor="text1"/>
        </w:rPr>
      </w:pPr>
    </w:p>
    <w:p w14:paraId="76F44573" w14:textId="77777777" w:rsidR="008A4FF2" w:rsidRPr="00ED172B" w:rsidRDefault="008A4FF2">
      <w:pPr>
        <w:rPr>
          <w:b/>
          <w:color w:val="000000" w:themeColor="text1"/>
        </w:rPr>
      </w:pPr>
    </w:p>
    <w:p w14:paraId="0ECBAAD9" w14:textId="58BA1CEB"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ATARGETS"/>
      </w:tblPr>
      <w:tblGrid>
        <w:gridCol w:w="679"/>
        <w:gridCol w:w="2582"/>
      </w:tblGrid>
      <w:tr w:rsidR="00465BA4" w:rsidRPr="00ED172B" w14:paraId="05C3EE9D" w14:textId="77777777" w:rsidTr="00465BA4">
        <w:trPr>
          <w:trHeight w:val="350"/>
        </w:trPr>
        <w:tc>
          <w:tcPr>
            <w:tcW w:w="1041" w:type="pct"/>
            <w:tcBorders>
              <w:bottom w:val="single" w:sz="4" w:space="0" w:color="auto"/>
            </w:tcBorders>
            <w:shd w:val="clear" w:color="auto" w:fill="auto"/>
          </w:tcPr>
          <w:p w14:paraId="3665F13E"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7FE4AA04" w14:textId="595FC7A1"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4D4A7670" w14:textId="77777777" w:rsidTr="00465BA4">
        <w:trPr>
          <w:trHeight w:val="357"/>
        </w:trPr>
        <w:tc>
          <w:tcPr>
            <w:tcW w:w="1041" w:type="pct"/>
            <w:shd w:val="clear" w:color="auto" w:fill="auto"/>
          </w:tcPr>
          <w:p w14:paraId="48A5A68C" w14:textId="77777777" w:rsidR="00465BA4" w:rsidRPr="00ED172B" w:rsidRDefault="00465BA4" w:rsidP="00186420">
            <w:pPr>
              <w:rPr>
                <w:color w:val="000000" w:themeColor="text1"/>
                <w:szCs w:val="16"/>
              </w:rPr>
            </w:pPr>
            <w:r w:rsidRPr="00ED172B">
              <w:rPr>
                <w:color w:val="000000" w:themeColor="text1"/>
                <w:szCs w:val="16"/>
              </w:rPr>
              <w:t>Target</w:t>
            </w:r>
          </w:p>
        </w:tc>
        <w:tc>
          <w:tcPr>
            <w:tcW w:w="3959" w:type="pct"/>
            <w:shd w:val="clear" w:color="auto" w:fill="auto"/>
          </w:tcPr>
          <w:p w14:paraId="15F32B75" w14:textId="1AD070A4" w:rsidR="00465BA4" w:rsidRPr="00ED172B" w:rsidRDefault="00465BA4" w:rsidP="00CD79C5">
            <w:pPr>
              <w:jc w:val="center"/>
              <w:rPr>
                <w:color w:val="000000" w:themeColor="text1"/>
                <w:szCs w:val="16"/>
              </w:rPr>
            </w:pPr>
            <w:r w:rsidRPr="00ED172B">
              <w:rPr>
                <w:color w:val="000000" w:themeColor="text1"/>
                <w:szCs w:val="16"/>
              </w:rPr>
              <w:t>100%</w:t>
            </w:r>
          </w:p>
        </w:tc>
      </w:tr>
    </w:tbl>
    <w:p w14:paraId="31F20CDA" w14:textId="5D8536B9" w:rsidR="008E7B96" w:rsidRPr="00ED172B" w:rsidRDefault="008E7B96">
      <w:pPr>
        <w:rPr>
          <w:b/>
          <w:color w:val="000000" w:themeColor="text1"/>
        </w:rPr>
      </w:pPr>
      <w:r w:rsidRPr="00ED172B">
        <w:rPr>
          <w:b/>
          <w:color w:val="000000" w:themeColor="text1"/>
        </w:rPr>
        <w:t>FFY 2019 SPP/APR Data</w:t>
      </w:r>
    </w:p>
    <w:p w14:paraId="063239BF" w14:textId="1264AE65" w:rsidR="00E440C8" w:rsidRPr="00ED172B" w:rsidRDefault="00E440C8">
      <w:pPr>
        <w:rPr>
          <w:rFonts w:cs="Arial"/>
          <w:b/>
          <w:color w:val="000000" w:themeColor="text1"/>
          <w:szCs w:val="16"/>
        </w:rPr>
      </w:pPr>
      <w:r w:rsidRPr="00ED172B">
        <w:rPr>
          <w:rFonts w:cs="Arial"/>
          <w:b/>
          <w:color w:val="000000" w:themeColor="text1"/>
          <w:szCs w:val="16"/>
        </w:rPr>
        <w:t>Data include only those toddlers with disabilities exiting Part C with timely transition planning for whom the Lead Agency has developed an IFSP with transition steps and services at least 90 days, and at the discretion of all parties, not more than nine months, prior to the toddler’s third birthday. (yes/no)</w:t>
      </w:r>
    </w:p>
    <w:p w14:paraId="3B8310E3" w14:textId="5559EF71" w:rsidR="001F1489" w:rsidRDefault="001F1489">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AFFYAPRDATA"/>
      </w:tblPr>
      <w:tblGrid>
        <w:gridCol w:w="2790"/>
        <w:gridCol w:w="1890"/>
        <w:gridCol w:w="1349"/>
        <w:gridCol w:w="1170"/>
        <w:gridCol w:w="1261"/>
        <w:gridCol w:w="1170"/>
        <w:gridCol w:w="1164"/>
      </w:tblGrid>
      <w:tr w:rsidR="00ED172B" w:rsidRPr="00ED172B" w14:paraId="39A170D1" w14:textId="77777777" w:rsidTr="00986B99">
        <w:trPr>
          <w:trHeight w:val="359"/>
          <w:tblHeader/>
        </w:trPr>
        <w:tc>
          <w:tcPr>
            <w:tcW w:w="1292" w:type="pct"/>
            <w:shd w:val="clear" w:color="auto" w:fill="auto"/>
            <w:vAlign w:val="bottom"/>
          </w:tcPr>
          <w:p w14:paraId="50FB1EE6" w14:textId="0D658CA5"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children exiting Part C who have an IFSP with transition steps and services</w:t>
            </w:r>
          </w:p>
        </w:tc>
        <w:tc>
          <w:tcPr>
            <w:tcW w:w="875" w:type="pct"/>
            <w:shd w:val="clear" w:color="auto" w:fill="auto"/>
            <w:vAlign w:val="bottom"/>
          </w:tcPr>
          <w:p w14:paraId="5DF08BDF" w14:textId="4B728C11" w:rsidR="00F939F8" w:rsidRPr="00ED172B" w:rsidRDefault="00F939F8" w:rsidP="00F939F8">
            <w:pPr>
              <w:jc w:val="center"/>
              <w:rPr>
                <w:rFonts w:cs="Arial"/>
                <w:b/>
                <w:color w:val="000000" w:themeColor="text1"/>
                <w:szCs w:val="16"/>
              </w:rPr>
            </w:pPr>
            <w:r w:rsidRPr="00ED172B">
              <w:rPr>
                <w:rFonts w:cs="Arial"/>
                <w:b/>
                <w:color w:val="000000" w:themeColor="text1"/>
                <w:szCs w:val="16"/>
              </w:rPr>
              <w:t>Number of toddlers with disabilities exiting Part C</w:t>
            </w:r>
          </w:p>
        </w:tc>
        <w:tc>
          <w:tcPr>
            <w:tcW w:w="625" w:type="pct"/>
            <w:shd w:val="clear" w:color="auto" w:fill="auto"/>
            <w:vAlign w:val="bottom"/>
          </w:tcPr>
          <w:p w14:paraId="7032C738" w14:textId="5A91444D"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6711AE0C" w14:textId="11F629CC"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Target</w:t>
            </w:r>
          </w:p>
        </w:tc>
        <w:tc>
          <w:tcPr>
            <w:tcW w:w="584" w:type="pct"/>
            <w:shd w:val="clear" w:color="auto" w:fill="auto"/>
            <w:vAlign w:val="bottom"/>
          </w:tcPr>
          <w:p w14:paraId="2C4EE232" w14:textId="2BAE3933" w:rsidR="00F939F8" w:rsidRPr="00ED172B" w:rsidRDefault="00F939F8" w:rsidP="00F939F8">
            <w:pPr>
              <w:jc w:val="center"/>
              <w:rPr>
                <w:rFonts w:cs="Arial"/>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694857DA" w14:textId="09E6CAFD" w:rsidR="00F939F8" w:rsidRPr="00ED172B" w:rsidRDefault="00F939F8" w:rsidP="00F939F8">
            <w:pPr>
              <w:jc w:val="center"/>
              <w:rPr>
                <w:rFonts w:cs="Arial"/>
                <w:b/>
                <w:color w:val="000000" w:themeColor="text1"/>
                <w:szCs w:val="16"/>
              </w:rPr>
            </w:pPr>
            <w:r w:rsidRPr="00ED172B">
              <w:rPr>
                <w:b/>
                <w:color w:val="000000" w:themeColor="text1"/>
                <w:szCs w:val="16"/>
              </w:rPr>
              <w:t>Status</w:t>
            </w:r>
          </w:p>
        </w:tc>
        <w:tc>
          <w:tcPr>
            <w:tcW w:w="539" w:type="pct"/>
            <w:shd w:val="clear" w:color="auto" w:fill="auto"/>
            <w:vAlign w:val="bottom"/>
          </w:tcPr>
          <w:p w14:paraId="175F2F2C" w14:textId="62340754" w:rsidR="00F939F8" w:rsidRPr="00ED172B" w:rsidRDefault="00F939F8" w:rsidP="00F939F8">
            <w:pPr>
              <w:jc w:val="center"/>
              <w:rPr>
                <w:rFonts w:cs="Arial"/>
                <w:b/>
                <w:color w:val="000000" w:themeColor="text1"/>
                <w:szCs w:val="16"/>
              </w:rPr>
            </w:pPr>
            <w:r w:rsidRPr="00ED172B">
              <w:rPr>
                <w:b/>
                <w:color w:val="000000" w:themeColor="text1"/>
                <w:szCs w:val="16"/>
              </w:rPr>
              <w:t>Slippage</w:t>
            </w:r>
          </w:p>
        </w:tc>
      </w:tr>
      <w:tr w:rsidR="00ED172B" w:rsidRPr="00ED172B" w14:paraId="3F99CC5B" w14:textId="77777777" w:rsidTr="00986B99">
        <w:trPr>
          <w:trHeight w:val="366"/>
        </w:trPr>
        <w:tc>
          <w:tcPr>
            <w:tcW w:w="1292" w:type="pct"/>
            <w:shd w:val="clear" w:color="auto" w:fill="auto"/>
            <w:vAlign w:val="center"/>
          </w:tcPr>
          <w:p w14:paraId="0171E6DC" w14:textId="3334C64E" w:rsidR="00F939F8" w:rsidRPr="00ED172B" w:rsidRDefault="00860830" w:rsidP="00F939F8">
            <w:pPr>
              <w:jc w:val="center"/>
              <w:rPr>
                <w:rFonts w:cs="Arial"/>
                <w:color w:val="000000" w:themeColor="text1"/>
                <w:szCs w:val="16"/>
              </w:rPr>
            </w:pPr>
            <w:r w:rsidRPr="00ED172B">
              <w:rPr>
                <w:rFonts w:cs="Arial"/>
                <w:color w:val="000000" w:themeColor="text1"/>
                <w:szCs w:val="16"/>
              </w:rPr>
              <w:t>46</w:t>
            </w:r>
          </w:p>
        </w:tc>
        <w:tc>
          <w:tcPr>
            <w:tcW w:w="875" w:type="pct"/>
            <w:shd w:val="clear" w:color="auto" w:fill="auto"/>
            <w:vAlign w:val="center"/>
          </w:tcPr>
          <w:p w14:paraId="09B22CBD" w14:textId="0AA8660C" w:rsidR="00F939F8" w:rsidRPr="00ED172B" w:rsidRDefault="00860830" w:rsidP="00F939F8">
            <w:pPr>
              <w:jc w:val="center"/>
              <w:rPr>
                <w:rFonts w:cs="Arial"/>
                <w:color w:val="000000" w:themeColor="text1"/>
                <w:szCs w:val="16"/>
              </w:rPr>
            </w:pPr>
            <w:r w:rsidRPr="00ED172B">
              <w:rPr>
                <w:rFonts w:cs="Arial"/>
                <w:color w:val="000000" w:themeColor="text1"/>
                <w:szCs w:val="16"/>
              </w:rPr>
              <w:t>46</w:t>
            </w:r>
          </w:p>
        </w:tc>
        <w:tc>
          <w:tcPr>
            <w:tcW w:w="625" w:type="pct"/>
            <w:shd w:val="clear" w:color="auto" w:fill="auto"/>
          </w:tcPr>
          <w:p w14:paraId="136B0596" w14:textId="6BC8CAC5"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0BC20FF1" w14:textId="0CC56D33" w:rsidR="00F939F8" w:rsidRPr="00ED172B" w:rsidRDefault="004952E2" w:rsidP="00F939F8">
            <w:pPr>
              <w:jc w:val="center"/>
              <w:rPr>
                <w:rFonts w:cs="Arial"/>
                <w:color w:val="000000" w:themeColor="text1"/>
                <w:szCs w:val="16"/>
              </w:rPr>
            </w:pPr>
            <w:r w:rsidRPr="00ED172B">
              <w:rPr>
                <w:color w:val="000000" w:themeColor="text1"/>
                <w:szCs w:val="16"/>
              </w:rPr>
              <w:t>100%</w:t>
            </w:r>
          </w:p>
        </w:tc>
        <w:tc>
          <w:tcPr>
            <w:tcW w:w="584" w:type="pct"/>
            <w:shd w:val="clear" w:color="auto" w:fill="auto"/>
          </w:tcPr>
          <w:p w14:paraId="2EEA547A" w14:textId="51A61E43" w:rsidR="00F939F8" w:rsidRPr="00ED172B" w:rsidRDefault="00860830" w:rsidP="00F939F8">
            <w:pPr>
              <w:jc w:val="center"/>
              <w:rPr>
                <w:rFonts w:cs="Arial"/>
                <w:color w:val="000000" w:themeColor="text1"/>
                <w:szCs w:val="16"/>
              </w:rPr>
            </w:pPr>
            <w:r w:rsidRPr="00ED172B">
              <w:rPr>
                <w:rFonts w:cs="Arial"/>
                <w:color w:val="000000" w:themeColor="text1"/>
                <w:szCs w:val="16"/>
              </w:rPr>
              <w:t>100.00%</w:t>
            </w:r>
          </w:p>
        </w:tc>
        <w:tc>
          <w:tcPr>
            <w:tcW w:w="542" w:type="pct"/>
            <w:shd w:val="clear" w:color="auto" w:fill="auto"/>
          </w:tcPr>
          <w:p w14:paraId="6EB785D3" w14:textId="6A67BD9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1195EC60" w14:textId="15F614DC" w:rsidR="00F939F8" w:rsidRPr="00ED172B" w:rsidRDefault="00320806" w:rsidP="00320806">
            <w:pPr>
              <w:jc w:val="center"/>
              <w:rPr>
                <w:color w:val="000000" w:themeColor="text1"/>
              </w:rPr>
            </w:pPr>
            <w:r w:rsidRPr="00ED172B">
              <w:rPr>
                <w:color w:val="000000" w:themeColor="text1"/>
              </w:rPr>
              <w:t>No Slippage</w:t>
            </w:r>
          </w:p>
        </w:tc>
      </w:tr>
    </w:tbl>
    <w:p w14:paraId="070F5A41" w14:textId="75215117" w:rsidR="008901AF" w:rsidRPr="00ED172B" w:rsidRDefault="008901AF" w:rsidP="005A1CA1">
      <w:pPr>
        <w:rPr>
          <w:rFonts w:cs="Arial"/>
          <w:b/>
          <w:color w:val="000000" w:themeColor="text1"/>
          <w:szCs w:val="16"/>
        </w:rPr>
      </w:pPr>
      <w:r w:rsidRPr="00ED172B">
        <w:rPr>
          <w:rFonts w:cs="Arial"/>
          <w:b/>
          <w:color w:val="000000" w:themeColor="text1"/>
          <w:szCs w:val="16"/>
        </w:rPr>
        <w:t>Number of documented delays attributable to exceptional family circumstances</w:t>
      </w:r>
      <w:r w:rsidRPr="00ED172B">
        <w:rPr>
          <w:rFonts w:cs="Arial"/>
          <w:color w:val="000000" w:themeColor="text1"/>
          <w:szCs w:val="16"/>
        </w:rPr>
        <w:t> </w:t>
      </w:r>
      <w:r w:rsidRPr="00ED172B">
        <w:rPr>
          <w:rFonts w:cs="Arial"/>
          <w:color w:val="000000" w:themeColor="text1"/>
          <w:szCs w:val="16"/>
        </w:rPr>
        <w:br/>
      </w:r>
      <w:r w:rsidRPr="00ED172B">
        <w:rPr>
          <w:rFonts w:cs="Arial"/>
          <w:b/>
          <w:color w:val="000000" w:themeColor="text1"/>
          <w:szCs w:val="16"/>
        </w:rPr>
        <w:t>This number will be added to the “Number of children exiting Part C who have an IFSP with transition steps and services” field to calculate the numerator for this indicator.</w:t>
      </w:r>
    </w:p>
    <w:p w14:paraId="18B7DCE3" w14:textId="69575240" w:rsidR="008901AF" w:rsidRPr="00ED172B" w:rsidRDefault="008901AF" w:rsidP="005A1CA1">
      <w:pPr>
        <w:rPr>
          <w:rFonts w:cs="Arial"/>
          <w:color w:val="000000" w:themeColor="text1"/>
          <w:szCs w:val="16"/>
        </w:rPr>
      </w:pPr>
      <w:r w:rsidRPr="00ED172B">
        <w:rPr>
          <w:rFonts w:cs="Arial"/>
          <w:color w:val="000000" w:themeColor="text1"/>
          <w:szCs w:val="16"/>
        </w:rPr>
        <w:t>0</w:t>
      </w:r>
    </w:p>
    <w:p w14:paraId="08A0732F" w14:textId="77777777" w:rsidR="0026103E"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40A77EEA" w14:textId="55FB6054" w:rsidR="000709B9" w:rsidRDefault="00860830" w:rsidP="00B83404">
      <w:pPr>
        <w:rPr>
          <w:color w:val="000000" w:themeColor="text1"/>
        </w:rPr>
      </w:pPr>
      <w:r w:rsidRPr="00ED172B">
        <w:rPr>
          <w:color w:val="000000" w:themeColor="text1"/>
        </w:rPr>
        <w:t>State database</w:t>
      </w:r>
    </w:p>
    <w:p w14:paraId="5D003928" w14:textId="19976D09"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C9D911D" w14:textId="0FF876C8" w:rsidR="000709B9" w:rsidRPr="00ED172B" w:rsidRDefault="00860830" w:rsidP="000709B9">
      <w:pPr>
        <w:rPr>
          <w:color w:val="000000" w:themeColor="text1"/>
        </w:rPr>
      </w:pPr>
      <w:r w:rsidRPr="00ED172B">
        <w:rPr>
          <w:color w:val="000000" w:themeColor="text1"/>
        </w:rPr>
        <w:t>The reporting period is from July 1, 2019 to June 30, 2020</w:t>
      </w:r>
    </w:p>
    <w:p w14:paraId="73D500B7" w14:textId="4C4F39BA"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4D895DFF" w14:textId="74CFB1B8" w:rsidR="000709B9" w:rsidRDefault="00860830" w:rsidP="000709B9">
      <w:pPr>
        <w:rPr>
          <w:rFonts w:cs="Arial"/>
          <w:color w:val="000000" w:themeColor="text1"/>
          <w:szCs w:val="16"/>
        </w:rPr>
      </w:pPr>
      <w:r w:rsidRPr="00ED172B">
        <w:rPr>
          <w:rFonts w:cs="Arial"/>
          <w:color w:val="000000" w:themeColor="text1"/>
          <w:szCs w:val="16"/>
        </w:rPr>
        <w:t>In the CNMI, children eligible for Part B services are defined as those children who, based on current evaluation, assessment and IFSP information, continue to demonstrate a 25% delay in one or more areas of development or have an established condition that has a high probability resulting in a disability that aligns with the Part B eligibility definitions or categories and because of that condition or disability, the child may need special education and related services. The determination of whether the child is potentially eligible for Part B is made by that toddler’s IFSP team. Part B eligibility is determined by the Part B providers. Individual “referral notice” is sent to the Special Education Program which triggers the Part B child find process. Upon parental consent to release information, pertinent information such as evaluation reports, current IFSPs, Outcome Measurement information, and other information is sent to the Special Education Program team to prepare for the transition conference. Upon approval of the parent, a Transition Conference is scheduled and meeting invitations are sent to receiving special education teams and the preschool providers. The CNMI does not have an “opt out” policy for parents to opt out of the referral. Service Coordinators are required to submit all documentation related to the transition requirements to the Data Manager. This includes copies of the referral to special education, copies of the invitation of the Transition Conference meeting, copies of the Prior Written Notices, the IFSP Transition Steps and Service Plan, and the Transition Conference notes. The Data Manager verifies the information contained in the IFSP and “dates” before posting the data in the database. The database includes the date of the LEA (Special Education Program) notification, the date steps and services were discussed with the family, the date of the Transition Conference with Early Childhood Special Education providers, and the age of the child on the conference date. The database is formatted to red flag less than 90 days from the Transition Conference date and third birthday. The database now includes timeline requirements for LEA notification and Steps and Services in the Transition Plan. For any Transition Conferences held less than 90 days from the third birthday, a Reason or Delay form is attached and submitted to the Data Manager. The Data Manager is responsible to verify the reasons and makes a determination of valid (exceptional family circumstance) or invalid (system issue).</w:t>
      </w:r>
    </w:p>
    <w:p w14:paraId="7E255243" w14:textId="77777777" w:rsidR="008901AF" w:rsidRPr="00ED172B" w:rsidRDefault="008901AF" w:rsidP="00950382">
      <w:pPr>
        <w:rPr>
          <w:color w:val="000000" w:themeColor="text1"/>
        </w:rPr>
      </w:pPr>
    </w:p>
    <w:p w14:paraId="679E0C72" w14:textId="31A766F3" w:rsidR="003A3693" w:rsidRPr="00ED172B" w:rsidRDefault="003A3693" w:rsidP="00950382">
      <w:pPr>
        <w:rPr>
          <w:b/>
          <w:color w:val="000000" w:themeColor="text1"/>
        </w:rPr>
      </w:pPr>
      <w:r w:rsidRPr="00ED172B">
        <w:rPr>
          <w:b/>
          <w:color w:val="000000" w:themeColor="text1"/>
        </w:rPr>
        <w:t>Provide additional information about this indicator (optional)</w:t>
      </w:r>
    </w:p>
    <w:p w14:paraId="35506A80" w14:textId="578ABD6A" w:rsidR="003A3693" w:rsidRPr="00ED172B" w:rsidRDefault="003A3693" w:rsidP="003A3693">
      <w:pPr>
        <w:rPr>
          <w:rFonts w:cs="Arial"/>
          <w:color w:val="000000" w:themeColor="text1"/>
          <w:szCs w:val="16"/>
        </w:rPr>
      </w:pPr>
    </w:p>
    <w:p w14:paraId="367CB071" w14:textId="55D514F2"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APFFYNCFINDINGS"/>
      </w:tblPr>
      <w:tblGrid>
        <w:gridCol w:w="2610"/>
        <w:gridCol w:w="2741"/>
        <w:gridCol w:w="2618"/>
        <w:gridCol w:w="2821"/>
      </w:tblGrid>
      <w:tr w:rsidR="00ED172B" w:rsidRPr="00ED172B" w14:paraId="2D4FE5FD" w14:textId="77777777" w:rsidTr="00986B99">
        <w:trPr>
          <w:trHeight w:val="389"/>
          <w:tblHeader/>
        </w:trPr>
        <w:tc>
          <w:tcPr>
            <w:tcW w:w="1210" w:type="pct"/>
            <w:shd w:val="clear" w:color="auto" w:fill="auto"/>
            <w:vAlign w:val="bottom"/>
          </w:tcPr>
          <w:p w14:paraId="6889A2C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0336DAA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6A6F0624"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404B8C3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4E93E1CC" w14:textId="77777777" w:rsidTr="00986B99">
        <w:tc>
          <w:tcPr>
            <w:tcW w:w="1210" w:type="pct"/>
            <w:shd w:val="clear" w:color="auto" w:fill="auto"/>
          </w:tcPr>
          <w:p w14:paraId="6D36EEFA" w14:textId="77759E1D"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F7AE561" w14:textId="0506DB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58BE9E1E" w14:textId="2A20A5FA"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23C4C3AF" w14:textId="3B5B521A"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300F7028" w14:textId="16EB7A1E"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APPFFYNCFINDINGS"/>
      </w:tblPr>
      <w:tblGrid>
        <w:gridCol w:w="2005"/>
        <w:gridCol w:w="2995"/>
        <w:gridCol w:w="2985"/>
        <w:gridCol w:w="2805"/>
      </w:tblGrid>
      <w:tr w:rsidR="00ED172B" w:rsidRPr="00ED172B" w14:paraId="03D27353" w14:textId="77777777" w:rsidTr="00986B99">
        <w:trPr>
          <w:tblHeader/>
        </w:trPr>
        <w:tc>
          <w:tcPr>
            <w:tcW w:w="929" w:type="pct"/>
            <w:shd w:val="clear" w:color="auto" w:fill="auto"/>
            <w:vAlign w:val="bottom"/>
          </w:tcPr>
          <w:p w14:paraId="5B4E82E6"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88" w:type="pct"/>
            <w:shd w:val="clear" w:color="auto" w:fill="auto"/>
            <w:vAlign w:val="bottom"/>
          </w:tcPr>
          <w:p w14:paraId="6E009F9F" w14:textId="62B880A0"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3" w:type="pct"/>
            <w:shd w:val="clear" w:color="auto" w:fill="auto"/>
            <w:vAlign w:val="bottom"/>
          </w:tcPr>
          <w:p w14:paraId="28F8907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300" w:type="pct"/>
            <w:shd w:val="clear" w:color="auto" w:fill="auto"/>
            <w:vAlign w:val="bottom"/>
          </w:tcPr>
          <w:p w14:paraId="62CA3EA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7517045B" w14:textId="77777777" w:rsidTr="00986B99">
        <w:tc>
          <w:tcPr>
            <w:tcW w:w="929" w:type="pct"/>
            <w:shd w:val="clear" w:color="auto" w:fill="auto"/>
          </w:tcPr>
          <w:p w14:paraId="3B9EE4C9" w14:textId="36893AED" w:rsidR="008203B4" w:rsidRPr="00ED172B" w:rsidRDefault="008203B4" w:rsidP="00CD79C5">
            <w:pPr>
              <w:rPr>
                <w:rFonts w:cs="Arial"/>
                <w:color w:val="000000" w:themeColor="text1"/>
                <w:szCs w:val="16"/>
              </w:rPr>
            </w:pPr>
          </w:p>
        </w:tc>
        <w:tc>
          <w:tcPr>
            <w:tcW w:w="1388" w:type="pct"/>
            <w:shd w:val="clear" w:color="auto" w:fill="auto"/>
          </w:tcPr>
          <w:p w14:paraId="59BBBE3F" w14:textId="119CB64D" w:rsidR="008203B4" w:rsidRPr="00ED172B" w:rsidRDefault="008203B4" w:rsidP="00CD79C5">
            <w:pPr>
              <w:jc w:val="center"/>
              <w:rPr>
                <w:rFonts w:cs="Arial"/>
                <w:noProof/>
                <w:color w:val="000000" w:themeColor="text1"/>
                <w:szCs w:val="16"/>
              </w:rPr>
            </w:pPr>
          </w:p>
        </w:tc>
        <w:tc>
          <w:tcPr>
            <w:tcW w:w="1383" w:type="pct"/>
            <w:shd w:val="clear" w:color="auto" w:fill="auto"/>
          </w:tcPr>
          <w:p w14:paraId="127E5ED1" w14:textId="5E826401" w:rsidR="008203B4" w:rsidRPr="00ED172B" w:rsidRDefault="008203B4" w:rsidP="00CD79C5">
            <w:pPr>
              <w:jc w:val="center"/>
              <w:rPr>
                <w:rFonts w:cs="Arial"/>
                <w:noProof/>
                <w:color w:val="000000" w:themeColor="text1"/>
                <w:szCs w:val="16"/>
              </w:rPr>
            </w:pPr>
          </w:p>
        </w:tc>
        <w:tc>
          <w:tcPr>
            <w:tcW w:w="1300" w:type="pct"/>
            <w:shd w:val="clear" w:color="auto" w:fill="auto"/>
          </w:tcPr>
          <w:p w14:paraId="150828EF" w14:textId="74F3132B" w:rsidR="008203B4" w:rsidRPr="00ED172B" w:rsidRDefault="008203B4" w:rsidP="00CD79C5">
            <w:pPr>
              <w:jc w:val="center"/>
              <w:rPr>
                <w:rFonts w:cs="Arial"/>
                <w:noProof/>
                <w:color w:val="000000" w:themeColor="text1"/>
                <w:szCs w:val="16"/>
              </w:rPr>
            </w:pPr>
          </w:p>
        </w:tc>
      </w:tr>
      <w:tr w:rsidR="00ED172B" w:rsidRPr="00ED172B" w14:paraId="1FB93036" w14:textId="77777777" w:rsidTr="00986B99">
        <w:tc>
          <w:tcPr>
            <w:tcW w:w="929" w:type="pct"/>
            <w:shd w:val="clear" w:color="auto" w:fill="auto"/>
          </w:tcPr>
          <w:p w14:paraId="0F0F055B" w14:textId="44C477C9" w:rsidR="008203B4" w:rsidRPr="00ED172B" w:rsidRDefault="008203B4" w:rsidP="00CD79C5">
            <w:pPr>
              <w:rPr>
                <w:rFonts w:cs="Arial"/>
                <w:color w:val="000000" w:themeColor="text1"/>
                <w:szCs w:val="16"/>
              </w:rPr>
            </w:pPr>
          </w:p>
        </w:tc>
        <w:tc>
          <w:tcPr>
            <w:tcW w:w="1388" w:type="pct"/>
            <w:shd w:val="clear" w:color="auto" w:fill="auto"/>
          </w:tcPr>
          <w:p w14:paraId="4E4D35EC" w14:textId="3014D54F" w:rsidR="008203B4" w:rsidRPr="00ED172B" w:rsidRDefault="008203B4" w:rsidP="00CD79C5">
            <w:pPr>
              <w:jc w:val="center"/>
              <w:rPr>
                <w:rFonts w:cs="Arial"/>
                <w:noProof/>
                <w:color w:val="000000" w:themeColor="text1"/>
                <w:szCs w:val="16"/>
              </w:rPr>
            </w:pPr>
          </w:p>
        </w:tc>
        <w:tc>
          <w:tcPr>
            <w:tcW w:w="1383" w:type="pct"/>
            <w:shd w:val="clear" w:color="auto" w:fill="auto"/>
          </w:tcPr>
          <w:p w14:paraId="031A6B9D" w14:textId="25F039AF" w:rsidR="008203B4" w:rsidRPr="00ED172B" w:rsidRDefault="008203B4" w:rsidP="00CD79C5">
            <w:pPr>
              <w:jc w:val="center"/>
              <w:rPr>
                <w:rFonts w:cs="Arial"/>
                <w:noProof/>
                <w:color w:val="000000" w:themeColor="text1"/>
                <w:szCs w:val="16"/>
              </w:rPr>
            </w:pPr>
          </w:p>
        </w:tc>
        <w:tc>
          <w:tcPr>
            <w:tcW w:w="1300" w:type="pct"/>
            <w:shd w:val="clear" w:color="auto" w:fill="auto"/>
          </w:tcPr>
          <w:p w14:paraId="279F2773" w14:textId="6B96ACEF" w:rsidR="008203B4" w:rsidRPr="00ED172B" w:rsidRDefault="008203B4" w:rsidP="00CD79C5">
            <w:pPr>
              <w:jc w:val="center"/>
              <w:rPr>
                <w:rFonts w:cs="Arial"/>
                <w:noProof/>
                <w:color w:val="000000" w:themeColor="text1"/>
                <w:szCs w:val="16"/>
              </w:rPr>
            </w:pPr>
          </w:p>
        </w:tc>
      </w:tr>
      <w:tr w:rsidR="00ED172B" w:rsidRPr="00ED172B" w14:paraId="541BD90C" w14:textId="77777777" w:rsidTr="00986B99">
        <w:tc>
          <w:tcPr>
            <w:tcW w:w="929" w:type="pct"/>
            <w:shd w:val="clear" w:color="auto" w:fill="auto"/>
          </w:tcPr>
          <w:p w14:paraId="1E7B5266" w14:textId="4224D93A" w:rsidR="008203B4" w:rsidRPr="00ED172B" w:rsidRDefault="008203B4" w:rsidP="00CD79C5">
            <w:pPr>
              <w:rPr>
                <w:rFonts w:cs="Arial"/>
                <w:color w:val="000000" w:themeColor="text1"/>
                <w:szCs w:val="16"/>
              </w:rPr>
            </w:pPr>
          </w:p>
        </w:tc>
        <w:tc>
          <w:tcPr>
            <w:tcW w:w="1388" w:type="pct"/>
            <w:shd w:val="clear" w:color="auto" w:fill="auto"/>
          </w:tcPr>
          <w:p w14:paraId="7C14D12B" w14:textId="3003CF69" w:rsidR="008203B4" w:rsidRPr="00ED172B" w:rsidRDefault="008203B4" w:rsidP="00CD79C5">
            <w:pPr>
              <w:jc w:val="center"/>
              <w:rPr>
                <w:rFonts w:cs="Arial"/>
                <w:noProof/>
                <w:color w:val="000000" w:themeColor="text1"/>
                <w:szCs w:val="16"/>
              </w:rPr>
            </w:pPr>
          </w:p>
        </w:tc>
        <w:tc>
          <w:tcPr>
            <w:tcW w:w="1383" w:type="pct"/>
            <w:shd w:val="clear" w:color="auto" w:fill="auto"/>
          </w:tcPr>
          <w:p w14:paraId="45A94EB7" w14:textId="2538AC18" w:rsidR="008203B4" w:rsidRPr="00ED172B" w:rsidRDefault="008203B4" w:rsidP="00CD79C5">
            <w:pPr>
              <w:jc w:val="center"/>
              <w:rPr>
                <w:rFonts w:cs="Arial"/>
                <w:noProof/>
                <w:color w:val="000000" w:themeColor="text1"/>
                <w:szCs w:val="16"/>
              </w:rPr>
            </w:pPr>
          </w:p>
        </w:tc>
        <w:tc>
          <w:tcPr>
            <w:tcW w:w="1300" w:type="pct"/>
            <w:shd w:val="clear" w:color="auto" w:fill="auto"/>
          </w:tcPr>
          <w:p w14:paraId="0B3D9222" w14:textId="41BA0134" w:rsidR="008203B4" w:rsidRPr="00ED172B" w:rsidRDefault="008203B4" w:rsidP="00CD79C5">
            <w:pPr>
              <w:jc w:val="center"/>
              <w:rPr>
                <w:rFonts w:cs="Arial"/>
                <w:noProof/>
                <w:color w:val="000000" w:themeColor="text1"/>
                <w:szCs w:val="16"/>
              </w:rPr>
            </w:pPr>
          </w:p>
        </w:tc>
      </w:tr>
    </w:tbl>
    <w:p w14:paraId="1E1E7D1C" w14:textId="1CFEC88E" w:rsidR="008203B4" w:rsidRPr="00A40EE1" w:rsidRDefault="000D0117" w:rsidP="007B0787">
      <w:pPr>
        <w:pStyle w:val="Heading2"/>
      </w:pPr>
      <w:r w:rsidRPr="00A40EE1">
        <w:t xml:space="preserve">8A - </w:t>
      </w:r>
      <w:r w:rsidR="008203B4" w:rsidRPr="00A40EE1">
        <w:t>Prior FFY Required Actions</w:t>
      </w:r>
    </w:p>
    <w:p w14:paraId="7CDC5E88" w14:textId="330316F2" w:rsidR="004C1CEE" w:rsidRPr="00ED172B" w:rsidRDefault="00320806" w:rsidP="008203B4">
      <w:pPr>
        <w:rPr>
          <w:rFonts w:cs="Arial"/>
          <w:color w:val="000000" w:themeColor="text1"/>
          <w:szCs w:val="16"/>
        </w:rPr>
      </w:pPr>
      <w:r w:rsidRPr="00ED172B">
        <w:rPr>
          <w:color w:val="000000" w:themeColor="text1"/>
        </w:rPr>
        <w:t>None</w:t>
      </w:r>
    </w:p>
    <w:p w14:paraId="28C74454" w14:textId="78BCAE4D" w:rsidR="008203B4" w:rsidRPr="00A40EE1" w:rsidRDefault="000D0117" w:rsidP="007B0787">
      <w:pPr>
        <w:pStyle w:val="Heading2"/>
      </w:pPr>
      <w:r w:rsidRPr="00A40EE1">
        <w:lastRenderedPageBreak/>
        <w:t xml:space="preserve">8A - </w:t>
      </w:r>
      <w:r w:rsidR="008203B4" w:rsidRPr="00A40EE1">
        <w:t>OSEP Response</w:t>
      </w:r>
    </w:p>
    <w:p w14:paraId="7F9516DD" w14:textId="5C7EAF59" w:rsidR="008203B4" w:rsidRPr="00ED172B" w:rsidRDefault="008203B4" w:rsidP="00320806">
      <w:pPr>
        <w:rPr>
          <w:color w:val="000000" w:themeColor="text1"/>
        </w:rPr>
      </w:pPr>
    </w:p>
    <w:p w14:paraId="159B2003" w14:textId="176E124F" w:rsidR="008203B4" w:rsidRPr="00A40EE1" w:rsidRDefault="000D0117" w:rsidP="007B0787">
      <w:pPr>
        <w:pStyle w:val="Heading2"/>
      </w:pPr>
      <w:r w:rsidRPr="00A40EE1">
        <w:t xml:space="preserve">8A - </w:t>
      </w:r>
      <w:r w:rsidR="008203B4" w:rsidRPr="00A40EE1">
        <w:t>Required Actions</w:t>
      </w:r>
    </w:p>
    <w:p w14:paraId="7B27D326" w14:textId="40409C6F" w:rsidR="008203B4" w:rsidRPr="00ED172B" w:rsidRDefault="008203B4" w:rsidP="00320806">
      <w:pPr>
        <w:rPr>
          <w:color w:val="000000" w:themeColor="text1"/>
        </w:rPr>
      </w:pPr>
    </w:p>
    <w:p w14:paraId="3F0CFF81" w14:textId="77777777" w:rsidR="008203B4" w:rsidRPr="00ED172B" w:rsidRDefault="008203B4">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62D7C46F" w14:textId="41DC649F" w:rsidR="00D77E41" w:rsidRPr="00ED172B" w:rsidRDefault="00D77E41" w:rsidP="00D77E41">
      <w:pPr>
        <w:pStyle w:val="Heading1"/>
        <w:rPr>
          <w:color w:val="000000" w:themeColor="text1"/>
        </w:rPr>
      </w:pPr>
      <w:r w:rsidRPr="00ED172B">
        <w:rPr>
          <w:color w:val="000000" w:themeColor="text1"/>
        </w:rPr>
        <w:lastRenderedPageBreak/>
        <w:t>Indicator 8B: Early Childhood Transition</w:t>
      </w:r>
    </w:p>
    <w:p w14:paraId="0A97D3D5"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7DA64F5E" w14:textId="28F4CBCC"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03FC3C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59479D03" w14:textId="3E438AD7"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2B5F5A93" w14:textId="6A068AA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0422951E" w14:textId="120760CD"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3DBF5FF6"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71D145D1" w14:textId="77777777" w:rsidR="00D77E41" w:rsidRPr="00ED172B" w:rsidRDefault="00D77E41">
      <w:pPr>
        <w:rPr>
          <w:b/>
          <w:color w:val="000000" w:themeColor="text1"/>
        </w:rPr>
      </w:pPr>
      <w:r w:rsidRPr="00ED172B">
        <w:rPr>
          <w:b/>
          <w:color w:val="000000" w:themeColor="text1"/>
        </w:rPr>
        <w:t>Data Source</w:t>
      </w:r>
    </w:p>
    <w:p w14:paraId="047060E2"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66417E9D" w14:textId="77777777" w:rsidR="00D77E41" w:rsidRPr="00ED172B" w:rsidRDefault="00D77E41">
      <w:pPr>
        <w:rPr>
          <w:b/>
          <w:color w:val="000000" w:themeColor="text1"/>
        </w:rPr>
      </w:pPr>
      <w:r w:rsidRPr="00ED172B">
        <w:rPr>
          <w:b/>
          <w:color w:val="000000" w:themeColor="text1"/>
        </w:rPr>
        <w:t>Measurement</w:t>
      </w:r>
    </w:p>
    <w:p w14:paraId="79A335EE" w14:textId="7675FDF4"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0558F70E" w14:textId="0EDC6CE4"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410A96D9" w14:textId="0637E1FF"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4E49D69A"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01BAAEA3" w14:textId="77777777" w:rsidR="00D77E41" w:rsidRPr="00ED172B" w:rsidRDefault="00D77E41">
      <w:pPr>
        <w:rPr>
          <w:b/>
          <w:color w:val="000000" w:themeColor="text1"/>
        </w:rPr>
      </w:pPr>
      <w:r w:rsidRPr="00ED172B">
        <w:rPr>
          <w:b/>
          <w:color w:val="000000" w:themeColor="text1"/>
        </w:rPr>
        <w:t>Instructions</w:t>
      </w:r>
    </w:p>
    <w:p w14:paraId="71CA4AC6"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78A38A89"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35069D3C"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59CADD30"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569464D6"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15ED3CE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49458D75"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0C5095CD"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0A8F9A37" w14:textId="616B275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421BE10F" w14:textId="18A4FC4D" w:rsidR="00D77E41" w:rsidRPr="00A40EE1" w:rsidRDefault="000D0117" w:rsidP="007B0787">
      <w:pPr>
        <w:pStyle w:val="Heading2"/>
      </w:pPr>
      <w:r w:rsidRPr="00A40EE1">
        <w:t xml:space="preserve">8B - </w:t>
      </w:r>
      <w:r w:rsidR="00D77E41" w:rsidRPr="00A40EE1">
        <w:t>Indicator Data</w:t>
      </w:r>
    </w:p>
    <w:p w14:paraId="54D3A572" w14:textId="24F2B487"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BASELINEDATA"/>
      </w:tblPr>
      <w:tblGrid>
        <w:gridCol w:w="2899"/>
        <w:gridCol w:w="875"/>
      </w:tblGrid>
      <w:tr w:rsidR="00C25621" w:rsidRPr="00ED172B" w14:paraId="20E9FA47" w14:textId="77777777" w:rsidTr="00A40EE1">
        <w:trPr>
          <w:trHeight w:val="350"/>
          <w:tblHeader/>
        </w:trPr>
        <w:tc>
          <w:tcPr>
            <w:tcW w:w="4285" w:type="pct"/>
            <w:tcBorders>
              <w:bottom w:val="single" w:sz="4" w:space="0" w:color="auto"/>
            </w:tcBorders>
            <w:shd w:val="clear" w:color="auto" w:fill="auto"/>
            <w:vAlign w:val="center"/>
          </w:tcPr>
          <w:p w14:paraId="5164113B"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06F5DB47"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2E1B4916" w14:textId="77777777" w:rsidTr="00A40EE1">
        <w:trPr>
          <w:trHeight w:val="350"/>
        </w:trPr>
        <w:tc>
          <w:tcPr>
            <w:tcW w:w="4285" w:type="pct"/>
            <w:tcBorders>
              <w:bottom w:val="single" w:sz="4" w:space="0" w:color="auto"/>
            </w:tcBorders>
            <w:shd w:val="clear" w:color="auto" w:fill="auto"/>
            <w:vAlign w:val="center"/>
          </w:tcPr>
          <w:p w14:paraId="4B333435" w14:textId="19D54FBC"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0666BADC" w14:textId="408974FB" w:rsidR="000378F3" w:rsidRPr="00ED172B" w:rsidRDefault="000378F3" w:rsidP="000378F3">
            <w:pPr>
              <w:jc w:val="center"/>
              <w:rPr>
                <w:color w:val="000000" w:themeColor="text1"/>
              </w:rPr>
            </w:pPr>
            <w:r w:rsidRPr="00ED172B">
              <w:rPr>
                <w:color w:val="000000" w:themeColor="text1"/>
              </w:rPr>
              <w:t>100.00%</w:t>
            </w:r>
          </w:p>
        </w:tc>
      </w:tr>
    </w:tbl>
    <w:p w14:paraId="0E0458D1"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HISTDATA"/>
      </w:tblPr>
      <w:tblGrid>
        <w:gridCol w:w="684"/>
        <w:gridCol w:w="2022"/>
        <w:gridCol w:w="2022"/>
        <w:gridCol w:w="2022"/>
        <w:gridCol w:w="2022"/>
        <w:gridCol w:w="2018"/>
      </w:tblGrid>
      <w:tr w:rsidR="00ED172B" w:rsidRPr="00ED172B" w14:paraId="74E8D900" w14:textId="77777777" w:rsidTr="00A40EE1">
        <w:trPr>
          <w:trHeight w:val="350"/>
        </w:trPr>
        <w:tc>
          <w:tcPr>
            <w:tcW w:w="317" w:type="pct"/>
            <w:tcBorders>
              <w:bottom w:val="single" w:sz="4" w:space="0" w:color="auto"/>
            </w:tcBorders>
            <w:shd w:val="clear" w:color="auto" w:fill="auto"/>
          </w:tcPr>
          <w:p w14:paraId="1717825D"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7BF0D83D" w14:textId="46B1EB30"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61A48DAD" w14:textId="440E86BA"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00DC06E2" w14:textId="03CD7FF8"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1400C832" w14:textId="3C42CAB3"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7D0CF390" w14:textId="2D52EF81"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2CC40DB3" w14:textId="77777777" w:rsidTr="00A40EE1">
        <w:trPr>
          <w:trHeight w:val="357"/>
        </w:trPr>
        <w:tc>
          <w:tcPr>
            <w:tcW w:w="317" w:type="pct"/>
            <w:shd w:val="clear" w:color="auto" w:fill="auto"/>
          </w:tcPr>
          <w:p w14:paraId="23D9DCFF"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7FFF02F" w14:textId="61BAEB5F"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30AE3B34" w14:textId="5AE48E9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72204BF" w14:textId="0D3F83CA"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5F1CD878" w14:textId="58AF87B1" w:rsidR="00DC0682" w:rsidRPr="00ED172B" w:rsidRDefault="009754A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70A95F90" w14:textId="60F56AB0" w:rsidR="00DC0682" w:rsidRPr="00ED172B" w:rsidRDefault="009754A0" w:rsidP="00CD79C5">
            <w:pPr>
              <w:jc w:val="center"/>
              <w:rPr>
                <w:color w:val="000000" w:themeColor="text1"/>
                <w:szCs w:val="16"/>
              </w:rPr>
            </w:pPr>
            <w:r w:rsidRPr="00ED172B">
              <w:rPr>
                <w:color w:val="000000" w:themeColor="text1"/>
                <w:szCs w:val="16"/>
              </w:rPr>
              <w:t>100%</w:t>
            </w:r>
          </w:p>
        </w:tc>
      </w:tr>
      <w:tr w:rsidR="00ED172B" w:rsidRPr="00ED172B" w14:paraId="16D05940" w14:textId="77777777" w:rsidTr="00A40EE1">
        <w:trPr>
          <w:trHeight w:val="85"/>
        </w:trPr>
        <w:tc>
          <w:tcPr>
            <w:tcW w:w="317" w:type="pct"/>
            <w:shd w:val="clear" w:color="auto" w:fill="auto"/>
          </w:tcPr>
          <w:p w14:paraId="784E6590"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729B47D6" w14:textId="677BED5B"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A1FC6C4" w14:textId="77E057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01927F1" w14:textId="4AED5860"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201E211E" w14:textId="33CBB339"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3EE94A33" w14:textId="3ACCE06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2D378C60" w14:textId="77777777" w:rsidR="008A4FF2" w:rsidRPr="00ED172B" w:rsidRDefault="008A4FF2">
      <w:pPr>
        <w:rPr>
          <w:b/>
          <w:color w:val="000000" w:themeColor="text1"/>
        </w:rPr>
      </w:pPr>
    </w:p>
    <w:p w14:paraId="73617382" w14:textId="77777777" w:rsidR="008A4FF2" w:rsidRPr="00ED172B" w:rsidRDefault="008A4FF2">
      <w:pPr>
        <w:rPr>
          <w:b/>
          <w:color w:val="000000" w:themeColor="text1"/>
        </w:rPr>
      </w:pPr>
    </w:p>
    <w:p w14:paraId="51FCB41B" w14:textId="471107B5" w:rsidR="00DC0682" w:rsidRPr="00ED172B" w:rsidRDefault="00DC0682">
      <w:pPr>
        <w:rPr>
          <w:b/>
          <w:color w:val="000000" w:themeColor="text1"/>
        </w:rPr>
      </w:pPr>
      <w:r w:rsidRPr="00ED172B">
        <w:rPr>
          <w:b/>
          <w:color w:val="000000" w:themeColor="text1"/>
        </w:rPr>
        <w:t>Targets</w:t>
      </w:r>
    </w:p>
    <w:tbl>
      <w:tblPr>
        <w:tblW w:w="15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BTARGETS"/>
      </w:tblPr>
      <w:tblGrid>
        <w:gridCol w:w="679"/>
        <w:gridCol w:w="2582"/>
      </w:tblGrid>
      <w:tr w:rsidR="00465BA4" w:rsidRPr="00ED172B" w14:paraId="02FB5FEC" w14:textId="77777777" w:rsidTr="00465BA4">
        <w:trPr>
          <w:trHeight w:val="350"/>
        </w:trPr>
        <w:tc>
          <w:tcPr>
            <w:tcW w:w="1041" w:type="pct"/>
            <w:tcBorders>
              <w:bottom w:val="single" w:sz="4" w:space="0" w:color="auto"/>
            </w:tcBorders>
            <w:shd w:val="clear" w:color="auto" w:fill="auto"/>
          </w:tcPr>
          <w:p w14:paraId="66965110" w14:textId="77777777" w:rsidR="00465BA4" w:rsidRPr="00ED172B" w:rsidRDefault="00465BA4" w:rsidP="00186420">
            <w:pPr>
              <w:jc w:val="center"/>
              <w:rPr>
                <w:b/>
                <w:color w:val="000000" w:themeColor="text1"/>
                <w:szCs w:val="16"/>
              </w:rPr>
            </w:pPr>
            <w:r w:rsidRPr="00ED172B">
              <w:rPr>
                <w:b/>
                <w:color w:val="000000" w:themeColor="text1"/>
                <w:szCs w:val="16"/>
              </w:rPr>
              <w:t>FFY</w:t>
            </w:r>
          </w:p>
        </w:tc>
        <w:tc>
          <w:tcPr>
            <w:tcW w:w="3959" w:type="pct"/>
            <w:shd w:val="clear" w:color="auto" w:fill="auto"/>
            <w:vAlign w:val="center"/>
          </w:tcPr>
          <w:p w14:paraId="2FB0CA2D" w14:textId="618E9216" w:rsidR="00465BA4" w:rsidRPr="00ED172B" w:rsidRDefault="00465BA4" w:rsidP="00CD79C5">
            <w:pPr>
              <w:jc w:val="center"/>
              <w:rPr>
                <w:b/>
                <w:color w:val="000000" w:themeColor="text1"/>
                <w:szCs w:val="16"/>
              </w:rPr>
            </w:pPr>
            <w:r w:rsidRPr="00ED172B">
              <w:rPr>
                <w:rFonts w:cs="Arial"/>
                <w:b/>
                <w:color w:val="000000" w:themeColor="text1"/>
                <w:szCs w:val="16"/>
              </w:rPr>
              <w:t>2019</w:t>
            </w:r>
          </w:p>
        </w:tc>
      </w:tr>
      <w:tr w:rsidR="00465BA4" w:rsidRPr="00ED172B" w14:paraId="1880903D" w14:textId="77777777" w:rsidTr="00465BA4">
        <w:trPr>
          <w:trHeight w:val="357"/>
        </w:trPr>
        <w:tc>
          <w:tcPr>
            <w:tcW w:w="1041" w:type="pct"/>
            <w:shd w:val="clear" w:color="auto" w:fill="auto"/>
          </w:tcPr>
          <w:p w14:paraId="009B82C2" w14:textId="77777777" w:rsidR="00465BA4" w:rsidRPr="00ED172B" w:rsidRDefault="00465BA4" w:rsidP="00B83404">
            <w:pPr>
              <w:rPr>
                <w:color w:val="000000" w:themeColor="text1"/>
                <w:szCs w:val="16"/>
              </w:rPr>
            </w:pPr>
            <w:r w:rsidRPr="00ED172B">
              <w:rPr>
                <w:color w:val="000000" w:themeColor="text1"/>
                <w:szCs w:val="16"/>
              </w:rPr>
              <w:t>Target</w:t>
            </w:r>
          </w:p>
        </w:tc>
        <w:tc>
          <w:tcPr>
            <w:tcW w:w="3959" w:type="pct"/>
            <w:shd w:val="clear" w:color="auto" w:fill="auto"/>
          </w:tcPr>
          <w:p w14:paraId="68F3EB6C" w14:textId="1DC405D3" w:rsidR="00465BA4" w:rsidRPr="00ED172B" w:rsidRDefault="00465BA4" w:rsidP="00CD79C5">
            <w:pPr>
              <w:jc w:val="center"/>
              <w:rPr>
                <w:color w:val="000000" w:themeColor="text1"/>
                <w:szCs w:val="16"/>
              </w:rPr>
            </w:pPr>
            <w:r w:rsidRPr="00ED172B">
              <w:rPr>
                <w:color w:val="000000" w:themeColor="text1"/>
                <w:szCs w:val="16"/>
              </w:rPr>
              <w:t>100%</w:t>
            </w:r>
          </w:p>
        </w:tc>
      </w:tr>
    </w:tbl>
    <w:p w14:paraId="621A396D" w14:textId="66D0F09F" w:rsidR="008E7B96" w:rsidRPr="00ED172B" w:rsidRDefault="008E7B96">
      <w:pPr>
        <w:rPr>
          <w:b/>
          <w:color w:val="000000" w:themeColor="text1"/>
        </w:rPr>
      </w:pPr>
      <w:r w:rsidRPr="00ED172B">
        <w:rPr>
          <w:b/>
          <w:color w:val="000000" w:themeColor="text1"/>
        </w:rPr>
        <w:t>FFY 2019 SPP/APR Data</w:t>
      </w:r>
    </w:p>
    <w:p w14:paraId="58E9458B" w14:textId="42AC40CB" w:rsidR="000A170A" w:rsidRPr="00ED172B" w:rsidRDefault="00B84C5D" w:rsidP="00F939F8">
      <w:pPr>
        <w:rPr>
          <w:b/>
          <w:color w:val="000000" w:themeColor="text1"/>
          <w:szCs w:val="16"/>
        </w:rPr>
      </w:pPr>
      <w:r w:rsidRPr="00ED172B">
        <w:rPr>
          <w:rFonts w:eastAsia="Times New Roman"/>
          <w:b/>
          <w:color w:val="000000" w:themeColor="text1"/>
        </w:rPr>
        <w:t>Data include notification to both the SEA and LEA</w:t>
      </w:r>
    </w:p>
    <w:p w14:paraId="72B496FC" w14:textId="65013E4A" w:rsidR="000A170A" w:rsidRDefault="000A170A" w:rsidP="00F939F8">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BFFYAPRDATA"/>
      </w:tblPr>
      <w:tblGrid>
        <w:gridCol w:w="2971"/>
        <w:gridCol w:w="1619"/>
        <w:gridCol w:w="1351"/>
        <w:gridCol w:w="1349"/>
        <w:gridCol w:w="1170"/>
        <w:gridCol w:w="1170"/>
        <w:gridCol w:w="1164"/>
      </w:tblGrid>
      <w:tr w:rsidR="00ED172B" w:rsidRPr="00ED172B" w14:paraId="0DF9E103" w14:textId="77777777" w:rsidTr="00986B99">
        <w:trPr>
          <w:tblHeader/>
        </w:trPr>
        <w:tc>
          <w:tcPr>
            <w:tcW w:w="1376" w:type="pct"/>
            <w:shd w:val="clear" w:color="auto" w:fill="auto"/>
            <w:vAlign w:val="bottom"/>
          </w:tcPr>
          <w:p w14:paraId="626A819F" w14:textId="4E4B92FB"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where notification to the SEA and LEA occurred at least 90 days prior to their third birthday for toddlers potentially eligible for Part B preschool services</w:t>
            </w:r>
          </w:p>
        </w:tc>
        <w:tc>
          <w:tcPr>
            <w:tcW w:w="750" w:type="pct"/>
            <w:shd w:val="clear" w:color="auto" w:fill="auto"/>
            <w:vAlign w:val="bottom"/>
          </w:tcPr>
          <w:p w14:paraId="2AFBA1AE" w14:textId="2BF03792" w:rsidR="00F939F8" w:rsidRPr="00ED172B" w:rsidRDefault="00F939F8" w:rsidP="00F939F8">
            <w:pPr>
              <w:jc w:val="center"/>
              <w:rPr>
                <w:b/>
                <w:color w:val="000000" w:themeColor="text1"/>
                <w:szCs w:val="16"/>
              </w:rPr>
            </w:pPr>
            <w:r w:rsidRPr="00ED172B">
              <w:rPr>
                <w:rFonts w:cs="Arial"/>
                <w:b/>
                <w:bCs/>
                <w:color w:val="000000" w:themeColor="text1"/>
                <w:szCs w:val="16"/>
              </w:rPr>
              <w:t>Number of toddlers with disabilities exiting Part C who were potentially eligible for Part B</w:t>
            </w:r>
          </w:p>
        </w:tc>
        <w:tc>
          <w:tcPr>
            <w:tcW w:w="626" w:type="pct"/>
            <w:shd w:val="clear" w:color="auto" w:fill="auto"/>
            <w:vAlign w:val="bottom"/>
          </w:tcPr>
          <w:p w14:paraId="12765FCA" w14:textId="78ABF08E" w:rsidR="00F939F8" w:rsidRPr="00ED172B" w:rsidRDefault="00F939F8" w:rsidP="00F939F8">
            <w:pPr>
              <w:jc w:val="center"/>
              <w:rPr>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6245781C" w14:textId="77386DE5" w:rsidR="00F939F8" w:rsidRPr="00ED172B" w:rsidRDefault="00F939F8" w:rsidP="00F939F8">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1E1DBF10" w14:textId="4ADCE333" w:rsidR="00F939F8" w:rsidRPr="00ED172B" w:rsidRDefault="00F939F8" w:rsidP="00F939F8">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76378A12" w14:textId="6432F921" w:rsidR="00F939F8" w:rsidRPr="00ED172B" w:rsidRDefault="00F939F8" w:rsidP="00F939F8">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4BB8DCC2" w14:textId="2B1865BF" w:rsidR="00F939F8" w:rsidRPr="00ED172B" w:rsidRDefault="00F939F8" w:rsidP="00F939F8">
            <w:pPr>
              <w:jc w:val="center"/>
              <w:rPr>
                <w:b/>
                <w:color w:val="000000" w:themeColor="text1"/>
                <w:szCs w:val="16"/>
              </w:rPr>
            </w:pPr>
            <w:r w:rsidRPr="00ED172B">
              <w:rPr>
                <w:b/>
                <w:color w:val="000000" w:themeColor="text1"/>
                <w:szCs w:val="16"/>
              </w:rPr>
              <w:t>Slippage</w:t>
            </w:r>
          </w:p>
        </w:tc>
      </w:tr>
      <w:tr w:rsidR="00ED172B" w:rsidRPr="00ED172B" w14:paraId="13F147EB" w14:textId="77777777" w:rsidTr="00986B99">
        <w:tc>
          <w:tcPr>
            <w:tcW w:w="1376" w:type="pct"/>
            <w:shd w:val="clear" w:color="auto" w:fill="auto"/>
            <w:vAlign w:val="center"/>
          </w:tcPr>
          <w:p w14:paraId="4639DE19" w14:textId="76CCEDED" w:rsidR="00F939F8" w:rsidRPr="00ED172B" w:rsidRDefault="00860830" w:rsidP="00F939F8">
            <w:pPr>
              <w:jc w:val="center"/>
              <w:rPr>
                <w:color w:val="000000" w:themeColor="text1"/>
                <w:szCs w:val="16"/>
              </w:rPr>
            </w:pPr>
            <w:r w:rsidRPr="00ED172B">
              <w:rPr>
                <w:color w:val="000000" w:themeColor="text1"/>
                <w:szCs w:val="16"/>
              </w:rPr>
              <w:t>46</w:t>
            </w:r>
          </w:p>
        </w:tc>
        <w:tc>
          <w:tcPr>
            <w:tcW w:w="750" w:type="pct"/>
            <w:shd w:val="clear" w:color="auto" w:fill="auto"/>
            <w:vAlign w:val="center"/>
          </w:tcPr>
          <w:p w14:paraId="350A2CCA" w14:textId="6EBFFA0A" w:rsidR="00F939F8" w:rsidRPr="00ED172B" w:rsidRDefault="00860830" w:rsidP="00F939F8">
            <w:pPr>
              <w:jc w:val="center"/>
              <w:rPr>
                <w:color w:val="000000" w:themeColor="text1"/>
                <w:szCs w:val="16"/>
              </w:rPr>
            </w:pPr>
            <w:r w:rsidRPr="00ED172B">
              <w:rPr>
                <w:color w:val="000000" w:themeColor="text1"/>
                <w:szCs w:val="16"/>
              </w:rPr>
              <w:t>46</w:t>
            </w:r>
          </w:p>
        </w:tc>
        <w:tc>
          <w:tcPr>
            <w:tcW w:w="626" w:type="pct"/>
            <w:shd w:val="clear" w:color="auto" w:fill="auto"/>
          </w:tcPr>
          <w:p w14:paraId="626514B4" w14:textId="6A77EE05"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625" w:type="pct"/>
            <w:shd w:val="clear" w:color="auto" w:fill="auto"/>
          </w:tcPr>
          <w:p w14:paraId="5AD816A1" w14:textId="0C7CDE4B" w:rsidR="00F939F8" w:rsidRPr="00ED172B" w:rsidRDefault="00D66260" w:rsidP="00F939F8">
            <w:pPr>
              <w:jc w:val="center"/>
              <w:rPr>
                <w:color w:val="000000" w:themeColor="text1"/>
                <w:szCs w:val="16"/>
              </w:rPr>
            </w:pPr>
            <w:r w:rsidRPr="00ED172B">
              <w:rPr>
                <w:color w:val="000000" w:themeColor="text1"/>
                <w:szCs w:val="16"/>
              </w:rPr>
              <w:t>100%</w:t>
            </w:r>
          </w:p>
        </w:tc>
        <w:tc>
          <w:tcPr>
            <w:tcW w:w="542" w:type="pct"/>
            <w:shd w:val="clear" w:color="auto" w:fill="auto"/>
          </w:tcPr>
          <w:p w14:paraId="2EE90524" w14:textId="49C17682" w:rsidR="00F939F8" w:rsidRPr="00ED172B" w:rsidRDefault="00860830" w:rsidP="00F939F8">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3C770A13" w14:textId="0F1127A3" w:rsidR="00F939F8" w:rsidRPr="00ED172B" w:rsidRDefault="00320806" w:rsidP="00320806">
            <w:pPr>
              <w:jc w:val="center"/>
              <w:rPr>
                <w:color w:val="000000" w:themeColor="text1"/>
              </w:rPr>
            </w:pPr>
            <w:r w:rsidRPr="00ED172B">
              <w:rPr>
                <w:color w:val="000000" w:themeColor="text1"/>
              </w:rPr>
              <w:t>Met Target</w:t>
            </w:r>
          </w:p>
        </w:tc>
        <w:tc>
          <w:tcPr>
            <w:tcW w:w="539" w:type="pct"/>
            <w:shd w:val="clear" w:color="auto" w:fill="auto"/>
          </w:tcPr>
          <w:p w14:paraId="3DCA4621" w14:textId="6D456C28" w:rsidR="00F939F8" w:rsidRPr="00ED172B" w:rsidRDefault="00320806" w:rsidP="00320806">
            <w:pPr>
              <w:jc w:val="center"/>
              <w:rPr>
                <w:color w:val="000000" w:themeColor="text1"/>
              </w:rPr>
            </w:pPr>
            <w:r w:rsidRPr="00ED172B">
              <w:rPr>
                <w:color w:val="000000" w:themeColor="text1"/>
              </w:rPr>
              <w:t>No Slippage</w:t>
            </w:r>
          </w:p>
        </w:tc>
      </w:tr>
    </w:tbl>
    <w:p w14:paraId="2C38A193" w14:textId="77777777" w:rsidR="00C1714A" w:rsidRPr="00ED172B" w:rsidRDefault="00C1714A" w:rsidP="00C1714A">
      <w:pPr>
        <w:rPr>
          <w:b/>
          <w:color w:val="000000" w:themeColor="text1"/>
          <w:szCs w:val="16"/>
        </w:rPr>
      </w:pPr>
      <w:r w:rsidRPr="00ED172B">
        <w:rPr>
          <w:b/>
          <w:color w:val="000000" w:themeColor="text1"/>
          <w:szCs w:val="16"/>
        </w:rPr>
        <w:t>Number of parents who opted out</w:t>
      </w:r>
    </w:p>
    <w:p w14:paraId="7E5C0BAB" w14:textId="0BB7B3D9" w:rsidR="00C1714A" w:rsidRPr="00ED172B" w:rsidRDefault="00C1714A" w:rsidP="00C1714A">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217B3AE4" w14:textId="0F8EF301" w:rsidR="00C1714A" w:rsidRPr="00ED172B" w:rsidRDefault="00C1714A" w:rsidP="00C1714A">
      <w:pPr>
        <w:rPr>
          <w:rFonts w:cs="Arial"/>
          <w:color w:val="000000" w:themeColor="text1"/>
          <w:szCs w:val="16"/>
        </w:rPr>
      </w:pPr>
      <w:r w:rsidRPr="00ED172B">
        <w:rPr>
          <w:color w:val="000000" w:themeColor="text1"/>
          <w:szCs w:val="16"/>
        </w:rPr>
        <w:t>0</w:t>
      </w:r>
    </w:p>
    <w:p w14:paraId="5CC6B66B" w14:textId="1A13C75B" w:rsidR="003C1AB9" w:rsidRPr="00ED172B" w:rsidRDefault="003C1AB9" w:rsidP="003C1AB9">
      <w:pPr>
        <w:rPr>
          <w:rFonts w:cs="Arial"/>
          <w:b/>
          <w:color w:val="000000" w:themeColor="text1"/>
          <w:szCs w:val="16"/>
        </w:rPr>
      </w:pPr>
      <w:r w:rsidRPr="00ED172B">
        <w:rPr>
          <w:rFonts w:cs="Arial"/>
          <w:b/>
          <w:color w:val="000000" w:themeColor="text1"/>
          <w:szCs w:val="16"/>
        </w:rPr>
        <w:t>Describe the method used to collect these data</w:t>
      </w:r>
    </w:p>
    <w:p w14:paraId="03D3A642" w14:textId="27845084" w:rsidR="003C1AB9" w:rsidRPr="00ED172B" w:rsidRDefault="00860830" w:rsidP="003C1AB9">
      <w:pPr>
        <w:rPr>
          <w:color w:val="000000" w:themeColor="text1"/>
          <w:szCs w:val="16"/>
        </w:rPr>
      </w:pPr>
      <w:r w:rsidRPr="00ED172B">
        <w:rPr>
          <w:color w:val="000000" w:themeColor="text1"/>
          <w:szCs w:val="16"/>
        </w:rPr>
        <w:t>Service Coordinators are required to submit all documentation related to the transition requirements to the Data Manager. This includes copies of the referral to special education, copies of the invitation of the Transition Conference meeting, copies of the Prior Written Notices, the IFSP Transition Steps and Service Plan, and the Transition Conference notes. The Data Manager verifies the information contained in the IFSP and “dates” before posting the data in the database. The database includes the date of the LEA (Special Education Program) notification, the date the steps and services were discussed with the family, the date of the Transition Conference with EC SPED providers, and the age of the child on the conference date. The database is formatted to red flag less than 90 days from the Transition Conference date and third birthday. The Database now includes timeline requirements for LEA notification and Steps and Services in the Transition Plan. For any Transition Conferences held less than 90 days from the third birthday, a Reason or Delay form is attached and submitted to the Data Manager. The Data Manager is responsible to verify the reasons and makes a determination of valid (exceptional family circumstance) or invalid (system issue).</w:t>
      </w:r>
    </w:p>
    <w:p w14:paraId="1A1195D9" w14:textId="5A774785" w:rsidR="00C476A6" w:rsidRPr="00ED172B" w:rsidRDefault="00C476A6" w:rsidP="003C1AB9">
      <w:pPr>
        <w:rPr>
          <w:b/>
          <w:color w:val="000000" w:themeColor="text1"/>
          <w:szCs w:val="16"/>
        </w:rPr>
      </w:pPr>
      <w:r w:rsidRPr="00ED172B">
        <w:rPr>
          <w:b/>
          <w:color w:val="000000" w:themeColor="text1"/>
          <w:szCs w:val="16"/>
        </w:rPr>
        <w:t>Do you have a written opt-out policy? (yes/no)</w:t>
      </w:r>
    </w:p>
    <w:p w14:paraId="2CFFAAE9" w14:textId="721085BB" w:rsidR="00C476A6" w:rsidRDefault="00C476A6" w:rsidP="003C1AB9">
      <w:pPr>
        <w:rPr>
          <w:color w:val="000000" w:themeColor="text1"/>
          <w:szCs w:val="16"/>
        </w:rPr>
      </w:pPr>
      <w:r w:rsidRPr="00ED172B">
        <w:rPr>
          <w:color w:val="000000" w:themeColor="text1"/>
          <w:szCs w:val="16"/>
        </w:rPr>
        <w:t>NO</w:t>
      </w:r>
    </w:p>
    <w:p w14:paraId="4631D06C" w14:textId="77777777" w:rsidR="005740D8" w:rsidRPr="00ED172B" w:rsidRDefault="000709B9" w:rsidP="00B83404">
      <w:pPr>
        <w:rPr>
          <w:b/>
          <w:color w:val="000000" w:themeColor="text1"/>
        </w:rPr>
      </w:pPr>
      <w:r w:rsidRPr="00ED172B">
        <w:rPr>
          <w:b/>
          <w:color w:val="000000" w:themeColor="text1"/>
        </w:rPr>
        <w:t xml:space="preserve">What is the source of the data provided for this indicator? </w:t>
      </w:r>
    </w:p>
    <w:p w14:paraId="78FA67A8" w14:textId="43588CA2" w:rsidR="000709B9" w:rsidRDefault="00860830" w:rsidP="00B83404">
      <w:pPr>
        <w:rPr>
          <w:color w:val="000000" w:themeColor="text1"/>
        </w:rPr>
      </w:pPr>
      <w:r w:rsidRPr="00ED172B">
        <w:rPr>
          <w:color w:val="000000" w:themeColor="text1"/>
        </w:rPr>
        <w:t>State database</w:t>
      </w:r>
    </w:p>
    <w:p w14:paraId="107C7D72" w14:textId="2784E578" w:rsidR="000709B9" w:rsidRPr="00ED172B" w:rsidRDefault="000709B9">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12E53171" w14:textId="271EAFE5" w:rsidR="000709B9" w:rsidRPr="00ED172B" w:rsidRDefault="00860830" w:rsidP="000709B9">
      <w:pPr>
        <w:rPr>
          <w:color w:val="000000" w:themeColor="text1"/>
        </w:rPr>
      </w:pPr>
      <w:r w:rsidRPr="00ED172B">
        <w:rPr>
          <w:color w:val="000000" w:themeColor="text1"/>
        </w:rPr>
        <w:t>The data reporting period is from July 1, 2019 to June 30, 2020</w:t>
      </w:r>
    </w:p>
    <w:p w14:paraId="7DA68A46" w14:textId="0572035E" w:rsidR="000709B9" w:rsidRPr="00ED172B" w:rsidRDefault="000709B9">
      <w:pPr>
        <w:rPr>
          <w:b/>
          <w:color w:val="000000" w:themeColor="text1"/>
        </w:rPr>
      </w:pPr>
      <w:r w:rsidRPr="00ED172B">
        <w:rPr>
          <w:b/>
          <w:color w:val="000000" w:themeColor="text1"/>
        </w:rPr>
        <w:t xml:space="preserve">Describe how the data accurately reflect data for infants and toddlers with IFSPs for the full reporting period. </w:t>
      </w:r>
    </w:p>
    <w:p w14:paraId="7913918B" w14:textId="1A88B429" w:rsidR="000709B9" w:rsidRDefault="00860830" w:rsidP="000709B9">
      <w:pPr>
        <w:rPr>
          <w:rFonts w:cs="Arial"/>
          <w:color w:val="000000" w:themeColor="text1"/>
          <w:szCs w:val="16"/>
        </w:rPr>
      </w:pPr>
      <w:r w:rsidRPr="00ED172B">
        <w:rPr>
          <w:rFonts w:cs="Arial"/>
          <w:color w:val="000000" w:themeColor="text1"/>
          <w:szCs w:val="16"/>
        </w:rPr>
        <w:t>In the CNMI, children potentially eligible for Part B services are defined as those children who, based on current evaluation, assessment and IFSP information, continue to demonstrate a 25% delay in one or more areas of development or have an established condition that has a high probability of resulting in a disability that aligns with the Part B eligibility definitions or categories and because of that condition or disability, the child may need special education and related services. The determination of whether the child is potentially eligible for Part B is made by that toddler’s IFSP team. Part B eligibility is determined by the Part B providers. Individual “referral notice” is sent to the Special Education Program which triggers the Part B child find process. Upon parental consent to release information, pertinent information such as evaluation reports, current IFSPs, Outcome Measurement information, and other information is sent to the Special Education Program team to prepare for the transition conference. Upon approval of the parent, a Transition Conference is scheduled and meeting invitations are sent to receiving special education teams and the preschool providers. The CNMI does not have an “opt out” policy for parents to opt out of the referral. Service Coordinators are required to submit all documentation related to the transition requirements to the Data Manager. This includes copies of the referral to special education, copies of the invitation of the Transition Conference meeting, copies of the Prior Written Notices, the IFSP Transition Steps and Service Plan, and the Transition Conference notes. The Data Manager verifies the information contained in the IFSP and “dates” before posting the data in the database. The database includes the date of the LEA (Special Education Program) notification, the date steps and services were discussed with the family, the date of the Transition Conference with EC SPED providers, and the age of the child on the conference date. The database is formatted to red flag less than 90 days from the Transition Conference date and third birthday. The database now includes timeline requirements for LEA notification and Steps and Services in the Transition Plan. For any Transition Conferences held less than 90 days from the third birthday, a Reason or Delay form is attached and submitted to the Data Manager. The Data Manager is responsible to verify the reasons and makes a determination of valid (exceptional family circumstance) or invalid (system issue).</w:t>
      </w:r>
    </w:p>
    <w:p w14:paraId="608340F2"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265F7C53" w14:textId="7585271E" w:rsidR="003A3693" w:rsidRPr="00ED172B" w:rsidRDefault="003A3693" w:rsidP="003A3693">
      <w:pPr>
        <w:rPr>
          <w:rFonts w:cs="Arial"/>
          <w:color w:val="000000" w:themeColor="text1"/>
          <w:szCs w:val="16"/>
        </w:rPr>
      </w:pPr>
    </w:p>
    <w:p w14:paraId="6D5F3961" w14:textId="170502DB" w:rsidR="008203B4" w:rsidRPr="00ED172B" w:rsidRDefault="008203B4"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BPFFYNCFINDINGS"/>
      </w:tblPr>
      <w:tblGrid>
        <w:gridCol w:w="2610"/>
        <w:gridCol w:w="2741"/>
        <w:gridCol w:w="2618"/>
        <w:gridCol w:w="2821"/>
      </w:tblGrid>
      <w:tr w:rsidR="00ED172B" w:rsidRPr="00ED172B" w14:paraId="53712311" w14:textId="77777777" w:rsidTr="00986B99">
        <w:trPr>
          <w:tblHeader/>
        </w:trPr>
        <w:tc>
          <w:tcPr>
            <w:tcW w:w="1210" w:type="pct"/>
            <w:shd w:val="clear" w:color="auto" w:fill="auto"/>
            <w:vAlign w:val="bottom"/>
          </w:tcPr>
          <w:p w14:paraId="79291EF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70" w:type="pct"/>
            <w:shd w:val="clear" w:color="auto" w:fill="auto"/>
            <w:vAlign w:val="bottom"/>
          </w:tcPr>
          <w:p w14:paraId="3995FD1D"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3" w:type="pct"/>
            <w:shd w:val="clear" w:color="auto" w:fill="auto"/>
            <w:vAlign w:val="bottom"/>
          </w:tcPr>
          <w:p w14:paraId="4A1C2677"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08" w:type="pct"/>
            <w:shd w:val="clear" w:color="auto" w:fill="auto"/>
            <w:vAlign w:val="bottom"/>
          </w:tcPr>
          <w:p w14:paraId="34FC7068"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0FC104FA" w14:textId="77777777" w:rsidTr="00986B99">
        <w:tc>
          <w:tcPr>
            <w:tcW w:w="1210" w:type="pct"/>
            <w:shd w:val="clear" w:color="auto" w:fill="auto"/>
          </w:tcPr>
          <w:p w14:paraId="365B227C" w14:textId="33AB4B7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70" w:type="pct"/>
            <w:shd w:val="clear" w:color="auto" w:fill="auto"/>
          </w:tcPr>
          <w:p w14:paraId="6146CAAF" w14:textId="53F3D613"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3" w:type="pct"/>
            <w:shd w:val="clear" w:color="auto" w:fill="auto"/>
          </w:tcPr>
          <w:p w14:paraId="73DA7B08" w14:textId="5CC5A5B0" w:rsidR="008203B4"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08" w:type="pct"/>
            <w:shd w:val="clear" w:color="auto" w:fill="auto"/>
          </w:tcPr>
          <w:p w14:paraId="1FAECB7C" w14:textId="288F3E14" w:rsidR="008203B4" w:rsidRPr="00ED172B" w:rsidRDefault="00860830" w:rsidP="00CD79C5">
            <w:pPr>
              <w:rPr>
                <w:rFonts w:cs="Arial"/>
                <w:color w:val="000000" w:themeColor="text1"/>
                <w:szCs w:val="16"/>
              </w:rPr>
            </w:pPr>
            <w:r w:rsidRPr="00ED172B">
              <w:rPr>
                <w:rFonts w:cs="Arial"/>
                <w:color w:val="000000" w:themeColor="text1"/>
                <w:szCs w:val="16"/>
              </w:rPr>
              <w:t>0</w:t>
            </w:r>
          </w:p>
        </w:tc>
      </w:tr>
    </w:tbl>
    <w:p w14:paraId="1AAE6B0A" w14:textId="1F19DAF0" w:rsidR="008203B4" w:rsidRPr="00ED172B" w:rsidRDefault="008203B4"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BPPFFYNCFINDINGS"/>
      </w:tblPr>
      <w:tblGrid>
        <w:gridCol w:w="2005"/>
        <w:gridCol w:w="3185"/>
        <w:gridCol w:w="2857"/>
        <w:gridCol w:w="2743"/>
      </w:tblGrid>
      <w:tr w:rsidR="00ED172B" w:rsidRPr="00ED172B" w14:paraId="67C85C4C" w14:textId="77777777" w:rsidTr="00986B99">
        <w:trPr>
          <w:tblHeader/>
        </w:trPr>
        <w:tc>
          <w:tcPr>
            <w:tcW w:w="929" w:type="pct"/>
            <w:shd w:val="clear" w:color="auto" w:fill="auto"/>
            <w:vAlign w:val="bottom"/>
          </w:tcPr>
          <w:p w14:paraId="304D2045"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lastRenderedPageBreak/>
              <w:t>Year Findings of Noncompliance Were Identified</w:t>
            </w:r>
          </w:p>
        </w:tc>
        <w:tc>
          <w:tcPr>
            <w:tcW w:w="1476" w:type="pct"/>
            <w:shd w:val="clear" w:color="auto" w:fill="auto"/>
            <w:vAlign w:val="bottom"/>
          </w:tcPr>
          <w:p w14:paraId="19DBD567" w14:textId="3DF0E0DD"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24" w:type="pct"/>
            <w:shd w:val="clear" w:color="auto" w:fill="auto"/>
            <w:vAlign w:val="bottom"/>
          </w:tcPr>
          <w:p w14:paraId="21969E32"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71" w:type="pct"/>
            <w:shd w:val="clear" w:color="auto" w:fill="auto"/>
            <w:vAlign w:val="bottom"/>
          </w:tcPr>
          <w:p w14:paraId="2A3FAC79" w14:textId="77777777" w:rsidR="008203B4" w:rsidRPr="00ED172B" w:rsidRDefault="008203B4"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7FAC234" w14:textId="77777777" w:rsidTr="00986B99">
        <w:tc>
          <w:tcPr>
            <w:tcW w:w="929" w:type="pct"/>
            <w:shd w:val="clear" w:color="auto" w:fill="auto"/>
          </w:tcPr>
          <w:p w14:paraId="0C89AE3F" w14:textId="04BB92FE" w:rsidR="008203B4" w:rsidRPr="00ED172B" w:rsidRDefault="008203B4" w:rsidP="00CD79C5">
            <w:pPr>
              <w:rPr>
                <w:rFonts w:cs="Arial"/>
                <w:color w:val="000000" w:themeColor="text1"/>
                <w:szCs w:val="16"/>
              </w:rPr>
            </w:pPr>
          </w:p>
        </w:tc>
        <w:tc>
          <w:tcPr>
            <w:tcW w:w="1476" w:type="pct"/>
            <w:shd w:val="clear" w:color="auto" w:fill="auto"/>
          </w:tcPr>
          <w:p w14:paraId="18EE6A2D" w14:textId="2B02CD87" w:rsidR="008203B4" w:rsidRPr="00ED172B" w:rsidRDefault="008203B4" w:rsidP="00CD79C5">
            <w:pPr>
              <w:jc w:val="center"/>
              <w:rPr>
                <w:rFonts w:cs="Arial"/>
                <w:noProof/>
                <w:color w:val="000000" w:themeColor="text1"/>
                <w:szCs w:val="16"/>
              </w:rPr>
            </w:pPr>
          </w:p>
        </w:tc>
        <w:tc>
          <w:tcPr>
            <w:tcW w:w="1324" w:type="pct"/>
            <w:shd w:val="clear" w:color="auto" w:fill="auto"/>
          </w:tcPr>
          <w:p w14:paraId="0D6BF82C" w14:textId="259370D0" w:rsidR="008203B4" w:rsidRPr="00ED172B" w:rsidRDefault="008203B4" w:rsidP="00CD79C5">
            <w:pPr>
              <w:jc w:val="center"/>
              <w:rPr>
                <w:rFonts w:cs="Arial"/>
                <w:noProof/>
                <w:color w:val="000000" w:themeColor="text1"/>
                <w:szCs w:val="16"/>
              </w:rPr>
            </w:pPr>
          </w:p>
        </w:tc>
        <w:tc>
          <w:tcPr>
            <w:tcW w:w="1271" w:type="pct"/>
            <w:shd w:val="clear" w:color="auto" w:fill="auto"/>
          </w:tcPr>
          <w:p w14:paraId="021C6FD4" w14:textId="245B9AF4" w:rsidR="008203B4" w:rsidRPr="00ED172B" w:rsidRDefault="008203B4" w:rsidP="00CD79C5">
            <w:pPr>
              <w:jc w:val="center"/>
              <w:rPr>
                <w:rFonts w:cs="Arial"/>
                <w:noProof/>
                <w:color w:val="000000" w:themeColor="text1"/>
                <w:szCs w:val="16"/>
              </w:rPr>
            </w:pPr>
          </w:p>
        </w:tc>
      </w:tr>
      <w:tr w:rsidR="00ED172B" w:rsidRPr="00ED172B" w14:paraId="6E9AA680" w14:textId="77777777" w:rsidTr="00986B99">
        <w:tc>
          <w:tcPr>
            <w:tcW w:w="929" w:type="pct"/>
            <w:shd w:val="clear" w:color="auto" w:fill="auto"/>
          </w:tcPr>
          <w:p w14:paraId="09F9027D" w14:textId="69544FBD" w:rsidR="008203B4" w:rsidRPr="00ED172B" w:rsidRDefault="008203B4" w:rsidP="00CD79C5">
            <w:pPr>
              <w:rPr>
                <w:rFonts w:cs="Arial"/>
                <w:color w:val="000000" w:themeColor="text1"/>
                <w:szCs w:val="16"/>
              </w:rPr>
            </w:pPr>
          </w:p>
        </w:tc>
        <w:tc>
          <w:tcPr>
            <w:tcW w:w="1476" w:type="pct"/>
            <w:shd w:val="clear" w:color="auto" w:fill="auto"/>
          </w:tcPr>
          <w:p w14:paraId="30E1255E" w14:textId="62840257" w:rsidR="008203B4" w:rsidRPr="00ED172B" w:rsidRDefault="008203B4" w:rsidP="00CD79C5">
            <w:pPr>
              <w:jc w:val="center"/>
              <w:rPr>
                <w:rFonts w:cs="Arial"/>
                <w:noProof/>
                <w:color w:val="000000" w:themeColor="text1"/>
                <w:szCs w:val="16"/>
              </w:rPr>
            </w:pPr>
          </w:p>
        </w:tc>
        <w:tc>
          <w:tcPr>
            <w:tcW w:w="1324" w:type="pct"/>
            <w:shd w:val="clear" w:color="auto" w:fill="auto"/>
          </w:tcPr>
          <w:p w14:paraId="48634437" w14:textId="19C6DF89" w:rsidR="008203B4" w:rsidRPr="00ED172B" w:rsidRDefault="008203B4" w:rsidP="00CD79C5">
            <w:pPr>
              <w:jc w:val="center"/>
              <w:rPr>
                <w:rFonts w:cs="Arial"/>
                <w:noProof/>
                <w:color w:val="000000" w:themeColor="text1"/>
                <w:szCs w:val="16"/>
              </w:rPr>
            </w:pPr>
          </w:p>
        </w:tc>
        <w:tc>
          <w:tcPr>
            <w:tcW w:w="1271" w:type="pct"/>
            <w:shd w:val="clear" w:color="auto" w:fill="auto"/>
          </w:tcPr>
          <w:p w14:paraId="233CCD3F" w14:textId="7D7A4788" w:rsidR="008203B4" w:rsidRPr="00ED172B" w:rsidRDefault="008203B4" w:rsidP="00CD79C5">
            <w:pPr>
              <w:jc w:val="center"/>
              <w:rPr>
                <w:rFonts w:cs="Arial"/>
                <w:noProof/>
                <w:color w:val="000000" w:themeColor="text1"/>
                <w:szCs w:val="16"/>
              </w:rPr>
            </w:pPr>
          </w:p>
        </w:tc>
      </w:tr>
      <w:tr w:rsidR="00ED172B" w:rsidRPr="00ED172B" w14:paraId="6101D2C3" w14:textId="77777777" w:rsidTr="00986B99">
        <w:tc>
          <w:tcPr>
            <w:tcW w:w="929" w:type="pct"/>
            <w:shd w:val="clear" w:color="auto" w:fill="auto"/>
          </w:tcPr>
          <w:p w14:paraId="3DF27AAE" w14:textId="57173885" w:rsidR="008203B4" w:rsidRPr="00ED172B" w:rsidRDefault="008203B4" w:rsidP="00CD79C5">
            <w:pPr>
              <w:rPr>
                <w:rFonts w:cs="Arial"/>
                <w:color w:val="000000" w:themeColor="text1"/>
                <w:szCs w:val="16"/>
              </w:rPr>
            </w:pPr>
          </w:p>
        </w:tc>
        <w:tc>
          <w:tcPr>
            <w:tcW w:w="1476" w:type="pct"/>
            <w:shd w:val="clear" w:color="auto" w:fill="auto"/>
          </w:tcPr>
          <w:p w14:paraId="1A593A8F" w14:textId="30E039EF" w:rsidR="008203B4" w:rsidRPr="00ED172B" w:rsidRDefault="008203B4" w:rsidP="00CD79C5">
            <w:pPr>
              <w:jc w:val="center"/>
              <w:rPr>
                <w:rFonts w:cs="Arial"/>
                <w:noProof/>
                <w:color w:val="000000" w:themeColor="text1"/>
                <w:szCs w:val="16"/>
              </w:rPr>
            </w:pPr>
          </w:p>
        </w:tc>
        <w:tc>
          <w:tcPr>
            <w:tcW w:w="1324" w:type="pct"/>
            <w:shd w:val="clear" w:color="auto" w:fill="auto"/>
          </w:tcPr>
          <w:p w14:paraId="6C282F27" w14:textId="22019EAC" w:rsidR="008203B4" w:rsidRPr="00ED172B" w:rsidRDefault="008203B4" w:rsidP="00CD79C5">
            <w:pPr>
              <w:jc w:val="center"/>
              <w:rPr>
                <w:rFonts w:cs="Arial"/>
                <w:noProof/>
                <w:color w:val="000000" w:themeColor="text1"/>
                <w:szCs w:val="16"/>
              </w:rPr>
            </w:pPr>
          </w:p>
        </w:tc>
        <w:tc>
          <w:tcPr>
            <w:tcW w:w="1271" w:type="pct"/>
            <w:shd w:val="clear" w:color="auto" w:fill="auto"/>
          </w:tcPr>
          <w:p w14:paraId="5CA5D5A4" w14:textId="3330E222" w:rsidR="008203B4" w:rsidRPr="00ED172B" w:rsidRDefault="008203B4" w:rsidP="00CD79C5">
            <w:pPr>
              <w:jc w:val="center"/>
              <w:rPr>
                <w:rFonts w:cs="Arial"/>
                <w:noProof/>
                <w:color w:val="000000" w:themeColor="text1"/>
                <w:szCs w:val="16"/>
              </w:rPr>
            </w:pPr>
          </w:p>
        </w:tc>
      </w:tr>
    </w:tbl>
    <w:p w14:paraId="6BC401D6" w14:textId="0B4AC648" w:rsidR="008203B4" w:rsidRPr="00A40EE1" w:rsidRDefault="000D0117" w:rsidP="007B0787">
      <w:pPr>
        <w:pStyle w:val="Heading2"/>
      </w:pPr>
      <w:r w:rsidRPr="00A40EE1">
        <w:t xml:space="preserve">8B - </w:t>
      </w:r>
      <w:r w:rsidR="008203B4" w:rsidRPr="00A40EE1">
        <w:t>Prior FFY Required Actions</w:t>
      </w:r>
    </w:p>
    <w:p w14:paraId="2F3B8835" w14:textId="0AD36B8F" w:rsidR="004C1CEE" w:rsidRPr="00ED172B" w:rsidRDefault="00320806" w:rsidP="008203B4">
      <w:pPr>
        <w:rPr>
          <w:rFonts w:cs="Arial"/>
          <w:color w:val="000000" w:themeColor="text1"/>
          <w:szCs w:val="16"/>
        </w:rPr>
      </w:pPr>
      <w:r w:rsidRPr="00ED172B">
        <w:rPr>
          <w:color w:val="000000" w:themeColor="text1"/>
        </w:rPr>
        <w:t>None</w:t>
      </w:r>
    </w:p>
    <w:p w14:paraId="6A49C335" w14:textId="11A5537D" w:rsidR="008203B4" w:rsidRPr="00A40EE1" w:rsidRDefault="000D0117" w:rsidP="007B0787">
      <w:pPr>
        <w:pStyle w:val="Heading2"/>
      </w:pPr>
      <w:r w:rsidRPr="00A40EE1">
        <w:t xml:space="preserve">8B - </w:t>
      </w:r>
      <w:r w:rsidR="008203B4" w:rsidRPr="00A40EE1">
        <w:t>OSEP Response</w:t>
      </w:r>
    </w:p>
    <w:p w14:paraId="2AD2C922" w14:textId="1A8CB9FF" w:rsidR="008203B4" w:rsidRPr="00ED172B" w:rsidRDefault="008203B4" w:rsidP="00320806">
      <w:pPr>
        <w:rPr>
          <w:color w:val="000000" w:themeColor="text1"/>
        </w:rPr>
      </w:pPr>
    </w:p>
    <w:p w14:paraId="737AE102" w14:textId="64B3C8F0" w:rsidR="008203B4" w:rsidRPr="00A40EE1" w:rsidRDefault="000D0117" w:rsidP="007B0787">
      <w:pPr>
        <w:pStyle w:val="Heading2"/>
      </w:pPr>
      <w:r w:rsidRPr="00A40EE1">
        <w:t xml:space="preserve">8B - </w:t>
      </w:r>
      <w:r w:rsidR="008203B4" w:rsidRPr="00A40EE1">
        <w:t>Required Actions</w:t>
      </w:r>
    </w:p>
    <w:p w14:paraId="4C170AC1" w14:textId="4A171C6A" w:rsidR="008203B4" w:rsidRPr="00ED172B" w:rsidRDefault="008203B4" w:rsidP="00320806">
      <w:pPr>
        <w:rPr>
          <w:color w:val="000000" w:themeColor="text1"/>
        </w:rPr>
      </w:pPr>
    </w:p>
    <w:p w14:paraId="6FEEB595" w14:textId="77777777" w:rsidR="00D77E41" w:rsidRPr="00ED172B" w:rsidRDefault="00D77E41">
      <w:pPr>
        <w:spacing w:before="0" w:after="200" w:line="276" w:lineRule="auto"/>
        <w:rPr>
          <w:rFonts w:eastAsiaTheme="majorEastAsia" w:cstheme="majorBidi"/>
          <w:b/>
          <w:bCs/>
          <w:color w:val="000000" w:themeColor="text1"/>
          <w:sz w:val="20"/>
          <w:szCs w:val="26"/>
        </w:rPr>
      </w:pPr>
      <w:r w:rsidRPr="00ED172B">
        <w:rPr>
          <w:color w:val="000000" w:themeColor="text1"/>
        </w:rPr>
        <w:br w:type="page"/>
      </w:r>
    </w:p>
    <w:p w14:paraId="33B9157B" w14:textId="08A2A379" w:rsidR="00D77E41" w:rsidRPr="00ED172B" w:rsidRDefault="00D77E41" w:rsidP="00D77E41">
      <w:pPr>
        <w:pStyle w:val="Heading1"/>
        <w:rPr>
          <w:color w:val="000000" w:themeColor="text1"/>
        </w:rPr>
      </w:pPr>
      <w:r w:rsidRPr="00ED172B">
        <w:rPr>
          <w:color w:val="000000" w:themeColor="text1"/>
        </w:rPr>
        <w:lastRenderedPageBreak/>
        <w:t>Indicator 8C: Early Childhood Transition</w:t>
      </w:r>
    </w:p>
    <w:p w14:paraId="5E79EF5E" w14:textId="77777777" w:rsidR="00D77E41" w:rsidRPr="00ED172B" w:rsidRDefault="00D77E41" w:rsidP="00186420">
      <w:pPr>
        <w:rPr>
          <w:color w:val="000000" w:themeColor="text1"/>
          <w:szCs w:val="20"/>
        </w:rPr>
      </w:pPr>
      <w:r w:rsidRPr="00ED172B">
        <w:rPr>
          <w:b/>
          <w:color w:val="000000" w:themeColor="text1"/>
          <w:sz w:val="20"/>
          <w:szCs w:val="20"/>
        </w:rPr>
        <w:t>Instructions and Measurement</w:t>
      </w:r>
    </w:p>
    <w:p w14:paraId="06E0C145" w14:textId="178AEB5F" w:rsidR="00D77E41" w:rsidRPr="00ED172B" w:rsidRDefault="00D77E41" w:rsidP="00D77E41">
      <w:pPr>
        <w:rPr>
          <w:b/>
          <w:color w:val="000000" w:themeColor="text1"/>
          <w:szCs w:val="16"/>
        </w:rPr>
      </w:pPr>
      <w:r w:rsidRPr="00ED172B">
        <w:rPr>
          <w:b/>
          <w:color w:val="000000" w:themeColor="text1"/>
          <w:szCs w:val="16"/>
        </w:rPr>
        <w:t xml:space="preserve">Monitoring Priority: </w:t>
      </w:r>
      <w:r w:rsidRPr="00ED172B">
        <w:rPr>
          <w:color w:val="000000" w:themeColor="text1"/>
          <w:szCs w:val="16"/>
        </w:rPr>
        <w:t xml:space="preserve">Effective General Supervision Part C / </w:t>
      </w:r>
      <w:r w:rsidR="00616172" w:rsidRPr="00ED172B">
        <w:rPr>
          <w:color w:val="000000" w:themeColor="text1"/>
          <w:szCs w:val="16"/>
        </w:rPr>
        <w:t>Effective Transition</w:t>
      </w:r>
    </w:p>
    <w:p w14:paraId="7763188E" w14:textId="77777777" w:rsidR="00D77E41" w:rsidRPr="00ED172B" w:rsidRDefault="00D77E41" w:rsidP="00D77E41">
      <w:pPr>
        <w:rPr>
          <w:color w:val="000000" w:themeColor="text1"/>
          <w:szCs w:val="16"/>
        </w:rPr>
      </w:pPr>
      <w:r w:rsidRPr="00ED172B">
        <w:rPr>
          <w:b/>
          <w:color w:val="000000" w:themeColor="text1"/>
          <w:szCs w:val="16"/>
        </w:rPr>
        <w:t xml:space="preserve">Compliance indicator: </w:t>
      </w:r>
      <w:r w:rsidRPr="00ED172B">
        <w:rPr>
          <w:color w:val="000000" w:themeColor="text1"/>
          <w:szCs w:val="16"/>
        </w:rPr>
        <w:t>The percentage of toddlers with disabilities exiting Part C with timely transition planning for whom the Lead Agency has:</w:t>
      </w:r>
    </w:p>
    <w:p w14:paraId="2FB1EB09" w14:textId="725FF3C5" w:rsidR="00D77E41" w:rsidRPr="00ED172B" w:rsidRDefault="007F55E8" w:rsidP="00ED172B">
      <w:pPr>
        <w:ind w:left="360"/>
        <w:rPr>
          <w:color w:val="000000" w:themeColor="text1"/>
          <w:szCs w:val="16"/>
        </w:rPr>
      </w:pPr>
      <w:r w:rsidRPr="00ED172B">
        <w:rPr>
          <w:color w:val="000000" w:themeColor="text1"/>
          <w:szCs w:val="16"/>
        </w:rPr>
        <w:t>A. Developed an IFSP with transition steps and services at least 90 days, and at the discretion of all parties, not more than nine months, prior to the toddler’s third birthday;</w:t>
      </w:r>
    </w:p>
    <w:p w14:paraId="57927E07" w14:textId="107A6FE4" w:rsidR="00D77E41" w:rsidRPr="00ED172B" w:rsidRDefault="007F55E8" w:rsidP="00ED172B">
      <w:pPr>
        <w:ind w:left="360"/>
        <w:rPr>
          <w:color w:val="000000" w:themeColor="text1"/>
          <w:szCs w:val="16"/>
        </w:rPr>
      </w:pPr>
      <w:r w:rsidRPr="00ED172B">
        <w:rPr>
          <w:color w:val="000000" w:themeColor="text1"/>
          <w:szCs w:val="16"/>
        </w:rPr>
        <w:t>B. Notified (consistent with any opt-out policy adopted by the State) the SEA and the LEA where the toddler resides at least 90 days prior to the toddler’s third birthday for toddlers potentially eligible for Part B preschool services; and</w:t>
      </w:r>
    </w:p>
    <w:p w14:paraId="29F9B081" w14:textId="6B97DD58" w:rsidR="00D77E41" w:rsidRPr="00ED172B" w:rsidRDefault="007F55E8" w:rsidP="00ED172B">
      <w:pPr>
        <w:ind w:left="360"/>
        <w:rPr>
          <w:color w:val="000000" w:themeColor="text1"/>
          <w:szCs w:val="16"/>
        </w:rPr>
      </w:pPr>
      <w:r w:rsidRPr="00ED172B">
        <w:rPr>
          <w:color w:val="000000" w:themeColor="text1"/>
          <w:szCs w:val="16"/>
        </w:rPr>
        <w:t>C. Conducted the transition conference held with the approval of the family at least 90 days, and at the discretion of all parties, not more than nine months, prior to the toddler’s third birthday for toddlers potentially eligible for Part B preschool services.</w:t>
      </w:r>
    </w:p>
    <w:p w14:paraId="6AF51628" w14:textId="77777777" w:rsidR="00D77E41" w:rsidRPr="00ED172B" w:rsidRDefault="00D77E41" w:rsidP="00D77E41">
      <w:pPr>
        <w:rPr>
          <w:color w:val="000000" w:themeColor="text1"/>
          <w:szCs w:val="16"/>
        </w:rPr>
      </w:pPr>
      <w:r w:rsidRPr="00ED172B">
        <w:rPr>
          <w:color w:val="000000" w:themeColor="text1"/>
          <w:szCs w:val="16"/>
        </w:rPr>
        <w:t>(20 U.S.C. 1416(a)(3)(B) and 1442)</w:t>
      </w:r>
    </w:p>
    <w:p w14:paraId="575FFFCE" w14:textId="77777777" w:rsidR="00D77E41" w:rsidRPr="00ED172B" w:rsidRDefault="00D77E41">
      <w:pPr>
        <w:rPr>
          <w:b/>
          <w:color w:val="000000" w:themeColor="text1"/>
        </w:rPr>
      </w:pPr>
      <w:r w:rsidRPr="00ED172B">
        <w:rPr>
          <w:b/>
          <w:color w:val="000000" w:themeColor="text1"/>
        </w:rPr>
        <w:t>Data Source</w:t>
      </w:r>
    </w:p>
    <w:p w14:paraId="18E564AB" w14:textId="77777777" w:rsidR="00D77E41" w:rsidRPr="00ED172B" w:rsidRDefault="00D77E41" w:rsidP="00D77E41">
      <w:pPr>
        <w:rPr>
          <w:color w:val="000000" w:themeColor="text1"/>
          <w:szCs w:val="16"/>
        </w:rPr>
      </w:pPr>
      <w:r w:rsidRPr="00ED172B">
        <w:rPr>
          <w:color w:val="000000" w:themeColor="text1"/>
          <w:szCs w:val="16"/>
        </w:rPr>
        <w:t>Data to be taken from monitoring or State data system.</w:t>
      </w:r>
    </w:p>
    <w:p w14:paraId="3353BE00" w14:textId="77777777" w:rsidR="00D77E41" w:rsidRPr="00ED172B" w:rsidRDefault="00D77E41">
      <w:pPr>
        <w:rPr>
          <w:b/>
          <w:color w:val="000000" w:themeColor="text1"/>
        </w:rPr>
      </w:pPr>
      <w:r w:rsidRPr="00ED172B">
        <w:rPr>
          <w:b/>
          <w:color w:val="000000" w:themeColor="text1"/>
        </w:rPr>
        <w:t>Measurement</w:t>
      </w:r>
    </w:p>
    <w:p w14:paraId="2EACE396" w14:textId="61509B8D" w:rsidR="00D77E41" w:rsidRPr="00ED172B" w:rsidRDefault="007F55E8" w:rsidP="00ED172B">
      <w:pPr>
        <w:ind w:left="360"/>
        <w:rPr>
          <w:color w:val="000000" w:themeColor="text1"/>
          <w:szCs w:val="16"/>
        </w:rPr>
      </w:pPr>
      <w:r w:rsidRPr="00ED172B">
        <w:rPr>
          <w:color w:val="000000" w:themeColor="text1"/>
          <w:szCs w:val="16"/>
        </w:rPr>
        <w:t>A. Percent = [(# of toddlers with disabilities exiting Part C who have an IFSP with transition steps and services at least 90 days, and at the discretion of all parties not more than nine months, prior to their third birthday) divided by the (# of toddlers with disabilities exiting Part C)] times 100.</w:t>
      </w:r>
    </w:p>
    <w:p w14:paraId="39A3C650" w14:textId="1CC576EE" w:rsidR="00D77E41" w:rsidRPr="00ED172B" w:rsidRDefault="007F55E8" w:rsidP="00ED172B">
      <w:pPr>
        <w:ind w:left="360"/>
        <w:rPr>
          <w:color w:val="000000" w:themeColor="text1"/>
          <w:szCs w:val="16"/>
        </w:rPr>
      </w:pPr>
      <w:r w:rsidRPr="00ED172B">
        <w:rPr>
          <w:color w:val="000000" w:themeColor="text1"/>
          <w:szCs w:val="16"/>
        </w:rPr>
        <w:t>B. Percent = [(# of toddlers with disabilities exiting Part C where notification (consistent with any opt-out policy adopted by the State) to the SEA and LEA occurred at least 90 days prior to their third birthday for toddlers potentially eligible for Part B preschool services) divided by the (# of toddlers with disabilities exiting Part C who were potentially eligible for Part B)] times 100.</w:t>
      </w:r>
    </w:p>
    <w:p w14:paraId="5AFBB637" w14:textId="586B5641" w:rsidR="00D77E41" w:rsidRPr="00ED172B" w:rsidRDefault="007F55E8" w:rsidP="00ED172B">
      <w:pPr>
        <w:ind w:left="360"/>
        <w:rPr>
          <w:color w:val="000000" w:themeColor="text1"/>
          <w:szCs w:val="16"/>
        </w:rPr>
      </w:pPr>
      <w:r w:rsidRPr="00ED172B">
        <w:rPr>
          <w:color w:val="000000" w:themeColor="text1"/>
          <w:szCs w:val="16"/>
        </w:rPr>
        <w:t>C. Percent = [(# of toddlers with disabilities exiting Part C where the transition conference occurred at least 90 days, and at the discretion of all parties not more than nine months, prior to the toddler’s third birthday for toddlers potentially eligible for Part B) divided by the (# of toddlers with disabilities exiting Part C who were potentially eligible for Part B)] times 100.</w:t>
      </w:r>
    </w:p>
    <w:p w14:paraId="058A3CF1" w14:textId="77777777" w:rsidR="00D77E41" w:rsidRPr="00ED172B" w:rsidRDefault="00D77E41" w:rsidP="00D77E41">
      <w:pPr>
        <w:rPr>
          <w:color w:val="000000" w:themeColor="text1"/>
          <w:szCs w:val="16"/>
        </w:rPr>
      </w:pPr>
      <w:r w:rsidRPr="00ED172B">
        <w:rPr>
          <w:color w:val="000000" w:themeColor="text1"/>
          <w:szCs w:val="16"/>
        </w:rPr>
        <w:t>Account for untimely transition planning under 8A, 8B, and 8C, including the reasons for delays.</w:t>
      </w:r>
    </w:p>
    <w:p w14:paraId="23509EAD" w14:textId="77777777" w:rsidR="00D77E41" w:rsidRPr="00ED172B" w:rsidRDefault="00D77E41">
      <w:pPr>
        <w:rPr>
          <w:b/>
          <w:color w:val="000000" w:themeColor="text1"/>
        </w:rPr>
      </w:pPr>
      <w:r w:rsidRPr="00ED172B">
        <w:rPr>
          <w:b/>
          <w:color w:val="000000" w:themeColor="text1"/>
        </w:rPr>
        <w:t>Instructions</w:t>
      </w:r>
    </w:p>
    <w:p w14:paraId="66E4245E" w14:textId="77777777" w:rsidR="00D77E41" w:rsidRPr="00ED172B" w:rsidRDefault="00D77E41" w:rsidP="00D77E41">
      <w:pPr>
        <w:rPr>
          <w:color w:val="000000" w:themeColor="text1"/>
          <w:szCs w:val="16"/>
        </w:rPr>
      </w:pPr>
      <w:r w:rsidRPr="00ED172B">
        <w:rPr>
          <w:color w:val="000000" w:themeColor="text1"/>
          <w:szCs w:val="16"/>
        </w:rPr>
        <w:t>Indicators 8A, 8B, and 8C: Targets must be 100%.</w:t>
      </w:r>
    </w:p>
    <w:p w14:paraId="59541BF7" w14:textId="77777777" w:rsidR="00D77E41" w:rsidRPr="00ED172B" w:rsidRDefault="00D77E41" w:rsidP="00D77E41">
      <w:pPr>
        <w:rPr>
          <w:color w:val="000000" w:themeColor="text1"/>
          <w:szCs w:val="16"/>
        </w:rPr>
      </w:pPr>
      <w:r w:rsidRPr="00ED172B">
        <w:rPr>
          <w:color w:val="000000" w:themeColor="text1"/>
          <w:szCs w:val="16"/>
        </w:rPr>
        <w:t>Describe the results of the calculations and compare the results to the target. Describe the method used to collect these data. Provide the actual numbers used in the calculation.</w:t>
      </w:r>
    </w:p>
    <w:p w14:paraId="0AC1A934" w14:textId="77777777" w:rsidR="00D77E41" w:rsidRPr="00ED172B" w:rsidRDefault="00D77E41" w:rsidP="00D77E41">
      <w:pPr>
        <w:rPr>
          <w:color w:val="000000" w:themeColor="text1"/>
          <w:szCs w:val="16"/>
        </w:rPr>
      </w:pPr>
      <w:r w:rsidRPr="00ED172B">
        <w:rPr>
          <w:color w:val="000000" w:themeColor="text1"/>
          <w:szCs w:val="16"/>
        </w:rPr>
        <w:t>Indicators 8A and 8C: If data are from the State’s monitoring, describe the procedures used to collect these data. If data are from State monitoring, also describe the method used to select EIS programs for monitoring. If data are from a State database, describe the time period in which the data were collected (e.g., September through December, fourth quarter, selection from the full reporting period) and how the data accurately reflect data for infants and toddlers with IFSPs for the full reporting period.</w:t>
      </w:r>
    </w:p>
    <w:p w14:paraId="4284D488" w14:textId="77777777" w:rsidR="00D77E41" w:rsidRPr="00ED172B" w:rsidRDefault="00D77E41" w:rsidP="00D77E41">
      <w:pPr>
        <w:rPr>
          <w:color w:val="000000" w:themeColor="text1"/>
          <w:szCs w:val="16"/>
        </w:rPr>
      </w:pPr>
      <w:r w:rsidRPr="00ED172B">
        <w:rPr>
          <w:color w:val="000000" w:themeColor="text1"/>
          <w:szCs w:val="16"/>
        </w:rPr>
        <w:t>Indicators 8A and 8C: States are not required to report in their calculation the number of children for whom the State has identified the cause for the delay as exceptional family circumstances, as defined in 34 CFR §303.310(b), documented in the child’s record. If a State chooses to report in its calculation children for whom the State has identified the cause for the delay as exceptional family circumstances documented in the child’s record, the numbers of these children are to be included in the numerator and denominator. Include in the discussion of the data, the numbers the State used to determine its calculation under this indicator and report separately the number of documented delays attributable to exceptional family circumstances.</w:t>
      </w:r>
    </w:p>
    <w:p w14:paraId="7CDA386C" w14:textId="77777777" w:rsidR="00D77E41" w:rsidRPr="00ED172B" w:rsidRDefault="00D77E41" w:rsidP="00D77E41">
      <w:pPr>
        <w:rPr>
          <w:color w:val="000000" w:themeColor="text1"/>
          <w:szCs w:val="16"/>
        </w:rPr>
      </w:pPr>
      <w:r w:rsidRPr="00ED172B">
        <w:rPr>
          <w:color w:val="000000" w:themeColor="text1"/>
          <w:szCs w:val="16"/>
        </w:rPr>
        <w:t>Indicator 8B: Under 34 CFR §303.401(e), the State may adopt a written policy that requires the lead agency to provide notice to the parent of an eligible child with an IFSP of the impending notification to the SEA and LEA under IDEA section 637(a)(9)(A)(ii)(I) and 34 CFR §303.209(b)(1) and (2) and permits the parent within a specified time period to “opt-out” of the referral. Under the State’s opt-out policy, the State is not required to include in the calculation under 8B (in either the numerator or denominator) the number of children for whom the parents have opted out. However, the State must include in the discussion of data, the number of parents who opted out. In addition, any written opt-out policy must be on file with the Department of Education as part of the State’s Part C application under IDEA section 637(a)(9)(A)(ii)(I) and 34 CFR §§303.209(b) and 303.401(d).</w:t>
      </w:r>
    </w:p>
    <w:p w14:paraId="5AB39153" w14:textId="77777777" w:rsidR="00D77E41" w:rsidRPr="00ED172B" w:rsidRDefault="00D77E41" w:rsidP="00D77E41">
      <w:pPr>
        <w:rPr>
          <w:color w:val="000000" w:themeColor="text1"/>
          <w:szCs w:val="16"/>
        </w:rPr>
      </w:pPr>
      <w:r w:rsidRPr="00ED172B">
        <w:rPr>
          <w:color w:val="000000" w:themeColor="text1"/>
          <w:szCs w:val="16"/>
        </w:rPr>
        <w:t>Indicator 8C: The measurement is intended to capture those children for whom a transition conference must be held within the required timeline and, as such, only children between 2 years 3 months and age 3 should be included in the denominator.</w:t>
      </w:r>
    </w:p>
    <w:p w14:paraId="35DB145D" w14:textId="77777777" w:rsidR="00D77E41" w:rsidRPr="00ED172B" w:rsidRDefault="00D77E41" w:rsidP="00D77E41">
      <w:pPr>
        <w:rPr>
          <w:color w:val="000000" w:themeColor="text1"/>
          <w:szCs w:val="16"/>
        </w:rPr>
      </w:pPr>
      <w:r w:rsidRPr="00ED172B">
        <w:rPr>
          <w:color w:val="000000" w:themeColor="text1"/>
          <w:szCs w:val="16"/>
        </w:rPr>
        <w:t xml:space="preserve">Indicator 8C: Do not include in the </w:t>
      </w:r>
      <w:proofErr w:type="gramStart"/>
      <w:r w:rsidRPr="00ED172B">
        <w:rPr>
          <w:color w:val="000000" w:themeColor="text1"/>
          <w:szCs w:val="16"/>
        </w:rPr>
        <w:t>calculation, but</w:t>
      </w:r>
      <w:proofErr w:type="gramEnd"/>
      <w:r w:rsidRPr="00ED172B">
        <w:rPr>
          <w:color w:val="000000" w:themeColor="text1"/>
          <w:szCs w:val="16"/>
        </w:rPr>
        <w:t xml:space="preserve"> provide a separate number for those toddlers for whom the parent did not provide approval for the transition conference.</w:t>
      </w:r>
    </w:p>
    <w:p w14:paraId="30A90D40" w14:textId="77777777" w:rsidR="00D77E41" w:rsidRPr="00ED172B" w:rsidRDefault="00D77E41" w:rsidP="00D77E41">
      <w:pPr>
        <w:rPr>
          <w:color w:val="000000" w:themeColor="text1"/>
          <w:szCs w:val="16"/>
        </w:rPr>
      </w:pPr>
      <w:r w:rsidRPr="00ED172B">
        <w:rPr>
          <w:color w:val="000000" w:themeColor="text1"/>
          <w:szCs w:val="16"/>
        </w:rPr>
        <w:t>Indicators 8A, 8B, and 8C: Provide detailed information about the timely correction of noncompliance as noted in OSEP’s response table for the previous SPP/APR. If the State did not ensure timely correction of the previous noncompliance, provide information on the extent to which noncompliance was subsequently corrected (more than one year after identification). In addition, provide information regarding the nature of any continuing noncompliance, methods to ensure correction, and any enforcement actions that were taken.</w:t>
      </w:r>
    </w:p>
    <w:p w14:paraId="606E2571" w14:textId="0786E2B6" w:rsidR="00D77E41" w:rsidRPr="00ED172B" w:rsidRDefault="00D77E41" w:rsidP="00D77E41">
      <w:pPr>
        <w:rPr>
          <w:color w:val="000000" w:themeColor="text1"/>
          <w:szCs w:val="16"/>
        </w:rPr>
      </w:pPr>
      <w:r w:rsidRPr="00ED172B">
        <w:rPr>
          <w:color w:val="000000" w:themeColor="text1"/>
          <w:szCs w:val="16"/>
        </w:rPr>
        <w:t>If the State reported less than 100% compliance for the previous reporting period (e.g., for the FFY 2019 SPP/APR, the data for FFY 2018), and the State did not identify any findings of noncompliance, provide an explanation of why the State did not identify any findings of noncompliance.</w:t>
      </w:r>
    </w:p>
    <w:p w14:paraId="7C9F4E0B" w14:textId="2B46C8EA" w:rsidR="00D77E41" w:rsidRPr="00A40EE1" w:rsidRDefault="000D0117" w:rsidP="007B0787">
      <w:pPr>
        <w:pStyle w:val="Heading2"/>
      </w:pPr>
      <w:r w:rsidRPr="00A40EE1">
        <w:t xml:space="preserve">8C - </w:t>
      </w:r>
      <w:r w:rsidR="00D77E41" w:rsidRPr="00A40EE1">
        <w:t>Indicator Data</w:t>
      </w:r>
    </w:p>
    <w:p w14:paraId="3B2129A9" w14:textId="65DCDE68" w:rsidR="00DC0682" w:rsidRDefault="00DC0682">
      <w:pPr>
        <w:rPr>
          <w:b/>
          <w:color w:val="000000" w:themeColor="text1"/>
        </w:rPr>
      </w:pPr>
      <w:r w:rsidRPr="00ED172B">
        <w:rPr>
          <w:b/>
          <w:color w:val="000000" w:themeColor="text1"/>
        </w:rPr>
        <w:t>Historical Data</w:t>
      </w: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BASELINEDATA"/>
      </w:tblPr>
      <w:tblGrid>
        <w:gridCol w:w="2899"/>
        <w:gridCol w:w="875"/>
      </w:tblGrid>
      <w:tr w:rsidR="00C25621" w:rsidRPr="00ED172B" w14:paraId="30A17130" w14:textId="77777777" w:rsidTr="00A40EE1">
        <w:trPr>
          <w:trHeight w:val="350"/>
          <w:tblHeader/>
        </w:trPr>
        <w:tc>
          <w:tcPr>
            <w:tcW w:w="4285" w:type="pct"/>
            <w:tcBorders>
              <w:bottom w:val="single" w:sz="4" w:space="0" w:color="auto"/>
            </w:tcBorders>
            <w:shd w:val="clear" w:color="auto" w:fill="auto"/>
            <w:vAlign w:val="center"/>
          </w:tcPr>
          <w:p w14:paraId="08F1A2F9" w14:textId="77777777" w:rsidR="00C25621" w:rsidRPr="001071FD" w:rsidRDefault="00C25621"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3905DAA3" w14:textId="77777777" w:rsidR="00C25621" w:rsidRPr="001071FD" w:rsidRDefault="00C25621" w:rsidP="00C15786">
            <w:pPr>
              <w:jc w:val="center"/>
              <w:rPr>
                <w:b/>
                <w:bCs/>
                <w:color w:val="000000" w:themeColor="text1"/>
              </w:rPr>
            </w:pPr>
            <w:r w:rsidRPr="001071FD">
              <w:rPr>
                <w:b/>
                <w:bCs/>
                <w:color w:val="000000" w:themeColor="text1"/>
              </w:rPr>
              <w:t>Baseline Data</w:t>
            </w:r>
          </w:p>
        </w:tc>
      </w:tr>
      <w:tr w:rsidR="000378F3" w:rsidRPr="00ED172B" w14:paraId="0424A396" w14:textId="77777777" w:rsidTr="00A40EE1">
        <w:trPr>
          <w:trHeight w:val="350"/>
        </w:trPr>
        <w:tc>
          <w:tcPr>
            <w:tcW w:w="4285" w:type="pct"/>
            <w:tcBorders>
              <w:bottom w:val="single" w:sz="4" w:space="0" w:color="auto"/>
            </w:tcBorders>
            <w:shd w:val="clear" w:color="auto" w:fill="auto"/>
            <w:vAlign w:val="center"/>
          </w:tcPr>
          <w:p w14:paraId="3C800D56" w14:textId="21A7A9C0" w:rsidR="000378F3" w:rsidRPr="00ED172B" w:rsidRDefault="000378F3" w:rsidP="000378F3">
            <w:pPr>
              <w:jc w:val="center"/>
              <w:rPr>
                <w:b/>
                <w:color w:val="000000" w:themeColor="text1"/>
              </w:rPr>
            </w:pPr>
            <w:r w:rsidRPr="00ED172B">
              <w:rPr>
                <w:color w:val="000000" w:themeColor="text1"/>
              </w:rPr>
              <w:t>2005</w:t>
            </w:r>
          </w:p>
        </w:tc>
        <w:tc>
          <w:tcPr>
            <w:tcW w:w="715" w:type="pct"/>
            <w:shd w:val="clear" w:color="auto" w:fill="auto"/>
            <w:vAlign w:val="center"/>
          </w:tcPr>
          <w:p w14:paraId="178C8059" w14:textId="6EB88F64" w:rsidR="000378F3" w:rsidRPr="00ED172B" w:rsidRDefault="000378F3" w:rsidP="000378F3">
            <w:pPr>
              <w:jc w:val="center"/>
              <w:rPr>
                <w:color w:val="000000" w:themeColor="text1"/>
              </w:rPr>
            </w:pPr>
            <w:r w:rsidRPr="00ED172B">
              <w:rPr>
                <w:color w:val="000000" w:themeColor="text1"/>
              </w:rPr>
              <w:t>100.00%</w:t>
            </w:r>
          </w:p>
        </w:tc>
      </w:tr>
    </w:tbl>
    <w:p w14:paraId="654D1CBD" w14:textId="77777777" w:rsidR="00C25621" w:rsidRPr="00ED172B" w:rsidRDefault="00C25621">
      <w:pPr>
        <w:rPr>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HISTDATA"/>
      </w:tblPr>
      <w:tblGrid>
        <w:gridCol w:w="684"/>
        <w:gridCol w:w="2022"/>
        <w:gridCol w:w="2022"/>
        <w:gridCol w:w="2022"/>
        <w:gridCol w:w="2022"/>
        <w:gridCol w:w="2018"/>
      </w:tblGrid>
      <w:tr w:rsidR="00ED172B" w:rsidRPr="00ED172B" w14:paraId="2758FAB4" w14:textId="77777777" w:rsidTr="00A40EE1">
        <w:trPr>
          <w:trHeight w:val="350"/>
        </w:trPr>
        <w:tc>
          <w:tcPr>
            <w:tcW w:w="317" w:type="pct"/>
            <w:tcBorders>
              <w:bottom w:val="single" w:sz="4" w:space="0" w:color="auto"/>
            </w:tcBorders>
            <w:shd w:val="clear" w:color="auto" w:fill="auto"/>
          </w:tcPr>
          <w:p w14:paraId="695712EA" w14:textId="77777777" w:rsidR="00DC0682" w:rsidRPr="00ED172B" w:rsidRDefault="00DC0682" w:rsidP="00186420">
            <w:pPr>
              <w:jc w:val="center"/>
              <w:rPr>
                <w:b/>
                <w:color w:val="000000" w:themeColor="text1"/>
                <w:szCs w:val="16"/>
              </w:rPr>
            </w:pPr>
            <w:r w:rsidRPr="00ED172B">
              <w:rPr>
                <w:b/>
                <w:color w:val="000000" w:themeColor="text1"/>
                <w:szCs w:val="16"/>
              </w:rPr>
              <w:t>FFY</w:t>
            </w:r>
          </w:p>
        </w:tc>
        <w:tc>
          <w:tcPr>
            <w:tcW w:w="937" w:type="pct"/>
            <w:shd w:val="clear" w:color="auto" w:fill="auto"/>
            <w:vAlign w:val="center"/>
          </w:tcPr>
          <w:p w14:paraId="4C7D7D03" w14:textId="5146FA9E" w:rsidR="00DC0682" w:rsidRPr="00ED172B" w:rsidRDefault="002163F2" w:rsidP="00CD79C5">
            <w:pPr>
              <w:jc w:val="center"/>
              <w:rPr>
                <w:b/>
                <w:color w:val="000000" w:themeColor="text1"/>
                <w:szCs w:val="16"/>
              </w:rPr>
            </w:pPr>
            <w:r w:rsidRPr="00ED172B">
              <w:rPr>
                <w:rFonts w:cs="Arial"/>
                <w:b/>
                <w:color w:val="000000" w:themeColor="text1"/>
                <w:szCs w:val="16"/>
              </w:rPr>
              <w:t>2014</w:t>
            </w:r>
          </w:p>
        </w:tc>
        <w:tc>
          <w:tcPr>
            <w:tcW w:w="937" w:type="pct"/>
            <w:shd w:val="clear" w:color="auto" w:fill="auto"/>
            <w:vAlign w:val="center"/>
          </w:tcPr>
          <w:p w14:paraId="0531CC69" w14:textId="4A4C6B62" w:rsidR="00DC0682" w:rsidRPr="00ED172B" w:rsidRDefault="002163F2" w:rsidP="00CD79C5">
            <w:pPr>
              <w:jc w:val="center"/>
              <w:rPr>
                <w:b/>
                <w:color w:val="000000" w:themeColor="text1"/>
                <w:szCs w:val="16"/>
              </w:rPr>
            </w:pPr>
            <w:r w:rsidRPr="00ED172B">
              <w:rPr>
                <w:rFonts w:cs="Arial"/>
                <w:b/>
                <w:color w:val="000000" w:themeColor="text1"/>
                <w:szCs w:val="16"/>
              </w:rPr>
              <w:t>2015</w:t>
            </w:r>
          </w:p>
        </w:tc>
        <w:tc>
          <w:tcPr>
            <w:tcW w:w="937" w:type="pct"/>
            <w:shd w:val="clear" w:color="auto" w:fill="auto"/>
            <w:vAlign w:val="center"/>
          </w:tcPr>
          <w:p w14:paraId="627B9655" w14:textId="2E85ECC1" w:rsidR="00DC0682" w:rsidRPr="00ED172B" w:rsidRDefault="002163F2" w:rsidP="00CD79C5">
            <w:pPr>
              <w:jc w:val="center"/>
              <w:rPr>
                <w:b/>
                <w:color w:val="000000" w:themeColor="text1"/>
                <w:szCs w:val="16"/>
              </w:rPr>
            </w:pPr>
            <w:r w:rsidRPr="00ED172B">
              <w:rPr>
                <w:rFonts w:cs="Arial"/>
                <w:b/>
                <w:color w:val="000000" w:themeColor="text1"/>
                <w:szCs w:val="16"/>
              </w:rPr>
              <w:t>2016</w:t>
            </w:r>
          </w:p>
        </w:tc>
        <w:tc>
          <w:tcPr>
            <w:tcW w:w="937" w:type="pct"/>
            <w:shd w:val="clear" w:color="auto" w:fill="auto"/>
            <w:vAlign w:val="center"/>
          </w:tcPr>
          <w:p w14:paraId="3A4331F1" w14:textId="73B7B60C" w:rsidR="00DC0682" w:rsidRPr="00ED172B" w:rsidRDefault="002163F2" w:rsidP="00CD79C5">
            <w:pPr>
              <w:jc w:val="center"/>
              <w:rPr>
                <w:b/>
                <w:color w:val="000000" w:themeColor="text1"/>
                <w:szCs w:val="16"/>
              </w:rPr>
            </w:pPr>
            <w:r w:rsidRPr="00ED172B">
              <w:rPr>
                <w:rFonts w:cs="Arial"/>
                <w:b/>
                <w:color w:val="000000" w:themeColor="text1"/>
                <w:szCs w:val="16"/>
              </w:rPr>
              <w:t>2017</w:t>
            </w:r>
          </w:p>
        </w:tc>
        <w:tc>
          <w:tcPr>
            <w:tcW w:w="937" w:type="pct"/>
            <w:shd w:val="clear" w:color="auto" w:fill="auto"/>
            <w:vAlign w:val="center"/>
          </w:tcPr>
          <w:p w14:paraId="3EDFB614" w14:textId="521411CB" w:rsidR="00DC0682" w:rsidRPr="00ED172B" w:rsidRDefault="006D43D3" w:rsidP="00CD79C5">
            <w:pPr>
              <w:jc w:val="center"/>
              <w:rPr>
                <w:b/>
                <w:color w:val="000000" w:themeColor="text1"/>
                <w:szCs w:val="16"/>
              </w:rPr>
            </w:pPr>
            <w:r w:rsidRPr="00ED172B">
              <w:rPr>
                <w:rFonts w:cs="Arial"/>
                <w:b/>
                <w:color w:val="000000" w:themeColor="text1"/>
                <w:szCs w:val="16"/>
              </w:rPr>
              <w:t>2018</w:t>
            </w:r>
          </w:p>
        </w:tc>
      </w:tr>
      <w:tr w:rsidR="00ED172B" w:rsidRPr="00ED172B" w14:paraId="7BEE33EE" w14:textId="77777777" w:rsidTr="00A40EE1">
        <w:trPr>
          <w:trHeight w:val="357"/>
        </w:trPr>
        <w:tc>
          <w:tcPr>
            <w:tcW w:w="317" w:type="pct"/>
            <w:shd w:val="clear" w:color="auto" w:fill="auto"/>
          </w:tcPr>
          <w:p w14:paraId="1B969246" w14:textId="77777777" w:rsidR="00DC0682" w:rsidRPr="00ED172B" w:rsidRDefault="00DC0682" w:rsidP="00B83404">
            <w:pPr>
              <w:rPr>
                <w:color w:val="000000" w:themeColor="text1"/>
                <w:szCs w:val="16"/>
              </w:rPr>
            </w:pPr>
            <w:r w:rsidRPr="00ED172B">
              <w:rPr>
                <w:color w:val="000000" w:themeColor="text1"/>
                <w:szCs w:val="16"/>
              </w:rPr>
              <w:t xml:space="preserve">Target </w:t>
            </w:r>
          </w:p>
        </w:tc>
        <w:tc>
          <w:tcPr>
            <w:tcW w:w="937" w:type="pct"/>
            <w:shd w:val="clear" w:color="auto" w:fill="auto"/>
          </w:tcPr>
          <w:p w14:paraId="7A765AD2" w14:textId="66FB6C70"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298730DD" w14:textId="567C00C5"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26A4A74" w14:textId="6E36579C"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02B71884" w14:textId="35CBF7E7" w:rsidR="00DC0682" w:rsidRPr="00ED172B" w:rsidRDefault="00896860" w:rsidP="00CD79C5">
            <w:pPr>
              <w:jc w:val="center"/>
              <w:rPr>
                <w:color w:val="000000" w:themeColor="text1"/>
                <w:szCs w:val="16"/>
              </w:rPr>
            </w:pPr>
            <w:r w:rsidRPr="00ED172B">
              <w:rPr>
                <w:color w:val="000000" w:themeColor="text1"/>
                <w:szCs w:val="16"/>
              </w:rPr>
              <w:t>100%</w:t>
            </w:r>
          </w:p>
        </w:tc>
        <w:tc>
          <w:tcPr>
            <w:tcW w:w="937" w:type="pct"/>
            <w:shd w:val="clear" w:color="auto" w:fill="auto"/>
          </w:tcPr>
          <w:p w14:paraId="4534214C" w14:textId="6CF2390C" w:rsidR="00DC0682" w:rsidRPr="00ED172B" w:rsidRDefault="00896860" w:rsidP="00CD79C5">
            <w:pPr>
              <w:jc w:val="center"/>
              <w:rPr>
                <w:color w:val="000000" w:themeColor="text1"/>
                <w:szCs w:val="16"/>
              </w:rPr>
            </w:pPr>
            <w:r w:rsidRPr="00ED172B">
              <w:rPr>
                <w:color w:val="000000" w:themeColor="text1"/>
                <w:szCs w:val="16"/>
              </w:rPr>
              <w:t>100%</w:t>
            </w:r>
          </w:p>
        </w:tc>
      </w:tr>
      <w:tr w:rsidR="00ED172B" w:rsidRPr="00ED172B" w14:paraId="5C007E21" w14:textId="77777777" w:rsidTr="00A40EE1">
        <w:trPr>
          <w:trHeight w:val="85"/>
        </w:trPr>
        <w:tc>
          <w:tcPr>
            <w:tcW w:w="317" w:type="pct"/>
            <w:shd w:val="clear" w:color="auto" w:fill="auto"/>
          </w:tcPr>
          <w:p w14:paraId="7C4B21B3" w14:textId="77777777" w:rsidR="00DC0682" w:rsidRPr="00ED172B" w:rsidRDefault="00DC0682" w:rsidP="00B83404">
            <w:pPr>
              <w:rPr>
                <w:color w:val="000000" w:themeColor="text1"/>
                <w:szCs w:val="16"/>
              </w:rPr>
            </w:pPr>
            <w:r w:rsidRPr="00ED172B">
              <w:rPr>
                <w:color w:val="000000" w:themeColor="text1"/>
                <w:szCs w:val="16"/>
              </w:rPr>
              <w:t>Data</w:t>
            </w:r>
          </w:p>
        </w:tc>
        <w:tc>
          <w:tcPr>
            <w:tcW w:w="937" w:type="pct"/>
            <w:shd w:val="clear" w:color="auto" w:fill="auto"/>
            <w:vAlign w:val="center"/>
          </w:tcPr>
          <w:p w14:paraId="6958D420" w14:textId="788EF07E"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FCEB275" w14:textId="6D1C5DA8"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07A0FC63" w14:textId="1E853085"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45FF1930" w14:textId="6983E3B1" w:rsidR="00DC0682" w:rsidRPr="00ED172B" w:rsidRDefault="00860830" w:rsidP="00CD79C5">
            <w:pPr>
              <w:jc w:val="center"/>
              <w:rPr>
                <w:color w:val="000000" w:themeColor="text1"/>
                <w:szCs w:val="16"/>
              </w:rPr>
            </w:pPr>
            <w:r w:rsidRPr="00ED172B">
              <w:rPr>
                <w:rFonts w:cs="Arial"/>
                <w:color w:val="000000" w:themeColor="text1"/>
                <w:szCs w:val="16"/>
              </w:rPr>
              <w:t>100.00%</w:t>
            </w:r>
          </w:p>
        </w:tc>
        <w:tc>
          <w:tcPr>
            <w:tcW w:w="937" w:type="pct"/>
            <w:tcBorders>
              <w:bottom w:val="single" w:sz="4" w:space="0" w:color="auto"/>
            </w:tcBorders>
            <w:shd w:val="clear" w:color="auto" w:fill="auto"/>
            <w:vAlign w:val="center"/>
          </w:tcPr>
          <w:p w14:paraId="66761B41" w14:textId="671A36D9" w:rsidR="00DC0682" w:rsidRPr="00ED172B" w:rsidRDefault="00860830" w:rsidP="00CD79C5">
            <w:pPr>
              <w:jc w:val="center"/>
              <w:rPr>
                <w:color w:val="000000" w:themeColor="text1"/>
                <w:szCs w:val="16"/>
              </w:rPr>
            </w:pPr>
            <w:r w:rsidRPr="00ED172B">
              <w:rPr>
                <w:rFonts w:cs="Arial"/>
                <w:color w:val="000000" w:themeColor="text1"/>
                <w:szCs w:val="16"/>
              </w:rPr>
              <w:t>100.00%</w:t>
            </w:r>
          </w:p>
        </w:tc>
      </w:tr>
    </w:tbl>
    <w:p w14:paraId="1AFB914D" w14:textId="77777777" w:rsidR="008A4FF2" w:rsidRPr="00ED172B" w:rsidRDefault="008A4FF2">
      <w:pPr>
        <w:rPr>
          <w:b/>
          <w:color w:val="000000" w:themeColor="text1"/>
        </w:rPr>
      </w:pPr>
    </w:p>
    <w:p w14:paraId="211F56D1" w14:textId="77777777" w:rsidR="008A4FF2" w:rsidRPr="00ED172B" w:rsidRDefault="008A4FF2">
      <w:pPr>
        <w:rPr>
          <w:b/>
          <w:color w:val="000000" w:themeColor="text1"/>
        </w:rPr>
      </w:pPr>
    </w:p>
    <w:p w14:paraId="19F398F3" w14:textId="7D1EC959" w:rsidR="00DC0682" w:rsidRPr="00ED172B" w:rsidRDefault="00DC0682">
      <w:pPr>
        <w:rPr>
          <w:b/>
          <w:color w:val="000000" w:themeColor="text1"/>
        </w:rPr>
      </w:pPr>
      <w:r w:rsidRPr="00ED172B">
        <w:rPr>
          <w:b/>
          <w:color w:val="000000" w:themeColor="text1"/>
        </w:rPr>
        <w:t>Targets</w:t>
      </w:r>
    </w:p>
    <w:tbl>
      <w:tblPr>
        <w:tblW w:w="15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8CTARGETS"/>
      </w:tblPr>
      <w:tblGrid>
        <w:gridCol w:w="679"/>
        <w:gridCol w:w="2590"/>
      </w:tblGrid>
      <w:tr w:rsidR="0088492C" w:rsidRPr="00ED172B" w14:paraId="4A0A94D5" w14:textId="77777777" w:rsidTr="0088492C">
        <w:trPr>
          <w:trHeight w:val="350"/>
        </w:trPr>
        <w:tc>
          <w:tcPr>
            <w:tcW w:w="1038" w:type="pct"/>
            <w:tcBorders>
              <w:bottom w:val="single" w:sz="4" w:space="0" w:color="auto"/>
            </w:tcBorders>
            <w:shd w:val="clear" w:color="auto" w:fill="auto"/>
          </w:tcPr>
          <w:p w14:paraId="313F5767" w14:textId="77777777" w:rsidR="0088492C" w:rsidRPr="00ED172B" w:rsidRDefault="0088492C" w:rsidP="00186420">
            <w:pPr>
              <w:jc w:val="center"/>
              <w:rPr>
                <w:b/>
                <w:color w:val="000000" w:themeColor="text1"/>
                <w:szCs w:val="16"/>
              </w:rPr>
            </w:pPr>
            <w:r w:rsidRPr="00ED172B">
              <w:rPr>
                <w:b/>
                <w:color w:val="000000" w:themeColor="text1"/>
                <w:szCs w:val="16"/>
              </w:rPr>
              <w:t>FFY</w:t>
            </w:r>
          </w:p>
        </w:tc>
        <w:tc>
          <w:tcPr>
            <w:tcW w:w="3962" w:type="pct"/>
            <w:shd w:val="clear" w:color="auto" w:fill="auto"/>
            <w:vAlign w:val="center"/>
          </w:tcPr>
          <w:p w14:paraId="6608DBF0" w14:textId="3185DA2A" w:rsidR="0088492C" w:rsidRPr="00ED172B" w:rsidRDefault="0088492C" w:rsidP="00CD79C5">
            <w:pPr>
              <w:jc w:val="center"/>
              <w:rPr>
                <w:b/>
                <w:color w:val="000000" w:themeColor="text1"/>
                <w:szCs w:val="16"/>
              </w:rPr>
            </w:pPr>
            <w:r w:rsidRPr="00ED172B">
              <w:rPr>
                <w:rFonts w:cs="Arial"/>
                <w:b/>
                <w:color w:val="000000" w:themeColor="text1"/>
                <w:szCs w:val="16"/>
              </w:rPr>
              <w:t>2019</w:t>
            </w:r>
          </w:p>
        </w:tc>
      </w:tr>
      <w:tr w:rsidR="0088492C" w:rsidRPr="00ED172B" w14:paraId="330A4207" w14:textId="77777777" w:rsidTr="0088492C">
        <w:trPr>
          <w:trHeight w:val="357"/>
        </w:trPr>
        <w:tc>
          <w:tcPr>
            <w:tcW w:w="1038" w:type="pct"/>
            <w:shd w:val="clear" w:color="auto" w:fill="auto"/>
          </w:tcPr>
          <w:p w14:paraId="12FC7A89" w14:textId="77777777" w:rsidR="0088492C" w:rsidRPr="00ED172B" w:rsidRDefault="0088492C" w:rsidP="00B83404">
            <w:pPr>
              <w:rPr>
                <w:color w:val="000000" w:themeColor="text1"/>
                <w:szCs w:val="16"/>
              </w:rPr>
            </w:pPr>
            <w:r w:rsidRPr="00ED172B">
              <w:rPr>
                <w:color w:val="000000" w:themeColor="text1"/>
                <w:szCs w:val="16"/>
              </w:rPr>
              <w:t>Target</w:t>
            </w:r>
          </w:p>
        </w:tc>
        <w:tc>
          <w:tcPr>
            <w:tcW w:w="3962" w:type="pct"/>
            <w:shd w:val="clear" w:color="auto" w:fill="auto"/>
          </w:tcPr>
          <w:p w14:paraId="7AF5945C" w14:textId="2C6978AD" w:rsidR="0088492C" w:rsidRPr="00ED172B" w:rsidRDefault="0088492C" w:rsidP="00CD79C5">
            <w:pPr>
              <w:jc w:val="center"/>
              <w:rPr>
                <w:color w:val="000000" w:themeColor="text1"/>
                <w:szCs w:val="16"/>
              </w:rPr>
            </w:pPr>
            <w:r w:rsidRPr="00ED172B">
              <w:rPr>
                <w:color w:val="000000" w:themeColor="text1"/>
                <w:szCs w:val="16"/>
              </w:rPr>
              <w:t>100%</w:t>
            </w:r>
          </w:p>
        </w:tc>
      </w:tr>
    </w:tbl>
    <w:p w14:paraId="4A23C4F7" w14:textId="5CB42666" w:rsidR="003C1AB9" w:rsidRPr="00ED172B" w:rsidRDefault="003C1AB9">
      <w:pPr>
        <w:rPr>
          <w:b/>
          <w:color w:val="000000" w:themeColor="text1"/>
        </w:rPr>
      </w:pPr>
      <w:r w:rsidRPr="00ED172B">
        <w:rPr>
          <w:b/>
          <w:color w:val="000000" w:themeColor="text1"/>
        </w:rPr>
        <w:t>FFY 2019 SPP/APR Data</w:t>
      </w:r>
    </w:p>
    <w:p w14:paraId="4035DB23" w14:textId="022EDF18" w:rsidR="00D3572A" w:rsidRPr="00ED172B" w:rsidRDefault="00D3572A">
      <w:pPr>
        <w:rPr>
          <w:b/>
          <w:color w:val="000000" w:themeColor="text1"/>
          <w:szCs w:val="16"/>
        </w:rPr>
      </w:pPr>
      <w:r w:rsidRPr="00ED172B">
        <w:rPr>
          <w:b/>
          <w:color w:val="000000" w:themeColor="text1"/>
          <w:szCs w:val="16"/>
        </w:rPr>
        <w:t>Data reflect only those toddlers for whom the Lead Agency has conducted the transition conference held with the approval of the family at least 90 days, and at the discretion of all parties, not more than nine months, prior to the toddler’s third birthday for toddlers potentially eligible for Part B preschool services (yes/no)</w:t>
      </w:r>
    </w:p>
    <w:p w14:paraId="5B3147C6" w14:textId="45B7172C" w:rsidR="00D3572A" w:rsidRDefault="00D3572A">
      <w:pPr>
        <w:rPr>
          <w:color w:val="000000" w:themeColor="text1"/>
          <w:szCs w:val="16"/>
        </w:rPr>
      </w:pPr>
      <w:r w:rsidRPr="00ED172B">
        <w:rPr>
          <w:color w:val="000000" w:themeColor="text1"/>
          <w:szCs w:val="16"/>
        </w:rPr>
        <w:t>YES</w:t>
      </w:r>
    </w:p>
    <w:tbl>
      <w:tblPr>
        <w:tblW w:w="500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8CFFYAPRDATA"/>
      </w:tblPr>
      <w:tblGrid>
        <w:gridCol w:w="3150"/>
        <w:gridCol w:w="1621"/>
        <w:gridCol w:w="1349"/>
        <w:gridCol w:w="1170"/>
        <w:gridCol w:w="1170"/>
        <w:gridCol w:w="1170"/>
        <w:gridCol w:w="1164"/>
      </w:tblGrid>
      <w:tr w:rsidR="00ED172B" w:rsidRPr="00ED172B" w14:paraId="232692C6" w14:textId="77777777" w:rsidTr="00986B99">
        <w:trPr>
          <w:trHeight w:val="359"/>
          <w:tblHeader/>
        </w:trPr>
        <w:tc>
          <w:tcPr>
            <w:tcW w:w="1459" w:type="pct"/>
            <w:shd w:val="clear" w:color="auto" w:fill="auto"/>
            <w:vAlign w:val="bottom"/>
          </w:tcPr>
          <w:p w14:paraId="334B5817" w14:textId="0244E7E6"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where the transition conference occurred at least 90 days, and at the discretion of all parties not more than nine months prior to the toddler’s third birthday for toddlers potentially eligible for Part B</w:t>
            </w:r>
          </w:p>
        </w:tc>
        <w:tc>
          <w:tcPr>
            <w:tcW w:w="751" w:type="pct"/>
            <w:shd w:val="clear" w:color="auto" w:fill="auto"/>
            <w:vAlign w:val="bottom"/>
          </w:tcPr>
          <w:p w14:paraId="6C7F2A31" w14:textId="58F67E85" w:rsidR="00781A26" w:rsidRPr="00ED172B" w:rsidRDefault="00781A26" w:rsidP="00781A26">
            <w:pPr>
              <w:jc w:val="center"/>
              <w:rPr>
                <w:b/>
                <w:color w:val="000000" w:themeColor="text1"/>
                <w:szCs w:val="16"/>
              </w:rPr>
            </w:pPr>
            <w:r w:rsidRPr="00ED172B">
              <w:rPr>
                <w:b/>
                <w:color w:val="000000" w:themeColor="text1"/>
                <w:szCs w:val="16"/>
              </w:rPr>
              <w:t>Number of toddlers with disabilities exiting Part C who were potentially eligible for Part B</w:t>
            </w:r>
          </w:p>
        </w:tc>
        <w:tc>
          <w:tcPr>
            <w:tcW w:w="625" w:type="pct"/>
            <w:shd w:val="clear" w:color="auto" w:fill="auto"/>
            <w:vAlign w:val="bottom"/>
          </w:tcPr>
          <w:p w14:paraId="658290B6" w14:textId="0631FF6F" w:rsidR="00781A26" w:rsidRPr="00ED172B" w:rsidRDefault="00781A26" w:rsidP="00781A26">
            <w:pPr>
              <w:jc w:val="center"/>
              <w:rPr>
                <w:b/>
                <w:color w:val="000000" w:themeColor="text1"/>
                <w:szCs w:val="16"/>
              </w:rPr>
            </w:pPr>
            <w:r w:rsidRPr="00ED172B">
              <w:rPr>
                <w:rFonts w:cs="Arial"/>
                <w:b/>
                <w:color w:val="000000" w:themeColor="text1"/>
                <w:szCs w:val="16"/>
              </w:rPr>
              <w:t>FFY 2018 Data</w:t>
            </w:r>
          </w:p>
        </w:tc>
        <w:tc>
          <w:tcPr>
            <w:tcW w:w="542" w:type="pct"/>
            <w:shd w:val="clear" w:color="auto" w:fill="auto"/>
            <w:vAlign w:val="bottom"/>
          </w:tcPr>
          <w:p w14:paraId="5CF67A25" w14:textId="4720F9C6" w:rsidR="00781A26" w:rsidRPr="00ED172B" w:rsidRDefault="00781A26" w:rsidP="00781A26">
            <w:pPr>
              <w:jc w:val="center"/>
              <w:rPr>
                <w:b/>
                <w:color w:val="000000" w:themeColor="text1"/>
                <w:szCs w:val="16"/>
              </w:rPr>
            </w:pPr>
            <w:r w:rsidRPr="00ED172B">
              <w:rPr>
                <w:rFonts w:cs="Arial"/>
                <w:b/>
                <w:color w:val="000000" w:themeColor="text1"/>
                <w:szCs w:val="16"/>
              </w:rPr>
              <w:t>FFY 2019 Target</w:t>
            </w:r>
          </w:p>
        </w:tc>
        <w:tc>
          <w:tcPr>
            <w:tcW w:w="542" w:type="pct"/>
            <w:shd w:val="clear" w:color="auto" w:fill="auto"/>
            <w:vAlign w:val="bottom"/>
          </w:tcPr>
          <w:p w14:paraId="76B8CA16" w14:textId="571B0076" w:rsidR="00781A26" w:rsidRPr="00ED172B" w:rsidRDefault="00781A26" w:rsidP="00781A26">
            <w:pPr>
              <w:jc w:val="center"/>
              <w:rPr>
                <w:b/>
                <w:color w:val="000000" w:themeColor="text1"/>
                <w:szCs w:val="16"/>
              </w:rPr>
            </w:pPr>
            <w:r w:rsidRPr="00ED172B">
              <w:rPr>
                <w:rFonts w:cs="Arial"/>
                <w:b/>
                <w:color w:val="000000" w:themeColor="text1"/>
                <w:szCs w:val="16"/>
              </w:rPr>
              <w:t>FFY 2019 Data</w:t>
            </w:r>
          </w:p>
        </w:tc>
        <w:tc>
          <w:tcPr>
            <w:tcW w:w="542" w:type="pct"/>
            <w:shd w:val="clear" w:color="auto" w:fill="auto"/>
            <w:vAlign w:val="bottom"/>
          </w:tcPr>
          <w:p w14:paraId="2A2D965E" w14:textId="77777777" w:rsidR="00781A26" w:rsidRPr="00ED172B" w:rsidRDefault="00781A26" w:rsidP="00781A26">
            <w:pPr>
              <w:jc w:val="center"/>
              <w:rPr>
                <w:b/>
                <w:color w:val="000000" w:themeColor="text1"/>
                <w:szCs w:val="16"/>
              </w:rPr>
            </w:pPr>
            <w:r w:rsidRPr="00ED172B">
              <w:rPr>
                <w:b/>
                <w:color w:val="000000" w:themeColor="text1"/>
                <w:szCs w:val="16"/>
              </w:rPr>
              <w:t>Status</w:t>
            </w:r>
          </w:p>
        </w:tc>
        <w:tc>
          <w:tcPr>
            <w:tcW w:w="539" w:type="pct"/>
            <w:shd w:val="clear" w:color="auto" w:fill="auto"/>
            <w:vAlign w:val="bottom"/>
          </w:tcPr>
          <w:p w14:paraId="31EE6F0A" w14:textId="77777777" w:rsidR="00781A26" w:rsidRPr="00ED172B" w:rsidRDefault="00781A26" w:rsidP="00781A26">
            <w:pPr>
              <w:jc w:val="center"/>
              <w:rPr>
                <w:b/>
                <w:color w:val="000000" w:themeColor="text1"/>
                <w:szCs w:val="16"/>
              </w:rPr>
            </w:pPr>
            <w:r w:rsidRPr="00ED172B">
              <w:rPr>
                <w:b/>
                <w:color w:val="000000" w:themeColor="text1"/>
                <w:szCs w:val="16"/>
              </w:rPr>
              <w:t>Slippage</w:t>
            </w:r>
          </w:p>
        </w:tc>
      </w:tr>
      <w:tr w:rsidR="00ED172B" w:rsidRPr="00ED172B" w14:paraId="237C6FDE" w14:textId="77777777" w:rsidTr="00986B99">
        <w:trPr>
          <w:trHeight w:val="366"/>
        </w:trPr>
        <w:tc>
          <w:tcPr>
            <w:tcW w:w="1459" w:type="pct"/>
            <w:shd w:val="clear" w:color="auto" w:fill="auto"/>
            <w:vAlign w:val="center"/>
          </w:tcPr>
          <w:p w14:paraId="19D97BFE" w14:textId="12324C57" w:rsidR="00781A26" w:rsidRPr="00ED172B" w:rsidRDefault="00860830" w:rsidP="00781A26">
            <w:pPr>
              <w:jc w:val="center"/>
              <w:rPr>
                <w:color w:val="000000" w:themeColor="text1"/>
                <w:szCs w:val="16"/>
              </w:rPr>
            </w:pPr>
            <w:r w:rsidRPr="00ED172B">
              <w:rPr>
                <w:color w:val="000000" w:themeColor="text1"/>
                <w:szCs w:val="16"/>
              </w:rPr>
              <w:t>46</w:t>
            </w:r>
          </w:p>
        </w:tc>
        <w:tc>
          <w:tcPr>
            <w:tcW w:w="751" w:type="pct"/>
            <w:shd w:val="clear" w:color="auto" w:fill="auto"/>
            <w:vAlign w:val="center"/>
          </w:tcPr>
          <w:p w14:paraId="47766C61" w14:textId="02D3DCB2" w:rsidR="00781A26" w:rsidRPr="00ED172B" w:rsidRDefault="00860830" w:rsidP="00781A26">
            <w:pPr>
              <w:jc w:val="center"/>
              <w:rPr>
                <w:color w:val="000000" w:themeColor="text1"/>
                <w:szCs w:val="16"/>
              </w:rPr>
            </w:pPr>
            <w:r w:rsidRPr="00ED172B">
              <w:rPr>
                <w:color w:val="000000" w:themeColor="text1"/>
                <w:szCs w:val="16"/>
              </w:rPr>
              <w:t>46</w:t>
            </w:r>
          </w:p>
        </w:tc>
        <w:tc>
          <w:tcPr>
            <w:tcW w:w="625" w:type="pct"/>
            <w:shd w:val="clear" w:color="auto" w:fill="auto"/>
          </w:tcPr>
          <w:p w14:paraId="2528AC6B" w14:textId="64AAC3FC"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6B3CEB" w14:textId="3E3E4E56" w:rsidR="00781A26" w:rsidRPr="00ED172B" w:rsidRDefault="0098712B" w:rsidP="00781A26">
            <w:pPr>
              <w:jc w:val="center"/>
              <w:rPr>
                <w:color w:val="000000" w:themeColor="text1"/>
                <w:szCs w:val="16"/>
              </w:rPr>
            </w:pPr>
            <w:r w:rsidRPr="00ED172B">
              <w:rPr>
                <w:color w:val="000000" w:themeColor="text1"/>
                <w:szCs w:val="16"/>
              </w:rPr>
              <w:t>100%</w:t>
            </w:r>
          </w:p>
        </w:tc>
        <w:tc>
          <w:tcPr>
            <w:tcW w:w="542" w:type="pct"/>
            <w:shd w:val="clear" w:color="auto" w:fill="auto"/>
          </w:tcPr>
          <w:p w14:paraId="410CD81E" w14:textId="0D2CF052" w:rsidR="00781A26" w:rsidRPr="00ED172B" w:rsidRDefault="00860830" w:rsidP="00781A26">
            <w:pPr>
              <w:jc w:val="center"/>
              <w:rPr>
                <w:color w:val="000000" w:themeColor="text1"/>
                <w:szCs w:val="16"/>
              </w:rPr>
            </w:pPr>
            <w:r w:rsidRPr="00ED172B">
              <w:rPr>
                <w:rFonts w:cs="Arial"/>
                <w:color w:val="000000" w:themeColor="text1"/>
                <w:szCs w:val="16"/>
              </w:rPr>
              <w:t>100.00%</w:t>
            </w:r>
          </w:p>
        </w:tc>
        <w:tc>
          <w:tcPr>
            <w:tcW w:w="542" w:type="pct"/>
            <w:shd w:val="clear" w:color="auto" w:fill="auto"/>
          </w:tcPr>
          <w:p w14:paraId="24CBBB16" w14:textId="07238E18" w:rsidR="00781A26" w:rsidRPr="00ED172B" w:rsidRDefault="00320806" w:rsidP="00027F39">
            <w:pPr>
              <w:jc w:val="center"/>
              <w:rPr>
                <w:color w:val="000000" w:themeColor="text1"/>
              </w:rPr>
            </w:pPr>
            <w:r w:rsidRPr="00ED172B">
              <w:rPr>
                <w:color w:val="000000" w:themeColor="text1"/>
              </w:rPr>
              <w:t>Met Target</w:t>
            </w:r>
          </w:p>
        </w:tc>
        <w:tc>
          <w:tcPr>
            <w:tcW w:w="539" w:type="pct"/>
            <w:shd w:val="clear" w:color="auto" w:fill="auto"/>
          </w:tcPr>
          <w:p w14:paraId="36D4F9B5" w14:textId="3DEAC2DD" w:rsidR="00781A26" w:rsidRPr="00ED172B" w:rsidRDefault="00320806" w:rsidP="00027F39">
            <w:pPr>
              <w:jc w:val="center"/>
              <w:rPr>
                <w:color w:val="000000" w:themeColor="text1"/>
              </w:rPr>
            </w:pPr>
            <w:r w:rsidRPr="00ED172B">
              <w:rPr>
                <w:color w:val="000000" w:themeColor="text1"/>
              </w:rPr>
              <w:t>No Slippage</w:t>
            </w:r>
          </w:p>
        </w:tc>
      </w:tr>
    </w:tbl>
    <w:p w14:paraId="39BC77DC" w14:textId="77777777" w:rsidR="00EC3746" w:rsidRPr="00ED172B" w:rsidRDefault="00EC3746" w:rsidP="00EC3746">
      <w:pPr>
        <w:rPr>
          <w:color w:val="000000" w:themeColor="text1"/>
          <w:szCs w:val="16"/>
        </w:rPr>
      </w:pPr>
      <w:r w:rsidRPr="00ED172B">
        <w:rPr>
          <w:b/>
          <w:color w:val="000000" w:themeColor="text1"/>
          <w:szCs w:val="16"/>
        </w:rPr>
        <w:t>Number of toddlers for whom the parent did not provide approval for the transition conference</w:t>
      </w:r>
      <w:r w:rsidRPr="00ED172B">
        <w:rPr>
          <w:color w:val="000000" w:themeColor="text1"/>
          <w:szCs w:val="16"/>
        </w:rPr>
        <w:t xml:space="preserve">  </w:t>
      </w:r>
    </w:p>
    <w:p w14:paraId="5A329D2D" w14:textId="77777777" w:rsidR="00EC3746" w:rsidRPr="00ED172B" w:rsidRDefault="00EC3746" w:rsidP="00EC3746">
      <w:pPr>
        <w:rPr>
          <w:b/>
          <w:color w:val="000000" w:themeColor="text1"/>
          <w:szCs w:val="16"/>
        </w:rPr>
      </w:pPr>
      <w:r w:rsidRPr="00ED172B">
        <w:rPr>
          <w:b/>
          <w:color w:val="000000" w:themeColor="text1"/>
          <w:szCs w:val="16"/>
        </w:rPr>
        <w:t>This number will be subtracted from the "Number of toddlers with disabilities exiting Part C who were potentially eligible for Part B" field to calculate the denominator for this indicator.</w:t>
      </w:r>
    </w:p>
    <w:p w14:paraId="519D8514" w14:textId="21D435D2" w:rsidR="00EC3746" w:rsidRPr="00ED172B" w:rsidRDefault="00EC3746" w:rsidP="00EC3746">
      <w:pPr>
        <w:rPr>
          <w:color w:val="000000" w:themeColor="text1"/>
          <w:szCs w:val="16"/>
        </w:rPr>
      </w:pPr>
      <w:r w:rsidRPr="00ED172B">
        <w:rPr>
          <w:color w:val="000000" w:themeColor="text1"/>
          <w:szCs w:val="16"/>
        </w:rPr>
        <w:t>0</w:t>
      </w:r>
    </w:p>
    <w:p w14:paraId="207B52CF" w14:textId="33B5A180" w:rsidR="00EC3746" w:rsidRPr="00ED172B" w:rsidRDefault="00EC3746" w:rsidP="00EC3746">
      <w:pPr>
        <w:rPr>
          <w:color w:val="000000" w:themeColor="text1"/>
          <w:szCs w:val="16"/>
        </w:rPr>
      </w:pPr>
      <w:r w:rsidRPr="00ED172B">
        <w:rPr>
          <w:b/>
          <w:color w:val="000000" w:themeColor="text1"/>
          <w:szCs w:val="16"/>
        </w:rPr>
        <w:t>Number of documented delays attributable to exceptional family circumstances</w:t>
      </w:r>
    </w:p>
    <w:p w14:paraId="5E91C783" w14:textId="77777777" w:rsidR="00EC3746" w:rsidRPr="00ED172B" w:rsidRDefault="00EC3746" w:rsidP="00EC3746">
      <w:pPr>
        <w:rPr>
          <w:b/>
          <w:color w:val="000000" w:themeColor="text1"/>
          <w:szCs w:val="16"/>
        </w:rPr>
      </w:pPr>
      <w:r w:rsidRPr="00ED172B">
        <w:rPr>
          <w:b/>
          <w:color w:val="000000" w:themeColor="text1"/>
          <w:szCs w:val="16"/>
        </w:rPr>
        <w:t>This number will be added to the "Number of toddlers with disabilities exiting Part C where the transition conference occurred at least 90 days, and at the discretion of all parties not more than nine months prior to the toddler’s third birthday for toddlers potentially eligible for Part B" field to calculate the numerator for this indicator.</w:t>
      </w:r>
    </w:p>
    <w:p w14:paraId="339DA0D8" w14:textId="123F4F5C" w:rsidR="00EC3746" w:rsidRPr="00ED172B" w:rsidRDefault="00EC3746" w:rsidP="005A1CA1">
      <w:pPr>
        <w:rPr>
          <w:rFonts w:cs="Arial"/>
          <w:color w:val="000000" w:themeColor="text1"/>
          <w:szCs w:val="16"/>
        </w:rPr>
      </w:pPr>
      <w:r w:rsidRPr="00ED172B">
        <w:rPr>
          <w:color w:val="000000" w:themeColor="text1"/>
        </w:rPr>
        <w:t>0</w:t>
      </w:r>
    </w:p>
    <w:p w14:paraId="6A4229B2" w14:textId="77777777" w:rsidR="00E50D17" w:rsidRPr="00ED172B" w:rsidRDefault="00781A26" w:rsidP="00B83404">
      <w:pPr>
        <w:rPr>
          <w:b/>
          <w:color w:val="000000" w:themeColor="text1"/>
        </w:rPr>
      </w:pPr>
      <w:r w:rsidRPr="00ED172B">
        <w:rPr>
          <w:b/>
          <w:color w:val="000000" w:themeColor="text1"/>
        </w:rPr>
        <w:t>What is the source of the data provided for this indicator?</w:t>
      </w:r>
    </w:p>
    <w:p w14:paraId="1A5AB2A5" w14:textId="712BFD4F" w:rsidR="00781A26" w:rsidRDefault="00781A26" w:rsidP="00B83404">
      <w:pPr>
        <w:rPr>
          <w:color w:val="000000" w:themeColor="text1"/>
        </w:rPr>
      </w:pPr>
      <w:r w:rsidRPr="00ED172B">
        <w:rPr>
          <w:color w:val="000000" w:themeColor="text1"/>
        </w:rPr>
        <w:t>State database</w:t>
      </w:r>
    </w:p>
    <w:p w14:paraId="1D234BC8" w14:textId="55633D84" w:rsidR="00781A26" w:rsidRPr="00ED172B" w:rsidRDefault="00781A26">
      <w:pPr>
        <w:rPr>
          <w:b/>
          <w:color w:val="000000" w:themeColor="text1"/>
        </w:rPr>
      </w:pPr>
      <w:r w:rsidRPr="00ED172B">
        <w:rPr>
          <w:b/>
          <w:color w:val="000000" w:themeColor="text1"/>
        </w:rPr>
        <w:t xml:space="preserve">Provide the time period in which the data were collected (e.g., September through December, fourth quarter, selection from the full reporting period). </w:t>
      </w:r>
    </w:p>
    <w:p w14:paraId="6E1EF1B9" w14:textId="471657D2" w:rsidR="00781A26" w:rsidRPr="00ED172B" w:rsidRDefault="00860830" w:rsidP="00781A26">
      <w:pPr>
        <w:rPr>
          <w:color w:val="000000" w:themeColor="text1"/>
        </w:rPr>
      </w:pPr>
      <w:r w:rsidRPr="00ED172B">
        <w:rPr>
          <w:color w:val="000000" w:themeColor="text1"/>
        </w:rPr>
        <w:t>The reporting period is from July 1, 2019 to June 30, 2020</w:t>
      </w:r>
    </w:p>
    <w:p w14:paraId="342C3DA5" w14:textId="22804128" w:rsidR="00781A26" w:rsidRPr="00ED172B" w:rsidRDefault="00781A26">
      <w:pPr>
        <w:rPr>
          <w:b/>
          <w:color w:val="000000" w:themeColor="text1"/>
        </w:rPr>
      </w:pPr>
      <w:r w:rsidRPr="00ED172B">
        <w:rPr>
          <w:b/>
          <w:color w:val="000000" w:themeColor="text1"/>
        </w:rPr>
        <w:t xml:space="preserve">Describe how the data accurately reflect data for infants and toddlers with IFSPs for the full reporting period. </w:t>
      </w:r>
    </w:p>
    <w:p w14:paraId="2045AB1A" w14:textId="660FC827" w:rsidR="00781A26" w:rsidRDefault="00860830" w:rsidP="00781A26">
      <w:pPr>
        <w:rPr>
          <w:rFonts w:cs="Arial"/>
          <w:color w:val="000000" w:themeColor="text1"/>
          <w:szCs w:val="16"/>
        </w:rPr>
      </w:pPr>
      <w:r w:rsidRPr="00ED172B">
        <w:rPr>
          <w:rFonts w:cs="Arial"/>
          <w:color w:val="000000" w:themeColor="text1"/>
          <w:szCs w:val="16"/>
        </w:rPr>
        <w:t>In the CNMI, children potentially eligible for Part B services are defined as those children who, based on current evaluation, assessment and IFSP information, continue to demonstrate a 25% delay in one or more areas of development or have an established condition that has a high probability of resulting in a disability that aligns with the Part B eligibility definitions or categories and because of that condition or disability, the child may need special education and related services. The determination of whether the child is potentially eligible for Part B is made by that toddler’s IFSP team. Part B eligibility is determined by the Part B providers. Individual “referral notice” is sent to the Special Education Program which triggers the Part B child find process. Upon parental consent to release information, pertinent information such as evaluation reports, current IFSPs, Outcome Measurement information, and other information is sent to the Special Education Program team to prepare for the transition conference. Upon approval of the parent, a Transition Conference is scheduled and meeting invitations are sent to receiving special education teams and the preschool providers. The CNMI does not have an “opt out” policy for parents to opt out of the referral. Service Coordinators are required to submit all documentation related to the transition requirements to the Data Manager. This includes copies of the referral to special education, copies of the invitation of the Transition Conference meeting, copies of the Prior Written Notices, the IFSP Transition Steps and Service Plan, and the Transition Conference notes. The Data Manager verifies the information contained in the IFSP and “dates” before posting the data in the database. The database includes the date of the LEA (Special Education Program) notification, the date steps and services were discussed with the family, the date of the Transition Conference with EC SPED providers, and the age of the child on the conference date. The database is formatted to red flag less than 90 days from the Transition Conference date and third birthday. The database now includes timeline requirements for LEA notification and Steps and Services in the Transition Plan. For any Transition Conferences held less than 90 days from the third birthday, a Reason or Delay form is attached and submitted to the Data Manager. The Data Manager is responsible to verify the reasons and makes a determination of valid (exceptional family circumstance) or invalid (system issue).</w:t>
      </w:r>
    </w:p>
    <w:p w14:paraId="3B2CCC81" w14:textId="77777777" w:rsidR="003A3693" w:rsidRPr="00ED172B" w:rsidRDefault="003A3693" w:rsidP="00950382">
      <w:pPr>
        <w:rPr>
          <w:b/>
          <w:color w:val="000000" w:themeColor="text1"/>
        </w:rPr>
      </w:pPr>
      <w:r w:rsidRPr="00ED172B">
        <w:rPr>
          <w:b/>
          <w:color w:val="000000" w:themeColor="text1"/>
        </w:rPr>
        <w:t>Provide additional information about this indicator (optional)</w:t>
      </w:r>
    </w:p>
    <w:p w14:paraId="40AE3CB1" w14:textId="1A980599" w:rsidR="003A3693" w:rsidRPr="00ED172B" w:rsidRDefault="003A3693" w:rsidP="003A3693">
      <w:pPr>
        <w:rPr>
          <w:rFonts w:cs="Arial"/>
          <w:color w:val="000000" w:themeColor="text1"/>
          <w:szCs w:val="16"/>
        </w:rPr>
      </w:pPr>
    </w:p>
    <w:p w14:paraId="0F5F1132" w14:textId="41ED9F69" w:rsidR="00E06C1E" w:rsidRPr="00ED172B" w:rsidRDefault="00E06C1E" w:rsidP="00B83404">
      <w:pPr>
        <w:rPr>
          <w:color w:val="000000" w:themeColor="text1"/>
        </w:rPr>
      </w:pPr>
      <w:r w:rsidRPr="00ED172B">
        <w:rPr>
          <w:b/>
          <w:color w:val="000000" w:themeColor="text1"/>
        </w:rPr>
        <w:t>Correction of Findings of Noncompliance Identified in FFY 2018</w:t>
      </w:r>
    </w:p>
    <w:tbl>
      <w:tblPr>
        <w:tblStyle w:val="TableGrid"/>
        <w:tblW w:w="5000" w:type="pct"/>
        <w:tblLook w:val="04A0" w:firstRow="1" w:lastRow="0" w:firstColumn="1" w:lastColumn="0" w:noHBand="0" w:noVBand="1"/>
        <w:tblCaption w:val="C08CPFFYNCFINDINGS"/>
      </w:tblPr>
      <w:tblGrid>
        <w:gridCol w:w="2610"/>
        <w:gridCol w:w="2736"/>
        <w:gridCol w:w="2613"/>
        <w:gridCol w:w="2831"/>
      </w:tblGrid>
      <w:tr w:rsidR="00ED172B" w:rsidRPr="00ED172B" w14:paraId="2FE37A66" w14:textId="77777777" w:rsidTr="00986B99">
        <w:trPr>
          <w:trHeight w:val="389"/>
          <w:tblHeader/>
        </w:trPr>
        <w:tc>
          <w:tcPr>
            <w:tcW w:w="1209" w:type="pct"/>
            <w:shd w:val="clear" w:color="auto" w:fill="auto"/>
            <w:vAlign w:val="bottom"/>
          </w:tcPr>
          <w:p w14:paraId="4D236109"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Identified</w:t>
            </w:r>
          </w:p>
        </w:tc>
        <w:tc>
          <w:tcPr>
            <w:tcW w:w="1268" w:type="pct"/>
            <w:shd w:val="clear" w:color="auto" w:fill="auto"/>
            <w:vAlign w:val="bottom"/>
          </w:tcPr>
          <w:p w14:paraId="614E871C"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 Within One Year</w:t>
            </w:r>
          </w:p>
        </w:tc>
        <w:tc>
          <w:tcPr>
            <w:tcW w:w="1211" w:type="pct"/>
            <w:shd w:val="clear" w:color="auto" w:fill="auto"/>
            <w:vAlign w:val="bottom"/>
          </w:tcPr>
          <w:p w14:paraId="1CA22C25"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Subsequently Corrected</w:t>
            </w:r>
          </w:p>
        </w:tc>
        <w:tc>
          <w:tcPr>
            <w:tcW w:w="1312" w:type="pct"/>
            <w:shd w:val="clear" w:color="auto" w:fill="auto"/>
            <w:vAlign w:val="bottom"/>
          </w:tcPr>
          <w:p w14:paraId="14843B4B"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641A79F7" w14:textId="77777777" w:rsidTr="00986B99">
        <w:tc>
          <w:tcPr>
            <w:tcW w:w="1209" w:type="pct"/>
            <w:shd w:val="clear" w:color="auto" w:fill="auto"/>
          </w:tcPr>
          <w:p w14:paraId="44DB5FD7" w14:textId="017C1330"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68" w:type="pct"/>
            <w:shd w:val="clear" w:color="auto" w:fill="auto"/>
          </w:tcPr>
          <w:p w14:paraId="2EF88B35" w14:textId="56AB0211"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211" w:type="pct"/>
            <w:shd w:val="clear" w:color="auto" w:fill="auto"/>
          </w:tcPr>
          <w:p w14:paraId="10012A67" w14:textId="070A52AD" w:rsidR="00E06C1E" w:rsidRPr="00ED172B" w:rsidRDefault="00860830" w:rsidP="00ED172B">
            <w:pPr>
              <w:jc w:val="center"/>
              <w:rPr>
                <w:rFonts w:cs="Arial"/>
                <w:color w:val="000000" w:themeColor="text1"/>
                <w:szCs w:val="16"/>
              </w:rPr>
            </w:pPr>
            <w:r w:rsidRPr="00ED172B">
              <w:rPr>
                <w:rFonts w:cs="Arial"/>
                <w:color w:val="000000" w:themeColor="text1"/>
                <w:szCs w:val="16"/>
              </w:rPr>
              <w:t>0</w:t>
            </w:r>
          </w:p>
        </w:tc>
        <w:tc>
          <w:tcPr>
            <w:tcW w:w="1312" w:type="pct"/>
            <w:shd w:val="clear" w:color="auto" w:fill="auto"/>
          </w:tcPr>
          <w:p w14:paraId="17C46319" w14:textId="0968AE1A" w:rsidR="00E06C1E" w:rsidRPr="00ED172B" w:rsidRDefault="00860830" w:rsidP="00CD79C5">
            <w:pPr>
              <w:rPr>
                <w:rFonts w:cs="Arial"/>
                <w:color w:val="000000" w:themeColor="text1"/>
                <w:szCs w:val="16"/>
              </w:rPr>
            </w:pPr>
            <w:r w:rsidRPr="00ED172B">
              <w:rPr>
                <w:rFonts w:cs="Arial"/>
                <w:color w:val="000000" w:themeColor="text1"/>
                <w:szCs w:val="16"/>
              </w:rPr>
              <w:t>0</w:t>
            </w:r>
          </w:p>
        </w:tc>
      </w:tr>
    </w:tbl>
    <w:p w14:paraId="24E59DC5" w14:textId="43203C93" w:rsidR="00E06C1E" w:rsidRPr="00ED172B" w:rsidRDefault="00E06C1E" w:rsidP="00B83404">
      <w:pPr>
        <w:rPr>
          <w:color w:val="000000" w:themeColor="text1"/>
        </w:rPr>
      </w:pPr>
      <w:r w:rsidRPr="00ED172B">
        <w:rPr>
          <w:b/>
          <w:color w:val="000000" w:themeColor="text1"/>
        </w:rPr>
        <w:t>Correction of Findings of Noncompliance Identified Prior to FFY 2018</w:t>
      </w:r>
    </w:p>
    <w:tbl>
      <w:tblPr>
        <w:tblStyle w:val="TableGrid"/>
        <w:tblW w:w="5000" w:type="pct"/>
        <w:tblLook w:val="04A0" w:firstRow="1" w:lastRow="0" w:firstColumn="1" w:lastColumn="0" w:noHBand="0" w:noVBand="1"/>
        <w:tblCaption w:val="C08CPPFFYNCFINDINGS"/>
      </w:tblPr>
      <w:tblGrid>
        <w:gridCol w:w="2059"/>
        <w:gridCol w:w="2954"/>
        <w:gridCol w:w="2989"/>
        <w:gridCol w:w="2788"/>
      </w:tblGrid>
      <w:tr w:rsidR="00ED172B" w:rsidRPr="00ED172B" w14:paraId="37B70C61" w14:textId="77777777" w:rsidTr="00986B99">
        <w:trPr>
          <w:tblHeader/>
        </w:trPr>
        <w:tc>
          <w:tcPr>
            <w:tcW w:w="954" w:type="pct"/>
            <w:shd w:val="clear" w:color="auto" w:fill="auto"/>
            <w:vAlign w:val="bottom"/>
          </w:tcPr>
          <w:p w14:paraId="17E2443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Year Findings of Noncompliance Were Identified</w:t>
            </w:r>
          </w:p>
        </w:tc>
        <w:tc>
          <w:tcPr>
            <w:tcW w:w="1369" w:type="pct"/>
            <w:shd w:val="clear" w:color="auto" w:fill="auto"/>
            <w:vAlign w:val="bottom"/>
          </w:tcPr>
          <w:p w14:paraId="5E5FCDEA" w14:textId="46C0A646"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Not Yet Verified as Corrected as of FFY 2018 APR</w:t>
            </w:r>
          </w:p>
        </w:tc>
        <w:tc>
          <w:tcPr>
            <w:tcW w:w="1385" w:type="pct"/>
            <w:shd w:val="clear" w:color="auto" w:fill="auto"/>
            <w:vAlign w:val="bottom"/>
          </w:tcPr>
          <w:p w14:paraId="1C6B8558"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of Noncompliance Verified as Corrected</w:t>
            </w:r>
          </w:p>
        </w:tc>
        <w:tc>
          <w:tcPr>
            <w:tcW w:w="1292" w:type="pct"/>
            <w:shd w:val="clear" w:color="auto" w:fill="auto"/>
            <w:vAlign w:val="bottom"/>
          </w:tcPr>
          <w:p w14:paraId="63E733B1" w14:textId="77777777" w:rsidR="00E06C1E" w:rsidRPr="00ED172B" w:rsidRDefault="00E06C1E" w:rsidP="00CD79C5">
            <w:pPr>
              <w:jc w:val="center"/>
              <w:rPr>
                <w:rFonts w:cs="Arial"/>
                <w:b/>
                <w:color w:val="000000" w:themeColor="text1"/>
                <w:szCs w:val="16"/>
              </w:rPr>
            </w:pPr>
            <w:r w:rsidRPr="00ED172B">
              <w:rPr>
                <w:rFonts w:cs="Arial"/>
                <w:b/>
                <w:color w:val="000000" w:themeColor="text1"/>
                <w:szCs w:val="16"/>
              </w:rPr>
              <w:t>Findings Not Yet Verified as Corrected</w:t>
            </w:r>
          </w:p>
        </w:tc>
      </w:tr>
      <w:tr w:rsidR="00ED172B" w:rsidRPr="00ED172B" w14:paraId="106E45D6" w14:textId="77777777" w:rsidTr="00986B99">
        <w:tc>
          <w:tcPr>
            <w:tcW w:w="954" w:type="pct"/>
            <w:shd w:val="clear" w:color="auto" w:fill="auto"/>
          </w:tcPr>
          <w:p w14:paraId="0462C17B" w14:textId="6F7A2E92" w:rsidR="00E06C1E" w:rsidRPr="00ED172B" w:rsidRDefault="00E06C1E" w:rsidP="00CD79C5">
            <w:pPr>
              <w:rPr>
                <w:rFonts w:cs="Arial"/>
                <w:color w:val="000000" w:themeColor="text1"/>
                <w:szCs w:val="16"/>
              </w:rPr>
            </w:pPr>
          </w:p>
        </w:tc>
        <w:tc>
          <w:tcPr>
            <w:tcW w:w="1369" w:type="pct"/>
            <w:shd w:val="clear" w:color="auto" w:fill="auto"/>
          </w:tcPr>
          <w:p w14:paraId="5BA52FCC" w14:textId="3D598A47" w:rsidR="00E06C1E" w:rsidRPr="00ED172B" w:rsidRDefault="00E06C1E" w:rsidP="00CD79C5">
            <w:pPr>
              <w:jc w:val="center"/>
              <w:rPr>
                <w:rFonts w:cs="Arial"/>
                <w:noProof/>
                <w:color w:val="000000" w:themeColor="text1"/>
                <w:szCs w:val="16"/>
              </w:rPr>
            </w:pPr>
          </w:p>
        </w:tc>
        <w:tc>
          <w:tcPr>
            <w:tcW w:w="1385" w:type="pct"/>
            <w:shd w:val="clear" w:color="auto" w:fill="auto"/>
          </w:tcPr>
          <w:p w14:paraId="6B279413" w14:textId="2F1AADB8" w:rsidR="00E06C1E" w:rsidRPr="00ED172B" w:rsidRDefault="00E06C1E" w:rsidP="00CD79C5">
            <w:pPr>
              <w:jc w:val="center"/>
              <w:rPr>
                <w:rFonts w:cs="Arial"/>
                <w:noProof/>
                <w:color w:val="000000" w:themeColor="text1"/>
                <w:szCs w:val="16"/>
              </w:rPr>
            </w:pPr>
          </w:p>
        </w:tc>
        <w:tc>
          <w:tcPr>
            <w:tcW w:w="1292" w:type="pct"/>
            <w:shd w:val="clear" w:color="auto" w:fill="auto"/>
          </w:tcPr>
          <w:p w14:paraId="68689D7A" w14:textId="2D874336" w:rsidR="00E06C1E" w:rsidRPr="00ED172B" w:rsidRDefault="00E06C1E" w:rsidP="00CD79C5">
            <w:pPr>
              <w:jc w:val="center"/>
              <w:rPr>
                <w:rFonts w:cs="Arial"/>
                <w:noProof/>
                <w:color w:val="000000" w:themeColor="text1"/>
                <w:szCs w:val="16"/>
              </w:rPr>
            </w:pPr>
          </w:p>
        </w:tc>
      </w:tr>
      <w:tr w:rsidR="00ED172B" w:rsidRPr="00ED172B" w14:paraId="56685A6A" w14:textId="77777777" w:rsidTr="00986B99">
        <w:tc>
          <w:tcPr>
            <w:tcW w:w="954" w:type="pct"/>
            <w:shd w:val="clear" w:color="auto" w:fill="auto"/>
          </w:tcPr>
          <w:p w14:paraId="7179E786" w14:textId="392A4084" w:rsidR="00E06C1E" w:rsidRPr="00ED172B" w:rsidRDefault="00E06C1E" w:rsidP="00CD79C5">
            <w:pPr>
              <w:rPr>
                <w:rFonts w:cs="Arial"/>
                <w:color w:val="000000" w:themeColor="text1"/>
                <w:szCs w:val="16"/>
              </w:rPr>
            </w:pPr>
          </w:p>
        </w:tc>
        <w:tc>
          <w:tcPr>
            <w:tcW w:w="1369" w:type="pct"/>
            <w:shd w:val="clear" w:color="auto" w:fill="auto"/>
          </w:tcPr>
          <w:p w14:paraId="6CB3F624" w14:textId="24F9CFE3" w:rsidR="00E06C1E" w:rsidRPr="00ED172B" w:rsidRDefault="00E06C1E" w:rsidP="00CD79C5">
            <w:pPr>
              <w:jc w:val="center"/>
              <w:rPr>
                <w:rFonts w:cs="Arial"/>
                <w:noProof/>
                <w:color w:val="000000" w:themeColor="text1"/>
                <w:szCs w:val="16"/>
              </w:rPr>
            </w:pPr>
          </w:p>
        </w:tc>
        <w:tc>
          <w:tcPr>
            <w:tcW w:w="1385" w:type="pct"/>
            <w:shd w:val="clear" w:color="auto" w:fill="auto"/>
          </w:tcPr>
          <w:p w14:paraId="4EF6A3A9" w14:textId="5371D864" w:rsidR="00E06C1E" w:rsidRPr="00ED172B" w:rsidRDefault="00E06C1E" w:rsidP="00CD79C5">
            <w:pPr>
              <w:jc w:val="center"/>
              <w:rPr>
                <w:rFonts w:cs="Arial"/>
                <w:noProof/>
                <w:color w:val="000000" w:themeColor="text1"/>
                <w:szCs w:val="16"/>
              </w:rPr>
            </w:pPr>
          </w:p>
        </w:tc>
        <w:tc>
          <w:tcPr>
            <w:tcW w:w="1292" w:type="pct"/>
            <w:shd w:val="clear" w:color="auto" w:fill="auto"/>
          </w:tcPr>
          <w:p w14:paraId="66F1697A" w14:textId="51875C1A" w:rsidR="00E06C1E" w:rsidRPr="00ED172B" w:rsidRDefault="00E06C1E" w:rsidP="00CD79C5">
            <w:pPr>
              <w:jc w:val="center"/>
              <w:rPr>
                <w:rFonts w:cs="Arial"/>
                <w:noProof/>
                <w:color w:val="000000" w:themeColor="text1"/>
                <w:szCs w:val="16"/>
              </w:rPr>
            </w:pPr>
          </w:p>
        </w:tc>
      </w:tr>
      <w:tr w:rsidR="00ED172B" w:rsidRPr="00ED172B" w14:paraId="423BF0B3" w14:textId="77777777" w:rsidTr="00986B99">
        <w:tc>
          <w:tcPr>
            <w:tcW w:w="954" w:type="pct"/>
            <w:shd w:val="clear" w:color="auto" w:fill="auto"/>
          </w:tcPr>
          <w:p w14:paraId="7C618054" w14:textId="50E5413D" w:rsidR="00E06C1E" w:rsidRPr="00ED172B" w:rsidRDefault="00E06C1E" w:rsidP="00CD79C5">
            <w:pPr>
              <w:rPr>
                <w:rFonts w:cs="Arial"/>
                <w:color w:val="000000" w:themeColor="text1"/>
                <w:szCs w:val="16"/>
              </w:rPr>
            </w:pPr>
          </w:p>
        </w:tc>
        <w:tc>
          <w:tcPr>
            <w:tcW w:w="1369" w:type="pct"/>
            <w:shd w:val="clear" w:color="auto" w:fill="auto"/>
          </w:tcPr>
          <w:p w14:paraId="4384FEF7" w14:textId="06049B4E" w:rsidR="00E06C1E" w:rsidRPr="00ED172B" w:rsidRDefault="00E06C1E" w:rsidP="00CD79C5">
            <w:pPr>
              <w:jc w:val="center"/>
              <w:rPr>
                <w:rFonts w:cs="Arial"/>
                <w:noProof/>
                <w:color w:val="000000" w:themeColor="text1"/>
                <w:szCs w:val="16"/>
              </w:rPr>
            </w:pPr>
          </w:p>
        </w:tc>
        <w:tc>
          <w:tcPr>
            <w:tcW w:w="1385" w:type="pct"/>
            <w:shd w:val="clear" w:color="auto" w:fill="auto"/>
          </w:tcPr>
          <w:p w14:paraId="60362BA9" w14:textId="53FAE770" w:rsidR="00E06C1E" w:rsidRPr="00ED172B" w:rsidRDefault="00E06C1E" w:rsidP="00CD79C5">
            <w:pPr>
              <w:jc w:val="center"/>
              <w:rPr>
                <w:rFonts w:cs="Arial"/>
                <w:noProof/>
                <w:color w:val="000000" w:themeColor="text1"/>
                <w:szCs w:val="16"/>
              </w:rPr>
            </w:pPr>
          </w:p>
        </w:tc>
        <w:tc>
          <w:tcPr>
            <w:tcW w:w="1292" w:type="pct"/>
            <w:shd w:val="clear" w:color="auto" w:fill="auto"/>
          </w:tcPr>
          <w:p w14:paraId="1935DBBF" w14:textId="5B8D837C" w:rsidR="00E06C1E" w:rsidRPr="00ED172B" w:rsidRDefault="00E06C1E" w:rsidP="00CD79C5">
            <w:pPr>
              <w:jc w:val="center"/>
              <w:rPr>
                <w:rFonts w:cs="Arial"/>
                <w:noProof/>
                <w:color w:val="000000" w:themeColor="text1"/>
                <w:szCs w:val="16"/>
              </w:rPr>
            </w:pPr>
          </w:p>
        </w:tc>
      </w:tr>
    </w:tbl>
    <w:p w14:paraId="22B5F33A" w14:textId="766786C5" w:rsidR="00E06C1E" w:rsidRPr="00ED172B" w:rsidRDefault="00E06C1E">
      <w:pPr>
        <w:rPr>
          <w:color w:val="000000" w:themeColor="text1"/>
        </w:rPr>
      </w:pPr>
    </w:p>
    <w:p w14:paraId="3940C34D" w14:textId="0B2270A9" w:rsidR="00E06C1E" w:rsidRPr="00A40EE1" w:rsidRDefault="000D0117" w:rsidP="007B0787">
      <w:pPr>
        <w:pStyle w:val="Heading2"/>
      </w:pPr>
      <w:r w:rsidRPr="00A40EE1">
        <w:t xml:space="preserve">8C - </w:t>
      </w:r>
      <w:r w:rsidR="00E06C1E" w:rsidRPr="00A40EE1">
        <w:t>Prior FFY Required Actions</w:t>
      </w:r>
    </w:p>
    <w:p w14:paraId="3523B2FB" w14:textId="508521A4" w:rsidR="00720D77" w:rsidRPr="00ED172B" w:rsidRDefault="00320806" w:rsidP="00E06C1E">
      <w:pPr>
        <w:rPr>
          <w:rFonts w:cs="Arial"/>
          <w:color w:val="000000" w:themeColor="text1"/>
          <w:szCs w:val="16"/>
        </w:rPr>
      </w:pPr>
      <w:r w:rsidRPr="00ED172B">
        <w:rPr>
          <w:color w:val="000000" w:themeColor="text1"/>
        </w:rPr>
        <w:t>None</w:t>
      </w:r>
    </w:p>
    <w:p w14:paraId="6FD05FF7" w14:textId="751142CF" w:rsidR="00E06C1E" w:rsidRPr="00A40EE1" w:rsidRDefault="000D0117" w:rsidP="007B0787">
      <w:pPr>
        <w:pStyle w:val="Heading2"/>
      </w:pPr>
      <w:r w:rsidRPr="00A40EE1">
        <w:t xml:space="preserve">8C - </w:t>
      </w:r>
      <w:r w:rsidR="00E06C1E" w:rsidRPr="00A40EE1">
        <w:t>OSEP Response</w:t>
      </w:r>
    </w:p>
    <w:p w14:paraId="27FE6EF5" w14:textId="68DDCFA9" w:rsidR="00E06C1E" w:rsidRPr="00ED172B" w:rsidRDefault="00E06C1E" w:rsidP="00320806">
      <w:pPr>
        <w:rPr>
          <w:color w:val="000000" w:themeColor="text1"/>
        </w:rPr>
      </w:pPr>
    </w:p>
    <w:p w14:paraId="66F379F4" w14:textId="3E85144C" w:rsidR="00E06C1E" w:rsidRPr="00A40EE1" w:rsidRDefault="000D0117" w:rsidP="007B0787">
      <w:pPr>
        <w:pStyle w:val="Heading2"/>
      </w:pPr>
      <w:r w:rsidRPr="00A40EE1">
        <w:t xml:space="preserve">8C - </w:t>
      </w:r>
      <w:r w:rsidR="00E06C1E" w:rsidRPr="00A40EE1">
        <w:t>Required Actions</w:t>
      </w:r>
    </w:p>
    <w:p w14:paraId="259A7463" w14:textId="2BBA9F30" w:rsidR="00E06C1E" w:rsidRPr="00ED172B" w:rsidRDefault="00E06C1E" w:rsidP="00320806">
      <w:pPr>
        <w:rPr>
          <w:color w:val="000000" w:themeColor="text1"/>
        </w:rPr>
      </w:pPr>
    </w:p>
    <w:p w14:paraId="059EBF9E" w14:textId="77777777" w:rsidR="009F67E9" w:rsidRPr="00ED172B" w:rsidRDefault="009F67E9">
      <w:pPr>
        <w:spacing w:before="0" w:after="200" w:line="276" w:lineRule="auto"/>
        <w:rPr>
          <w:rFonts w:asciiTheme="majorHAnsi" w:hAnsiTheme="majorHAnsi"/>
          <w:b/>
          <w:i/>
          <w:color w:val="000000" w:themeColor="text1"/>
        </w:rPr>
        <w:sectPr w:rsidR="009F67E9" w:rsidRPr="00ED172B" w:rsidSect="000802F7">
          <w:pgSz w:w="12240" w:h="15840"/>
          <w:pgMar w:top="720" w:right="720" w:bottom="720" w:left="720" w:header="720" w:footer="463" w:gutter="0"/>
          <w:cols w:space="720"/>
          <w:docGrid w:linePitch="360"/>
        </w:sectPr>
      </w:pPr>
    </w:p>
    <w:p w14:paraId="0D7CD41A" w14:textId="36464319" w:rsidR="00B3462E" w:rsidRPr="00ED172B" w:rsidRDefault="00B3462E" w:rsidP="0077063D">
      <w:pPr>
        <w:pStyle w:val="Heading1"/>
        <w:rPr>
          <w:color w:val="000000" w:themeColor="text1"/>
        </w:rPr>
      </w:pPr>
      <w:bookmarkStart w:id="42" w:name="_Toc382082390"/>
      <w:bookmarkStart w:id="43" w:name="_Toc392159339"/>
      <w:bookmarkEnd w:id="38"/>
      <w:r w:rsidRPr="00ED172B">
        <w:rPr>
          <w:color w:val="000000" w:themeColor="text1"/>
        </w:rPr>
        <w:lastRenderedPageBreak/>
        <w:t>Indicator 9: Resolution Sessions</w:t>
      </w:r>
      <w:bookmarkEnd w:id="42"/>
      <w:bookmarkEnd w:id="43"/>
    </w:p>
    <w:p w14:paraId="162A1EA4" w14:textId="77777777" w:rsidR="00F51610" w:rsidRPr="00ED172B" w:rsidRDefault="00F51610" w:rsidP="00186420">
      <w:pPr>
        <w:rPr>
          <w:color w:val="000000" w:themeColor="text1"/>
          <w:szCs w:val="20"/>
        </w:rPr>
      </w:pPr>
      <w:bookmarkStart w:id="44" w:name="_Toc381786822"/>
      <w:bookmarkStart w:id="45" w:name="_Toc382731911"/>
      <w:bookmarkStart w:id="46" w:name="_Toc382731912"/>
      <w:bookmarkStart w:id="47" w:name="_Toc392159340"/>
      <w:bookmarkEnd w:id="44"/>
      <w:bookmarkEnd w:id="45"/>
      <w:r w:rsidRPr="00ED172B">
        <w:rPr>
          <w:b/>
          <w:color w:val="000000" w:themeColor="text1"/>
          <w:sz w:val="20"/>
          <w:szCs w:val="20"/>
        </w:rPr>
        <w:t>Instructions and Measurement</w:t>
      </w:r>
    </w:p>
    <w:p w14:paraId="08E18F10"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503A1355" w14:textId="373BF54E"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hearing requests that went to resolution sessions that were resolved through resolution session settlement agreements (applicable if Part B due process procedures are adopted).</w:t>
      </w:r>
      <w:r w:rsidR="00715B7C" w:rsidRPr="00ED172B">
        <w:rPr>
          <w:color w:val="000000" w:themeColor="text1"/>
          <w:szCs w:val="16"/>
        </w:rPr>
        <w:t xml:space="preserve"> </w:t>
      </w:r>
      <w:r w:rsidRPr="00ED172B">
        <w:rPr>
          <w:color w:val="000000" w:themeColor="text1"/>
          <w:szCs w:val="16"/>
        </w:rPr>
        <w:t>(20 U.S.C. 1416(a)(3)(B) and 1442)</w:t>
      </w:r>
    </w:p>
    <w:p w14:paraId="20D6E11E" w14:textId="77777777" w:rsidR="00FE403B" w:rsidRPr="00ED172B" w:rsidRDefault="00FE403B">
      <w:pPr>
        <w:rPr>
          <w:b/>
          <w:color w:val="000000" w:themeColor="text1"/>
        </w:rPr>
      </w:pPr>
      <w:r w:rsidRPr="00ED172B">
        <w:rPr>
          <w:b/>
          <w:color w:val="000000" w:themeColor="text1"/>
        </w:rPr>
        <w:t>Data Source</w:t>
      </w:r>
    </w:p>
    <w:p w14:paraId="6E86F032" w14:textId="7420B1CC" w:rsidR="00FE403B"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00FE403B" w:rsidRPr="00ED172B">
        <w:rPr>
          <w:rFonts w:cs="Arial"/>
          <w:color w:val="000000" w:themeColor="text1"/>
          <w:szCs w:val="16"/>
        </w:rPr>
        <w:t>.</w:t>
      </w:r>
    </w:p>
    <w:p w14:paraId="49B9A620" w14:textId="7A3B7345" w:rsidR="00FE403B" w:rsidRPr="00ED172B" w:rsidRDefault="00FE403B">
      <w:pPr>
        <w:rPr>
          <w:b/>
          <w:color w:val="000000" w:themeColor="text1"/>
        </w:rPr>
      </w:pPr>
      <w:r w:rsidRPr="00ED172B">
        <w:rPr>
          <w:b/>
          <w:color w:val="000000" w:themeColor="text1"/>
        </w:rPr>
        <w:t>Measurement</w:t>
      </w:r>
    </w:p>
    <w:p w14:paraId="55C22144" w14:textId="4D92DC81" w:rsidR="00F90BF8" w:rsidRPr="00ED172B" w:rsidRDefault="00F90BF8" w:rsidP="00715B7C">
      <w:pPr>
        <w:rPr>
          <w:color w:val="000000" w:themeColor="text1"/>
          <w:szCs w:val="16"/>
        </w:rPr>
      </w:pPr>
      <w:r w:rsidRPr="00ED172B">
        <w:rPr>
          <w:color w:val="000000" w:themeColor="text1"/>
          <w:szCs w:val="16"/>
        </w:rPr>
        <w:t>Percent = (3.1(a) divided by 3.1) times 100.</w:t>
      </w:r>
    </w:p>
    <w:p w14:paraId="46E381D7" w14:textId="77777777" w:rsidR="00FE403B" w:rsidRPr="00ED172B" w:rsidRDefault="00FE403B">
      <w:pPr>
        <w:rPr>
          <w:b/>
          <w:color w:val="000000" w:themeColor="text1"/>
        </w:rPr>
      </w:pPr>
      <w:r w:rsidRPr="00ED172B">
        <w:rPr>
          <w:b/>
          <w:color w:val="000000" w:themeColor="text1"/>
        </w:rPr>
        <w:t>Instructions</w:t>
      </w:r>
    </w:p>
    <w:p w14:paraId="2A2F58CB" w14:textId="3B947AA9"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56E1F9C" w14:textId="0F78A4C3" w:rsidR="00F90BF8" w:rsidRPr="00ED172B" w:rsidRDefault="00F90BF8" w:rsidP="00715B7C">
      <w:pPr>
        <w:rPr>
          <w:color w:val="000000" w:themeColor="text1"/>
          <w:szCs w:val="16"/>
        </w:rPr>
      </w:pPr>
      <w:r w:rsidRPr="00ED172B">
        <w:rPr>
          <w:color w:val="000000" w:themeColor="text1"/>
          <w:szCs w:val="16"/>
        </w:rPr>
        <w:t>This indicator is not applicable to a State that has adopted Part C due process procedures under section 639 of the IDEA.</w:t>
      </w:r>
    </w:p>
    <w:p w14:paraId="1CBFA8E6" w14:textId="489DCD44"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7FBF3187" w14:textId="54AB83A2"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resolution sessions is less than 10. In a reporting period when the number of resolution sessions reaches 10 or greater, the State must develop baseline and targets and report them in the corresponding SPP/APR.</w:t>
      </w:r>
    </w:p>
    <w:p w14:paraId="64DC0E2A" w14:textId="53D5BB2D"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918407D" w14:textId="7DE8BF5D"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626EF671"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bookmarkEnd w:id="46"/>
    <w:bookmarkEnd w:id="47"/>
    <w:p w14:paraId="498BB6B3" w14:textId="1F66BE76" w:rsidR="007F0CEC" w:rsidRPr="00A40EE1" w:rsidRDefault="000D0117" w:rsidP="007B0787">
      <w:pPr>
        <w:pStyle w:val="Heading2"/>
      </w:pPr>
      <w:r w:rsidRPr="00A40EE1">
        <w:t xml:space="preserve">9 - </w:t>
      </w:r>
      <w:r w:rsidR="00715B7C" w:rsidRPr="00A40EE1">
        <w:t>Indicator Data</w:t>
      </w:r>
    </w:p>
    <w:p w14:paraId="27E473BF" w14:textId="3EE4D9E0" w:rsidR="00524F62" w:rsidRPr="00ED172B" w:rsidRDefault="00524F62" w:rsidP="00524F62">
      <w:pPr>
        <w:rPr>
          <w:b/>
          <w:color w:val="000000" w:themeColor="text1"/>
        </w:rPr>
      </w:pPr>
      <w:r w:rsidRPr="00ED172B">
        <w:rPr>
          <w:b/>
          <w:color w:val="000000" w:themeColor="text1"/>
        </w:rPr>
        <w:t>Not Applicable</w:t>
      </w:r>
    </w:p>
    <w:p w14:paraId="2590DBC0" w14:textId="15E61A4C" w:rsidR="00D12606" w:rsidRPr="00ED172B" w:rsidRDefault="0077028E" w:rsidP="00B83404">
      <w:pPr>
        <w:rPr>
          <w:b/>
          <w:color w:val="000000" w:themeColor="text1"/>
        </w:rPr>
      </w:pPr>
      <w:r w:rsidRPr="00ED172B">
        <w:rPr>
          <w:b/>
          <w:color w:val="000000" w:themeColor="text1"/>
        </w:rPr>
        <w:t xml:space="preserve">Select yes if this indicator is not applicable. </w:t>
      </w:r>
    </w:p>
    <w:p w14:paraId="73914029" w14:textId="1768AA7B" w:rsidR="00D12606" w:rsidRPr="00ED172B" w:rsidRDefault="00860830" w:rsidP="00B83404">
      <w:pPr>
        <w:rPr>
          <w:color w:val="000000" w:themeColor="text1"/>
        </w:rPr>
      </w:pPr>
      <w:r w:rsidRPr="00ED172B">
        <w:rPr>
          <w:color w:val="000000" w:themeColor="text1"/>
        </w:rPr>
        <w:t>NO</w:t>
      </w:r>
    </w:p>
    <w:p w14:paraId="45348B66" w14:textId="136F9228" w:rsidR="00781A26" w:rsidRPr="00ED172B" w:rsidRDefault="00D12606" w:rsidP="00B83404">
      <w:pPr>
        <w:rPr>
          <w:b/>
          <w:color w:val="000000" w:themeColor="text1"/>
        </w:rPr>
      </w:pPr>
      <w:r w:rsidRPr="00ED172B">
        <w:rPr>
          <w:rFonts w:cs="Arial"/>
          <w:b/>
          <w:color w:val="000000" w:themeColor="text1"/>
          <w:szCs w:val="16"/>
        </w:rPr>
        <w:t>Select yes to use target ranges.</w:t>
      </w:r>
      <w:r w:rsidR="00781A26" w:rsidRPr="00ED172B">
        <w:rPr>
          <w:b/>
          <w:color w:val="000000" w:themeColor="text1"/>
        </w:rPr>
        <w:t xml:space="preserve"> </w:t>
      </w:r>
    </w:p>
    <w:p w14:paraId="67685D58" w14:textId="3A46B51D" w:rsidR="00D12606" w:rsidRPr="00ED172B" w:rsidRDefault="00D12606" w:rsidP="00B83404">
      <w:pPr>
        <w:rPr>
          <w:color w:val="000000" w:themeColor="text1"/>
        </w:rPr>
      </w:pPr>
      <w:r w:rsidRPr="00ED172B">
        <w:rPr>
          <w:rFonts w:cs="Arial"/>
          <w:color w:val="000000" w:themeColor="text1"/>
          <w:szCs w:val="16"/>
        </w:rPr>
        <w:t>Target Range not used</w:t>
      </w:r>
    </w:p>
    <w:p w14:paraId="409A40FB" w14:textId="7F33A15E" w:rsidR="00DC16A4" w:rsidRPr="00ED172B" w:rsidRDefault="00C93FA8">
      <w:pPr>
        <w:rPr>
          <w:b/>
          <w:color w:val="000000" w:themeColor="text1"/>
        </w:rPr>
      </w:pPr>
      <w:bookmarkStart w:id="48" w:name="_Toc382731913"/>
      <w:bookmarkStart w:id="49" w:name="_Toc392159341"/>
      <w:r w:rsidRPr="00ED172B">
        <w:rPr>
          <w:b/>
          <w:color w:val="000000" w:themeColor="text1"/>
        </w:rPr>
        <w:t>Select yes if the data reported in this indicator are not the same as the State’s data reported under section 618 of the IDEA.</w:t>
      </w:r>
    </w:p>
    <w:p w14:paraId="5E65063B" w14:textId="60F60F49" w:rsidR="00C93FA8" w:rsidRDefault="00C93FA8">
      <w:pPr>
        <w:rPr>
          <w:color w:val="000000" w:themeColor="text1"/>
        </w:rPr>
      </w:pPr>
      <w:r w:rsidRPr="00ED172B">
        <w:rPr>
          <w:color w:val="000000" w:themeColor="text1"/>
        </w:rPr>
        <w:t>NO</w:t>
      </w:r>
    </w:p>
    <w:p w14:paraId="773CACCD" w14:textId="0E968C8A"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PREPOPDATA"/>
      </w:tblPr>
      <w:tblGrid>
        <w:gridCol w:w="3235"/>
        <w:gridCol w:w="3332"/>
        <w:gridCol w:w="2695"/>
        <w:gridCol w:w="1528"/>
      </w:tblGrid>
      <w:tr w:rsidR="00ED172B" w:rsidRPr="00ED172B" w14:paraId="57DE7F66" w14:textId="77777777" w:rsidTr="00986B99">
        <w:trPr>
          <w:trHeight w:val="372"/>
          <w:tblHeader/>
        </w:trPr>
        <w:tc>
          <w:tcPr>
            <w:tcW w:w="1499" w:type="pct"/>
            <w:shd w:val="clear" w:color="auto" w:fill="auto"/>
          </w:tcPr>
          <w:p w14:paraId="6DBE2071"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Source</w:t>
            </w:r>
          </w:p>
        </w:tc>
        <w:tc>
          <w:tcPr>
            <w:tcW w:w="1544" w:type="pct"/>
            <w:shd w:val="clear" w:color="auto" w:fill="auto"/>
          </w:tcPr>
          <w:p w14:paraId="31EF8583"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Date</w:t>
            </w:r>
          </w:p>
        </w:tc>
        <w:tc>
          <w:tcPr>
            <w:tcW w:w="1249" w:type="pct"/>
            <w:shd w:val="clear" w:color="auto" w:fill="auto"/>
          </w:tcPr>
          <w:p w14:paraId="4CE1D32C"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Description</w:t>
            </w:r>
          </w:p>
        </w:tc>
        <w:tc>
          <w:tcPr>
            <w:tcW w:w="708" w:type="pct"/>
            <w:shd w:val="clear" w:color="auto" w:fill="auto"/>
          </w:tcPr>
          <w:p w14:paraId="0E6F1DFF" w14:textId="77777777" w:rsidR="00715B7C" w:rsidRPr="00ED172B" w:rsidRDefault="00715B7C" w:rsidP="00715B7C">
            <w:pPr>
              <w:spacing w:after="0"/>
              <w:jc w:val="center"/>
              <w:rPr>
                <w:rFonts w:cs="Arial"/>
                <w:b/>
                <w:color w:val="000000" w:themeColor="text1"/>
                <w:szCs w:val="16"/>
              </w:rPr>
            </w:pPr>
            <w:r w:rsidRPr="00ED172B">
              <w:rPr>
                <w:rFonts w:cs="Arial"/>
                <w:b/>
                <w:color w:val="000000" w:themeColor="text1"/>
                <w:szCs w:val="16"/>
              </w:rPr>
              <w:t>Data</w:t>
            </w:r>
          </w:p>
        </w:tc>
      </w:tr>
      <w:tr w:rsidR="00ED172B" w:rsidRPr="00ED172B" w14:paraId="0F0EAF83" w14:textId="77777777" w:rsidTr="00986B99">
        <w:trPr>
          <w:trHeight w:val="380"/>
        </w:trPr>
        <w:tc>
          <w:tcPr>
            <w:tcW w:w="1499" w:type="pct"/>
            <w:shd w:val="clear" w:color="auto" w:fill="auto"/>
          </w:tcPr>
          <w:p w14:paraId="0DCA5C00" w14:textId="7E5B9680" w:rsidR="00715B7C" w:rsidRPr="00ED172B" w:rsidRDefault="00DE6DA4" w:rsidP="00715B7C">
            <w:pPr>
              <w:rPr>
                <w:rFonts w:cs="Arial"/>
                <w:color w:val="000000" w:themeColor="text1"/>
                <w:szCs w:val="16"/>
              </w:rPr>
            </w:pPr>
            <w:r w:rsidRPr="00ED172B">
              <w:rPr>
                <w:rFonts w:cs="Arial"/>
                <w:color w:val="000000" w:themeColor="text1"/>
                <w:szCs w:val="16"/>
              </w:rPr>
              <w:t>SY 2019-20 EMAPS IDEA Part C Dispute Resolution Survey; Section C: Due Process Complaints</w:t>
            </w:r>
          </w:p>
        </w:tc>
        <w:tc>
          <w:tcPr>
            <w:tcW w:w="1544" w:type="pct"/>
            <w:shd w:val="clear" w:color="auto" w:fill="auto"/>
          </w:tcPr>
          <w:p w14:paraId="27382DB7" w14:textId="09856F78" w:rsidR="00715B7C" w:rsidRPr="00ED172B" w:rsidRDefault="00DE6DA4" w:rsidP="00715B7C">
            <w:pPr>
              <w:rPr>
                <w:rFonts w:cs="Arial"/>
                <w:color w:val="000000" w:themeColor="text1"/>
                <w:szCs w:val="16"/>
              </w:rPr>
            </w:pPr>
            <w:r w:rsidRPr="00ED172B">
              <w:rPr>
                <w:rFonts w:cs="Arial"/>
                <w:color w:val="000000" w:themeColor="text1"/>
                <w:szCs w:val="16"/>
              </w:rPr>
              <w:t>11/04/2020</w:t>
            </w:r>
          </w:p>
        </w:tc>
        <w:tc>
          <w:tcPr>
            <w:tcW w:w="1249" w:type="pct"/>
            <w:shd w:val="clear" w:color="auto" w:fill="auto"/>
          </w:tcPr>
          <w:p w14:paraId="313E846C" w14:textId="77777777" w:rsidR="00715B7C" w:rsidRPr="00ED172B" w:rsidRDefault="00715B7C" w:rsidP="00715B7C">
            <w:pPr>
              <w:rPr>
                <w:rFonts w:cs="Arial"/>
                <w:color w:val="000000" w:themeColor="text1"/>
                <w:szCs w:val="16"/>
              </w:rPr>
            </w:pPr>
            <w:r w:rsidRPr="00ED172B">
              <w:rPr>
                <w:rFonts w:cs="Arial"/>
                <w:color w:val="000000" w:themeColor="text1"/>
                <w:szCs w:val="16"/>
              </w:rPr>
              <w:t>3.1 Number of resolution sessions</w:t>
            </w:r>
          </w:p>
        </w:tc>
        <w:tc>
          <w:tcPr>
            <w:tcW w:w="708" w:type="pct"/>
            <w:shd w:val="clear" w:color="auto" w:fill="auto"/>
          </w:tcPr>
          <w:p w14:paraId="466AECE4" w14:textId="159B6125" w:rsidR="00715B7C" w:rsidRPr="00ED172B" w:rsidRDefault="00860830" w:rsidP="00715B7C">
            <w:pPr>
              <w:rPr>
                <w:rFonts w:cs="Arial"/>
                <w:color w:val="000000" w:themeColor="text1"/>
                <w:szCs w:val="16"/>
              </w:rPr>
            </w:pPr>
            <w:r w:rsidRPr="00ED172B">
              <w:rPr>
                <w:rFonts w:cs="Arial"/>
                <w:color w:val="000000" w:themeColor="text1"/>
                <w:szCs w:val="16"/>
              </w:rPr>
              <w:t>0</w:t>
            </w:r>
          </w:p>
        </w:tc>
      </w:tr>
      <w:tr w:rsidR="00ED172B" w:rsidRPr="00ED172B" w14:paraId="3F44ED9C" w14:textId="77777777" w:rsidTr="00986B99">
        <w:trPr>
          <w:trHeight w:val="380"/>
        </w:trPr>
        <w:tc>
          <w:tcPr>
            <w:tcW w:w="1499" w:type="pct"/>
            <w:shd w:val="clear" w:color="auto" w:fill="auto"/>
          </w:tcPr>
          <w:p w14:paraId="416FEF69" w14:textId="4F25D263" w:rsidR="00781A26" w:rsidRPr="00ED172B" w:rsidRDefault="00DE6DA4" w:rsidP="00781A26">
            <w:pPr>
              <w:rPr>
                <w:rFonts w:cs="Arial"/>
                <w:color w:val="000000" w:themeColor="text1"/>
                <w:szCs w:val="16"/>
              </w:rPr>
            </w:pPr>
            <w:r w:rsidRPr="00ED172B">
              <w:rPr>
                <w:rFonts w:cs="Arial"/>
                <w:color w:val="000000" w:themeColor="text1"/>
                <w:szCs w:val="16"/>
              </w:rPr>
              <w:t>SY 2019-20 EMAPS IDEA Part C Dispute Resolution Survey; Section C: Due Process Complaints</w:t>
            </w:r>
          </w:p>
        </w:tc>
        <w:tc>
          <w:tcPr>
            <w:tcW w:w="1544" w:type="pct"/>
            <w:shd w:val="clear" w:color="auto" w:fill="auto"/>
          </w:tcPr>
          <w:p w14:paraId="7E40592C" w14:textId="6E19FFD4" w:rsidR="00781A26" w:rsidRPr="00ED172B" w:rsidRDefault="00DE6DA4" w:rsidP="00781A26">
            <w:pPr>
              <w:rPr>
                <w:rFonts w:cs="Arial"/>
                <w:color w:val="000000" w:themeColor="text1"/>
                <w:szCs w:val="16"/>
              </w:rPr>
            </w:pPr>
            <w:r w:rsidRPr="00ED172B">
              <w:rPr>
                <w:rFonts w:cs="Arial"/>
                <w:color w:val="000000" w:themeColor="text1"/>
                <w:szCs w:val="16"/>
              </w:rPr>
              <w:t>11/04/2020</w:t>
            </w:r>
          </w:p>
        </w:tc>
        <w:tc>
          <w:tcPr>
            <w:tcW w:w="1249" w:type="pct"/>
            <w:shd w:val="clear" w:color="auto" w:fill="auto"/>
          </w:tcPr>
          <w:p w14:paraId="05A9D883" w14:textId="77777777" w:rsidR="00781A26" w:rsidRPr="00ED172B" w:rsidRDefault="00781A26" w:rsidP="00781A26">
            <w:pPr>
              <w:rPr>
                <w:rFonts w:cs="Arial"/>
                <w:color w:val="000000" w:themeColor="text1"/>
                <w:szCs w:val="16"/>
              </w:rPr>
            </w:pPr>
            <w:r w:rsidRPr="00ED172B">
              <w:rPr>
                <w:rFonts w:cs="Arial"/>
                <w:color w:val="000000" w:themeColor="text1"/>
                <w:szCs w:val="16"/>
              </w:rPr>
              <w:t>3.1(a) Number resolution sessions resolved through settlement agreements</w:t>
            </w:r>
          </w:p>
        </w:tc>
        <w:tc>
          <w:tcPr>
            <w:tcW w:w="708" w:type="pct"/>
            <w:shd w:val="clear" w:color="auto" w:fill="auto"/>
          </w:tcPr>
          <w:p w14:paraId="5FE3BFE0" w14:textId="4AA3C68B" w:rsidR="00781A26" w:rsidRPr="00ED172B" w:rsidRDefault="00860830" w:rsidP="00781A26">
            <w:pPr>
              <w:rPr>
                <w:rFonts w:cs="Arial"/>
                <w:color w:val="000000" w:themeColor="text1"/>
                <w:szCs w:val="16"/>
              </w:rPr>
            </w:pPr>
            <w:r w:rsidRPr="00ED172B">
              <w:rPr>
                <w:rFonts w:cs="Arial"/>
                <w:color w:val="000000" w:themeColor="text1"/>
                <w:szCs w:val="16"/>
              </w:rPr>
              <w:t>0</w:t>
            </w:r>
          </w:p>
        </w:tc>
      </w:tr>
    </w:tbl>
    <w:p w14:paraId="54958D93" w14:textId="29DB6EC5" w:rsidR="004761C7" w:rsidRDefault="00F80C9C" w:rsidP="00B83404">
      <w:pPr>
        <w:rPr>
          <w:b/>
          <w:color w:val="000000" w:themeColor="text1"/>
        </w:rPr>
      </w:pPr>
      <w:r w:rsidRPr="00ED172B">
        <w:rPr>
          <w:b/>
          <w:color w:val="000000" w:themeColor="text1"/>
        </w:rPr>
        <w:t>Targets: Description of Stakeholder Input</w:t>
      </w:r>
    </w:p>
    <w:p w14:paraId="79D10E37" w14:textId="2741EC14" w:rsidR="004761C7" w:rsidRDefault="00CF03E0" w:rsidP="00CF03E0">
      <w:pPr>
        <w:rPr>
          <w:color w:val="000000" w:themeColor="text1"/>
        </w:rPr>
      </w:pPr>
      <w:r w:rsidRPr="00ED172B">
        <w:rPr>
          <w:color w:val="000000" w:themeColor="text1"/>
        </w:rPr>
        <w:t>With Technical Assistance provided by the Guam CEDDERS, the PSS Early Intervention Program facilitated a process for ensuring broad stakeholder input and involvement. Stakeholders participated by reviewing each indicator, its targets, performance, and trend data, as well as comparing National Data to that of the CNMI. For indicators that did not meet target, Stakeholders provided an in-depth discussion relating to the Indicators, and provided recommendations to assist with increasing performance. The Stakeholders did not revise any of the SPP/APR targets. The Stakeholders included the Interagency Coordinating Council (ICC), the Public School System's Fiscal Personnel Administration (FPA) Committee, the State Board of Education (BOE), other early childhood serving agencies, early intervention service providers, and parents. The review process included the following stakeholder input for the 2019-2020 SPP/APR development:</w:t>
      </w:r>
      <w:r w:rsidRPr="00ED172B">
        <w:rPr>
          <w:color w:val="000000" w:themeColor="text1"/>
        </w:rPr>
        <w:br/>
        <w:t>• August 2020: OSEP's Part C Determination Letter issued June 23, 2020 on compliance matrix, and current performance data for each indicator were disseminated to the Early Intervention Providers (Core SSIP Team). The stakeholders reviewed all Indicator targets and performance.</w:t>
      </w:r>
      <w:r w:rsidRPr="00ED172B">
        <w:rPr>
          <w:color w:val="000000" w:themeColor="text1"/>
        </w:rPr>
        <w:br/>
        <w:t xml:space="preserve">• August 2020: The Core SSIP team focused on the Early Childhood Outcomes data and identified various reasons why the program did not meet 4 of the 6 targets although the indicators showed improvement. </w:t>
      </w:r>
      <w:r w:rsidRPr="00ED172B">
        <w:rPr>
          <w:color w:val="000000" w:themeColor="text1"/>
        </w:rPr>
        <w:br/>
        <w:t xml:space="preserve">• September 2020: Early Intervention providers underwent Early Childhood Coaching Training and reviewed on-going SSIP activities. </w:t>
      </w:r>
      <w:r w:rsidRPr="00ED172B">
        <w:rPr>
          <w:color w:val="000000" w:themeColor="text1"/>
        </w:rPr>
        <w:br/>
        <w:t xml:space="preserve">• September 2020: The Interagency Coordinating Council (ICC) met to review OSEP's Part C Determination Letter issued June 23, 2020 on compliance matrix, and current performance data for each indicator all, indicator targets and performance with comparison to National Data. In addition, the ICC discussed and reviewed additional data presented on Indicators that displayed slippage to determine reasons "why" the Program did not meet the target. ICC members provided input on recommendations during the meeting. The meeting also focused on the implementation and evaluation of SSIP activities. </w:t>
      </w:r>
      <w:r w:rsidRPr="00ED172B">
        <w:rPr>
          <w:color w:val="000000" w:themeColor="text1"/>
        </w:rPr>
        <w:br/>
        <w:t xml:space="preserve">• October 2020: Facilitated Parent Café and input session for all families on Saipan, Tinian, and Rota receiving early intervention services. </w:t>
      </w:r>
      <w:r w:rsidRPr="00ED172B">
        <w:rPr>
          <w:color w:val="000000" w:themeColor="text1"/>
        </w:rPr>
        <w:br/>
        <w:t>• December 2020: The Board of Education adopted the FFY 2019 Part C APR.</w:t>
      </w:r>
      <w:r w:rsidRPr="00ED172B">
        <w:rPr>
          <w:color w:val="000000" w:themeColor="text1"/>
        </w:rPr>
        <w:br/>
        <w:t>• January 2021: The ICC approved and certified the FFY 2019 APR.</w:t>
      </w:r>
      <w:r w:rsidRPr="00ED172B">
        <w:rPr>
          <w:color w:val="000000" w:themeColor="text1"/>
        </w:rPr>
        <w:br/>
      </w:r>
      <w:r w:rsidRPr="00ED172B">
        <w:rPr>
          <w:color w:val="000000" w:themeColor="text1"/>
        </w:rPr>
        <w:br/>
        <w:t>The CNMI formed three groups: 1) Leadership Team, 2) Core Team, and 3) the ICC that play a crucial part needed to support the implementation of the APR/SSIP. Each group of stakeholders, the Leadership Team, Core Team, and the ICC, are involved at their own level and play an active role in the decision making process.</w:t>
      </w:r>
      <w:r w:rsidRPr="00ED172B">
        <w:rPr>
          <w:color w:val="000000" w:themeColor="text1"/>
        </w:rPr>
        <w:br/>
      </w:r>
      <w:r w:rsidRPr="00ED172B">
        <w:rPr>
          <w:color w:val="000000" w:themeColor="text1"/>
        </w:rPr>
        <w:br/>
        <w:t xml:space="preserve">The Director of the EI Program addressed questions or comments from the stakeholders during engagement activities. </w:t>
      </w:r>
      <w:r w:rsidRPr="00ED172B">
        <w:rPr>
          <w:color w:val="000000" w:themeColor="text1"/>
        </w:rPr>
        <w:br/>
        <w:t xml:space="preserve">• During a BOE meeting, board members that represented the islands of Tinian and Rota wanted clarification on how services were being provided to families on Tinian and Rota. In response, the Director indicated that services are provided face to face in homes (prior to COVID) and virtually during the pandemic. In addition, board members asked how often providers commute to Tinian and Rota. In response, the Director indicated that providers </w:t>
      </w:r>
      <w:r w:rsidRPr="00ED172B">
        <w:rPr>
          <w:color w:val="000000" w:themeColor="text1"/>
        </w:rPr>
        <w:lastRenderedPageBreak/>
        <w:t xml:space="preserve">schedule commutes on a monthly basis based on the frequency indicated in the IFSP. The BOE praised the EI program for all its efforts in ensuring the all families across the 3 islands have equal access to services. </w:t>
      </w:r>
      <w:r w:rsidRPr="00ED172B">
        <w:rPr>
          <w:color w:val="000000" w:themeColor="text1"/>
        </w:rPr>
        <w:br/>
      </w:r>
      <w:r w:rsidRPr="00ED172B">
        <w:rPr>
          <w:color w:val="000000" w:themeColor="text1"/>
        </w:rPr>
        <w:br/>
        <w:t xml:space="preserve">•The Core Team had many questions regarding services, child performance, and slippage as a result to the pandemic. As a result, meeting sessions, facilitated by Guam CEDDERS occurred. These opportunities allowed the Core Team to participate in developing procedures on a virtual platform, virtual home visits, embedding coaching, the delivery of services, and the collection of child data Follow up meetings were provided to address concerns that came up as virtual visits were being conducted. </w:t>
      </w:r>
      <w:r w:rsidRPr="00ED172B">
        <w:rPr>
          <w:color w:val="000000" w:themeColor="text1"/>
        </w:rPr>
        <w:br/>
      </w:r>
      <w:r w:rsidRPr="00ED172B">
        <w:rPr>
          <w:color w:val="000000" w:themeColor="text1"/>
        </w:rPr>
        <w:br/>
        <w:t xml:space="preserve">• During the ICC meetings, ICC members wanted clarification on tele intervention. The Director shared that tele-intervention (virtual platform) is the mode that will be used to provide services during the pandemic. In addition, there will be no face to face child find activities on the islands of Tinian and Rota until further notice. The frequency of services will also continue to be provided virtually based on each child’s IFSP. The ICC members also inquired on the number of families that are being served and if the pandemic played a part in slippage (if any). The ICC was informed of the total number of families and that there was no slippage, as families felt that EI services were benefitting them. The ICC was also informed that this data was based on a survey that was given to families in April. The ICC had some concerns with the number of children being referred during the pandemic. The ICC was informed that no referrals were being made during the shut-down, but that referrals are consistently being made since the reopening. </w:t>
      </w:r>
      <w:r w:rsidRPr="00ED172B">
        <w:rPr>
          <w:color w:val="000000" w:themeColor="text1"/>
        </w:rPr>
        <w:br/>
      </w:r>
      <w:r w:rsidRPr="00ED172B">
        <w:rPr>
          <w:color w:val="000000" w:themeColor="text1"/>
        </w:rPr>
        <w:br/>
        <w:t xml:space="preserve">• Parents had many uncertainties at the beginning of the pandemic. As a result, the program set up a virtual meeting, facilitated by Guam CEDDERS, to close out the school year. Parents questioned safety protocols during visits, how virtual visits will be done, when face to face visits will resume, and how to access other resources. As a result, parents were given program plans for virtual visits, re-opening plans, and links to other resources available. </w:t>
      </w:r>
    </w:p>
    <w:p w14:paraId="2A44ABCF" w14:textId="6B1152E6" w:rsidR="00F80C9C" w:rsidRPr="00ED172B" w:rsidRDefault="00F80C9C" w:rsidP="00B83404">
      <w:pPr>
        <w:rPr>
          <w:color w:val="000000" w:themeColor="text1"/>
        </w:rPr>
      </w:pPr>
      <w:r w:rsidRPr="00ED172B">
        <w:rPr>
          <w:b/>
          <w:color w:val="000000" w:themeColor="text1"/>
        </w:rPr>
        <w:t xml:space="preserve"> </w:t>
      </w:r>
    </w:p>
    <w:p w14:paraId="053E97E5" w14:textId="37EB61CD" w:rsidR="0097671A" w:rsidRDefault="0097671A" w:rsidP="00B83404">
      <w:pPr>
        <w:rPr>
          <w:b/>
          <w:color w:val="000000" w:themeColor="text1"/>
        </w:rPr>
      </w:pPr>
      <w:r w:rsidRPr="00ED172B">
        <w:rPr>
          <w:b/>
          <w:color w:val="000000" w:themeColor="text1"/>
        </w:rPr>
        <w:t>Historical Data</w:t>
      </w:r>
    </w:p>
    <w:p w14:paraId="5C13CB90" w14:textId="168F1E1A" w:rsidR="000378F3" w:rsidRDefault="000378F3" w:rsidP="00B83404">
      <w:pPr>
        <w:rPr>
          <w:color w:val="000000" w:themeColor="text1"/>
        </w:rPr>
      </w:pPr>
    </w:p>
    <w:tbl>
      <w:tblPr>
        <w:tblW w:w="1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BASELINEDATA"/>
      </w:tblPr>
      <w:tblGrid>
        <w:gridCol w:w="2899"/>
        <w:gridCol w:w="875"/>
      </w:tblGrid>
      <w:tr w:rsidR="000378F3" w:rsidRPr="00ED172B" w14:paraId="5D674062" w14:textId="77777777" w:rsidTr="00A40EE1">
        <w:trPr>
          <w:trHeight w:val="350"/>
          <w:tblHeader/>
        </w:trPr>
        <w:tc>
          <w:tcPr>
            <w:tcW w:w="4285" w:type="pct"/>
            <w:tcBorders>
              <w:bottom w:val="single" w:sz="4" w:space="0" w:color="auto"/>
            </w:tcBorders>
            <w:shd w:val="clear" w:color="auto" w:fill="auto"/>
            <w:vAlign w:val="center"/>
          </w:tcPr>
          <w:p w14:paraId="2AA1DA82" w14:textId="77777777" w:rsidR="000378F3" w:rsidRPr="001071FD" w:rsidRDefault="000378F3" w:rsidP="00C15786">
            <w:pPr>
              <w:jc w:val="center"/>
              <w:rPr>
                <w:b/>
                <w:bCs/>
                <w:color w:val="000000" w:themeColor="text1"/>
              </w:rPr>
            </w:pPr>
            <w:r>
              <w:rPr>
                <w:b/>
                <w:bCs/>
                <w:color w:val="000000" w:themeColor="text1"/>
              </w:rPr>
              <w:t>Baseline Year</w:t>
            </w:r>
          </w:p>
        </w:tc>
        <w:tc>
          <w:tcPr>
            <w:tcW w:w="715" w:type="pct"/>
            <w:shd w:val="clear" w:color="auto" w:fill="auto"/>
            <w:vAlign w:val="center"/>
          </w:tcPr>
          <w:p w14:paraId="1E48796E"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54294D6B" w14:textId="77777777" w:rsidTr="00A40EE1">
        <w:trPr>
          <w:trHeight w:val="350"/>
        </w:trPr>
        <w:tc>
          <w:tcPr>
            <w:tcW w:w="4285" w:type="pct"/>
            <w:tcBorders>
              <w:bottom w:val="single" w:sz="4" w:space="0" w:color="auto"/>
            </w:tcBorders>
            <w:shd w:val="clear" w:color="auto" w:fill="auto"/>
          </w:tcPr>
          <w:p w14:paraId="5D1DDE1F" w14:textId="0B775C2C" w:rsidR="000378F3" w:rsidRPr="00ED172B" w:rsidRDefault="000378F3" w:rsidP="000378F3">
            <w:pPr>
              <w:jc w:val="center"/>
              <w:rPr>
                <w:b/>
                <w:color w:val="000000" w:themeColor="text1"/>
              </w:rPr>
            </w:pPr>
          </w:p>
        </w:tc>
        <w:tc>
          <w:tcPr>
            <w:tcW w:w="715" w:type="pct"/>
            <w:shd w:val="clear" w:color="auto" w:fill="auto"/>
            <w:vAlign w:val="center"/>
          </w:tcPr>
          <w:p w14:paraId="5DDF2207" w14:textId="136FC9D3" w:rsidR="000378F3" w:rsidRPr="00ED172B" w:rsidRDefault="000378F3" w:rsidP="000378F3">
            <w:pPr>
              <w:jc w:val="center"/>
              <w:rPr>
                <w:color w:val="000000" w:themeColor="text1"/>
              </w:rPr>
            </w:pPr>
          </w:p>
        </w:tc>
      </w:tr>
    </w:tbl>
    <w:p w14:paraId="0B828E82" w14:textId="77777777" w:rsidR="000378F3" w:rsidRPr="00ED172B" w:rsidRDefault="000378F3" w:rsidP="00B83404">
      <w:pPr>
        <w:rPr>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HISTDATA"/>
      </w:tblPr>
      <w:tblGrid>
        <w:gridCol w:w="1345"/>
        <w:gridCol w:w="1889"/>
        <w:gridCol w:w="1889"/>
        <w:gridCol w:w="1889"/>
        <w:gridCol w:w="1889"/>
        <w:gridCol w:w="1889"/>
      </w:tblGrid>
      <w:tr w:rsidR="00ED172B" w:rsidRPr="00ED172B" w14:paraId="50D09D1B" w14:textId="77777777" w:rsidTr="00986B99">
        <w:trPr>
          <w:trHeight w:val="350"/>
        </w:trPr>
        <w:tc>
          <w:tcPr>
            <w:tcW w:w="623" w:type="pct"/>
            <w:tcBorders>
              <w:bottom w:val="single" w:sz="4" w:space="0" w:color="auto"/>
            </w:tcBorders>
            <w:shd w:val="clear" w:color="auto" w:fill="auto"/>
          </w:tcPr>
          <w:p w14:paraId="24CECAC2" w14:textId="77777777" w:rsidR="0097671A" w:rsidRPr="00ED172B" w:rsidRDefault="0097671A"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2C452BB3" w14:textId="6C7A4F55" w:rsidR="0097671A" w:rsidRPr="00ED172B" w:rsidRDefault="002163F2" w:rsidP="00CD79C5">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14:paraId="74AA46D8" w14:textId="082635B6" w:rsidR="0097671A"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14:paraId="436CBDFC" w14:textId="3C64BF3F" w:rsidR="0097671A"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3DC14D94" w14:textId="7764CE07" w:rsidR="0097671A"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3BCA0939" w14:textId="3CB37DBE" w:rsidR="0097671A" w:rsidRPr="00ED172B" w:rsidRDefault="006D43D3" w:rsidP="00CD79C5">
            <w:pPr>
              <w:jc w:val="center"/>
              <w:rPr>
                <w:rFonts w:cs="Arial"/>
                <w:b/>
                <w:color w:val="000000" w:themeColor="text1"/>
                <w:szCs w:val="16"/>
              </w:rPr>
            </w:pPr>
            <w:r w:rsidRPr="00ED172B">
              <w:rPr>
                <w:rFonts w:cs="Arial"/>
                <w:b/>
                <w:color w:val="000000" w:themeColor="text1"/>
                <w:szCs w:val="16"/>
              </w:rPr>
              <w:t>2018</w:t>
            </w:r>
          </w:p>
        </w:tc>
      </w:tr>
      <w:tr w:rsidR="00ED172B" w:rsidRPr="00ED172B" w14:paraId="6BD70006" w14:textId="77777777" w:rsidTr="00986B99">
        <w:trPr>
          <w:trHeight w:val="357"/>
        </w:trPr>
        <w:tc>
          <w:tcPr>
            <w:tcW w:w="623" w:type="pct"/>
            <w:shd w:val="clear" w:color="auto" w:fill="auto"/>
          </w:tcPr>
          <w:p w14:paraId="6E2806FF" w14:textId="4CEBA529" w:rsidR="0097671A" w:rsidRPr="00ED172B" w:rsidRDefault="0097671A"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10A15DF3" w14:textId="64321DD5" w:rsidR="0097671A" w:rsidRPr="00ED172B" w:rsidRDefault="0097671A" w:rsidP="00186420">
            <w:pPr>
              <w:jc w:val="center"/>
              <w:rPr>
                <w:rFonts w:cs="Arial"/>
                <w:color w:val="000000" w:themeColor="text1"/>
                <w:szCs w:val="16"/>
              </w:rPr>
            </w:pPr>
          </w:p>
        </w:tc>
        <w:tc>
          <w:tcPr>
            <w:tcW w:w="875" w:type="pct"/>
            <w:shd w:val="clear" w:color="auto" w:fill="auto"/>
          </w:tcPr>
          <w:p w14:paraId="199DE9C1" w14:textId="7EE343A1"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5A1D469C" w14:textId="187B80D4"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302AC309" w14:textId="12F17218" w:rsidR="0097671A" w:rsidRPr="00ED172B" w:rsidRDefault="0097671A" w:rsidP="00186420">
            <w:pPr>
              <w:jc w:val="center"/>
              <w:rPr>
                <w:rFonts w:cs="Arial"/>
                <w:color w:val="000000" w:themeColor="text1"/>
                <w:szCs w:val="16"/>
              </w:rPr>
            </w:pPr>
          </w:p>
        </w:tc>
        <w:tc>
          <w:tcPr>
            <w:tcW w:w="875" w:type="pct"/>
            <w:shd w:val="clear" w:color="auto" w:fill="auto"/>
            <w:vAlign w:val="center"/>
          </w:tcPr>
          <w:p w14:paraId="73890D7A" w14:textId="5DE654E0" w:rsidR="0097671A" w:rsidRPr="00ED172B" w:rsidRDefault="0097671A" w:rsidP="00186420">
            <w:pPr>
              <w:jc w:val="center"/>
              <w:rPr>
                <w:rFonts w:cs="Arial"/>
                <w:color w:val="000000" w:themeColor="text1"/>
                <w:szCs w:val="16"/>
              </w:rPr>
            </w:pPr>
          </w:p>
        </w:tc>
      </w:tr>
      <w:tr w:rsidR="00ED172B" w:rsidRPr="00ED172B" w14:paraId="2B4D2800" w14:textId="77777777" w:rsidTr="00986B99">
        <w:trPr>
          <w:trHeight w:val="85"/>
        </w:trPr>
        <w:tc>
          <w:tcPr>
            <w:tcW w:w="623" w:type="pct"/>
            <w:shd w:val="clear" w:color="auto" w:fill="auto"/>
          </w:tcPr>
          <w:p w14:paraId="3228C604" w14:textId="77777777" w:rsidR="0097671A" w:rsidRPr="00ED172B" w:rsidRDefault="0097671A"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61414737" w14:textId="1FAC65D5" w:rsidR="0097671A" w:rsidRPr="00ED172B" w:rsidRDefault="0097671A" w:rsidP="00186420">
            <w:pPr>
              <w:jc w:val="center"/>
              <w:rPr>
                <w:rFonts w:cs="Arial"/>
                <w:color w:val="000000" w:themeColor="text1"/>
                <w:szCs w:val="16"/>
              </w:rPr>
            </w:pPr>
          </w:p>
        </w:tc>
        <w:tc>
          <w:tcPr>
            <w:tcW w:w="875" w:type="pct"/>
            <w:shd w:val="clear" w:color="auto" w:fill="auto"/>
          </w:tcPr>
          <w:p w14:paraId="2055F8ED" w14:textId="1DEAE662"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D3B5DD0" w14:textId="0955CDE8"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098AB382" w14:textId="24E06A23" w:rsidR="0097671A" w:rsidRPr="00ED172B" w:rsidRDefault="0097671A"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29152585" w14:textId="546A3CEB" w:rsidR="0097671A" w:rsidRPr="00ED172B" w:rsidRDefault="0097671A" w:rsidP="00186420">
            <w:pPr>
              <w:jc w:val="center"/>
              <w:rPr>
                <w:rFonts w:cs="Arial"/>
                <w:color w:val="000000" w:themeColor="text1"/>
                <w:szCs w:val="16"/>
              </w:rPr>
            </w:pPr>
          </w:p>
        </w:tc>
      </w:tr>
    </w:tbl>
    <w:p w14:paraId="17D401B0" w14:textId="77777777" w:rsidR="004559B9" w:rsidRDefault="004559B9" w:rsidP="00B83404">
      <w:pPr>
        <w:rPr>
          <w:rFonts w:cs="Arial"/>
          <w:color w:val="000000" w:themeColor="text1"/>
          <w:szCs w:val="16"/>
        </w:rPr>
      </w:pPr>
    </w:p>
    <w:p w14:paraId="20843C52" w14:textId="713325C4" w:rsidR="0097671A" w:rsidRPr="00ED172B" w:rsidRDefault="0097671A" w:rsidP="00B83404">
      <w:pPr>
        <w:rPr>
          <w:color w:val="000000" w:themeColor="text1"/>
        </w:rPr>
      </w:pPr>
      <w:r w:rsidRPr="00ED172B">
        <w:rPr>
          <w:b/>
          <w:color w:val="000000" w:themeColor="text1"/>
        </w:rPr>
        <w:t>Targets</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09TARGETS"/>
      </w:tblPr>
      <w:tblGrid>
        <w:gridCol w:w="866"/>
        <w:gridCol w:w="2475"/>
      </w:tblGrid>
      <w:tr w:rsidR="0088492C" w:rsidRPr="00ED172B" w14:paraId="1D0639C9" w14:textId="77777777" w:rsidTr="0088492C">
        <w:trPr>
          <w:trHeight w:val="350"/>
        </w:trPr>
        <w:tc>
          <w:tcPr>
            <w:tcW w:w="1296" w:type="pct"/>
            <w:tcBorders>
              <w:bottom w:val="single" w:sz="4" w:space="0" w:color="auto"/>
            </w:tcBorders>
            <w:shd w:val="clear" w:color="auto" w:fill="auto"/>
            <w:vAlign w:val="center"/>
          </w:tcPr>
          <w:p w14:paraId="0C0ADAF4" w14:textId="77777777" w:rsidR="0088492C" w:rsidRPr="00ED172B" w:rsidRDefault="0088492C" w:rsidP="00B83404">
            <w:pPr>
              <w:jc w:val="center"/>
              <w:rPr>
                <w:b/>
                <w:color w:val="000000" w:themeColor="text1"/>
              </w:rPr>
            </w:pPr>
            <w:r w:rsidRPr="00ED172B">
              <w:rPr>
                <w:b/>
                <w:color w:val="000000" w:themeColor="text1"/>
              </w:rPr>
              <w:t>FFY</w:t>
            </w:r>
          </w:p>
        </w:tc>
        <w:tc>
          <w:tcPr>
            <w:tcW w:w="3704" w:type="pct"/>
            <w:shd w:val="clear" w:color="auto" w:fill="auto"/>
            <w:vAlign w:val="center"/>
          </w:tcPr>
          <w:p w14:paraId="177E68DB" w14:textId="36EAF4BA" w:rsidR="0088492C" w:rsidRPr="00ED172B" w:rsidRDefault="0088492C" w:rsidP="00B83404">
            <w:pPr>
              <w:jc w:val="center"/>
              <w:rPr>
                <w:b/>
                <w:color w:val="000000" w:themeColor="text1"/>
              </w:rPr>
            </w:pPr>
            <w:r w:rsidRPr="00ED172B">
              <w:rPr>
                <w:b/>
                <w:color w:val="000000" w:themeColor="text1"/>
              </w:rPr>
              <w:t>2019</w:t>
            </w:r>
          </w:p>
        </w:tc>
      </w:tr>
      <w:tr w:rsidR="0088492C" w:rsidRPr="00ED172B" w14:paraId="636215D6" w14:textId="77777777" w:rsidTr="0088492C">
        <w:trPr>
          <w:trHeight w:val="357"/>
        </w:trPr>
        <w:tc>
          <w:tcPr>
            <w:tcW w:w="1296" w:type="pct"/>
            <w:shd w:val="clear" w:color="auto" w:fill="auto"/>
          </w:tcPr>
          <w:p w14:paraId="12E3864D" w14:textId="15C14C13" w:rsidR="0088492C" w:rsidRPr="00ED172B" w:rsidRDefault="0088492C" w:rsidP="00CD79C5">
            <w:pPr>
              <w:rPr>
                <w:rFonts w:cs="Arial"/>
                <w:color w:val="000000" w:themeColor="text1"/>
                <w:szCs w:val="16"/>
              </w:rPr>
            </w:pPr>
            <w:r w:rsidRPr="00ED172B">
              <w:rPr>
                <w:rFonts w:cs="Arial"/>
                <w:color w:val="000000" w:themeColor="text1"/>
                <w:szCs w:val="16"/>
              </w:rPr>
              <w:t>Target&gt;=</w:t>
            </w:r>
          </w:p>
        </w:tc>
        <w:tc>
          <w:tcPr>
            <w:tcW w:w="3704" w:type="pct"/>
            <w:shd w:val="clear" w:color="auto" w:fill="auto"/>
            <w:vAlign w:val="center"/>
          </w:tcPr>
          <w:p w14:paraId="3DA3E6E1" w14:textId="3EEF45C3" w:rsidR="0088492C" w:rsidRPr="00ED172B" w:rsidRDefault="0088492C" w:rsidP="00320806">
            <w:pPr>
              <w:jc w:val="center"/>
              <w:rPr>
                <w:color w:val="000000" w:themeColor="text1"/>
              </w:rPr>
            </w:pPr>
          </w:p>
        </w:tc>
      </w:tr>
    </w:tbl>
    <w:p w14:paraId="5253FEE5" w14:textId="77777777" w:rsidR="008A4FF2" w:rsidRPr="00ED172B" w:rsidRDefault="008A4FF2" w:rsidP="00B83404">
      <w:pPr>
        <w:rPr>
          <w:color w:val="000000" w:themeColor="text1"/>
        </w:rPr>
      </w:pPr>
    </w:p>
    <w:p w14:paraId="426F7B13" w14:textId="62328D37" w:rsidR="0097671A" w:rsidRPr="00ED172B" w:rsidRDefault="0097671A" w:rsidP="00B83404">
      <w:pPr>
        <w:rPr>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09FFYAPRDATA"/>
      </w:tblPr>
      <w:tblGrid>
        <w:gridCol w:w="3144"/>
        <w:gridCol w:w="1802"/>
        <w:gridCol w:w="1439"/>
        <w:gridCol w:w="1349"/>
        <w:gridCol w:w="1172"/>
        <w:gridCol w:w="902"/>
        <w:gridCol w:w="982"/>
      </w:tblGrid>
      <w:tr w:rsidR="00ED172B" w:rsidRPr="00ED172B" w14:paraId="2D68288D" w14:textId="77777777" w:rsidTr="00986B99">
        <w:trPr>
          <w:trHeight w:val="354"/>
          <w:tblHeader/>
        </w:trPr>
        <w:tc>
          <w:tcPr>
            <w:tcW w:w="1457" w:type="pct"/>
            <w:shd w:val="clear" w:color="auto" w:fill="auto"/>
            <w:vAlign w:val="bottom"/>
          </w:tcPr>
          <w:p w14:paraId="49D1712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3.1(a) Number resolutions sessions resolved through settlement agreements</w:t>
            </w:r>
          </w:p>
        </w:tc>
        <w:tc>
          <w:tcPr>
            <w:tcW w:w="835" w:type="pct"/>
            <w:shd w:val="clear" w:color="auto" w:fill="auto"/>
            <w:vAlign w:val="bottom"/>
          </w:tcPr>
          <w:p w14:paraId="02EFAD0F"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3.1 Number of resolutions sessions</w:t>
            </w:r>
          </w:p>
        </w:tc>
        <w:tc>
          <w:tcPr>
            <w:tcW w:w="667" w:type="pct"/>
            <w:shd w:val="clear" w:color="auto" w:fill="auto"/>
            <w:vAlign w:val="bottom"/>
          </w:tcPr>
          <w:p w14:paraId="3FCEC688" w14:textId="486073BC"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2018 Data</w:t>
            </w:r>
          </w:p>
        </w:tc>
        <w:tc>
          <w:tcPr>
            <w:tcW w:w="625" w:type="pct"/>
            <w:shd w:val="clear" w:color="auto" w:fill="auto"/>
            <w:vAlign w:val="bottom"/>
          </w:tcPr>
          <w:p w14:paraId="7AA31E14" w14:textId="3744DDB2"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2019 Target</w:t>
            </w:r>
          </w:p>
        </w:tc>
        <w:tc>
          <w:tcPr>
            <w:tcW w:w="543" w:type="pct"/>
            <w:shd w:val="clear" w:color="auto" w:fill="auto"/>
            <w:vAlign w:val="bottom"/>
          </w:tcPr>
          <w:p w14:paraId="5EC5F1D4" w14:textId="67F9CCCE" w:rsidR="0097671A" w:rsidRPr="00ED172B" w:rsidRDefault="0097671A" w:rsidP="00CD79C5">
            <w:pPr>
              <w:jc w:val="center"/>
              <w:rPr>
                <w:rFonts w:cs="Arial"/>
                <w:b/>
                <w:color w:val="000000" w:themeColor="text1"/>
                <w:szCs w:val="16"/>
              </w:rPr>
            </w:pPr>
            <w:r w:rsidRPr="00ED172B">
              <w:rPr>
                <w:rFonts w:cs="Arial"/>
                <w:b/>
                <w:color w:val="000000" w:themeColor="text1"/>
                <w:szCs w:val="16"/>
              </w:rPr>
              <w:t>FFY 2019 Data</w:t>
            </w:r>
          </w:p>
        </w:tc>
        <w:tc>
          <w:tcPr>
            <w:tcW w:w="418" w:type="pct"/>
            <w:shd w:val="clear" w:color="auto" w:fill="auto"/>
            <w:vAlign w:val="bottom"/>
          </w:tcPr>
          <w:p w14:paraId="6ADB48ED"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Status</w:t>
            </w:r>
          </w:p>
        </w:tc>
        <w:tc>
          <w:tcPr>
            <w:tcW w:w="455" w:type="pct"/>
            <w:shd w:val="clear" w:color="auto" w:fill="auto"/>
            <w:vAlign w:val="bottom"/>
          </w:tcPr>
          <w:p w14:paraId="7989900C" w14:textId="77777777" w:rsidR="0097671A" w:rsidRPr="00ED172B" w:rsidRDefault="0097671A"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37CD87A3" w14:textId="77777777" w:rsidTr="00986B99">
        <w:trPr>
          <w:trHeight w:val="361"/>
        </w:trPr>
        <w:tc>
          <w:tcPr>
            <w:tcW w:w="1457" w:type="pct"/>
            <w:shd w:val="clear" w:color="auto" w:fill="auto"/>
            <w:vAlign w:val="center"/>
          </w:tcPr>
          <w:p w14:paraId="0FE87D5F" w14:textId="75DA145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835" w:type="pct"/>
            <w:shd w:val="clear" w:color="auto" w:fill="auto"/>
            <w:vAlign w:val="center"/>
          </w:tcPr>
          <w:p w14:paraId="651E5850" w14:textId="75E294A3" w:rsidR="0097671A" w:rsidRPr="00ED172B" w:rsidRDefault="00860830" w:rsidP="00B83404">
            <w:pPr>
              <w:jc w:val="center"/>
              <w:rPr>
                <w:rFonts w:cs="Arial"/>
                <w:color w:val="000000" w:themeColor="text1"/>
                <w:szCs w:val="16"/>
              </w:rPr>
            </w:pPr>
            <w:r w:rsidRPr="00ED172B">
              <w:rPr>
                <w:rFonts w:cs="Arial"/>
                <w:color w:val="000000" w:themeColor="text1"/>
                <w:szCs w:val="16"/>
              </w:rPr>
              <w:t>0</w:t>
            </w:r>
          </w:p>
        </w:tc>
        <w:tc>
          <w:tcPr>
            <w:tcW w:w="667" w:type="pct"/>
            <w:shd w:val="clear" w:color="auto" w:fill="auto"/>
            <w:vAlign w:val="center"/>
          </w:tcPr>
          <w:p w14:paraId="582ED4BF" w14:textId="14CEB578" w:rsidR="0097671A" w:rsidRPr="00ED172B" w:rsidRDefault="0097671A" w:rsidP="00B83404">
            <w:pPr>
              <w:jc w:val="center"/>
              <w:rPr>
                <w:rFonts w:cs="Arial"/>
                <w:color w:val="000000" w:themeColor="text1"/>
                <w:szCs w:val="16"/>
              </w:rPr>
            </w:pPr>
          </w:p>
        </w:tc>
        <w:tc>
          <w:tcPr>
            <w:tcW w:w="625" w:type="pct"/>
            <w:shd w:val="clear" w:color="auto" w:fill="auto"/>
            <w:vAlign w:val="center"/>
          </w:tcPr>
          <w:p w14:paraId="17A47B81" w14:textId="3C3E3D7E" w:rsidR="0097671A" w:rsidRPr="00ED172B" w:rsidRDefault="0097671A" w:rsidP="00320806">
            <w:pPr>
              <w:jc w:val="center"/>
              <w:rPr>
                <w:color w:val="000000" w:themeColor="text1"/>
              </w:rPr>
            </w:pPr>
          </w:p>
        </w:tc>
        <w:tc>
          <w:tcPr>
            <w:tcW w:w="543" w:type="pct"/>
            <w:shd w:val="clear" w:color="auto" w:fill="auto"/>
            <w:vAlign w:val="center"/>
          </w:tcPr>
          <w:p w14:paraId="1C22CEB8" w14:textId="0945F0AD" w:rsidR="0097671A" w:rsidRPr="00ED172B" w:rsidRDefault="0097671A" w:rsidP="00B83404">
            <w:pPr>
              <w:jc w:val="center"/>
              <w:rPr>
                <w:rFonts w:cs="Arial"/>
                <w:color w:val="000000" w:themeColor="text1"/>
                <w:szCs w:val="16"/>
              </w:rPr>
            </w:pPr>
          </w:p>
        </w:tc>
        <w:tc>
          <w:tcPr>
            <w:tcW w:w="418" w:type="pct"/>
            <w:shd w:val="clear" w:color="auto" w:fill="auto"/>
            <w:vAlign w:val="center"/>
          </w:tcPr>
          <w:p w14:paraId="7E612DED" w14:textId="6246EF50" w:rsidR="0097671A" w:rsidRPr="00ED172B" w:rsidRDefault="00320806" w:rsidP="00320806">
            <w:pPr>
              <w:jc w:val="center"/>
              <w:rPr>
                <w:color w:val="000000" w:themeColor="text1"/>
              </w:rPr>
            </w:pPr>
            <w:r w:rsidRPr="00ED172B">
              <w:rPr>
                <w:color w:val="000000" w:themeColor="text1"/>
              </w:rPr>
              <w:t>N/A</w:t>
            </w:r>
          </w:p>
        </w:tc>
        <w:tc>
          <w:tcPr>
            <w:tcW w:w="455" w:type="pct"/>
            <w:shd w:val="clear" w:color="auto" w:fill="auto"/>
            <w:vAlign w:val="center"/>
          </w:tcPr>
          <w:p w14:paraId="712BC911" w14:textId="5568AC95" w:rsidR="0097671A" w:rsidRPr="00ED172B" w:rsidRDefault="00320806" w:rsidP="00320806">
            <w:pPr>
              <w:jc w:val="center"/>
              <w:rPr>
                <w:color w:val="000000" w:themeColor="text1"/>
              </w:rPr>
            </w:pPr>
            <w:r w:rsidRPr="00ED172B">
              <w:rPr>
                <w:color w:val="000000" w:themeColor="text1"/>
              </w:rPr>
              <w:t>N/A</w:t>
            </w:r>
          </w:p>
        </w:tc>
      </w:tr>
    </w:tbl>
    <w:p w14:paraId="1BDF33AF" w14:textId="77777777" w:rsidR="0097671A" w:rsidRPr="00ED172B" w:rsidRDefault="0097671A" w:rsidP="0097671A">
      <w:pPr>
        <w:rPr>
          <w:rFonts w:cs="Arial"/>
          <w:b/>
          <w:color w:val="000000" w:themeColor="text1"/>
          <w:szCs w:val="16"/>
        </w:rPr>
      </w:pPr>
      <w:r w:rsidRPr="00ED172B">
        <w:rPr>
          <w:rFonts w:cs="Arial"/>
          <w:b/>
          <w:color w:val="000000" w:themeColor="text1"/>
          <w:szCs w:val="16"/>
        </w:rPr>
        <w:t>Provide additional information about this indicator (optional)</w:t>
      </w:r>
    </w:p>
    <w:p w14:paraId="5CCE6F41" w14:textId="66AEFFE6" w:rsidR="0097671A" w:rsidRPr="00ED172B" w:rsidRDefault="00860830" w:rsidP="0097671A">
      <w:pPr>
        <w:rPr>
          <w:rFonts w:cs="Arial"/>
          <w:color w:val="000000" w:themeColor="text1"/>
          <w:szCs w:val="16"/>
        </w:rPr>
      </w:pPr>
      <w:r w:rsidRPr="00ED172B">
        <w:rPr>
          <w:rFonts w:cs="Arial"/>
          <w:color w:val="000000" w:themeColor="text1"/>
          <w:szCs w:val="16"/>
        </w:rPr>
        <w:t>The CNMI reported no resolution sessions during this reporting period. The CNMI reported fewer than 10 resolution session held FY 2019. The CNMI is not required to provide targets or improvement activities until any fiscal year in which 10 or more resolutions are held.</w:t>
      </w:r>
    </w:p>
    <w:p w14:paraId="629C12E3" w14:textId="77777777" w:rsidR="009D5CE3" w:rsidRPr="00ED172B" w:rsidRDefault="009D5CE3" w:rsidP="0097671A">
      <w:pPr>
        <w:rPr>
          <w:rFonts w:cs="Arial"/>
          <w:color w:val="000000" w:themeColor="text1"/>
          <w:szCs w:val="16"/>
        </w:rPr>
      </w:pPr>
    </w:p>
    <w:p w14:paraId="48B843A0" w14:textId="3462B79B" w:rsidR="00DC0682" w:rsidRPr="00A40EE1" w:rsidRDefault="000D0117" w:rsidP="007B0787">
      <w:pPr>
        <w:pStyle w:val="Heading2"/>
      </w:pPr>
      <w:bookmarkStart w:id="50" w:name="_Toc381786825"/>
      <w:bookmarkStart w:id="51" w:name="_Toc382731915"/>
      <w:bookmarkStart w:id="52" w:name="_Toc392159343"/>
      <w:bookmarkEnd w:id="48"/>
      <w:bookmarkEnd w:id="49"/>
      <w:r w:rsidRPr="00A40EE1">
        <w:t xml:space="preserve">9 - </w:t>
      </w:r>
      <w:r w:rsidR="00DC0682" w:rsidRPr="00A40EE1">
        <w:t>Prior FFY Required Actions</w:t>
      </w:r>
    </w:p>
    <w:p w14:paraId="036F63EA" w14:textId="4FE66323" w:rsidR="00720D77" w:rsidRPr="00ED172B" w:rsidRDefault="00320806" w:rsidP="00DC0682">
      <w:pPr>
        <w:rPr>
          <w:rFonts w:cs="Arial"/>
          <w:color w:val="000000" w:themeColor="text1"/>
          <w:szCs w:val="16"/>
        </w:rPr>
      </w:pPr>
      <w:r w:rsidRPr="00ED172B">
        <w:rPr>
          <w:color w:val="000000" w:themeColor="text1"/>
        </w:rPr>
        <w:t>None</w:t>
      </w:r>
    </w:p>
    <w:p w14:paraId="68A4FC9E" w14:textId="6CE4698D" w:rsidR="00DC0682" w:rsidRPr="00A40EE1" w:rsidRDefault="000D0117" w:rsidP="007B0787">
      <w:pPr>
        <w:pStyle w:val="Heading2"/>
      </w:pPr>
      <w:r w:rsidRPr="00A40EE1">
        <w:t xml:space="preserve">9 - </w:t>
      </w:r>
      <w:r w:rsidR="00DC0682" w:rsidRPr="00A40EE1">
        <w:t>OSEP Response</w:t>
      </w:r>
    </w:p>
    <w:p w14:paraId="1C7C181C" w14:textId="49B74C9B" w:rsidR="00DC0682" w:rsidRPr="00ED172B" w:rsidRDefault="00320806" w:rsidP="00320806">
      <w:pPr>
        <w:rPr>
          <w:color w:val="000000" w:themeColor="text1"/>
        </w:rPr>
      </w:pPr>
      <w:r w:rsidRPr="00ED172B">
        <w:rPr>
          <w:color w:val="000000" w:themeColor="text1"/>
        </w:rPr>
        <w:t xml:space="preserve">The Commonwealth of the Northern Mariana Islands reported fewer than ten resolution sessions held in FFY 2019. The Commonwealth of the Northern Mariana Islands is not required to provide targets until any fiscal year in which ten or more resolution sessions were held. </w:t>
      </w:r>
    </w:p>
    <w:p w14:paraId="5FB5B46D" w14:textId="7FD504EC" w:rsidR="00DC0682" w:rsidRPr="00A40EE1" w:rsidRDefault="000D0117" w:rsidP="007B0787">
      <w:pPr>
        <w:pStyle w:val="Heading2"/>
      </w:pPr>
      <w:r w:rsidRPr="00A40EE1">
        <w:t xml:space="preserve">9 - </w:t>
      </w:r>
      <w:r w:rsidR="00DC0682" w:rsidRPr="00A40EE1">
        <w:t>Required Actions</w:t>
      </w:r>
    </w:p>
    <w:p w14:paraId="58D793A9" w14:textId="1894C6D8" w:rsidR="00DC0682" w:rsidRPr="00ED172B" w:rsidRDefault="00DC0682" w:rsidP="00320806">
      <w:pPr>
        <w:rPr>
          <w:color w:val="000000" w:themeColor="text1"/>
        </w:rPr>
      </w:pPr>
    </w:p>
    <w:p w14:paraId="3A543D7C" w14:textId="77777777" w:rsidR="00DC0682" w:rsidRPr="00ED172B" w:rsidRDefault="00DC0682">
      <w:pPr>
        <w:spacing w:before="0" w:after="200" w:line="276" w:lineRule="auto"/>
        <w:rPr>
          <w:rFonts w:eastAsiaTheme="majorEastAsia" w:cstheme="majorBidi"/>
          <w:b/>
          <w:bCs/>
          <w:color w:val="000000" w:themeColor="text1"/>
          <w:sz w:val="22"/>
          <w:szCs w:val="28"/>
        </w:rPr>
      </w:pPr>
      <w:r w:rsidRPr="00ED172B">
        <w:rPr>
          <w:color w:val="000000" w:themeColor="text1"/>
        </w:rPr>
        <w:br w:type="page"/>
      </w:r>
    </w:p>
    <w:p w14:paraId="40C7A32D" w14:textId="5DDE5DA3" w:rsidR="007F0CEC" w:rsidRPr="00ED172B" w:rsidRDefault="007F0CEC" w:rsidP="0077063D">
      <w:pPr>
        <w:pStyle w:val="Heading1"/>
        <w:rPr>
          <w:color w:val="000000" w:themeColor="text1"/>
        </w:rPr>
      </w:pPr>
      <w:r w:rsidRPr="00ED172B">
        <w:rPr>
          <w:color w:val="000000" w:themeColor="text1"/>
        </w:rPr>
        <w:lastRenderedPageBreak/>
        <w:t>Indicator 10: Mediation</w:t>
      </w:r>
      <w:bookmarkEnd w:id="50"/>
      <w:bookmarkEnd w:id="51"/>
      <w:bookmarkEnd w:id="52"/>
    </w:p>
    <w:p w14:paraId="68E62423" w14:textId="77777777" w:rsidR="00F51610" w:rsidRPr="00ED172B" w:rsidRDefault="00F51610" w:rsidP="00186420">
      <w:pPr>
        <w:rPr>
          <w:color w:val="000000" w:themeColor="text1"/>
          <w:szCs w:val="20"/>
        </w:rPr>
      </w:pPr>
      <w:bookmarkStart w:id="53" w:name="_Toc382731916"/>
      <w:bookmarkStart w:id="54" w:name="_Toc392159344"/>
      <w:r w:rsidRPr="00ED172B">
        <w:rPr>
          <w:b/>
          <w:color w:val="000000" w:themeColor="text1"/>
          <w:sz w:val="20"/>
          <w:szCs w:val="20"/>
        </w:rPr>
        <w:t>Instructions and Measurement</w:t>
      </w:r>
    </w:p>
    <w:p w14:paraId="45CBBD6E" w14:textId="77777777" w:rsidR="007C454A" w:rsidRPr="00ED172B" w:rsidRDefault="007C454A" w:rsidP="00715B7C">
      <w:pPr>
        <w:rPr>
          <w:b/>
          <w:color w:val="000000" w:themeColor="text1"/>
          <w:szCs w:val="16"/>
        </w:rPr>
      </w:pPr>
      <w:r w:rsidRPr="00ED172B">
        <w:rPr>
          <w:b/>
          <w:color w:val="000000" w:themeColor="text1"/>
          <w:szCs w:val="16"/>
        </w:rPr>
        <w:t xml:space="preserve">Monitoring Priority: </w:t>
      </w:r>
      <w:r w:rsidRPr="00ED172B">
        <w:rPr>
          <w:color w:val="000000" w:themeColor="text1"/>
          <w:szCs w:val="16"/>
        </w:rPr>
        <w:t>Effective General Supervision Part C / General Supervision</w:t>
      </w:r>
    </w:p>
    <w:p w14:paraId="342EF4C3" w14:textId="77777777" w:rsidR="007C454A" w:rsidRPr="00ED172B" w:rsidRDefault="007C454A" w:rsidP="00715B7C">
      <w:pPr>
        <w:rPr>
          <w:color w:val="000000" w:themeColor="text1"/>
          <w:szCs w:val="16"/>
        </w:rPr>
      </w:pPr>
      <w:r w:rsidRPr="00ED172B">
        <w:rPr>
          <w:b/>
          <w:color w:val="000000" w:themeColor="text1"/>
          <w:szCs w:val="16"/>
        </w:rPr>
        <w:t xml:space="preserve">Results indicator: </w:t>
      </w:r>
      <w:r w:rsidRPr="00ED172B">
        <w:rPr>
          <w:color w:val="000000" w:themeColor="text1"/>
          <w:szCs w:val="16"/>
        </w:rPr>
        <w:t>Percent of mediations held that resulted in mediation agreements.</w:t>
      </w:r>
      <w:r w:rsidR="007243C1" w:rsidRPr="00ED172B">
        <w:rPr>
          <w:color w:val="000000" w:themeColor="text1"/>
          <w:szCs w:val="16"/>
        </w:rPr>
        <w:t xml:space="preserve"> </w:t>
      </w:r>
      <w:r w:rsidRPr="00ED172B">
        <w:rPr>
          <w:color w:val="000000" w:themeColor="text1"/>
          <w:szCs w:val="16"/>
        </w:rPr>
        <w:t>(20 U.S.C. 1416(a)(3)(B) and 1442)</w:t>
      </w:r>
    </w:p>
    <w:p w14:paraId="13B0550C" w14:textId="77777777" w:rsidR="00F90BF8" w:rsidRPr="00ED172B" w:rsidRDefault="00F90BF8">
      <w:pPr>
        <w:rPr>
          <w:b/>
          <w:color w:val="000000" w:themeColor="text1"/>
        </w:rPr>
      </w:pPr>
      <w:r w:rsidRPr="00ED172B">
        <w:rPr>
          <w:b/>
          <w:color w:val="000000" w:themeColor="text1"/>
        </w:rPr>
        <w:t>Data Source</w:t>
      </w:r>
    </w:p>
    <w:p w14:paraId="6EBB7969" w14:textId="77777777" w:rsidR="00F90BF8" w:rsidRPr="00ED172B" w:rsidRDefault="00F90BF8" w:rsidP="00715B7C">
      <w:pPr>
        <w:rPr>
          <w:rFonts w:cs="Arial"/>
          <w:color w:val="000000" w:themeColor="text1"/>
          <w:szCs w:val="16"/>
        </w:rPr>
      </w:pPr>
      <w:r w:rsidRPr="00ED172B">
        <w:rPr>
          <w:color w:val="000000" w:themeColor="text1"/>
          <w:szCs w:val="16"/>
        </w:rPr>
        <w:t>Data collected under section 618 of the IDEA (IDEA Part C Dispute Resolution Survey in the EDFacts Metadata and Process System (E</w:t>
      </w:r>
      <w:r w:rsidRPr="00ED172B">
        <w:rPr>
          <w:i/>
          <w:color w:val="000000" w:themeColor="text1"/>
          <w:szCs w:val="16"/>
        </w:rPr>
        <w:t>MAPS</w:t>
      </w:r>
      <w:r w:rsidRPr="00ED172B">
        <w:rPr>
          <w:color w:val="000000" w:themeColor="text1"/>
          <w:szCs w:val="16"/>
        </w:rPr>
        <w:t>))</w:t>
      </w:r>
      <w:r w:rsidRPr="00ED172B">
        <w:rPr>
          <w:rFonts w:cs="Arial"/>
          <w:color w:val="000000" w:themeColor="text1"/>
          <w:szCs w:val="16"/>
        </w:rPr>
        <w:t>.</w:t>
      </w:r>
    </w:p>
    <w:p w14:paraId="292D98FF" w14:textId="77777777" w:rsidR="00F90BF8" w:rsidRPr="00ED172B" w:rsidRDefault="00F90BF8">
      <w:pPr>
        <w:rPr>
          <w:b/>
          <w:color w:val="000000" w:themeColor="text1"/>
        </w:rPr>
      </w:pPr>
      <w:r w:rsidRPr="00ED172B">
        <w:rPr>
          <w:b/>
          <w:color w:val="000000" w:themeColor="text1"/>
        </w:rPr>
        <w:t>Measurement</w:t>
      </w:r>
    </w:p>
    <w:p w14:paraId="55533F2F" w14:textId="53DD3790" w:rsidR="00F90BF8" w:rsidRPr="00ED172B" w:rsidRDefault="00F90BF8" w:rsidP="00715B7C">
      <w:pPr>
        <w:rPr>
          <w:color w:val="000000" w:themeColor="text1"/>
          <w:szCs w:val="16"/>
        </w:rPr>
      </w:pPr>
      <w:r w:rsidRPr="00ED172B">
        <w:rPr>
          <w:color w:val="000000" w:themeColor="text1"/>
          <w:szCs w:val="16"/>
        </w:rPr>
        <w:t>Percent = ((2.1(a)(</w:t>
      </w:r>
      <w:proofErr w:type="spellStart"/>
      <w:r w:rsidRPr="00ED172B">
        <w:rPr>
          <w:color w:val="000000" w:themeColor="text1"/>
          <w:szCs w:val="16"/>
        </w:rPr>
        <w:t>i</w:t>
      </w:r>
      <w:proofErr w:type="spellEnd"/>
      <w:r w:rsidRPr="00ED172B">
        <w:rPr>
          <w:color w:val="000000" w:themeColor="text1"/>
          <w:szCs w:val="16"/>
        </w:rPr>
        <w:t>) + 2.1(b)(</w:t>
      </w:r>
      <w:proofErr w:type="spellStart"/>
      <w:r w:rsidRPr="00ED172B">
        <w:rPr>
          <w:color w:val="000000" w:themeColor="text1"/>
          <w:szCs w:val="16"/>
        </w:rPr>
        <w:t>i</w:t>
      </w:r>
      <w:proofErr w:type="spellEnd"/>
      <w:r w:rsidRPr="00ED172B">
        <w:rPr>
          <w:color w:val="000000" w:themeColor="text1"/>
          <w:szCs w:val="16"/>
        </w:rPr>
        <w:t>)) divided by 2.1) times 100.</w:t>
      </w:r>
    </w:p>
    <w:p w14:paraId="75ABD207" w14:textId="77777777" w:rsidR="00F90BF8" w:rsidRPr="00ED172B" w:rsidRDefault="00F90BF8">
      <w:pPr>
        <w:rPr>
          <w:b/>
          <w:color w:val="000000" w:themeColor="text1"/>
        </w:rPr>
      </w:pPr>
      <w:r w:rsidRPr="00ED172B">
        <w:rPr>
          <w:b/>
          <w:color w:val="000000" w:themeColor="text1"/>
        </w:rPr>
        <w:t>Instructions</w:t>
      </w:r>
    </w:p>
    <w:p w14:paraId="5BA53C38" w14:textId="77777777" w:rsidR="00F90BF8" w:rsidRPr="00ED172B" w:rsidRDefault="00F90BF8" w:rsidP="00715B7C">
      <w:pPr>
        <w:rPr>
          <w:color w:val="000000" w:themeColor="text1"/>
          <w:szCs w:val="16"/>
        </w:rPr>
      </w:pPr>
      <w:r w:rsidRPr="00ED172B">
        <w:rPr>
          <w:color w:val="000000" w:themeColor="text1"/>
          <w:szCs w:val="16"/>
        </w:rPr>
        <w:t>Sampling from the State’s 618 data is not allowed.</w:t>
      </w:r>
    </w:p>
    <w:p w14:paraId="70797935" w14:textId="77777777" w:rsidR="00F90BF8" w:rsidRPr="00ED172B" w:rsidRDefault="00F90BF8" w:rsidP="00715B7C">
      <w:pPr>
        <w:rPr>
          <w:color w:val="000000" w:themeColor="text1"/>
          <w:szCs w:val="16"/>
        </w:rPr>
      </w:pPr>
      <w:r w:rsidRPr="00ED172B">
        <w:rPr>
          <w:color w:val="000000" w:themeColor="text1"/>
          <w:szCs w:val="16"/>
        </w:rPr>
        <w:t>Describe the results of the calculations and compare the results to the target.</w:t>
      </w:r>
    </w:p>
    <w:p w14:paraId="50633D33" w14:textId="07B523FB" w:rsidR="00F90BF8" w:rsidRPr="00ED172B" w:rsidRDefault="00F90BF8" w:rsidP="00715B7C">
      <w:pPr>
        <w:rPr>
          <w:color w:val="000000" w:themeColor="text1"/>
          <w:szCs w:val="16"/>
        </w:rPr>
      </w:pPr>
      <w:r w:rsidRPr="00ED172B">
        <w:rPr>
          <w:color w:val="000000" w:themeColor="text1"/>
          <w:szCs w:val="16"/>
        </w:rPr>
        <w:t>States are not required to establish baseline or targets if the number of mediations is less than 10. In a reporting period when the number of mediations reaches 10 or greater, the State must develop baseline and targets and report them in the corresponding SPP/APR.</w:t>
      </w:r>
    </w:p>
    <w:p w14:paraId="6481ACCC" w14:textId="77777777" w:rsidR="00F90BF8" w:rsidRPr="00ED172B" w:rsidRDefault="00F90BF8" w:rsidP="00715B7C">
      <w:pPr>
        <w:rPr>
          <w:color w:val="000000" w:themeColor="text1"/>
          <w:szCs w:val="16"/>
        </w:rPr>
      </w:pPr>
      <w:r w:rsidRPr="00ED172B">
        <w:rPr>
          <w:color w:val="000000" w:themeColor="text1"/>
          <w:szCs w:val="16"/>
        </w:rPr>
        <w:t>States may express their targets in a range (e.g., 75-85%).</w:t>
      </w:r>
    </w:p>
    <w:p w14:paraId="67FB0C0C" w14:textId="77777777" w:rsidR="00F90BF8" w:rsidRPr="00ED172B" w:rsidRDefault="00F90BF8" w:rsidP="00715B7C">
      <w:pPr>
        <w:rPr>
          <w:color w:val="000000" w:themeColor="text1"/>
          <w:szCs w:val="16"/>
        </w:rPr>
      </w:pPr>
      <w:r w:rsidRPr="00ED172B">
        <w:rPr>
          <w:color w:val="000000" w:themeColor="text1"/>
          <w:szCs w:val="16"/>
        </w:rPr>
        <w:t>If the data reported in this indicator are not the same as the State’s 618 data, explain.</w:t>
      </w:r>
    </w:p>
    <w:p w14:paraId="0FB7C586" w14:textId="77777777" w:rsidR="00F90BF8" w:rsidRPr="00ED172B" w:rsidRDefault="00F90BF8" w:rsidP="00715B7C">
      <w:pPr>
        <w:rPr>
          <w:color w:val="000000" w:themeColor="text1"/>
          <w:szCs w:val="16"/>
        </w:rPr>
      </w:pPr>
      <w:r w:rsidRPr="00ED172B">
        <w:rPr>
          <w:color w:val="000000" w:themeColor="text1"/>
          <w:szCs w:val="16"/>
        </w:rPr>
        <w:t>States are not required to report data at the EIS program level.</w:t>
      </w:r>
    </w:p>
    <w:p w14:paraId="287A5341" w14:textId="00F1E014" w:rsidR="00715B7C" w:rsidRPr="00A40EE1" w:rsidRDefault="000D0117" w:rsidP="007B0787">
      <w:pPr>
        <w:pStyle w:val="Heading2"/>
      </w:pPr>
      <w:r w:rsidRPr="00A40EE1">
        <w:t xml:space="preserve">10 - </w:t>
      </w:r>
      <w:r w:rsidR="00715B7C" w:rsidRPr="00A40EE1">
        <w:t>Indicator Data</w:t>
      </w:r>
    </w:p>
    <w:p w14:paraId="016B6B29" w14:textId="77777777" w:rsidR="00631022" w:rsidRPr="00ED172B" w:rsidRDefault="00631022" w:rsidP="00631022">
      <w:pPr>
        <w:rPr>
          <w:rFonts w:cs="Arial"/>
          <w:b/>
          <w:color w:val="000000" w:themeColor="text1"/>
          <w:szCs w:val="16"/>
        </w:rPr>
      </w:pPr>
      <w:r w:rsidRPr="00ED172B">
        <w:rPr>
          <w:rFonts w:cs="Arial"/>
          <w:b/>
          <w:color w:val="000000" w:themeColor="text1"/>
          <w:szCs w:val="16"/>
        </w:rPr>
        <w:t>Select yes to use target ranges</w:t>
      </w:r>
    </w:p>
    <w:p w14:paraId="5A2E0BEC" w14:textId="24075C30" w:rsidR="00631022" w:rsidRPr="00ED172B" w:rsidRDefault="00631022" w:rsidP="00186420">
      <w:pPr>
        <w:rPr>
          <w:color w:val="000000" w:themeColor="text1"/>
        </w:rPr>
      </w:pPr>
      <w:r w:rsidRPr="00ED172B">
        <w:rPr>
          <w:rFonts w:cs="Arial"/>
          <w:color w:val="000000" w:themeColor="text1"/>
          <w:szCs w:val="16"/>
        </w:rPr>
        <w:t>Target Range not used</w:t>
      </w:r>
    </w:p>
    <w:p w14:paraId="69A772DE" w14:textId="05345981" w:rsidR="00DC16A4" w:rsidRPr="00ED172B" w:rsidRDefault="00631022">
      <w:pPr>
        <w:rPr>
          <w:b/>
          <w:color w:val="000000" w:themeColor="text1"/>
        </w:rPr>
      </w:pPr>
      <w:r w:rsidRPr="00ED172B">
        <w:rPr>
          <w:b/>
          <w:color w:val="000000" w:themeColor="text1"/>
        </w:rPr>
        <w:t xml:space="preserve">Select yes if the data reported in this indicator are not the same as the State’s data reported under section 618 of the IDEA. </w:t>
      </w:r>
    </w:p>
    <w:p w14:paraId="4DEB85CE" w14:textId="14D6670E" w:rsidR="00631022" w:rsidRDefault="00631022">
      <w:pPr>
        <w:rPr>
          <w:color w:val="000000" w:themeColor="text1"/>
        </w:rPr>
      </w:pPr>
      <w:r w:rsidRPr="00ED172B">
        <w:rPr>
          <w:color w:val="000000" w:themeColor="text1"/>
        </w:rPr>
        <w:t>NO</w:t>
      </w:r>
    </w:p>
    <w:p w14:paraId="7DE6E5E4" w14:textId="27BBC5FE" w:rsidR="00715B7C" w:rsidRPr="00ED172B" w:rsidRDefault="00715B7C">
      <w:pPr>
        <w:rPr>
          <w:b/>
          <w:color w:val="000000" w:themeColor="text1"/>
        </w:rPr>
      </w:pPr>
      <w:r w:rsidRPr="00ED172B">
        <w:rPr>
          <w:b/>
          <w:color w:val="000000" w:themeColor="text1"/>
        </w:rPr>
        <w:t>Prepopulated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PREPOPDATA"/>
      </w:tblPr>
      <w:tblGrid>
        <w:gridCol w:w="3278"/>
        <w:gridCol w:w="3377"/>
        <w:gridCol w:w="2536"/>
        <w:gridCol w:w="1599"/>
      </w:tblGrid>
      <w:tr w:rsidR="00ED172B" w:rsidRPr="00ED172B" w14:paraId="6813B365" w14:textId="77777777" w:rsidTr="00986B99">
        <w:trPr>
          <w:trHeight w:val="296"/>
          <w:tblHeader/>
        </w:trPr>
        <w:tc>
          <w:tcPr>
            <w:tcW w:w="1519" w:type="pct"/>
            <w:shd w:val="clear" w:color="auto" w:fill="auto"/>
          </w:tcPr>
          <w:p w14:paraId="1E0E49C0" w14:textId="77777777" w:rsidR="00715B7C" w:rsidRPr="00ED172B" w:rsidRDefault="00715B7C" w:rsidP="00B83404">
            <w:pPr>
              <w:jc w:val="center"/>
              <w:rPr>
                <w:b/>
                <w:color w:val="000000" w:themeColor="text1"/>
              </w:rPr>
            </w:pPr>
            <w:r w:rsidRPr="00ED172B">
              <w:rPr>
                <w:b/>
                <w:color w:val="000000" w:themeColor="text1"/>
              </w:rPr>
              <w:t>Source</w:t>
            </w:r>
          </w:p>
        </w:tc>
        <w:tc>
          <w:tcPr>
            <w:tcW w:w="1565" w:type="pct"/>
            <w:shd w:val="clear" w:color="auto" w:fill="auto"/>
          </w:tcPr>
          <w:p w14:paraId="25301036" w14:textId="77777777" w:rsidR="00715B7C" w:rsidRPr="00ED172B" w:rsidRDefault="00715B7C" w:rsidP="00B83404">
            <w:pPr>
              <w:jc w:val="center"/>
              <w:rPr>
                <w:b/>
                <w:color w:val="000000" w:themeColor="text1"/>
              </w:rPr>
            </w:pPr>
            <w:r w:rsidRPr="00ED172B">
              <w:rPr>
                <w:b/>
                <w:color w:val="000000" w:themeColor="text1"/>
              </w:rPr>
              <w:t>Date</w:t>
            </w:r>
          </w:p>
        </w:tc>
        <w:tc>
          <w:tcPr>
            <w:tcW w:w="1175" w:type="pct"/>
            <w:shd w:val="clear" w:color="auto" w:fill="auto"/>
          </w:tcPr>
          <w:p w14:paraId="3FEAA9B4" w14:textId="77777777" w:rsidR="00715B7C" w:rsidRPr="00ED172B" w:rsidRDefault="00715B7C" w:rsidP="00B83404">
            <w:pPr>
              <w:jc w:val="center"/>
              <w:rPr>
                <w:b/>
                <w:color w:val="000000" w:themeColor="text1"/>
              </w:rPr>
            </w:pPr>
            <w:r w:rsidRPr="00ED172B">
              <w:rPr>
                <w:b/>
                <w:color w:val="000000" w:themeColor="text1"/>
              </w:rPr>
              <w:t>Description</w:t>
            </w:r>
          </w:p>
        </w:tc>
        <w:tc>
          <w:tcPr>
            <w:tcW w:w="741" w:type="pct"/>
            <w:shd w:val="clear" w:color="auto" w:fill="auto"/>
          </w:tcPr>
          <w:p w14:paraId="287D402C" w14:textId="77777777" w:rsidR="00715B7C" w:rsidRPr="00ED172B" w:rsidRDefault="00715B7C" w:rsidP="00B83404">
            <w:pPr>
              <w:jc w:val="center"/>
              <w:rPr>
                <w:b/>
                <w:color w:val="000000" w:themeColor="text1"/>
              </w:rPr>
            </w:pPr>
            <w:r w:rsidRPr="00ED172B">
              <w:rPr>
                <w:b/>
                <w:color w:val="000000" w:themeColor="text1"/>
              </w:rPr>
              <w:t>Data</w:t>
            </w:r>
          </w:p>
        </w:tc>
      </w:tr>
      <w:tr w:rsidR="00ED172B" w:rsidRPr="00ED172B" w14:paraId="0EFEE654" w14:textId="77777777" w:rsidTr="00986B99">
        <w:trPr>
          <w:trHeight w:val="380"/>
        </w:trPr>
        <w:tc>
          <w:tcPr>
            <w:tcW w:w="1519" w:type="pct"/>
            <w:shd w:val="clear" w:color="auto" w:fill="auto"/>
          </w:tcPr>
          <w:p w14:paraId="56D61A9B" w14:textId="496861FF"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6EC7A23E" w14:textId="5D430E66"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7BA820FA" w14:textId="77777777" w:rsidR="00781A26" w:rsidRPr="00ED172B" w:rsidRDefault="00781A26" w:rsidP="00781A26">
            <w:pPr>
              <w:rPr>
                <w:rFonts w:cs="Arial"/>
                <w:color w:val="000000" w:themeColor="text1"/>
                <w:szCs w:val="16"/>
              </w:rPr>
            </w:pPr>
            <w:r w:rsidRPr="00ED172B">
              <w:rPr>
                <w:rFonts w:cs="Arial"/>
                <w:color w:val="000000" w:themeColor="text1"/>
                <w:szCs w:val="16"/>
              </w:rPr>
              <w:t>2.1 Mediations held</w:t>
            </w:r>
          </w:p>
        </w:tc>
        <w:tc>
          <w:tcPr>
            <w:tcW w:w="741" w:type="pct"/>
            <w:shd w:val="clear" w:color="auto" w:fill="auto"/>
          </w:tcPr>
          <w:p w14:paraId="7C060BC8" w14:textId="1D89C439" w:rsidR="00781A26" w:rsidRPr="00ED172B" w:rsidRDefault="00027F39" w:rsidP="00ED172B">
            <w:pPr>
              <w:jc w:val="center"/>
              <w:rPr>
                <w:color w:val="000000" w:themeColor="text1"/>
              </w:rPr>
            </w:pPr>
            <w:r w:rsidRPr="00ED172B">
              <w:rPr>
                <w:color w:val="000000" w:themeColor="text1"/>
              </w:rPr>
              <w:t>0</w:t>
            </w:r>
          </w:p>
        </w:tc>
      </w:tr>
      <w:tr w:rsidR="00ED172B" w:rsidRPr="00ED172B" w14:paraId="2A1CAAF1" w14:textId="77777777" w:rsidTr="00986B99">
        <w:trPr>
          <w:trHeight w:val="380"/>
        </w:trPr>
        <w:tc>
          <w:tcPr>
            <w:tcW w:w="1519" w:type="pct"/>
            <w:shd w:val="clear" w:color="auto" w:fill="auto"/>
          </w:tcPr>
          <w:p w14:paraId="63D6E2EE" w14:textId="527A4C4E"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5CCAA10" w14:textId="238E9547"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57A50D57" w14:textId="77777777" w:rsidR="00781A26" w:rsidRPr="00ED172B" w:rsidRDefault="00781A26" w:rsidP="00781A26">
            <w:pPr>
              <w:rPr>
                <w:rFonts w:cs="Arial"/>
                <w:color w:val="000000" w:themeColor="text1"/>
                <w:szCs w:val="16"/>
              </w:rPr>
            </w:pPr>
            <w:r w:rsidRPr="00ED172B">
              <w:rPr>
                <w:rFonts w:cs="Arial"/>
                <w:color w:val="000000" w:themeColor="text1"/>
                <w:szCs w:val="16"/>
              </w:rPr>
              <w:t>2.1.a.i Mediations agreements related to due process complaints</w:t>
            </w:r>
          </w:p>
        </w:tc>
        <w:tc>
          <w:tcPr>
            <w:tcW w:w="741" w:type="pct"/>
            <w:shd w:val="clear" w:color="auto" w:fill="auto"/>
          </w:tcPr>
          <w:p w14:paraId="71FDA12A" w14:textId="40679280" w:rsidR="00781A26" w:rsidRPr="00ED172B" w:rsidRDefault="00027F39" w:rsidP="00ED172B">
            <w:pPr>
              <w:jc w:val="center"/>
              <w:rPr>
                <w:color w:val="000000" w:themeColor="text1"/>
              </w:rPr>
            </w:pPr>
            <w:r w:rsidRPr="00ED172B">
              <w:rPr>
                <w:color w:val="000000" w:themeColor="text1"/>
              </w:rPr>
              <w:t>0</w:t>
            </w:r>
          </w:p>
        </w:tc>
      </w:tr>
      <w:tr w:rsidR="00ED172B" w:rsidRPr="00ED172B" w14:paraId="4CAA107A" w14:textId="77777777" w:rsidTr="00986B99">
        <w:trPr>
          <w:trHeight w:val="380"/>
        </w:trPr>
        <w:tc>
          <w:tcPr>
            <w:tcW w:w="1519" w:type="pct"/>
            <w:shd w:val="clear" w:color="auto" w:fill="auto"/>
          </w:tcPr>
          <w:p w14:paraId="28D69B92" w14:textId="300183BC" w:rsidR="00781A26" w:rsidRPr="00ED172B" w:rsidRDefault="0034085B" w:rsidP="00781A26">
            <w:pPr>
              <w:rPr>
                <w:rFonts w:cs="Arial"/>
                <w:color w:val="000000" w:themeColor="text1"/>
                <w:szCs w:val="16"/>
              </w:rPr>
            </w:pPr>
            <w:r w:rsidRPr="00ED172B">
              <w:rPr>
                <w:rFonts w:cs="Arial"/>
                <w:color w:val="000000" w:themeColor="text1"/>
                <w:szCs w:val="16"/>
              </w:rPr>
              <w:t>SY 2019-20 EMAPS IDEA Part C  Dispute Resolution Survey; Section B: Mediation Requests</w:t>
            </w:r>
          </w:p>
        </w:tc>
        <w:tc>
          <w:tcPr>
            <w:tcW w:w="1565" w:type="pct"/>
            <w:shd w:val="clear" w:color="auto" w:fill="auto"/>
          </w:tcPr>
          <w:p w14:paraId="4C1AF679" w14:textId="41A56BF9" w:rsidR="00781A26" w:rsidRPr="00ED172B" w:rsidRDefault="0034085B" w:rsidP="00781A26">
            <w:pPr>
              <w:jc w:val="center"/>
              <w:rPr>
                <w:rFonts w:cs="Arial"/>
                <w:color w:val="000000" w:themeColor="text1"/>
                <w:szCs w:val="16"/>
              </w:rPr>
            </w:pPr>
            <w:r w:rsidRPr="00ED172B">
              <w:rPr>
                <w:rFonts w:cs="Arial"/>
                <w:color w:val="000000" w:themeColor="text1"/>
                <w:szCs w:val="16"/>
              </w:rPr>
              <w:t>11/04/2020</w:t>
            </w:r>
          </w:p>
        </w:tc>
        <w:tc>
          <w:tcPr>
            <w:tcW w:w="1175" w:type="pct"/>
            <w:shd w:val="clear" w:color="auto" w:fill="auto"/>
          </w:tcPr>
          <w:p w14:paraId="416E4FE8" w14:textId="77777777" w:rsidR="00781A26" w:rsidRPr="00ED172B" w:rsidRDefault="00781A26" w:rsidP="00781A26">
            <w:pPr>
              <w:rPr>
                <w:rFonts w:cs="Arial"/>
                <w:color w:val="000000" w:themeColor="text1"/>
                <w:szCs w:val="16"/>
              </w:rPr>
            </w:pPr>
            <w:r w:rsidRPr="00ED172B">
              <w:rPr>
                <w:rFonts w:cs="Arial"/>
                <w:color w:val="000000" w:themeColor="text1"/>
                <w:szCs w:val="16"/>
              </w:rPr>
              <w:t>2.1.b.i Mediations agreements not related to due process complaints</w:t>
            </w:r>
          </w:p>
        </w:tc>
        <w:tc>
          <w:tcPr>
            <w:tcW w:w="741" w:type="pct"/>
            <w:shd w:val="clear" w:color="auto" w:fill="auto"/>
          </w:tcPr>
          <w:p w14:paraId="3FFC49DA" w14:textId="2AACC070" w:rsidR="00781A26" w:rsidRPr="00ED172B" w:rsidRDefault="00027F39" w:rsidP="00ED172B">
            <w:pPr>
              <w:jc w:val="center"/>
              <w:rPr>
                <w:color w:val="000000" w:themeColor="text1"/>
              </w:rPr>
            </w:pPr>
            <w:r w:rsidRPr="00ED172B">
              <w:rPr>
                <w:color w:val="000000" w:themeColor="text1"/>
              </w:rPr>
              <w:t>0</w:t>
            </w:r>
          </w:p>
        </w:tc>
      </w:tr>
    </w:tbl>
    <w:p w14:paraId="3E6B3744" w14:textId="23AB342D" w:rsidR="00822D9C" w:rsidRDefault="00287B52" w:rsidP="00287B52">
      <w:pPr>
        <w:pStyle w:val="Bold"/>
        <w:rPr>
          <w:color w:val="000000" w:themeColor="text1"/>
        </w:rPr>
      </w:pPr>
      <w:r w:rsidRPr="00ED172B">
        <w:rPr>
          <w:color w:val="000000" w:themeColor="text1"/>
        </w:rPr>
        <w:t>Targets: Description of Stakeholder Input</w:t>
      </w:r>
    </w:p>
    <w:p w14:paraId="29B47A7E" w14:textId="7900ED41" w:rsidR="00E44DFC" w:rsidRDefault="00CF03E0" w:rsidP="00ED172B">
      <w:pPr>
        <w:rPr>
          <w:color w:val="000000" w:themeColor="text1"/>
        </w:rPr>
      </w:pPr>
      <w:r w:rsidRPr="00ED172B">
        <w:rPr>
          <w:color w:val="000000" w:themeColor="text1"/>
        </w:rPr>
        <w:t>With Technical Assistance provided by the Guam CEDDERS, the PSS Early Intervention Program facilitated a process for ensuring broad stakeholder input and involvement. Stakeholders participated by reviewing each indicator, its targets, performance, and trend data, as well as comparing National Data to that of the CNMI. For indicators that did not meet target, Stakeholders provided an in-depth discussion relating to the Indicators, and provided recommendations to assist with increasing performance. The Stakeholders did not revise any of the SPP/APR targets. The Stakeholders included the Interagency Coordinating Council (ICC), the Public School System's Fiscal Personnel Administration (FPA) Committee, the State Board of Education (BOE), other early childhood serving agencies, early intervention service providers, and parents. The review process included the following stakeholder input for the 2019-2020 SPP/APR development:</w:t>
      </w:r>
      <w:r w:rsidRPr="00ED172B">
        <w:rPr>
          <w:color w:val="000000" w:themeColor="text1"/>
        </w:rPr>
        <w:br/>
        <w:t>• August 2020: OSEP's Part C Determination Letter issued June 23, 2020 on compliance matrix, and current performance data for each indicator were disseminated to the Early Intervention Providers (Core SSIP Team). The stakeholders reviewed all Indicator targets and performance.</w:t>
      </w:r>
      <w:r w:rsidRPr="00ED172B">
        <w:rPr>
          <w:color w:val="000000" w:themeColor="text1"/>
        </w:rPr>
        <w:br/>
        <w:t xml:space="preserve">• August 2020: The Core SSIP team focused on the Early Childhood Outcomes data and identified various reasons why the program did not meet 4 of the 6 targets although the indicators showed improvement. </w:t>
      </w:r>
      <w:r w:rsidRPr="00ED172B">
        <w:rPr>
          <w:color w:val="000000" w:themeColor="text1"/>
        </w:rPr>
        <w:br/>
        <w:t xml:space="preserve">• September 2020: Early Intervention providers underwent Early Childhood Coaching Training and reviewed on-going SSIP activities. </w:t>
      </w:r>
      <w:r w:rsidRPr="00ED172B">
        <w:rPr>
          <w:color w:val="000000" w:themeColor="text1"/>
        </w:rPr>
        <w:br/>
        <w:t xml:space="preserve">• September 2020: The Interagency Coordinating Council (ICC) met to review OSEP's Part C Determination Letter issued June 23, 2020 on compliance matrix, and current performance data for each indicator all, indicator targets and performance with comparison to National Data. In addition, the ICC discussed and reviewed additional data presented on Indicators that displayed slippage to determine reasons "why" the Program did not meet the target. ICC members provided input on recommendations during the meeting. The meeting also focused on the implementation and evaluation of SSIP activities. </w:t>
      </w:r>
      <w:r w:rsidRPr="00ED172B">
        <w:rPr>
          <w:color w:val="000000" w:themeColor="text1"/>
        </w:rPr>
        <w:br/>
        <w:t xml:space="preserve">• October 2020: Facilitated Parent Café and input session for all families on Saipan, Tinian, and Rota receiving early intervention services. </w:t>
      </w:r>
      <w:r w:rsidRPr="00ED172B">
        <w:rPr>
          <w:color w:val="000000" w:themeColor="text1"/>
        </w:rPr>
        <w:br/>
        <w:t>• December 2020: The Board of Education adopted the FFY 2019 Part C APR.</w:t>
      </w:r>
      <w:r w:rsidRPr="00ED172B">
        <w:rPr>
          <w:color w:val="000000" w:themeColor="text1"/>
        </w:rPr>
        <w:br/>
        <w:t>• January 2021: The ICC approved and certified the FFY 2019 APR.</w:t>
      </w:r>
      <w:r w:rsidRPr="00ED172B">
        <w:rPr>
          <w:color w:val="000000" w:themeColor="text1"/>
        </w:rPr>
        <w:br/>
      </w:r>
      <w:r w:rsidRPr="00ED172B">
        <w:rPr>
          <w:color w:val="000000" w:themeColor="text1"/>
        </w:rPr>
        <w:br/>
        <w:t>The CNMI formed three groups: 1) Leadership Team, 2) Core Team, and 3) the ICC that play a crucial part needed to support the implementation of the APR/SSIP. Each group of stakeholders, the Leadership Team, Core Team, and the ICC, are involved at their own level and play an active role in the decision making process.</w:t>
      </w:r>
      <w:r w:rsidRPr="00ED172B">
        <w:rPr>
          <w:color w:val="000000" w:themeColor="text1"/>
        </w:rPr>
        <w:br/>
      </w:r>
      <w:r w:rsidRPr="00ED172B">
        <w:rPr>
          <w:color w:val="000000" w:themeColor="text1"/>
        </w:rPr>
        <w:br/>
        <w:t xml:space="preserve">The Director of the EI Program addressed questions or comments from the stakeholders during engagement activities. </w:t>
      </w:r>
      <w:r w:rsidRPr="00ED172B">
        <w:rPr>
          <w:color w:val="000000" w:themeColor="text1"/>
        </w:rPr>
        <w:br/>
        <w:t xml:space="preserve">• During a BOE meeting, board members that represented the islands of Tinian and Rota wanted clarification on how services were being provided to families on Tinian and Rota. In response, the Director indicated that services are provided face to face in homes (prior to COVID) and virtually during the pandemic. In addition, board members asked how often providers commute to Tinian and Rota. In response, the Director indicated that providers schedule commutes on a monthly basis based on the frequency indicated in the IFSP. The BOE praised the EI program for all its efforts in ensuring the all families across the 3 islands have equal access to services. </w:t>
      </w:r>
      <w:r w:rsidRPr="00ED172B">
        <w:rPr>
          <w:color w:val="000000" w:themeColor="text1"/>
        </w:rPr>
        <w:br/>
      </w:r>
      <w:r w:rsidRPr="00ED172B">
        <w:rPr>
          <w:color w:val="000000" w:themeColor="text1"/>
        </w:rPr>
        <w:br/>
        <w:t xml:space="preserve">•The Core Team had many questions regarding services, child performance, and slippage as a result to the pandemic. As a result, meeting sessions, </w:t>
      </w:r>
      <w:r w:rsidRPr="00ED172B">
        <w:rPr>
          <w:color w:val="000000" w:themeColor="text1"/>
        </w:rPr>
        <w:lastRenderedPageBreak/>
        <w:t xml:space="preserve">facilitated by Guam CEDDERS occurred. These opportunities allowed the Core Team to participate in developing procedures on a virtual platform, virtual home visits, embedding coaching, the delivery of services, and the collection of child data Follow up meetings were provided to address concerns that came up as virtual visits were being conducted. </w:t>
      </w:r>
      <w:r w:rsidRPr="00ED172B">
        <w:rPr>
          <w:color w:val="000000" w:themeColor="text1"/>
        </w:rPr>
        <w:br/>
      </w:r>
      <w:r w:rsidRPr="00ED172B">
        <w:rPr>
          <w:color w:val="000000" w:themeColor="text1"/>
        </w:rPr>
        <w:br/>
        <w:t xml:space="preserve">• During the ICC meetings, ICC members wanted clarification on tele intervention. The Director shared that tele-intervention (virtual platform) is the mode that will be used to provide services during the pandemic. In addition, there will be no face to face child find activities on the islands of Tinian and Rota until further notice. The frequency of services will also continue to be provided virtually based on each child’s IFSP. The ICC members also inquired on the number of families that are being served and if the pandemic played a part in slippage (if any). The ICC was informed of the total number of families and that there was no slippage, as families felt that EI services were benefitting them. The ICC was also informed that this data was based on a survey that was given to families in April. The ICC had some concerns with the number of children being referred during the pandemic. The ICC was informed that no referrals were being made during the shut-down, but that referrals are consistently being made since the reopening. </w:t>
      </w:r>
      <w:r w:rsidRPr="00ED172B">
        <w:rPr>
          <w:color w:val="000000" w:themeColor="text1"/>
        </w:rPr>
        <w:br/>
      </w:r>
      <w:r w:rsidRPr="00ED172B">
        <w:rPr>
          <w:color w:val="000000" w:themeColor="text1"/>
        </w:rPr>
        <w:br/>
        <w:t xml:space="preserve">• Parents had many uncertainties at the beginning of the pandemic. As a result, the program set up a virtual meeting, facilitated by Guam CEDDERS, to close out the school year. Parents questioned safety protocols during visits, how virtual visits will be done, when face to face visits will resume, and how to access other resources. As a result, parents were given program plans for virtual visits, re-opening plans, and links to other resources available. </w:t>
      </w:r>
    </w:p>
    <w:p w14:paraId="68E60F77" w14:textId="50BC5DCB" w:rsidR="00287B52" w:rsidRPr="00ED172B" w:rsidRDefault="00287B52" w:rsidP="00287B52">
      <w:pPr>
        <w:pStyle w:val="Bold"/>
        <w:rPr>
          <w:b w:val="0"/>
          <w:color w:val="000000" w:themeColor="text1"/>
        </w:rPr>
      </w:pPr>
    </w:p>
    <w:p w14:paraId="18583600" w14:textId="757B2E4C" w:rsidR="00715B7C" w:rsidRDefault="00423A30" w:rsidP="00287B52">
      <w:pPr>
        <w:rPr>
          <w:rFonts w:cs="Arial"/>
          <w:b/>
          <w:color w:val="000000" w:themeColor="text1"/>
          <w:szCs w:val="16"/>
        </w:rPr>
      </w:pPr>
      <w:r w:rsidRPr="00ED172B">
        <w:rPr>
          <w:rFonts w:cs="Arial"/>
          <w:b/>
          <w:color w:val="000000" w:themeColor="text1"/>
          <w:szCs w:val="16"/>
        </w:rPr>
        <w:t>Historical Data</w:t>
      </w:r>
    </w:p>
    <w:p w14:paraId="11AC067C" w14:textId="4481D23D" w:rsidR="000378F3" w:rsidRDefault="000378F3" w:rsidP="00287B52">
      <w:pPr>
        <w:rPr>
          <w:rFonts w:cs="Arial"/>
          <w:b/>
          <w:color w:val="000000" w:themeColor="text1"/>
          <w:szCs w:val="16"/>
        </w:rPr>
      </w:pPr>
    </w:p>
    <w:tbl>
      <w:tblPr>
        <w:tblW w:w="17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BASELINEDATA"/>
      </w:tblPr>
      <w:tblGrid>
        <w:gridCol w:w="2811"/>
        <w:gridCol w:w="875"/>
      </w:tblGrid>
      <w:tr w:rsidR="000378F3" w:rsidRPr="00ED172B" w14:paraId="799A45A9" w14:textId="77777777" w:rsidTr="00A40EE1">
        <w:trPr>
          <w:trHeight w:val="350"/>
          <w:tblHeader/>
        </w:trPr>
        <w:tc>
          <w:tcPr>
            <w:tcW w:w="4389" w:type="pct"/>
            <w:tcBorders>
              <w:bottom w:val="single" w:sz="4" w:space="0" w:color="auto"/>
            </w:tcBorders>
            <w:shd w:val="clear" w:color="auto" w:fill="auto"/>
            <w:vAlign w:val="center"/>
          </w:tcPr>
          <w:p w14:paraId="0798E3F3" w14:textId="77777777" w:rsidR="000378F3" w:rsidRPr="001071FD" w:rsidRDefault="000378F3" w:rsidP="00C15786">
            <w:pPr>
              <w:jc w:val="center"/>
              <w:rPr>
                <w:b/>
                <w:bCs/>
                <w:color w:val="000000" w:themeColor="text1"/>
              </w:rPr>
            </w:pPr>
            <w:r>
              <w:rPr>
                <w:b/>
                <w:bCs/>
                <w:color w:val="000000" w:themeColor="text1"/>
              </w:rPr>
              <w:t>Baseline Year</w:t>
            </w:r>
          </w:p>
        </w:tc>
        <w:tc>
          <w:tcPr>
            <w:tcW w:w="611" w:type="pct"/>
            <w:shd w:val="clear" w:color="auto" w:fill="auto"/>
            <w:vAlign w:val="center"/>
          </w:tcPr>
          <w:p w14:paraId="0F6D9282" w14:textId="77777777" w:rsidR="000378F3" w:rsidRPr="001071FD" w:rsidRDefault="000378F3" w:rsidP="00C15786">
            <w:pPr>
              <w:jc w:val="center"/>
              <w:rPr>
                <w:b/>
                <w:bCs/>
                <w:color w:val="000000" w:themeColor="text1"/>
              </w:rPr>
            </w:pPr>
            <w:r w:rsidRPr="001071FD">
              <w:rPr>
                <w:b/>
                <w:bCs/>
                <w:color w:val="000000" w:themeColor="text1"/>
              </w:rPr>
              <w:t>Baseline Data</w:t>
            </w:r>
          </w:p>
        </w:tc>
      </w:tr>
      <w:tr w:rsidR="000378F3" w:rsidRPr="00ED172B" w14:paraId="196E0A11" w14:textId="77777777" w:rsidTr="00A40EE1">
        <w:trPr>
          <w:trHeight w:val="350"/>
        </w:trPr>
        <w:tc>
          <w:tcPr>
            <w:tcW w:w="4389" w:type="pct"/>
            <w:tcBorders>
              <w:bottom w:val="single" w:sz="4" w:space="0" w:color="auto"/>
            </w:tcBorders>
            <w:shd w:val="clear" w:color="auto" w:fill="auto"/>
          </w:tcPr>
          <w:p w14:paraId="2E6F6CB1" w14:textId="3D236666" w:rsidR="000378F3" w:rsidRPr="00ED172B" w:rsidRDefault="000378F3" w:rsidP="000378F3">
            <w:pPr>
              <w:jc w:val="center"/>
              <w:rPr>
                <w:b/>
                <w:color w:val="000000" w:themeColor="text1"/>
              </w:rPr>
            </w:pPr>
            <w:r w:rsidRPr="00ED172B">
              <w:rPr>
                <w:color w:val="000000" w:themeColor="text1"/>
              </w:rPr>
              <w:t>2005</w:t>
            </w:r>
          </w:p>
        </w:tc>
        <w:tc>
          <w:tcPr>
            <w:tcW w:w="611" w:type="pct"/>
            <w:shd w:val="clear" w:color="auto" w:fill="auto"/>
            <w:vAlign w:val="center"/>
          </w:tcPr>
          <w:p w14:paraId="03A9855E" w14:textId="5D4201BC" w:rsidR="000378F3" w:rsidRPr="00ED172B" w:rsidRDefault="000378F3" w:rsidP="000378F3">
            <w:pPr>
              <w:jc w:val="center"/>
              <w:rPr>
                <w:color w:val="000000" w:themeColor="text1"/>
              </w:rPr>
            </w:pPr>
          </w:p>
        </w:tc>
      </w:tr>
    </w:tbl>
    <w:p w14:paraId="436B5496" w14:textId="77777777" w:rsidR="000378F3" w:rsidRPr="00ED172B" w:rsidRDefault="000378F3" w:rsidP="00287B52">
      <w:pPr>
        <w:rPr>
          <w:rFonts w:cs="Arial"/>
          <w:b/>
          <w:color w:val="000000" w:themeColor="text1"/>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C10HISTDATA"/>
      </w:tblPr>
      <w:tblGrid>
        <w:gridCol w:w="1345"/>
        <w:gridCol w:w="1889"/>
        <w:gridCol w:w="1889"/>
        <w:gridCol w:w="1889"/>
        <w:gridCol w:w="1889"/>
        <w:gridCol w:w="1889"/>
      </w:tblGrid>
      <w:tr w:rsidR="00ED172B" w:rsidRPr="00ED172B" w14:paraId="15E0F4DB" w14:textId="77777777" w:rsidTr="00986B99">
        <w:trPr>
          <w:trHeight w:val="350"/>
        </w:trPr>
        <w:tc>
          <w:tcPr>
            <w:tcW w:w="623" w:type="pct"/>
            <w:tcBorders>
              <w:bottom w:val="single" w:sz="4" w:space="0" w:color="auto"/>
            </w:tcBorders>
            <w:shd w:val="clear" w:color="auto" w:fill="auto"/>
          </w:tcPr>
          <w:p w14:paraId="3A753115" w14:textId="77777777" w:rsidR="00965010" w:rsidRPr="00ED172B" w:rsidRDefault="00965010" w:rsidP="00186420">
            <w:pPr>
              <w:jc w:val="center"/>
              <w:rPr>
                <w:rFonts w:cs="Arial"/>
                <w:b/>
                <w:color w:val="000000" w:themeColor="text1"/>
                <w:szCs w:val="16"/>
              </w:rPr>
            </w:pPr>
            <w:r w:rsidRPr="00ED172B">
              <w:rPr>
                <w:rFonts w:cs="Arial"/>
                <w:b/>
                <w:color w:val="000000" w:themeColor="text1"/>
                <w:szCs w:val="16"/>
              </w:rPr>
              <w:t>FFY</w:t>
            </w:r>
          </w:p>
        </w:tc>
        <w:tc>
          <w:tcPr>
            <w:tcW w:w="875" w:type="pct"/>
            <w:shd w:val="clear" w:color="auto" w:fill="auto"/>
          </w:tcPr>
          <w:p w14:paraId="3CE8C174" w14:textId="54215B00" w:rsidR="00965010" w:rsidRPr="00ED172B" w:rsidRDefault="002163F2" w:rsidP="00CD79C5">
            <w:pPr>
              <w:jc w:val="center"/>
              <w:rPr>
                <w:rFonts w:cs="Arial"/>
                <w:b/>
                <w:color w:val="000000" w:themeColor="text1"/>
                <w:szCs w:val="16"/>
              </w:rPr>
            </w:pPr>
            <w:r w:rsidRPr="00ED172B">
              <w:rPr>
                <w:rFonts w:cs="Arial"/>
                <w:b/>
                <w:color w:val="000000" w:themeColor="text1"/>
                <w:szCs w:val="16"/>
              </w:rPr>
              <w:t>2014</w:t>
            </w:r>
          </w:p>
        </w:tc>
        <w:tc>
          <w:tcPr>
            <w:tcW w:w="875" w:type="pct"/>
            <w:shd w:val="clear" w:color="auto" w:fill="auto"/>
          </w:tcPr>
          <w:p w14:paraId="48525C47" w14:textId="74E82FEF" w:rsidR="00965010" w:rsidRPr="00ED172B" w:rsidRDefault="002163F2" w:rsidP="00CD79C5">
            <w:pPr>
              <w:jc w:val="center"/>
              <w:rPr>
                <w:rFonts w:cs="Arial"/>
                <w:b/>
                <w:color w:val="000000" w:themeColor="text1"/>
                <w:szCs w:val="16"/>
              </w:rPr>
            </w:pPr>
            <w:r w:rsidRPr="00ED172B">
              <w:rPr>
                <w:rFonts w:cs="Arial"/>
                <w:b/>
                <w:color w:val="000000" w:themeColor="text1"/>
                <w:szCs w:val="16"/>
              </w:rPr>
              <w:t>2015</w:t>
            </w:r>
          </w:p>
        </w:tc>
        <w:tc>
          <w:tcPr>
            <w:tcW w:w="875" w:type="pct"/>
            <w:shd w:val="clear" w:color="auto" w:fill="auto"/>
            <w:vAlign w:val="center"/>
          </w:tcPr>
          <w:p w14:paraId="1AAAE12B" w14:textId="25CD9A53" w:rsidR="00965010" w:rsidRPr="00ED172B" w:rsidRDefault="002163F2" w:rsidP="00CD79C5">
            <w:pPr>
              <w:jc w:val="center"/>
              <w:rPr>
                <w:rFonts w:cs="Arial"/>
                <w:b/>
                <w:color w:val="000000" w:themeColor="text1"/>
                <w:szCs w:val="16"/>
              </w:rPr>
            </w:pPr>
            <w:r w:rsidRPr="00ED172B">
              <w:rPr>
                <w:rFonts w:cs="Arial"/>
                <w:b/>
                <w:color w:val="000000" w:themeColor="text1"/>
                <w:szCs w:val="16"/>
              </w:rPr>
              <w:t>2016</w:t>
            </w:r>
          </w:p>
        </w:tc>
        <w:tc>
          <w:tcPr>
            <w:tcW w:w="875" w:type="pct"/>
            <w:shd w:val="clear" w:color="auto" w:fill="auto"/>
            <w:vAlign w:val="center"/>
          </w:tcPr>
          <w:p w14:paraId="288CEC24" w14:textId="050C85BF" w:rsidR="00965010" w:rsidRPr="00ED172B" w:rsidRDefault="002163F2" w:rsidP="00CD79C5">
            <w:pPr>
              <w:jc w:val="center"/>
              <w:rPr>
                <w:rFonts w:cs="Arial"/>
                <w:b/>
                <w:color w:val="000000" w:themeColor="text1"/>
                <w:szCs w:val="16"/>
              </w:rPr>
            </w:pPr>
            <w:r w:rsidRPr="00ED172B">
              <w:rPr>
                <w:rFonts w:cs="Arial"/>
                <w:b/>
                <w:color w:val="000000" w:themeColor="text1"/>
                <w:szCs w:val="16"/>
              </w:rPr>
              <w:t>2017</w:t>
            </w:r>
          </w:p>
        </w:tc>
        <w:tc>
          <w:tcPr>
            <w:tcW w:w="875" w:type="pct"/>
            <w:shd w:val="clear" w:color="auto" w:fill="auto"/>
            <w:vAlign w:val="center"/>
          </w:tcPr>
          <w:p w14:paraId="414BD96D" w14:textId="6D5AFB86" w:rsidR="00965010" w:rsidRPr="00ED172B" w:rsidRDefault="006D43D3" w:rsidP="00CD79C5">
            <w:pPr>
              <w:jc w:val="center"/>
              <w:rPr>
                <w:rFonts w:cs="Arial"/>
                <w:b/>
                <w:color w:val="000000" w:themeColor="text1"/>
                <w:szCs w:val="16"/>
              </w:rPr>
            </w:pPr>
            <w:r w:rsidRPr="00ED172B">
              <w:rPr>
                <w:rFonts w:cs="Arial"/>
                <w:b/>
                <w:color w:val="000000" w:themeColor="text1"/>
                <w:szCs w:val="16"/>
              </w:rPr>
              <w:t>2018</w:t>
            </w:r>
          </w:p>
        </w:tc>
      </w:tr>
      <w:tr w:rsidR="00ED172B" w:rsidRPr="00ED172B" w14:paraId="47A8721B" w14:textId="77777777" w:rsidTr="00986B99">
        <w:trPr>
          <w:trHeight w:val="357"/>
        </w:trPr>
        <w:tc>
          <w:tcPr>
            <w:tcW w:w="623" w:type="pct"/>
            <w:shd w:val="clear" w:color="auto" w:fill="auto"/>
          </w:tcPr>
          <w:p w14:paraId="721E2942" w14:textId="5670436E" w:rsidR="00965010" w:rsidRPr="00ED172B" w:rsidRDefault="00965010" w:rsidP="00CD79C5">
            <w:pPr>
              <w:rPr>
                <w:rFonts w:cs="Arial"/>
                <w:color w:val="000000" w:themeColor="text1"/>
                <w:szCs w:val="16"/>
              </w:rPr>
            </w:pPr>
            <w:r w:rsidRPr="00ED172B">
              <w:rPr>
                <w:rFonts w:cs="Arial"/>
                <w:color w:val="000000" w:themeColor="text1"/>
                <w:szCs w:val="16"/>
              </w:rPr>
              <w:t>Target&gt;=</w:t>
            </w:r>
          </w:p>
        </w:tc>
        <w:tc>
          <w:tcPr>
            <w:tcW w:w="875" w:type="pct"/>
            <w:shd w:val="clear" w:color="auto" w:fill="auto"/>
          </w:tcPr>
          <w:p w14:paraId="0A21AF8F" w14:textId="5612EC32" w:rsidR="00965010" w:rsidRPr="00ED172B" w:rsidRDefault="00965010" w:rsidP="00186420">
            <w:pPr>
              <w:jc w:val="center"/>
              <w:rPr>
                <w:rFonts w:cs="Arial"/>
                <w:color w:val="000000" w:themeColor="text1"/>
                <w:szCs w:val="16"/>
              </w:rPr>
            </w:pPr>
          </w:p>
        </w:tc>
        <w:tc>
          <w:tcPr>
            <w:tcW w:w="875" w:type="pct"/>
            <w:shd w:val="clear" w:color="auto" w:fill="auto"/>
          </w:tcPr>
          <w:p w14:paraId="4958A7B0" w14:textId="75FC1EB5"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925E141" w14:textId="6C4655F4"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6D3F5E0A" w14:textId="302FDA6B" w:rsidR="00965010" w:rsidRPr="00ED172B" w:rsidRDefault="00965010" w:rsidP="00186420">
            <w:pPr>
              <w:jc w:val="center"/>
              <w:rPr>
                <w:rFonts w:cs="Arial"/>
                <w:color w:val="000000" w:themeColor="text1"/>
                <w:szCs w:val="16"/>
              </w:rPr>
            </w:pPr>
          </w:p>
        </w:tc>
        <w:tc>
          <w:tcPr>
            <w:tcW w:w="875" w:type="pct"/>
            <w:shd w:val="clear" w:color="auto" w:fill="auto"/>
            <w:vAlign w:val="center"/>
          </w:tcPr>
          <w:p w14:paraId="3307A743" w14:textId="0DA1032C" w:rsidR="00965010" w:rsidRPr="00ED172B" w:rsidRDefault="00965010" w:rsidP="00186420">
            <w:pPr>
              <w:jc w:val="center"/>
              <w:rPr>
                <w:rFonts w:cs="Arial"/>
                <w:color w:val="000000" w:themeColor="text1"/>
                <w:szCs w:val="16"/>
              </w:rPr>
            </w:pPr>
          </w:p>
        </w:tc>
      </w:tr>
      <w:tr w:rsidR="00ED172B" w:rsidRPr="00ED172B" w14:paraId="70310803" w14:textId="77777777" w:rsidTr="00986B99">
        <w:trPr>
          <w:trHeight w:val="85"/>
        </w:trPr>
        <w:tc>
          <w:tcPr>
            <w:tcW w:w="623" w:type="pct"/>
            <w:shd w:val="clear" w:color="auto" w:fill="auto"/>
          </w:tcPr>
          <w:p w14:paraId="242E5B90" w14:textId="77777777" w:rsidR="00965010" w:rsidRPr="00ED172B" w:rsidRDefault="00965010" w:rsidP="00CD79C5">
            <w:pPr>
              <w:rPr>
                <w:rFonts w:cs="Arial"/>
                <w:color w:val="000000" w:themeColor="text1"/>
                <w:szCs w:val="16"/>
              </w:rPr>
            </w:pPr>
            <w:r w:rsidRPr="00ED172B">
              <w:rPr>
                <w:rFonts w:cs="Arial"/>
                <w:color w:val="000000" w:themeColor="text1"/>
                <w:szCs w:val="16"/>
              </w:rPr>
              <w:t>Data</w:t>
            </w:r>
          </w:p>
        </w:tc>
        <w:tc>
          <w:tcPr>
            <w:tcW w:w="875" w:type="pct"/>
            <w:shd w:val="clear" w:color="auto" w:fill="auto"/>
          </w:tcPr>
          <w:p w14:paraId="217B706A" w14:textId="7317F284" w:rsidR="00965010" w:rsidRPr="00ED172B" w:rsidRDefault="00965010" w:rsidP="00186420">
            <w:pPr>
              <w:jc w:val="center"/>
              <w:rPr>
                <w:rFonts w:cs="Arial"/>
                <w:color w:val="000000" w:themeColor="text1"/>
                <w:szCs w:val="16"/>
              </w:rPr>
            </w:pPr>
          </w:p>
        </w:tc>
        <w:tc>
          <w:tcPr>
            <w:tcW w:w="875" w:type="pct"/>
            <w:shd w:val="clear" w:color="auto" w:fill="auto"/>
          </w:tcPr>
          <w:p w14:paraId="179468D4" w14:textId="6AEF13A0"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33864A15" w14:textId="13EED87A"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41D4E2E4" w14:textId="36C47BB5" w:rsidR="00965010" w:rsidRPr="00ED172B" w:rsidRDefault="00965010" w:rsidP="00186420">
            <w:pPr>
              <w:jc w:val="center"/>
              <w:rPr>
                <w:rFonts w:cs="Arial"/>
                <w:color w:val="000000" w:themeColor="text1"/>
                <w:szCs w:val="16"/>
              </w:rPr>
            </w:pPr>
          </w:p>
        </w:tc>
        <w:tc>
          <w:tcPr>
            <w:tcW w:w="875" w:type="pct"/>
            <w:tcBorders>
              <w:bottom w:val="single" w:sz="4" w:space="0" w:color="auto"/>
            </w:tcBorders>
            <w:shd w:val="clear" w:color="auto" w:fill="auto"/>
            <w:vAlign w:val="center"/>
          </w:tcPr>
          <w:p w14:paraId="1F1127D0" w14:textId="3B0BE864" w:rsidR="00965010" w:rsidRPr="00ED172B" w:rsidRDefault="00965010" w:rsidP="00186420">
            <w:pPr>
              <w:jc w:val="center"/>
              <w:rPr>
                <w:rFonts w:cs="Arial"/>
                <w:color w:val="000000" w:themeColor="text1"/>
                <w:szCs w:val="16"/>
              </w:rPr>
            </w:pPr>
          </w:p>
        </w:tc>
      </w:tr>
    </w:tbl>
    <w:p w14:paraId="4DA02AA2" w14:textId="77777777" w:rsidR="00720D77" w:rsidRPr="00ED172B" w:rsidRDefault="00720D77" w:rsidP="00720D77">
      <w:pPr>
        <w:pStyle w:val="Italic"/>
        <w:rPr>
          <w:rFonts w:cs="Arial"/>
          <w:i w:val="0"/>
          <w:color w:val="000000" w:themeColor="text1"/>
          <w:szCs w:val="16"/>
        </w:rPr>
      </w:pPr>
    </w:p>
    <w:p w14:paraId="2EC7A5C1" w14:textId="64FBA7B4" w:rsidR="00965010" w:rsidRPr="00ED172B" w:rsidRDefault="00965010" w:rsidP="00B83404">
      <w:pPr>
        <w:rPr>
          <w:color w:val="000000" w:themeColor="text1"/>
        </w:rPr>
      </w:pPr>
      <w:r w:rsidRPr="00ED172B">
        <w:rPr>
          <w:b/>
          <w:color w:val="000000" w:themeColor="text1"/>
        </w:rPr>
        <w:t>Targets</w:t>
      </w:r>
    </w:p>
    <w:tbl>
      <w:tblPr>
        <w:tblW w:w="15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TARGETS"/>
      </w:tblPr>
      <w:tblGrid>
        <w:gridCol w:w="866"/>
        <w:gridCol w:w="2475"/>
      </w:tblGrid>
      <w:tr w:rsidR="0088492C" w:rsidRPr="00ED172B" w14:paraId="3367B66C" w14:textId="77777777" w:rsidTr="0088492C">
        <w:trPr>
          <w:trHeight w:val="350"/>
        </w:trPr>
        <w:tc>
          <w:tcPr>
            <w:tcW w:w="1296" w:type="pct"/>
            <w:tcBorders>
              <w:bottom w:val="single" w:sz="4" w:space="0" w:color="auto"/>
            </w:tcBorders>
            <w:shd w:val="clear" w:color="auto" w:fill="auto"/>
          </w:tcPr>
          <w:p w14:paraId="3C2EA831" w14:textId="77777777" w:rsidR="0088492C" w:rsidRPr="00ED172B" w:rsidRDefault="0088492C" w:rsidP="00186420">
            <w:pPr>
              <w:jc w:val="center"/>
              <w:rPr>
                <w:b/>
                <w:color w:val="000000" w:themeColor="text1"/>
              </w:rPr>
            </w:pPr>
            <w:r w:rsidRPr="00ED172B">
              <w:rPr>
                <w:b/>
                <w:color w:val="000000" w:themeColor="text1"/>
              </w:rPr>
              <w:t>FFY</w:t>
            </w:r>
          </w:p>
        </w:tc>
        <w:tc>
          <w:tcPr>
            <w:tcW w:w="3704" w:type="pct"/>
            <w:shd w:val="clear" w:color="auto" w:fill="auto"/>
            <w:vAlign w:val="center"/>
          </w:tcPr>
          <w:p w14:paraId="64F739CA" w14:textId="43EC1A3D" w:rsidR="0088492C" w:rsidRPr="00ED172B" w:rsidRDefault="0088492C" w:rsidP="00B83404">
            <w:pPr>
              <w:jc w:val="center"/>
              <w:rPr>
                <w:b/>
                <w:color w:val="000000" w:themeColor="text1"/>
              </w:rPr>
            </w:pPr>
            <w:r w:rsidRPr="00ED172B">
              <w:rPr>
                <w:b/>
                <w:color w:val="000000" w:themeColor="text1"/>
              </w:rPr>
              <w:t>2019</w:t>
            </w:r>
          </w:p>
        </w:tc>
      </w:tr>
      <w:tr w:rsidR="0088492C" w:rsidRPr="00ED172B" w14:paraId="0276B9DA" w14:textId="77777777" w:rsidTr="0088492C">
        <w:trPr>
          <w:trHeight w:val="357"/>
        </w:trPr>
        <w:tc>
          <w:tcPr>
            <w:tcW w:w="1296" w:type="pct"/>
            <w:shd w:val="clear" w:color="auto" w:fill="auto"/>
          </w:tcPr>
          <w:p w14:paraId="2CCE1C49" w14:textId="473A3F03" w:rsidR="0088492C" w:rsidRPr="00ED172B" w:rsidRDefault="0088492C" w:rsidP="00CD79C5">
            <w:pPr>
              <w:rPr>
                <w:rFonts w:cs="Arial"/>
                <w:color w:val="000000" w:themeColor="text1"/>
                <w:szCs w:val="16"/>
              </w:rPr>
            </w:pPr>
            <w:r w:rsidRPr="00ED172B">
              <w:rPr>
                <w:rFonts w:cs="Arial"/>
                <w:color w:val="000000" w:themeColor="text1"/>
                <w:szCs w:val="16"/>
              </w:rPr>
              <w:t>Target&gt;=</w:t>
            </w:r>
          </w:p>
        </w:tc>
        <w:tc>
          <w:tcPr>
            <w:tcW w:w="3704" w:type="pct"/>
            <w:shd w:val="clear" w:color="auto" w:fill="auto"/>
            <w:vAlign w:val="center"/>
          </w:tcPr>
          <w:p w14:paraId="7A1FE832" w14:textId="7EA6C6B8" w:rsidR="0088492C" w:rsidRPr="00ED172B" w:rsidRDefault="0088492C" w:rsidP="00320806">
            <w:pPr>
              <w:jc w:val="center"/>
              <w:rPr>
                <w:color w:val="000000" w:themeColor="text1"/>
              </w:rPr>
            </w:pPr>
          </w:p>
        </w:tc>
      </w:tr>
    </w:tbl>
    <w:p w14:paraId="1E64FA85" w14:textId="77777777" w:rsidR="0065724F" w:rsidRPr="00ED172B" w:rsidRDefault="0065724F">
      <w:pPr>
        <w:rPr>
          <w:b/>
          <w:color w:val="000000" w:themeColor="text1"/>
        </w:rPr>
      </w:pPr>
    </w:p>
    <w:p w14:paraId="2299CDE5" w14:textId="73972B98" w:rsidR="00715B7C" w:rsidRPr="00ED172B" w:rsidRDefault="00715B7C">
      <w:pPr>
        <w:rPr>
          <w:b/>
          <w:color w:val="000000" w:themeColor="text1"/>
        </w:rPr>
      </w:pPr>
      <w:r w:rsidRPr="00ED172B">
        <w:rPr>
          <w:b/>
          <w:color w:val="000000" w:themeColor="text1"/>
        </w:rPr>
        <w:t>FFY 2019 SPP/APR Data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C10FFYAPRDATA"/>
      </w:tblPr>
      <w:tblGrid>
        <w:gridCol w:w="2059"/>
        <w:gridCol w:w="2133"/>
        <w:gridCol w:w="1419"/>
        <w:gridCol w:w="750"/>
        <w:gridCol w:w="885"/>
        <w:gridCol w:w="1019"/>
        <w:gridCol w:w="1282"/>
        <w:gridCol w:w="1243"/>
      </w:tblGrid>
      <w:tr w:rsidR="00ED172B" w:rsidRPr="00ED172B" w14:paraId="1FE1A8B6" w14:textId="77777777" w:rsidTr="00986B99">
        <w:trPr>
          <w:tblHeader/>
        </w:trPr>
        <w:tc>
          <w:tcPr>
            <w:tcW w:w="0" w:type="auto"/>
            <w:shd w:val="clear" w:color="auto" w:fill="auto"/>
          </w:tcPr>
          <w:p w14:paraId="47F7ACE9"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2.1.a.i Mediation agreements related to due process complaints</w:t>
            </w:r>
          </w:p>
        </w:tc>
        <w:tc>
          <w:tcPr>
            <w:tcW w:w="0" w:type="auto"/>
            <w:shd w:val="clear" w:color="auto" w:fill="auto"/>
            <w:vAlign w:val="bottom"/>
          </w:tcPr>
          <w:p w14:paraId="03B14E3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2.1.b.i Mediation agreements not related to due process complaints</w:t>
            </w:r>
          </w:p>
        </w:tc>
        <w:tc>
          <w:tcPr>
            <w:tcW w:w="0" w:type="auto"/>
            <w:shd w:val="clear" w:color="auto" w:fill="auto"/>
            <w:vAlign w:val="bottom"/>
          </w:tcPr>
          <w:p w14:paraId="4411AF0D"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2.1 Number of mediations held</w:t>
            </w:r>
          </w:p>
        </w:tc>
        <w:tc>
          <w:tcPr>
            <w:tcW w:w="0" w:type="auto"/>
            <w:shd w:val="clear" w:color="auto" w:fill="auto"/>
            <w:vAlign w:val="bottom"/>
          </w:tcPr>
          <w:p w14:paraId="75756C39" w14:textId="09706CA5"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2018 Data</w:t>
            </w:r>
          </w:p>
        </w:tc>
        <w:tc>
          <w:tcPr>
            <w:tcW w:w="0" w:type="auto"/>
            <w:shd w:val="clear" w:color="auto" w:fill="auto"/>
            <w:vAlign w:val="bottom"/>
          </w:tcPr>
          <w:p w14:paraId="34C5B321" w14:textId="3904A453"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Target</w:t>
            </w:r>
          </w:p>
        </w:tc>
        <w:tc>
          <w:tcPr>
            <w:tcW w:w="472" w:type="pct"/>
            <w:shd w:val="clear" w:color="auto" w:fill="auto"/>
            <w:vAlign w:val="bottom"/>
          </w:tcPr>
          <w:p w14:paraId="1F75CC89" w14:textId="0220C857" w:rsidR="003F7F2F" w:rsidRPr="00ED172B" w:rsidRDefault="003F7F2F" w:rsidP="00CD79C5">
            <w:pPr>
              <w:jc w:val="center"/>
              <w:rPr>
                <w:rFonts w:cs="Arial"/>
                <w:b/>
                <w:color w:val="000000" w:themeColor="text1"/>
                <w:szCs w:val="16"/>
              </w:rPr>
            </w:pPr>
            <w:r w:rsidRPr="00ED172B">
              <w:rPr>
                <w:rFonts w:cs="Arial"/>
                <w:b/>
                <w:color w:val="000000" w:themeColor="text1"/>
                <w:szCs w:val="16"/>
              </w:rPr>
              <w:t>FFY 2019 Data</w:t>
            </w:r>
          </w:p>
        </w:tc>
        <w:tc>
          <w:tcPr>
            <w:tcW w:w="594" w:type="pct"/>
            <w:shd w:val="clear" w:color="auto" w:fill="auto"/>
            <w:vAlign w:val="bottom"/>
          </w:tcPr>
          <w:p w14:paraId="05346B8E"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Status</w:t>
            </w:r>
          </w:p>
        </w:tc>
        <w:tc>
          <w:tcPr>
            <w:tcW w:w="576" w:type="pct"/>
            <w:shd w:val="clear" w:color="auto" w:fill="auto"/>
            <w:vAlign w:val="bottom"/>
          </w:tcPr>
          <w:p w14:paraId="470EDA83" w14:textId="77777777" w:rsidR="003F7F2F" w:rsidRPr="00ED172B" w:rsidRDefault="003F7F2F" w:rsidP="00CD79C5">
            <w:pPr>
              <w:jc w:val="center"/>
              <w:rPr>
                <w:rFonts w:cs="Arial"/>
                <w:b/>
                <w:color w:val="000000" w:themeColor="text1"/>
                <w:szCs w:val="16"/>
              </w:rPr>
            </w:pPr>
            <w:r w:rsidRPr="00ED172B">
              <w:rPr>
                <w:rFonts w:cs="Arial"/>
                <w:b/>
                <w:color w:val="000000" w:themeColor="text1"/>
                <w:szCs w:val="16"/>
              </w:rPr>
              <w:t>Slippage</w:t>
            </w:r>
          </w:p>
        </w:tc>
      </w:tr>
      <w:tr w:rsidR="00ED172B" w:rsidRPr="00ED172B" w14:paraId="6F6C016F" w14:textId="77777777" w:rsidTr="00986B99">
        <w:tc>
          <w:tcPr>
            <w:tcW w:w="0" w:type="auto"/>
            <w:shd w:val="clear" w:color="auto" w:fill="auto"/>
          </w:tcPr>
          <w:p w14:paraId="2F120EC8" w14:textId="2CFA9571"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62CDDF21" w14:textId="577CFA88"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vAlign w:val="center"/>
          </w:tcPr>
          <w:p w14:paraId="0EF5D1FA" w14:textId="62B0C3A2" w:rsidR="003F7F2F" w:rsidRPr="00ED172B" w:rsidRDefault="00320806" w:rsidP="00320806">
            <w:pPr>
              <w:jc w:val="center"/>
              <w:rPr>
                <w:color w:val="000000" w:themeColor="text1"/>
              </w:rPr>
            </w:pPr>
            <w:r w:rsidRPr="00ED172B">
              <w:rPr>
                <w:color w:val="000000" w:themeColor="text1"/>
              </w:rPr>
              <w:t>0</w:t>
            </w:r>
          </w:p>
        </w:tc>
        <w:tc>
          <w:tcPr>
            <w:tcW w:w="0" w:type="auto"/>
            <w:shd w:val="clear" w:color="auto" w:fill="auto"/>
          </w:tcPr>
          <w:p w14:paraId="07852742" w14:textId="74D08B36" w:rsidR="003F7F2F" w:rsidRPr="00ED172B" w:rsidRDefault="003F7F2F" w:rsidP="00320806">
            <w:pPr>
              <w:jc w:val="center"/>
              <w:rPr>
                <w:color w:val="000000" w:themeColor="text1"/>
              </w:rPr>
            </w:pPr>
          </w:p>
        </w:tc>
        <w:tc>
          <w:tcPr>
            <w:tcW w:w="0" w:type="auto"/>
            <w:shd w:val="clear" w:color="auto" w:fill="auto"/>
          </w:tcPr>
          <w:p w14:paraId="1A3FD4BD" w14:textId="73FB264C" w:rsidR="003F7F2F" w:rsidRPr="00ED172B" w:rsidRDefault="003F7F2F" w:rsidP="00320806">
            <w:pPr>
              <w:jc w:val="center"/>
              <w:rPr>
                <w:color w:val="000000" w:themeColor="text1"/>
              </w:rPr>
            </w:pPr>
          </w:p>
        </w:tc>
        <w:tc>
          <w:tcPr>
            <w:tcW w:w="472" w:type="pct"/>
            <w:shd w:val="clear" w:color="auto" w:fill="auto"/>
          </w:tcPr>
          <w:p w14:paraId="1DD10E42" w14:textId="62FF3817" w:rsidR="003F7F2F" w:rsidRPr="00ED172B" w:rsidRDefault="003F7F2F" w:rsidP="00320806">
            <w:pPr>
              <w:jc w:val="center"/>
              <w:rPr>
                <w:color w:val="000000" w:themeColor="text1"/>
              </w:rPr>
            </w:pPr>
          </w:p>
        </w:tc>
        <w:tc>
          <w:tcPr>
            <w:tcW w:w="594" w:type="pct"/>
            <w:shd w:val="clear" w:color="auto" w:fill="auto"/>
          </w:tcPr>
          <w:p w14:paraId="781CCB45" w14:textId="1DA4E651" w:rsidR="003F7F2F" w:rsidRPr="00ED172B" w:rsidRDefault="00320806" w:rsidP="00320806">
            <w:pPr>
              <w:jc w:val="center"/>
              <w:rPr>
                <w:color w:val="000000" w:themeColor="text1"/>
              </w:rPr>
            </w:pPr>
            <w:r w:rsidRPr="00ED172B">
              <w:rPr>
                <w:color w:val="000000" w:themeColor="text1"/>
              </w:rPr>
              <w:t>N/A</w:t>
            </w:r>
          </w:p>
        </w:tc>
        <w:tc>
          <w:tcPr>
            <w:tcW w:w="576" w:type="pct"/>
            <w:shd w:val="clear" w:color="auto" w:fill="auto"/>
          </w:tcPr>
          <w:p w14:paraId="03AF1958" w14:textId="597B8C94" w:rsidR="003F7F2F" w:rsidRPr="00ED172B" w:rsidRDefault="00320806" w:rsidP="00320806">
            <w:pPr>
              <w:jc w:val="center"/>
              <w:rPr>
                <w:color w:val="000000" w:themeColor="text1"/>
              </w:rPr>
            </w:pPr>
            <w:r w:rsidRPr="00ED172B">
              <w:rPr>
                <w:color w:val="000000" w:themeColor="text1"/>
              </w:rPr>
              <w:t>N/A</w:t>
            </w:r>
          </w:p>
        </w:tc>
      </w:tr>
    </w:tbl>
    <w:bookmarkEnd w:id="53"/>
    <w:bookmarkEnd w:id="54"/>
    <w:p w14:paraId="18742D48" w14:textId="77777777" w:rsidR="00EA0143" w:rsidRPr="00ED172B" w:rsidRDefault="00EA0143" w:rsidP="00EA0143">
      <w:pPr>
        <w:rPr>
          <w:rFonts w:cs="Arial"/>
          <w:b/>
          <w:color w:val="000000" w:themeColor="text1"/>
          <w:szCs w:val="16"/>
        </w:rPr>
      </w:pPr>
      <w:r w:rsidRPr="00ED172B">
        <w:rPr>
          <w:rFonts w:cs="Arial"/>
          <w:b/>
          <w:color w:val="000000" w:themeColor="text1"/>
          <w:szCs w:val="16"/>
        </w:rPr>
        <w:t>Provide additional information about this indicator (optional)</w:t>
      </w:r>
    </w:p>
    <w:p w14:paraId="3BF9D881" w14:textId="3BD29B6D" w:rsidR="00EA0143" w:rsidRPr="00ED172B" w:rsidRDefault="00860830" w:rsidP="00EA0143">
      <w:pPr>
        <w:rPr>
          <w:rFonts w:cs="Arial"/>
          <w:color w:val="000000" w:themeColor="text1"/>
          <w:szCs w:val="16"/>
        </w:rPr>
      </w:pPr>
      <w:r w:rsidRPr="00ED172B">
        <w:rPr>
          <w:rFonts w:cs="Arial"/>
          <w:color w:val="000000" w:themeColor="text1"/>
          <w:szCs w:val="16"/>
        </w:rPr>
        <w:t>The CNMI reported no mediations were held during this reporting period. The CNMI reported fewer than 10 mediations held FY 2019. The CNMI is not required to provide targets or improvement activities until any fiscal year in which 10 or more mediations are held.</w:t>
      </w:r>
    </w:p>
    <w:p w14:paraId="51685558" w14:textId="51A1E7FE" w:rsidR="00DC0682" w:rsidRPr="00A40EE1" w:rsidRDefault="000D0117" w:rsidP="007B0787">
      <w:pPr>
        <w:pStyle w:val="Heading2"/>
      </w:pPr>
      <w:r w:rsidRPr="00A40EE1">
        <w:t xml:space="preserve">10 - </w:t>
      </w:r>
      <w:r w:rsidR="00DC0682" w:rsidRPr="00A40EE1">
        <w:t>Prior FFY Required Actions</w:t>
      </w:r>
    </w:p>
    <w:p w14:paraId="03BC5221" w14:textId="030F5A99" w:rsidR="00905F26" w:rsidRPr="00ED172B" w:rsidRDefault="00320806" w:rsidP="00320806">
      <w:pPr>
        <w:rPr>
          <w:color w:val="000000" w:themeColor="text1"/>
        </w:rPr>
      </w:pPr>
      <w:r w:rsidRPr="00ED172B">
        <w:rPr>
          <w:color w:val="000000" w:themeColor="text1"/>
        </w:rPr>
        <w:t>None</w:t>
      </w:r>
    </w:p>
    <w:p w14:paraId="0A2991B8" w14:textId="74F61C52" w:rsidR="00DC0682" w:rsidRPr="00A40EE1" w:rsidRDefault="000D0117" w:rsidP="007B0787">
      <w:pPr>
        <w:pStyle w:val="Heading2"/>
      </w:pPr>
      <w:r w:rsidRPr="00A40EE1">
        <w:t xml:space="preserve">10 - </w:t>
      </w:r>
      <w:r w:rsidR="00DC0682" w:rsidRPr="00A40EE1">
        <w:t>OSEP Response</w:t>
      </w:r>
    </w:p>
    <w:p w14:paraId="77C80526" w14:textId="1E2329A6" w:rsidR="00DC0682" w:rsidRPr="00ED172B" w:rsidRDefault="00320806" w:rsidP="00320806">
      <w:pPr>
        <w:rPr>
          <w:color w:val="000000" w:themeColor="text1"/>
        </w:rPr>
      </w:pPr>
      <w:r w:rsidRPr="00ED172B">
        <w:rPr>
          <w:color w:val="000000" w:themeColor="text1"/>
        </w:rPr>
        <w:t xml:space="preserve">The Commonwealth of the Northern Mariana Islands  reported fewer than ten mediations held in FFY 2019. The Commonwealth of the Northern Mariana Islands is not required to provide targets until any fiscal year in which ten or more mediations were held. </w:t>
      </w:r>
    </w:p>
    <w:p w14:paraId="4F7A83AE" w14:textId="09F6D90F" w:rsidR="00DC0682" w:rsidRPr="00A40EE1" w:rsidRDefault="000D0117" w:rsidP="007B0787">
      <w:pPr>
        <w:pStyle w:val="Heading2"/>
      </w:pPr>
      <w:r w:rsidRPr="00A40EE1">
        <w:t xml:space="preserve">10 - </w:t>
      </w:r>
      <w:r w:rsidR="00DC0682" w:rsidRPr="00A40EE1">
        <w:t>Required Actions</w:t>
      </w:r>
    </w:p>
    <w:p w14:paraId="2A1A943C" w14:textId="668A3535" w:rsidR="00DC0682" w:rsidRPr="00ED172B" w:rsidRDefault="00DC0682" w:rsidP="00320806">
      <w:pPr>
        <w:rPr>
          <w:color w:val="000000" w:themeColor="text1"/>
        </w:rPr>
      </w:pPr>
    </w:p>
    <w:p w14:paraId="2A9527B0" w14:textId="77777777" w:rsidR="00DD311B" w:rsidRPr="00ED172B" w:rsidRDefault="00DD311B">
      <w:pPr>
        <w:spacing w:before="0" w:after="200" w:line="276" w:lineRule="auto"/>
        <w:rPr>
          <w:color w:val="000000" w:themeColor="text1"/>
        </w:rPr>
      </w:pPr>
      <w:r w:rsidRPr="00ED172B">
        <w:rPr>
          <w:color w:val="000000" w:themeColor="text1"/>
        </w:rPr>
        <w:br w:type="page"/>
      </w:r>
    </w:p>
    <w:p w14:paraId="7D8BEE00" w14:textId="0520C415" w:rsidR="00BA736F" w:rsidRDefault="00BA736F" w:rsidP="00D77E41">
      <w:pPr>
        <w:pStyle w:val="Heading1"/>
        <w:rPr>
          <w:rFonts w:cs="Arial"/>
          <w:color w:val="000000"/>
          <w:shd w:val="clear" w:color="auto" w:fill="FFFFFF"/>
        </w:rPr>
      </w:pPr>
      <w:bookmarkStart w:id="55" w:name="_Toc392159348"/>
      <w:r>
        <w:rPr>
          <w:rFonts w:cs="Arial"/>
          <w:color w:val="000000"/>
          <w:shd w:val="clear" w:color="auto" w:fill="FFFFFF"/>
        </w:rPr>
        <w:lastRenderedPageBreak/>
        <w:t>Indicator 11: State Systemic Improvement Plan</w:t>
      </w:r>
    </w:p>
    <w:p w14:paraId="550F06BC" w14:textId="05543DB8" w:rsidR="00BA736F" w:rsidRPr="00BA736F" w:rsidRDefault="00D43737" w:rsidP="00BA736F">
      <w:r>
        <w:object w:dxaOrig="1541" w:dyaOrig="998" w14:anchorId="3A59E040">
          <v:shape id="_x0000_i1026" type="#_x0000_t75" alt="FFY19_SSIP_CNMI_508 (1)" style="width:77.25pt;height:50.25pt" o:ole="">
            <v:imagedata r:id="rId13" o:title=""/>
          </v:shape>
          <o:OLEObject Type="Embed" ProgID="Acrobat.Document.DC" ShapeID="_x0000_i1026" DrawAspect="Icon" ObjectID="_1688288809" r:id="rId14"/>
        </w:object>
      </w:r>
    </w:p>
    <w:p w14:paraId="54CA3FCA" w14:textId="77777777" w:rsidR="00D43737" w:rsidRDefault="00D43737">
      <w:pPr>
        <w:spacing w:before="0" w:after="200" w:line="276" w:lineRule="auto"/>
        <w:rPr>
          <w:rFonts w:eastAsiaTheme="majorEastAsia" w:cstheme="majorBidi"/>
          <w:b/>
          <w:bCs/>
          <w:color w:val="000000" w:themeColor="text1"/>
          <w:sz w:val="22"/>
          <w:szCs w:val="28"/>
        </w:rPr>
      </w:pPr>
      <w:r>
        <w:rPr>
          <w:color w:val="000000" w:themeColor="text1"/>
        </w:rPr>
        <w:br w:type="page"/>
      </w:r>
    </w:p>
    <w:p w14:paraId="76BEC9D6" w14:textId="0BD06548" w:rsidR="00D77E41" w:rsidRPr="00ED172B" w:rsidRDefault="00D77E41" w:rsidP="00D77E41">
      <w:pPr>
        <w:pStyle w:val="Heading1"/>
        <w:rPr>
          <w:color w:val="000000" w:themeColor="text1"/>
        </w:rPr>
      </w:pPr>
      <w:r w:rsidRPr="00ED172B">
        <w:rPr>
          <w:color w:val="000000" w:themeColor="text1"/>
        </w:rPr>
        <w:lastRenderedPageBreak/>
        <w:t>Certification</w:t>
      </w:r>
    </w:p>
    <w:p w14:paraId="10520843" w14:textId="77777777" w:rsidR="00D77E41" w:rsidRPr="00ED172B" w:rsidRDefault="00D77E41" w:rsidP="00186420">
      <w:pPr>
        <w:rPr>
          <w:color w:val="000000" w:themeColor="text1"/>
        </w:rPr>
      </w:pPr>
      <w:r w:rsidRPr="00ED172B">
        <w:rPr>
          <w:b/>
          <w:color w:val="000000" w:themeColor="text1"/>
          <w:sz w:val="20"/>
          <w:szCs w:val="20"/>
        </w:rPr>
        <w:t>Instructions</w:t>
      </w:r>
    </w:p>
    <w:p w14:paraId="3613AD02" w14:textId="11E354F6" w:rsidR="00D77E41" w:rsidRPr="00ED172B" w:rsidRDefault="008E67B7" w:rsidP="00D77E41">
      <w:pPr>
        <w:autoSpaceDE w:val="0"/>
        <w:autoSpaceDN w:val="0"/>
        <w:adjustRightInd w:val="0"/>
        <w:rPr>
          <w:rFonts w:cs="Arial"/>
          <w:b/>
          <w:bCs/>
          <w:color w:val="000000" w:themeColor="text1"/>
          <w:szCs w:val="16"/>
        </w:rPr>
      </w:pPr>
      <w:r w:rsidRPr="00ED172B">
        <w:rPr>
          <w:rFonts w:cs="Arial"/>
          <w:b/>
          <w:bCs/>
          <w:color w:val="000000" w:themeColor="text1"/>
          <w:szCs w:val="16"/>
        </w:rPr>
        <w:t>Choose the appropriate selection and complete all the certification information fields. Then click the "Submit" button to submit your APR.</w:t>
      </w:r>
    </w:p>
    <w:p w14:paraId="2BE1082F" w14:textId="77777777" w:rsidR="00D77E41" w:rsidRPr="00ED172B" w:rsidRDefault="00D77E41" w:rsidP="00D77E41">
      <w:pPr>
        <w:rPr>
          <w:b/>
          <w:color w:val="000000" w:themeColor="text1"/>
        </w:rPr>
      </w:pPr>
      <w:r w:rsidRPr="00ED172B">
        <w:rPr>
          <w:b/>
          <w:color w:val="000000" w:themeColor="text1"/>
        </w:rPr>
        <w:t>Certify</w:t>
      </w:r>
    </w:p>
    <w:p w14:paraId="26D9ED56" w14:textId="77777777" w:rsidR="00D77E41"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I certify that I am the Director of the State's Lead Agency under Part C of the IDEA, or his or her designee, and that the State's submission of its IDEA Part C State Performance Plan/Annual Performance Report is accurate.</w:t>
      </w:r>
    </w:p>
    <w:p w14:paraId="09D4042A" w14:textId="77777777" w:rsidR="00404159"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Select the certifier’s role </w:t>
      </w:r>
    </w:p>
    <w:p w14:paraId="71FBD425" w14:textId="593F2D58"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Lead Agency Director</w:t>
      </w:r>
    </w:p>
    <w:p w14:paraId="43D7F85B" w14:textId="7316ED68" w:rsidR="00D77E41" w:rsidRPr="00ED172B" w:rsidRDefault="00D77E41">
      <w:pPr>
        <w:rPr>
          <w:b/>
          <w:color w:val="000000" w:themeColor="text1"/>
        </w:rPr>
      </w:pPr>
      <w:r w:rsidRPr="00ED172B">
        <w:rPr>
          <w:b/>
          <w:color w:val="000000" w:themeColor="text1"/>
        </w:rPr>
        <w:t>Name and title of the individual certifying the accuracy of the State's submission of its IDEA Part C State Performance Plan/Annual Performance Report.</w:t>
      </w:r>
    </w:p>
    <w:p w14:paraId="36D2D64A"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Name:  </w:t>
      </w:r>
    </w:p>
    <w:p w14:paraId="4F5F890F" w14:textId="67BB69D9"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Robn L. Palacios</w:t>
      </w:r>
    </w:p>
    <w:p w14:paraId="5F5311B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Title: </w:t>
      </w:r>
    </w:p>
    <w:p w14:paraId="07D7540F" w14:textId="1BD8A4B8"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Director, CNMI Early Intervention Program</w:t>
      </w:r>
    </w:p>
    <w:p w14:paraId="7E4BD4EF" w14:textId="77777777" w:rsidR="00FD047C" w:rsidRPr="00ED172B" w:rsidRDefault="00D77E41" w:rsidP="00D77E41">
      <w:pPr>
        <w:autoSpaceDE w:val="0"/>
        <w:autoSpaceDN w:val="0"/>
        <w:adjustRightInd w:val="0"/>
        <w:rPr>
          <w:rFonts w:cs="Arial"/>
          <w:b/>
          <w:bCs/>
          <w:color w:val="000000" w:themeColor="text1"/>
          <w:szCs w:val="16"/>
        </w:rPr>
      </w:pPr>
      <w:r w:rsidRPr="00ED172B">
        <w:rPr>
          <w:rFonts w:cs="Arial"/>
          <w:b/>
          <w:bCs/>
          <w:color w:val="000000" w:themeColor="text1"/>
          <w:szCs w:val="16"/>
        </w:rPr>
        <w:t xml:space="preserve">Email: </w:t>
      </w:r>
    </w:p>
    <w:p w14:paraId="41D2DA4D" w14:textId="6133D61F" w:rsidR="00D77E41" w:rsidRPr="00ED172B" w:rsidRDefault="00860830" w:rsidP="00D77E41">
      <w:pPr>
        <w:autoSpaceDE w:val="0"/>
        <w:autoSpaceDN w:val="0"/>
        <w:adjustRightInd w:val="0"/>
        <w:rPr>
          <w:rFonts w:cs="Arial"/>
          <w:b/>
          <w:bCs/>
          <w:color w:val="000000" w:themeColor="text1"/>
          <w:szCs w:val="16"/>
        </w:rPr>
      </w:pPr>
      <w:r w:rsidRPr="00ED172B">
        <w:rPr>
          <w:rFonts w:cs="Arial"/>
          <w:bCs/>
          <w:color w:val="000000" w:themeColor="text1"/>
          <w:szCs w:val="16"/>
        </w:rPr>
        <w:t>robin.palacios@cnmipss.org</w:t>
      </w:r>
    </w:p>
    <w:p w14:paraId="0B3F2655" w14:textId="77777777" w:rsidR="00FD047C" w:rsidRPr="00ED172B" w:rsidRDefault="00D77E41" w:rsidP="00D77E41">
      <w:pPr>
        <w:autoSpaceDE w:val="0"/>
        <w:autoSpaceDN w:val="0"/>
        <w:adjustRightInd w:val="0"/>
        <w:rPr>
          <w:rFonts w:cs="Arial"/>
          <w:bCs/>
          <w:color w:val="000000" w:themeColor="text1"/>
          <w:szCs w:val="16"/>
        </w:rPr>
      </w:pPr>
      <w:r w:rsidRPr="00ED172B">
        <w:rPr>
          <w:rFonts w:cs="Arial"/>
          <w:b/>
          <w:color w:val="000000" w:themeColor="text1"/>
          <w:szCs w:val="16"/>
        </w:rPr>
        <w:t>Phone:</w:t>
      </w:r>
      <w:r w:rsidR="00781A26" w:rsidRPr="00ED172B">
        <w:rPr>
          <w:rFonts w:cs="Arial"/>
          <w:bCs/>
          <w:color w:val="000000" w:themeColor="text1"/>
          <w:szCs w:val="16"/>
        </w:rPr>
        <w:t xml:space="preserve"> </w:t>
      </w:r>
    </w:p>
    <w:p w14:paraId="4532CFC2" w14:textId="1CAA54B5" w:rsidR="00D77E41" w:rsidRPr="00ED172B" w:rsidRDefault="00860830" w:rsidP="00D77E41">
      <w:pPr>
        <w:autoSpaceDE w:val="0"/>
        <w:autoSpaceDN w:val="0"/>
        <w:adjustRightInd w:val="0"/>
        <w:rPr>
          <w:rFonts w:cs="Arial"/>
          <w:bCs/>
          <w:color w:val="000000" w:themeColor="text1"/>
          <w:szCs w:val="16"/>
        </w:rPr>
      </w:pPr>
      <w:r w:rsidRPr="00ED172B">
        <w:rPr>
          <w:rFonts w:cs="Arial"/>
          <w:bCs/>
          <w:color w:val="000000" w:themeColor="text1"/>
          <w:szCs w:val="16"/>
        </w:rPr>
        <w:t>6706644841</w:t>
      </w:r>
      <w:bookmarkEnd w:id="55"/>
    </w:p>
    <w:p w14:paraId="4424A936" w14:textId="491BEDEB" w:rsidR="00FD047C" w:rsidRPr="00ED172B" w:rsidRDefault="00FD047C" w:rsidP="00FD047C">
      <w:pPr>
        <w:autoSpaceDE w:val="0"/>
        <w:autoSpaceDN w:val="0"/>
        <w:adjustRightInd w:val="0"/>
        <w:rPr>
          <w:rFonts w:cs="Arial"/>
          <w:bCs/>
          <w:color w:val="000000" w:themeColor="text1"/>
          <w:szCs w:val="16"/>
        </w:rPr>
      </w:pPr>
      <w:r w:rsidRPr="00ED172B">
        <w:rPr>
          <w:rFonts w:cs="Arial"/>
          <w:b/>
          <w:color w:val="000000" w:themeColor="text1"/>
          <w:szCs w:val="16"/>
        </w:rPr>
        <w:t>Submitted on:</w:t>
      </w:r>
      <w:r w:rsidRPr="00ED172B">
        <w:rPr>
          <w:rFonts w:cs="Arial"/>
          <w:bCs/>
          <w:color w:val="000000" w:themeColor="text1"/>
          <w:szCs w:val="16"/>
        </w:rPr>
        <w:t xml:space="preserve"> </w:t>
      </w:r>
    </w:p>
    <w:p w14:paraId="4D7C4705" w14:textId="500BFD51" w:rsidR="00FD047C" w:rsidRPr="00ED172B" w:rsidRDefault="00FD047C" w:rsidP="00FD047C">
      <w:pPr>
        <w:autoSpaceDE w:val="0"/>
        <w:autoSpaceDN w:val="0"/>
        <w:adjustRightInd w:val="0"/>
        <w:rPr>
          <w:rFonts w:cs="Arial"/>
          <w:b/>
          <w:color w:val="000000" w:themeColor="text1"/>
          <w:szCs w:val="16"/>
        </w:rPr>
      </w:pPr>
      <w:r w:rsidRPr="00ED172B">
        <w:rPr>
          <w:rFonts w:cs="Arial"/>
          <w:bCs/>
          <w:color w:val="000000" w:themeColor="text1"/>
          <w:szCs w:val="16"/>
        </w:rPr>
        <w:t>04/20/21  6:57:10 PM</w:t>
      </w:r>
    </w:p>
    <w:p w14:paraId="7B3F3D6E" w14:textId="567D299D" w:rsidR="007D0B6F" w:rsidRDefault="007D0B6F">
      <w:pPr>
        <w:spacing w:before="0" w:after="200" w:line="276" w:lineRule="auto"/>
        <w:rPr>
          <w:rFonts w:cs="Arial"/>
          <w:b/>
          <w:color w:val="000000" w:themeColor="text1"/>
          <w:szCs w:val="16"/>
        </w:rPr>
      </w:pPr>
      <w:r>
        <w:rPr>
          <w:rFonts w:cs="Arial"/>
          <w:b/>
          <w:color w:val="000000" w:themeColor="text1"/>
          <w:szCs w:val="16"/>
        </w:rPr>
        <w:br w:type="page"/>
      </w:r>
    </w:p>
    <w:p w14:paraId="1AB24DBF" w14:textId="69A5F6E2" w:rsidR="00FD047C" w:rsidRDefault="007D0B6F" w:rsidP="007D0B6F">
      <w:pPr>
        <w:pStyle w:val="Heading1"/>
        <w:rPr>
          <w:rStyle w:val="normaltextrun"/>
          <w:rFonts w:cs="Arial"/>
          <w:color w:val="000000"/>
          <w:shd w:val="clear" w:color="auto" w:fill="FFFFFF"/>
        </w:rPr>
      </w:pPr>
      <w:r w:rsidRPr="007D0B6F">
        <w:rPr>
          <w:rStyle w:val="normaltextrun"/>
          <w:rFonts w:cs="Arial"/>
          <w:color w:val="000000"/>
          <w:shd w:val="clear" w:color="auto" w:fill="FFFFFF"/>
        </w:rPr>
        <w:lastRenderedPageBreak/>
        <w:t>ED </w:t>
      </w:r>
      <w:r w:rsidRPr="007D0B6F">
        <w:rPr>
          <w:rStyle w:val="normaltextrun"/>
          <w:rFonts w:cs="Arial"/>
          <w:color w:val="000000"/>
          <w:shd w:val="clear" w:color="auto" w:fill="FFFFFF"/>
        </w:rPr>
        <w:t>A</w:t>
      </w:r>
      <w:r w:rsidRPr="007D0B6F">
        <w:rPr>
          <w:rStyle w:val="normaltextrun"/>
          <w:rFonts w:cs="Arial"/>
          <w:color w:val="000000"/>
          <w:shd w:val="clear" w:color="auto" w:fill="FFFFFF"/>
        </w:rPr>
        <w:t>ttachments</w:t>
      </w:r>
    </w:p>
    <w:p w14:paraId="1EFD3E55" w14:textId="501D532B" w:rsidR="007D0B6F" w:rsidRPr="007D0B6F" w:rsidRDefault="002302AA" w:rsidP="007D0B6F">
      <w:r>
        <w:object w:dxaOrig="1541" w:dyaOrig="998" w14:anchorId="0DD722D6">
          <v:shape id="_x0000_i1028" type="#_x0000_t75" alt="mp -resultsmatrix-2021c" style="width:77.25pt;height:50.25pt" o:ole="">
            <v:imagedata r:id="rId15" o:title=""/>
          </v:shape>
          <o:OLEObject Type="Embed" ProgID="Acrobat.Document.DC" ShapeID="_x0000_i1028" DrawAspect="Icon" ObjectID="_1688288810" r:id="rId16"/>
        </w:object>
      </w:r>
      <w:r w:rsidR="007D0B6F">
        <w:tab/>
      </w:r>
      <w:r w:rsidR="008A129B">
        <w:object w:dxaOrig="1541" w:dyaOrig="998" w14:anchorId="05132A0E">
          <v:shape id="_x0000_i1029" type="#_x0000_t75" alt="MP-2021DataRubricPartC" style="width:77.25pt;height:50.25pt" o:ole="">
            <v:imagedata r:id="rId17" o:title=""/>
          </v:shape>
          <o:OLEObject Type="Embed" ProgID="Excel.Sheet.12" ShapeID="_x0000_i1029" DrawAspect="Icon" ObjectID="_1688288811" r:id="rId18"/>
        </w:object>
      </w:r>
      <w:r w:rsidR="007D0B6F">
        <w:tab/>
      </w:r>
      <w:r w:rsidR="008A129B">
        <w:object w:dxaOrig="1541" w:dyaOrig="998" w14:anchorId="47445EAB">
          <v:shape id="_x0000_i1030" type="#_x0000_t75" alt="MP-C-Dispute-Resolution-2019-20" style="width:77.25pt;height:50.25pt" o:ole="">
            <v:imagedata r:id="rId19" o:title=""/>
          </v:shape>
          <o:OLEObject Type="Embed" ProgID="Acrobat.Document.DC" ShapeID="_x0000_i1030" DrawAspect="Icon" ObjectID="_1688288812" r:id="rId20"/>
        </w:object>
      </w:r>
    </w:p>
    <w:sectPr w:rsidR="007D0B6F" w:rsidRPr="007D0B6F" w:rsidSect="000802F7">
      <w:pgSz w:w="12240" w:h="15840"/>
      <w:pgMar w:top="720" w:right="720" w:bottom="720" w:left="720" w:header="720" w:footer="46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3A494" w14:textId="77777777" w:rsidR="003555E3" w:rsidRDefault="003555E3" w:rsidP="000802F7">
      <w:pPr>
        <w:spacing w:before="0" w:after="0"/>
      </w:pPr>
      <w:r>
        <w:separator/>
      </w:r>
    </w:p>
  </w:endnote>
  <w:endnote w:type="continuationSeparator" w:id="0">
    <w:p w14:paraId="0F2C493A" w14:textId="77777777" w:rsidR="003555E3" w:rsidRDefault="003555E3" w:rsidP="000802F7">
      <w:pPr>
        <w:spacing w:before="0" w:after="0"/>
      </w:pPr>
      <w:r>
        <w:continuationSeparator/>
      </w:r>
    </w:p>
  </w:endnote>
  <w:endnote w:type="continuationNotice" w:id="1">
    <w:p w14:paraId="3149D2F4" w14:textId="77777777" w:rsidR="003555E3" w:rsidRDefault="003555E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447722"/>
      <w:docPartObj>
        <w:docPartGallery w:val="Page Numbers (Bottom of Page)"/>
        <w:docPartUnique/>
      </w:docPartObj>
    </w:sdtPr>
    <w:sdtEndPr>
      <w:rPr>
        <w:noProof/>
      </w:rPr>
    </w:sdtEndPr>
    <w:sdtContent>
      <w:sdt>
        <w:sdtPr>
          <w:id w:val="-1101716582"/>
          <w:docPartObj>
            <w:docPartGallery w:val="Page Numbers (Bottom of Page)"/>
            <w:docPartUnique/>
          </w:docPartObj>
        </w:sdtPr>
        <w:sdtEndPr>
          <w:rPr>
            <w:noProof/>
          </w:rPr>
        </w:sdtEndPr>
        <w:sdtContent>
          <w:p w14:paraId="57E60C7E" w14:textId="3BA0AC7F" w:rsidR="00C15786" w:rsidRDefault="00C15786" w:rsidP="00042EBF">
            <w:pPr>
              <w:pStyle w:val="Footer"/>
              <w:rPr>
                <w:noProof/>
              </w:rPr>
            </w:pPr>
            <w:r>
              <w:ptab w:relativeTo="margin" w:alignment="left" w:leader="none"/>
            </w:r>
            <w:r>
              <w:ptab w:relativeTo="margin" w:alignment="left" w:leader="none"/>
            </w:r>
            <w:r>
              <w:fldChar w:fldCharType="begin"/>
            </w:r>
            <w:r>
              <w:instrText xml:space="preserve"> PAGE   \* MERGEFORMAT </w:instrText>
            </w:r>
            <w:r>
              <w:fldChar w:fldCharType="separate"/>
            </w:r>
            <w:r>
              <w:rPr>
                <w:noProof/>
              </w:rPr>
              <w:t>5</w:t>
            </w:r>
            <w:r>
              <w:rPr>
                <w:noProof/>
              </w:rPr>
              <w:fldChar w:fldCharType="end"/>
            </w:r>
            <w:r>
              <w:rPr>
                <w:noProof/>
              </w:rPr>
              <w:ptab w:relativeTo="margin" w:alignment="right" w:leader="none"/>
            </w:r>
            <w:r>
              <w:rPr>
                <w:noProof/>
              </w:rPr>
              <w:t>Part C</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9526D" w14:textId="77777777" w:rsidR="003555E3" w:rsidRDefault="003555E3" w:rsidP="000802F7">
      <w:pPr>
        <w:spacing w:before="0" w:after="0"/>
      </w:pPr>
      <w:r>
        <w:separator/>
      </w:r>
    </w:p>
  </w:footnote>
  <w:footnote w:type="continuationSeparator" w:id="0">
    <w:p w14:paraId="18CDA6B2" w14:textId="77777777" w:rsidR="003555E3" w:rsidRDefault="003555E3" w:rsidP="000802F7">
      <w:pPr>
        <w:spacing w:before="0" w:after="0"/>
      </w:pPr>
      <w:r>
        <w:continuationSeparator/>
      </w:r>
    </w:p>
  </w:footnote>
  <w:footnote w:type="continuationNotice" w:id="1">
    <w:p w14:paraId="7C31985F" w14:textId="77777777" w:rsidR="003555E3" w:rsidRDefault="003555E3">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0" type="#_x0000_t75" style="width:19.5pt;height:18.75pt;visibility:visible" o:bullet="t">
        <v:imagedata r:id="rId1" o:title="" croptop="12526f" cropbottom="7411f" cropleft="12045f" cropright="6359f"/>
      </v:shape>
    </w:pict>
  </w:numPicBullet>
  <w:abstractNum w:abstractNumId="0" w15:restartNumberingAfterBreak="0">
    <w:nsid w:val="01C62947"/>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15:restartNumberingAfterBreak="0">
    <w:nsid w:val="04027BE0"/>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96369"/>
    <w:multiLevelType w:val="hybridMultilevel"/>
    <w:tmpl w:val="0B4A567E"/>
    <w:lvl w:ilvl="0" w:tplc="902C864E">
      <w:start w:val="1"/>
      <w:numFmt w:val="bullet"/>
      <w:lvlText w:val=""/>
      <w:lvlJc w:val="left"/>
      <w:pPr>
        <w:ind w:left="5760" w:hanging="360"/>
      </w:pPr>
      <w:rPr>
        <w:rFonts w:ascii="Symbol" w:hAnsi="Symbol" w:hint="default"/>
        <w:b/>
        <w:i w:val="0"/>
        <w:color w:val="8DB3E2" w:themeColor="text2" w:themeTint="66"/>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139D2D1C"/>
    <w:multiLevelType w:val="hybridMultilevel"/>
    <w:tmpl w:val="8C003CA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4" w15:restartNumberingAfterBreak="0">
    <w:nsid w:val="22CD5CB1"/>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1B5CF4"/>
    <w:multiLevelType w:val="hybridMultilevel"/>
    <w:tmpl w:val="2F52D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3831D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91E6D"/>
    <w:multiLevelType w:val="hybridMultilevel"/>
    <w:tmpl w:val="D0501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F10816"/>
    <w:multiLevelType w:val="hybridMultilevel"/>
    <w:tmpl w:val="62F02BE2"/>
    <w:lvl w:ilvl="0" w:tplc="D22C94C8">
      <w:start w:val="1"/>
      <w:numFmt w:val="bullet"/>
      <w:pStyle w:val="RadioButtonBullet"/>
      <w:lvlText w:val=""/>
      <w:lvlPicBulletId w:val="0"/>
      <w:lvlJc w:val="left"/>
      <w:pPr>
        <w:tabs>
          <w:tab w:val="num" w:pos="720"/>
        </w:tabs>
        <w:ind w:left="720" w:hanging="360"/>
      </w:pPr>
      <w:rPr>
        <w:rFonts w:ascii="Symbol" w:hAnsi="Symbol" w:hint="default"/>
      </w:rPr>
    </w:lvl>
    <w:lvl w:ilvl="1" w:tplc="199004C2">
      <w:start w:val="1"/>
      <w:numFmt w:val="bullet"/>
      <w:lvlText w:val=""/>
      <w:lvlJc w:val="left"/>
      <w:pPr>
        <w:tabs>
          <w:tab w:val="num" w:pos="1440"/>
        </w:tabs>
        <w:ind w:left="1440" w:hanging="360"/>
      </w:pPr>
      <w:rPr>
        <w:rFonts w:ascii="Symbol" w:hAnsi="Symbol" w:hint="default"/>
      </w:rPr>
    </w:lvl>
    <w:lvl w:ilvl="2" w:tplc="F45AB4D0" w:tentative="1">
      <w:start w:val="1"/>
      <w:numFmt w:val="bullet"/>
      <w:lvlText w:val=""/>
      <w:lvlJc w:val="left"/>
      <w:pPr>
        <w:tabs>
          <w:tab w:val="num" w:pos="2160"/>
        </w:tabs>
        <w:ind w:left="2160" w:hanging="360"/>
      </w:pPr>
      <w:rPr>
        <w:rFonts w:ascii="Symbol" w:hAnsi="Symbol" w:hint="default"/>
      </w:rPr>
    </w:lvl>
    <w:lvl w:ilvl="3" w:tplc="08340BBE" w:tentative="1">
      <w:start w:val="1"/>
      <w:numFmt w:val="bullet"/>
      <w:lvlText w:val=""/>
      <w:lvlJc w:val="left"/>
      <w:pPr>
        <w:tabs>
          <w:tab w:val="num" w:pos="2880"/>
        </w:tabs>
        <w:ind w:left="2880" w:hanging="360"/>
      </w:pPr>
      <w:rPr>
        <w:rFonts w:ascii="Symbol" w:hAnsi="Symbol" w:hint="default"/>
      </w:rPr>
    </w:lvl>
    <w:lvl w:ilvl="4" w:tplc="C38683EA" w:tentative="1">
      <w:start w:val="1"/>
      <w:numFmt w:val="bullet"/>
      <w:lvlText w:val=""/>
      <w:lvlJc w:val="left"/>
      <w:pPr>
        <w:tabs>
          <w:tab w:val="num" w:pos="3600"/>
        </w:tabs>
        <w:ind w:left="3600" w:hanging="360"/>
      </w:pPr>
      <w:rPr>
        <w:rFonts w:ascii="Symbol" w:hAnsi="Symbol" w:hint="default"/>
      </w:rPr>
    </w:lvl>
    <w:lvl w:ilvl="5" w:tplc="49D286D4" w:tentative="1">
      <w:start w:val="1"/>
      <w:numFmt w:val="bullet"/>
      <w:lvlText w:val=""/>
      <w:lvlJc w:val="left"/>
      <w:pPr>
        <w:tabs>
          <w:tab w:val="num" w:pos="4320"/>
        </w:tabs>
        <w:ind w:left="4320" w:hanging="360"/>
      </w:pPr>
      <w:rPr>
        <w:rFonts w:ascii="Symbol" w:hAnsi="Symbol" w:hint="default"/>
      </w:rPr>
    </w:lvl>
    <w:lvl w:ilvl="6" w:tplc="DDEC5CF2" w:tentative="1">
      <w:start w:val="1"/>
      <w:numFmt w:val="bullet"/>
      <w:lvlText w:val=""/>
      <w:lvlJc w:val="left"/>
      <w:pPr>
        <w:tabs>
          <w:tab w:val="num" w:pos="5040"/>
        </w:tabs>
        <w:ind w:left="5040" w:hanging="360"/>
      </w:pPr>
      <w:rPr>
        <w:rFonts w:ascii="Symbol" w:hAnsi="Symbol" w:hint="default"/>
      </w:rPr>
    </w:lvl>
    <w:lvl w:ilvl="7" w:tplc="1DE8D87A" w:tentative="1">
      <w:start w:val="1"/>
      <w:numFmt w:val="bullet"/>
      <w:lvlText w:val=""/>
      <w:lvlJc w:val="left"/>
      <w:pPr>
        <w:tabs>
          <w:tab w:val="num" w:pos="5760"/>
        </w:tabs>
        <w:ind w:left="5760" w:hanging="360"/>
      </w:pPr>
      <w:rPr>
        <w:rFonts w:ascii="Symbol" w:hAnsi="Symbol" w:hint="default"/>
      </w:rPr>
    </w:lvl>
    <w:lvl w:ilvl="8" w:tplc="772899E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8F95B2C"/>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C03FA"/>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6F468A"/>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8E1677"/>
    <w:multiLevelType w:val="hybridMultilevel"/>
    <w:tmpl w:val="E5824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1C3F30"/>
    <w:multiLevelType w:val="hybridMultilevel"/>
    <w:tmpl w:val="2378F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2439EC"/>
    <w:multiLevelType w:val="hybridMultilevel"/>
    <w:tmpl w:val="BC14DA98"/>
    <w:lvl w:ilvl="0" w:tplc="04090019">
      <w:start w:val="1"/>
      <w:numFmt w:val="low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15:restartNumberingAfterBreak="0">
    <w:nsid w:val="5E547C4B"/>
    <w:multiLevelType w:val="hybridMultilevel"/>
    <w:tmpl w:val="BB94D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AE6A71"/>
    <w:multiLevelType w:val="hybridMultilevel"/>
    <w:tmpl w:val="9A24F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37DB8"/>
    <w:multiLevelType w:val="hybridMultilevel"/>
    <w:tmpl w:val="9892B02C"/>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66CC7F34"/>
    <w:multiLevelType w:val="hybridMultilevel"/>
    <w:tmpl w:val="9F809C7A"/>
    <w:lvl w:ilvl="0" w:tplc="63A63868">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60345B"/>
    <w:multiLevelType w:val="hybridMultilevel"/>
    <w:tmpl w:val="07A0DB14"/>
    <w:lvl w:ilvl="0" w:tplc="FC6C7E0C">
      <w:start w:val="1"/>
      <w:numFmt w:val="decimal"/>
      <w:lvlText w:val="BR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7546CD"/>
    <w:multiLevelType w:val="hybridMultilevel"/>
    <w:tmpl w:val="E23CB6A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6C0C638D"/>
    <w:multiLevelType w:val="hybridMultilevel"/>
    <w:tmpl w:val="AE9AD832"/>
    <w:lvl w:ilvl="0" w:tplc="04090015">
      <w:start w:val="1"/>
      <w:numFmt w:val="upperLetter"/>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2" w15:restartNumberingAfterBreak="0">
    <w:nsid w:val="6D9B213B"/>
    <w:multiLevelType w:val="hybridMultilevel"/>
    <w:tmpl w:val="B548081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5C61B7"/>
    <w:multiLevelType w:val="hybridMultilevel"/>
    <w:tmpl w:val="C436D6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335C8"/>
    <w:multiLevelType w:val="hybridMultilevel"/>
    <w:tmpl w:val="FAF4F1C4"/>
    <w:lvl w:ilvl="0" w:tplc="AE4ACDC8">
      <w:start w:val="1"/>
      <w:numFmt w:val="decimal"/>
      <w:pStyle w:val="FigureCaption"/>
      <w:lvlText w:val="Figure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2609EF"/>
    <w:multiLevelType w:val="hybridMultilevel"/>
    <w:tmpl w:val="CAA21CBA"/>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EB4454"/>
    <w:multiLevelType w:val="hybridMultilevel"/>
    <w:tmpl w:val="C6FC3398"/>
    <w:lvl w:ilvl="0" w:tplc="10EEE51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11054D"/>
    <w:multiLevelType w:val="hybridMultilevel"/>
    <w:tmpl w:val="D61A22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8"/>
  </w:num>
  <w:num w:numId="3">
    <w:abstractNumId w:val="18"/>
  </w:num>
  <w:num w:numId="4">
    <w:abstractNumId w:val="24"/>
  </w:num>
  <w:num w:numId="5">
    <w:abstractNumId w:val="9"/>
  </w:num>
  <w:num w:numId="6">
    <w:abstractNumId w:val="26"/>
  </w:num>
  <w:num w:numId="7">
    <w:abstractNumId w:val="1"/>
  </w:num>
  <w:num w:numId="8">
    <w:abstractNumId w:val="5"/>
  </w:num>
  <w:num w:numId="9">
    <w:abstractNumId w:val="16"/>
  </w:num>
  <w:num w:numId="10">
    <w:abstractNumId w:val="13"/>
  </w:num>
  <w:num w:numId="11">
    <w:abstractNumId w:val="27"/>
  </w:num>
  <w:num w:numId="12">
    <w:abstractNumId w:val="7"/>
  </w:num>
  <w:num w:numId="13">
    <w:abstractNumId w:val="15"/>
  </w:num>
  <w:num w:numId="14">
    <w:abstractNumId w:val="12"/>
  </w:num>
  <w:num w:numId="15">
    <w:abstractNumId w:val="2"/>
  </w:num>
  <w:num w:numId="16">
    <w:abstractNumId w:val="14"/>
  </w:num>
  <w:num w:numId="17">
    <w:abstractNumId w:val="21"/>
  </w:num>
  <w:num w:numId="18">
    <w:abstractNumId w:val="17"/>
  </w:num>
  <w:num w:numId="19">
    <w:abstractNumId w:val="3"/>
  </w:num>
  <w:num w:numId="20">
    <w:abstractNumId w:val="20"/>
  </w:num>
  <w:num w:numId="21">
    <w:abstractNumId w:val="0"/>
  </w:num>
  <w:num w:numId="22">
    <w:abstractNumId w:val="10"/>
  </w:num>
  <w:num w:numId="23">
    <w:abstractNumId w:val="23"/>
  </w:num>
  <w:num w:numId="24">
    <w:abstractNumId w:val="22"/>
  </w:num>
  <w:num w:numId="25">
    <w:abstractNumId w:val="5"/>
  </w:num>
  <w:num w:numId="26">
    <w:abstractNumId w:val="3"/>
  </w:num>
  <w:num w:numId="27">
    <w:abstractNumId w:val="20"/>
  </w:num>
  <w:num w:numId="28">
    <w:abstractNumId w:val="4"/>
  </w:num>
  <w:num w:numId="29">
    <w:abstractNumId w:val="6"/>
  </w:num>
  <w:num w:numId="30">
    <w:abstractNumId w:val="25"/>
  </w:num>
  <w:num w:numId="3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669"/>
    <w:rsid w:val="000007DF"/>
    <w:rsid w:val="00000E77"/>
    <w:rsid w:val="00001C5E"/>
    <w:rsid w:val="00001EAE"/>
    <w:rsid w:val="000032E5"/>
    <w:rsid w:val="00003894"/>
    <w:rsid w:val="00004700"/>
    <w:rsid w:val="00004E61"/>
    <w:rsid w:val="00006354"/>
    <w:rsid w:val="00010158"/>
    <w:rsid w:val="00011778"/>
    <w:rsid w:val="0001275E"/>
    <w:rsid w:val="00012CFF"/>
    <w:rsid w:val="00012EB2"/>
    <w:rsid w:val="00013004"/>
    <w:rsid w:val="00014550"/>
    <w:rsid w:val="0001550D"/>
    <w:rsid w:val="00015D55"/>
    <w:rsid w:val="0001707D"/>
    <w:rsid w:val="00017826"/>
    <w:rsid w:val="00017FA6"/>
    <w:rsid w:val="000209D6"/>
    <w:rsid w:val="00020C35"/>
    <w:rsid w:val="000221B3"/>
    <w:rsid w:val="00023642"/>
    <w:rsid w:val="00023E62"/>
    <w:rsid w:val="00024979"/>
    <w:rsid w:val="000251C4"/>
    <w:rsid w:val="000256D1"/>
    <w:rsid w:val="00025D8D"/>
    <w:rsid w:val="00027886"/>
    <w:rsid w:val="00027F39"/>
    <w:rsid w:val="00030B45"/>
    <w:rsid w:val="00031560"/>
    <w:rsid w:val="00031C3A"/>
    <w:rsid w:val="00031E3A"/>
    <w:rsid w:val="00032548"/>
    <w:rsid w:val="00032DB1"/>
    <w:rsid w:val="00033474"/>
    <w:rsid w:val="0003461E"/>
    <w:rsid w:val="000360A5"/>
    <w:rsid w:val="00037032"/>
    <w:rsid w:val="000378F3"/>
    <w:rsid w:val="00041E27"/>
    <w:rsid w:val="000423B5"/>
    <w:rsid w:val="00042EBF"/>
    <w:rsid w:val="00043341"/>
    <w:rsid w:val="0004359A"/>
    <w:rsid w:val="000437FD"/>
    <w:rsid w:val="00044748"/>
    <w:rsid w:val="00044883"/>
    <w:rsid w:val="000477FF"/>
    <w:rsid w:val="00047BB6"/>
    <w:rsid w:val="000533D7"/>
    <w:rsid w:val="00053A33"/>
    <w:rsid w:val="00054582"/>
    <w:rsid w:val="000545D2"/>
    <w:rsid w:val="00054A60"/>
    <w:rsid w:val="00054FA8"/>
    <w:rsid w:val="00055FC7"/>
    <w:rsid w:val="000564AC"/>
    <w:rsid w:val="000618B4"/>
    <w:rsid w:val="00061AB2"/>
    <w:rsid w:val="00061F73"/>
    <w:rsid w:val="00063CB9"/>
    <w:rsid w:val="00064809"/>
    <w:rsid w:val="00064AB6"/>
    <w:rsid w:val="00067C04"/>
    <w:rsid w:val="000709B9"/>
    <w:rsid w:val="00072B99"/>
    <w:rsid w:val="00072FEE"/>
    <w:rsid w:val="00073047"/>
    <w:rsid w:val="00074237"/>
    <w:rsid w:val="000743D6"/>
    <w:rsid w:val="00075324"/>
    <w:rsid w:val="000802F7"/>
    <w:rsid w:val="000806CC"/>
    <w:rsid w:val="00080D36"/>
    <w:rsid w:val="00080EBD"/>
    <w:rsid w:val="00082667"/>
    <w:rsid w:val="000829BF"/>
    <w:rsid w:val="0008392B"/>
    <w:rsid w:val="0008402E"/>
    <w:rsid w:val="000847AD"/>
    <w:rsid w:val="00086F70"/>
    <w:rsid w:val="000922BF"/>
    <w:rsid w:val="000923A7"/>
    <w:rsid w:val="00092E0A"/>
    <w:rsid w:val="0009453E"/>
    <w:rsid w:val="00094681"/>
    <w:rsid w:val="00097942"/>
    <w:rsid w:val="000A1594"/>
    <w:rsid w:val="000A170A"/>
    <w:rsid w:val="000A2477"/>
    <w:rsid w:val="000A2C40"/>
    <w:rsid w:val="000A2E95"/>
    <w:rsid w:val="000A495D"/>
    <w:rsid w:val="000A4CDC"/>
    <w:rsid w:val="000A4FD8"/>
    <w:rsid w:val="000A62BB"/>
    <w:rsid w:val="000A6CA4"/>
    <w:rsid w:val="000A7001"/>
    <w:rsid w:val="000A70DC"/>
    <w:rsid w:val="000A730B"/>
    <w:rsid w:val="000B050E"/>
    <w:rsid w:val="000B10B1"/>
    <w:rsid w:val="000B1C67"/>
    <w:rsid w:val="000B2C26"/>
    <w:rsid w:val="000B3A11"/>
    <w:rsid w:val="000B3B4A"/>
    <w:rsid w:val="000B4FD4"/>
    <w:rsid w:val="000B7462"/>
    <w:rsid w:val="000C0069"/>
    <w:rsid w:val="000C1C56"/>
    <w:rsid w:val="000C2AED"/>
    <w:rsid w:val="000C3421"/>
    <w:rsid w:val="000C57BE"/>
    <w:rsid w:val="000C5918"/>
    <w:rsid w:val="000C5A7A"/>
    <w:rsid w:val="000C6015"/>
    <w:rsid w:val="000C6763"/>
    <w:rsid w:val="000C688B"/>
    <w:rsid w:val="000D0117"/>
    <w:rsid w:val="000D1580"/>
    <w:rsid w:val="000D37FC"/>
    <w:rsid w:val="000D4623"/>
    <w:rsid w:val="000D4C8D"/>
    <w:rsid w:val="000D6C5B"/>
    <w:rsid w:val="000D6EC4"/>
    <w:rsid w:val="000D7858"/>
    <w:rsid w:val="000E0A7D"/>
    <w:rsid w:val="000E1C83"/>
    <w:rsid w:val="000E206D"/>
    <w:rsid w:val="000E30A8"/>
    <w:rsid w:val="000E3445"/>
    <w:rsid w:val="000E43BF"/>
    <w:rsid w:val="000E4B47"/>
    <w:rsid w:val="000E4B9A"/>
    <w:rsid w:val="000E54B5"/>
    <w:rsid w:val="000E56FA"/>
    <w:rsid w:val="000E62E5"/>
    <w:rsid w:val="000F0525"/>
    <w:rsid w:val="000F1686"/>
    <w:rsid w:val="000F1858"/>
    <w:rsid w:val="000F435D"/>
    <w:rsid w:val="000F4F37"/>
    <w:rsid w:val="000F4FB0"/>
    <w:rsid w:val="000F5814"/>
    <w:rsid w:val="000F66B8"/>
    <w:rsid w:val="000F670E"/>
    <w:rsid w:val="000F7399"/>
    <w:rsid w:val="000F7CF3"/>
    <w:rsid w:val="000F7D53"/>
    <w:rsid w:val="001010F3"/>
    <w:rsid w:val="0010168C"/>
    <w:rsid w:val="00101CA5"/>
    <w:rsid w:val="00102C3C"/>
    <w:rsid w:val="00104B17"/>
    <w:rsid w:val="0010510A"/>
    <w:rsid w:val="00105DC4"/>
    <w:rsid w:val="001061C0"/>
    <w:rsid w:val="00106D71"/>
    <w:rsid w:val="0010731D"/>
    <w:rsid w:val="00107406"/>
    <w:rsid w:val="00112DDC"/>
    <w:rsid w:val="00112F4D"/>
    <w:rsid w:val="00113CE9"/>
    <w:rsid w:val="00113E1E"/>
    <w:rsid w:val="00115277"/>
    <w:rsid w:val="001156D2"/>
    <w:rsid w:val="00115CDA"/>
    <w:rsid w:val="00116D0B"/>
    <w:rsid w:val="00117490"/>
    <w:rsid w:val="00117696"/>
    <w:rsid w:val="00117952"/>
    <w:rsid w:val="0012230D"/>
    <w:rsid w:val="001225CB"/>
    <w:rsid w:val="00124DB5"/>
    <w:rsid w:val="00124E6A"/>
    <w:rsid w:val="00124ED5"/>
    <w:rsid w:val="00126853"/>
    <w:rsid w:val="00126FF9"/>
    <w:rsid w:val="001270B8"/>
    <w:rsid w:val="001273C6"/>
    <w:rsid w:val="00130AE9"/>
    <w:rsid w:val="00132EE9"/>
    <w:rsid w:val="00133698"/>
    <w:rsid w:val="00135576"/>
    <w:rsid w:val="00136BE2"/>
    <w:rsid w:val="0014028E"/>
    <w:rsid w:val="00140A8A"/>
    <w:rsid w:val="00141A33"/>
    <w:rsid w:val="00142117"/>
    <w:rsid w:val="00142347"/>
    <w:rsid w:val="001430AA"/>
    <w:rsid w:val="0014399E"/>
    <w:rsid w:val="001445CE"/>
    <w:rsid w:val="00144EB2"/>
    <w:rsid w:val="00146B79"/>
    <w:rsid w:val="00146FBA"/>
    <w:rsid w:val="00150B3B"/>
    <w:rsid w:val="00151612"/>
    <w:rsid w:val="00151989"/>
    <w:rsid w:val="00151F97"/>
    <w:rsid w:val="00153A6F"/>
    <w:rsid w:val="00153F2D"/>
    <w:rsid w:val="001542AE"/>
    <w:rsid w:val="00156264"/>
    <w:rsid w:val="00156BF7"/>
    <w:rsid w:val="001600D9"/>
    <w:rsid w:val="001604F3"/>
    <w:rsid w:val="00160856"/>
    <w:rsid w:val="0016375D"/>
    <w:rsid w:val="001638EB"/>
    <w:rsid w:val="00163BEE"/>
    <w:rsid w:val="00164B78"/>
    <w:rsid w:val="00164FFE"/>
    <w:rsid w:val="00165225"/>
    <w:rsid w:val="00165467"/>
    <w:rsid w:val="00167930"/>
    <w:rsid w:val="00170A9A"/>
    <w:rsid w:val="00172F58"/>
    <w:rsid w:val="00172FC0"/>
    <w:rsid w:val="001744F9"/>
    <w:rsid w:val="00174B9B"/>
    <w:rsid w:val="00174E1C"/>
    <w:rsid w:val="00176006"/>
    <w:rsid w:val="00177EC7"/>
    <w:rsid w:val="001806EA"/>
    <w:rsid w:val="00181DEB"/>
    <w:rsid w:val="0018238E"/>
    <w:rsid w:val="001829C9"/>
    <w:rsid w:val="00183E9B"/>
    <w:rsid w:val="00186420"/>
    <w:rsid w:val="001866DE"/>
    <w:rsid w:val="00190B59"/>
    <w:rsid w:val="00191350"/>
    <w:rsid w:val="0019150B"/>
    <w:rsid w:val="0019260C"/>
    <w:rsid w:val="00193E59"/>
    <w:rsid w:val="0019510C"/>
    <w:rsid w:val="00195F78"/>
    <w:rsid w:val="001963DE"/>
    <w:rsid w:val="00197A4F"/>
    <w:rsid w:val="001A0637"/>
    <w:rsid w:val="001A171A"/>
    <w:rsid w:val="001A192D"/>
    <w:rsid w:val="001A2ACC"/>
    <w:rsid w:val="001A342F"/>
    <w:rsid w:val="001A3539"/>
    <w:rsid w:val="001A4B29"/>
    <w:rsid w:val="001A5652"/>
    <w:rsid w:val="001A582D"/>
    <w:rsid w:val="001A5EBA"/>
    <w:rsid w:val="001A6E55"/>
    <w:rsid w:val="001B0473"/>
    <w:rsid w:val="001B12D3"/>
    <w:rsid w:val="001B1B38"/>
    <w:rsid w:val="001B2224"/>
    <w:rsid w:val="001B45DD"/>
    <w:rsid w:val="001B4677"/>
    <w:rsid w:val="001B6595"/>
    <w:rsid w:val="001B6F43"/>
    <w:rsid w:val="001B6FC2"/>
    <w:rsid w:val="001C05DB"/>
    <w:rsid w:val="001C0D43"/>
    <w:rsid w:val="001C22E3"/>
    <w:rsid w:val="001C23B6"/>
    <w:rsid w:val="001C2BF0"/>
    <w:rsid w:val="001C3D0E"/>
    <w:rsid w:val="001C4405"/>
    <w:rsid w:val="001C5219"/>
    <w:rsid w:val="001C5417"/>
    <w:rsid w:val="001C56E8"/>
    <w:rsid w:val="001C6627"/>
    <w:rsid w:val="001C7E55"/>
    <w:rsid w:val="001D1A20"/>
    <w:rsid w:val="001D21D9"/>
    <w:rsid w:val="001D2E9B"/>
    <w:rsid w:val="001D4777"/>
    <w:rsid w:val="001D51D9"/>
    <w:rsid w:val="001D5F4A"/>
    <w:rsid w:val="001D6BA5"/>
    <w:rsid w:val="001D6E02"/>
    <w:rsid w:val="001D7011"/>
    <w:rsid w:val="001D71B6"/>
    <w:rsid w:val="001D7F3B"/>
    <w:rsid w:val="001E141D"/>
    <w:rsid w:val="001E22C1"/>
    <w:rsid w:val="001E2AFB"/>
    <w:rsid w:val="001E2E5A"/>
    <w:rsid w:val="001E39E3"/>
    <w:rsid w:val="001E3FEA"/>
    <w:rsid w:val="001E5B13"/>
    <w:rsid w:val="001E5CEA"/>
    <w:rsid w:val="001F1285"/>
    <w:rsid w:val="001F1489"/>
    <w:rsid w:val="001F1E6E"/>
    <w:rsid w:val="001F32F8"/>
    <w:rsid w:val="001F3A65"/>
    <w:rsid w:val="001F4C9D"/>
    <w:rsid w:val="001F545F"/>
    <w:rsid w:val="001F6B80"/>
    <w:rsid w:val="001F76D7"/>
    <w:rsid w:val="001F7A3C"/>
    <w:rsid w:val="00201DDB"/>
    <w:rsid w:val="00202778"/>
    <w:rsid w:val="00202A6D"/>
    <w:rsid w:val="002044A7"/>
    <w:rsid w:val="00204735"/>
    <w:rsid w:val="00205039"/>
    <w:rsid w:val="00205239"/>
    <w:rsid w:val="0020548E"/>
    <w:rsid w:val="00205E6B"/>
    <w:rsid w:val="002060DB"/>
    <w:rsid w:val="0020799B"/>
    <w:rsid w:val="00210D18"/>
    <w:rsid w:val="00211DCE"/>
    <w:rsid w:val="00214AB0"/>
    <w:rsid w:val="0021530B"/>
    <w:rsid w:val="00215A38"/>
    <w:rsid w:val="00215E6A"/>
    <w:rsid w:val="002163F2"/>
    <w:rsid w:val="00217F33"/>
    <w:rsid w:val="00220217"/>
    <w:rsid w:val="00220DE8"/>
    <w:rsid w:val="002210FB"/>
    <w:rsid w:val="0022161C"/>
    <w:rsid w:val="002223BB"/>
    <w:rsid w:val="00222B7B"/>
    <w:rsid w:val="00224107"/>
    <w:rsid w:val="00227B50"/>
    <w:rsid w:val="002302AA"/>
    <w:rsid w:val="00230E4A"/>
    <w:rsid w:val="00231199"/>
    <w:rsid w:val="002318C5"/>
    <w:rsid w:val="00233230"/>
    <w:rsid w:val="002332D6"/>
    <w:rsid w:val="00234503"/>
    <w:rsid w:val="0023661C"/>
    <w:rsid w:val="002374DE"/>
    <w:rsid w:val="0024014D"/>
    <w:rsid w:val="002404F9"/>
    <w:rsid w:val="00242B5A"/>
    <w:rsid w:val="002431E5"/>
    <w:rsid w:val="0024349D"/>
    <w:rsid w:val="0024351A"/>
    <w:rsid w:val="00243800"/>
    <w:rsid w:val="00243C7D"/>
    <w:rsid w:val="00244BFC"/>
    <w:rsid w:val="00244FA8"/>
    <w:rsid w:val="002451A6"/>
    <w:rsid w:val="002451DC"/>
    <w:rsid w:val="00245835"/>
    <w:rsid w:val="002458C0"/>
    <w:rsid w:val="00245D5D"/>
    <w:rsid w:val="002465B8"/>
    <w:rsid w:val="00246915"/>
    <w:rsid w:val="002477AC"/>
    <w:rsid w:val="002507BC"/>
    <w:rsid w:val="00250A97"/>
    <w:rsid w:val="00251098"/>
    <w:rsid w:val="002518F2"/>
    <w:rsid w:val="0025243E"/>
    <w:rsid w:val="0025260D"/>
    <w:rsid w:val="002534F0"/>
    <w:rsid w:val="0025687D"/>
    <w:rsid w:val="00256998"/>
    <w:rsid w:val="002606CC"/>
    <w:rsid w:val="00260DBA"/>
    <w:rsid w:val="00260ED7"/>
    <w:rsid w:val="0026103E"/>
    <w:rsid w:val="00261D41"/>
    <w:rsid w:val="002639F2"/>
    <w:rsid w:val="00263BBD"/>
    <w:rsid w:val="00264607"/>
    <w:rsid w:val="00264AC4"/>
    <w:rsid w:val="00264D70"/>
    <w:rsid w:val="002651D2"/>
    <w:rsid w:val="0026532B"/>
    <w:rsid w:val="00265DF6"/>
    <w:rsid w:val="002667EA"/>
    <w:rsid w:val="00267199"/>
    <w:rsid w:val="0026766C"/>
    <w:rsid w:val="002707BD"/>
    <w:rsid w:val="00270952"/>
    <w:rsid w:val="00271DCF"/>
    <w:rsid w:val="00271E37"/>
    <w:rsid w:val="002733A2"/>
    <w:rsid w:val="00274768"/>
    <w:rsid w:val="002760A3"/>
    <w:rsid w:val="002764FB"/>
    <w:rsid w:val="002768DB"/>
    <w:rsid w:val="002772F4"/>
    <w:rsid w:val="002775D1"/>
    <w:rsid w:val="00277C0C"/>
    <w:rsid w:val="00280BE5"/>
    <w:rsid w:val="00280C06"/>
    <w:rsid w:val="0028126A"/>
    <w:rsid w:val="002813C2"/>
    <w:rsid w:val="0028232F"/>
    <w:rsid w:val="00282650"/>
    <w:rsid w:val="00282855"/>
    <w:rsid w:val="00283035"/>
    <w:rsid w:val="00283A6E"/>
    <w:rsid w:val="00283E11"/>
    <w:rsid w:val="00283E7C"/>
    <w:rsid w:val="0028570E"/>
    <w:rsid w:val="00286999"/>
    <w:rsid w:val="00287B52"/>
    <w:rsid w:val="002908CD"/>
    <w:rsid w:val="0029150F"/>
    <w:rsid w:val="00291D97"/>
    <w:rsid w:val="00291EA9"/>
    <w:rsid w:val="00292265"/>
    <w:rsid w:val="002931EC"/>
    <w:rsid w:val="0029367B"/>
    <w:rsid w:val="00293B59"/>
    <w:rsid w:val="00293C02"/>
    <w:rsid w:val="00296604"/>
    <w:rsid w:val="00296EF8"/>
    <w:rsid w:val="0029729C"/>
    <w:rsid w:val="002974C4"/>
    <w:rsid w:val="00297710"/>
    <w:rsid w:val="00297B2C"/>
    <w:rsid w:val="002A0900"/>
    <w:rsid w:val="002A1E9E"/>
    <w:rsid w:val="002A1EAC"/>
    <w:rsid w:val="002A2503"/>
    <w:rsid w:val="002A2966"/>
    <w:rsid w:val="002A2A1B"/>
    <w:rsid w:val="002A43F7"/>
    <w:rsid w:val="002A476C"/>
    <w:rsid w:val="002A5ACF"/>
    <w:rsid w:val="002A5C3B"/>
    <w:rsid w:val="002A5E4E"/>
    <w:rsid w:val="002A6E26"/>
    <w:rsid w:val="002A723A"/>
    <w:rsid w:val="002A7E5B"/>
    <w:rsid w:val="002B14DF"/>
    <w:rsid w:val="002B15AD"/>
    <w:rsid w:val="002B4034"/>
    <w:rsid w:val="002B49BF"/>
    <w:rsid w:val="002B5631"/>
    <w:rsid w:val="002B5671"/>
    <w:rsid w:val="002B5F4B"/>
    <w:rsid w:val="002B6555"/>
    <w:rsid w:val="002B68F9"/>
    <w:rsid w:val="002C02F9"/>
    <w:rsid w:val="002C11D6"/>
    <w:rsid w:val="002C32D7"/>
    <w:rsid w:val="002C3413"/>
    <w:rsid w:val="002C56B1"/>
    <w:rsid w:val="002C5BEF"/>
    <w:rsid w:val="002C68A2"/>
    <w:rsid w:val="002C72EA"/>
    <w:rsid w:val="002D0123"/>
    <w:rsid w:val="002D0922"/>
    <w:rsid w:val="002D4D55"/>
    <w:rsid w:val="002D5A91"/>
    <w:rsid w:val="002D6723"/>
    <w:rsid w:val="002D6889"/>
    <w:rsid w:val="002D71EA"/>
    <w:rsid w:val="002D7A24"/>
    <w:rsid w:val="002D7B2A"/>
    <w:rsid w:val="002E00D1"/>
    <w:rsid w:val="002E11D8"/>
    <w:rsid w:val="002E1451"/>
    <w:rsid w:val="002E26E0"/>
    <w:rsid w:val="002E346C"/>
    <w:rsid w:val="002E4104"/>
    <w:rsid w:val="002E456C"/>
    <w:rsid w:val="002E5124"/>
    <w:rsid w:val="002E5136"/>
    <w:rsid w:val="002E64AF"/>
    <w:rsid w:val="002F0129"/>
    <w:rsid w:val="002F088C"/>
    <w:rsid w:val="002F0F0E"/>
    <w:rsid w:val="002F1A9A"/>
    <w:rsid w:val="002F26D8"/>
    <w:rsid w:val="002F5568"/>
    <w:rsid w:val="002F5A9E"/>
    <w:rsid w:val="002F5F54"/>
    <w:rsid w:val="002F7D07"/>
    <w:rsid w:val="00300258"/>
    <w:rsid w:val="0030068A"/>
    <w:rsid w:val="00300CF4"/>
    <w:rsid w:val="00301362"/>
    <w:rsid w:val="003013C1"/>
    <w:rsid w:val="003020A9"/>
    <w:rsid w:val="00302CA6"/>
    <w:rsid w:val="003043F2"/>
    <w:rsid w:val="00304471"/>
    <w:rsid w:val="00306032"/>
    <w:rsid w:val="0030619F"/>
    <w:rsid w:val="0030668A"/>
    <w:rsid w:val="003066D7"/>
    <w:rsid w:val="00306A86"/>
    <w:rsid w:val="003077CF"/>
    <w:rsid w:val="0031099B"/>
    <w:rsid w:val="00310D4A"/>
    <w:rsid w:val="003112BE"/>
    <w:rsid w:val="00312C1A"/>
    <w:rsid w:val="00312EB5"/>
    <w:rsid w:val="003136FD"/>
    <w:rsid w:val="00315173"/>
    <w:rsid w:val="00315747"/>
    <w:rsid w:val="00317888"/>
    <w:rsid w:val="00320806"/>
    <w:rsid w:val="00321497"/>
    <w:rsid w:val="00321982"/>
    <w:rsid w:val="00321B65"/>
    <w:rsid w:val="00321D4A"/>
    <w:rsid w:val="00322EB5"/>
    <w:rsid w:val="00323BDD"/>
    <w:rsid w:val="00324430"/>
    <w:rsid w:val="00326698"/>
    <w:rsid w:val="00330231"/>
    <w:rsid w:val="00331137"/>
    <w:rsid w:val="00332054"/>
    <w:rsid w:val="003321D1"/>
    <w:rsid w:val="00332397"/>
    <w:rsid w:val="00332E23"/>
    <w:rsid w:val="00334953"/>
    <w:rsid w:val="00335139"/>
    <w:rsid w:val="00337015"/>
    <w:rsid w:val="00340115"/>
    <w:rsid w:val="00340484"/>
    <w:rsid w:val="0034074E"/>
    <w:rsid w:val="0034085B"/>
    <w:rsid w:val="00341650"/>
    <w:rsid w:val="00342627"/>
    <w:rsid w:val="00342BF9"/>
    <w:rsid w:val="00343A3C"/>
    <w:rsid w:val="00343E21"/>
    <w:rsid w:val="00343E32"/>
    <w:rsid w:val="00345385"/>
    <w:rsid w:val="00345912"/>
    <w:rsid w:val="00345EDF"/>
    <w:rsid w:val="003461DB"/>
    <w:rsid w:val="00346D66"/>
    <w:rsid w:val="00347516"/>
    <w:rsid w:val="00347F04"/>
    <w:rsid w:val="00350525"/>
    <w:rsid w:val="0035126E"/>
    <w:rsid w:val="00352769"/>
    <w:rsid w:val="00352E0A"/>
    <w:rsid w:val="00352E68"/>
    <w:rsid w:val="003555E3"/>
    <w:rsid w:val="003569A0"/>
    <w:rsid w:val="00361F62"/>
    <w:rsid w:val="00362018"/>
    <w:rsid w:val="00362834"/>
    <w:rsid w:val="0036311E"/>
    <w:rsid w:val="00363327"/>
    <w:rsid w:val="00363AAB"/>
    <w:rsid w:val="00366764"/>
    <w:rsid w:val="00370888"/>
    <w:rsid w:val="00370A28"/>
    <w:rsid w:val="0037116A"/>
    <w:rsid w:val="0037212A"/>
    <w:rsid w:val="0037347F"/>
    <w:rsid w:val="00373CF8"/>
    <w:rsid w:val="00374399"/>
    <w:rsid w:val="003745FE"/>
    <w:rsid w:val="00376282"/>
    <w:rsid w:val="003776AA"/>
    <w:rsid w:val="0038029B"/>
    <w:rsid w:val="003809AF"/>
    <w:rsid w:val="0038191F"/>
    <w:rsid w:val="003819CC"/>
    <w:rsid w:val="00384541"/>
    <w:rsid w:val="00390CF9"/>
    <w:rsid w:val="003910BA"/>
    <w:rsid w:val="00391C58"/>
    <w:rsid w:val="00391C9B"/>
    <w:rsid w:val="003923EF"/>
    <w:rsid w:val="00392D78"/>
    <w:rsid w:val="003940FE"/>
    <w:rsid w:val="003961AE"/>
    <w:rsid w:val="0039695A"/>
    <w:rsid w:val="003977D8"/>
    <w:rsid w:val="003A07BF"/>
    <w:rsid w:val="003A1055"/>
    <w:rsid w:val="003A2612"/>
    <w:rsid w:val="003A3693"/>
    <w:rsid w:val="003A380D"/>
    <w:rsid w:val="003A3DF1"/>
    <w:rsid w:val="003A42F7"/>
    <w:rsid w:val="003A4794"/>
    <w:rsid w:val="003A4A57"/>
    <w:rsid w:val="003A4D11"/>
    <w:rsid w:val="003A4D77"/>
    <w:rsid w:val="003A51A7"/>
    <w:rsid w:val="003A5280"/>
    <w:rsid w:val="003A5701"/>
    <w:rsid w:val="003A59D9"/>
    <w:rsid w:val="003A6862"/>
    <w:rsid w:val="003A692D"/>
    <w:rsid w:val="003A712B"/>
    <w:rsid w:val="003A7D48"/>
    <w:rsid w:val="003B0BF4"/>
    <w:rsid w:val="003B1111"/>
    <w:rsid w:val="003B14F4"/>
    <w:rsid w:val="003B1FBF"/>
    <w:rsid w:val="003B2EFF"/>
    <w:rsid w:val="003B3666"/>
    <w:rsid w:val="003B3875"/>
    <w:rsid w:val="003B41C7"/>
    <w:rsid w:val="003B496A"/>
    <w:rsid w:val="003B5FA0"/>
    <w:rsid w:val="003B6047"/>
    <w:rsid w:val="003B693F"/>
    <w:rsid w:val="003B6ECC"/>
    <w:rsid w:val="003B7A6C"/>
    <w:rsid w:val="003B7E92"/>
    <w:rsid w:val="003C01AC"/>
    <w:rsid w:val="003C04A9"/>
    <w:rsid w:val="003C0D77"/>
    <w:rsid w:val="003C0FEC"/>
    <w:rsid w:val="003C10E1"/>
    <w:rsid w:val="003C1943"/>
    <w:rsid w:val="003C1AB9"/>
    <w:rsid w:val="003C2214"/>
    <w:rsid w:val="003C2B5C"/>
    <w:rsid w:val="003C4E4D"/>
    <w:rsid w:val="003C5493"/>
    <w:rsid w:val="003C6F87"/>
    <w:rsid w:val="003C7251"/>
    <w:rsid w:val="003C776C"/>
    <w:rsid w:val="003D02CD"/>
    <w:rsid w:val="003D3787"/>
    <w:rsid w:val="003D5FD3"/>
    <w:rsid w:val="003D61B5"/>
    <w:rsid w:val="003D6CFB"/>
    <w:rsid w:val="003E1D8E"/>
    <w:rsid w:val="003E28EB"/>
    <w:rsid w:val="003E3B30"/>
    <w:rsid w:val="003E53BB"/>
    <w:rsid w:val="003E5A6B"/>
    <w:rsid w:val="003E65F5"/>
    <w:rsid w:val="003F0F5F"/>
    <w:rsid w:val="003F1EF0"/>
    <w:rsid w:val="003F2DBE"/>
    <w:rsid w:val="003F4461"/>
    <w:rsid w:val="003F4A0E"/>
    <w:rsid w:val="003F589D"/>
    <w:rsid w:val="003F58AF"/>
    <w:rsid w:val="003F6728"/>
    <w:rsid w:val="003F6F4E"/>
    <w:rsid w:val="003F7F2F"/>
    <w:rsid w:val="00400F0F"/>
    <w:rsid w:val="0040136C"/>
    <w:rsid w:val="00401792"/>
    <w:rsid w:val="00402758"/>
    <w:rsid w:val="00402838"/>
    <w:rsid w:val="0040304B"/>
    <w:rsid w:val="0040325C"/>
    <w:rsid w:val="00404159"/>
    <w:rsid w:val="004043E9"/>
    <w:rsid w:val="00404967"/>
    <w:rsid w:val="004070B7"/>
    <w:rsid w:val="0041349F"/>
    <w:rsid w:val="0041365C"/>
    <w:rsid w:val="00413C81"/>
    <w:rsid w:val="004143CB"/>
    <w:rsid w:val="00414FEA"/>
    <w:rsid w:val="00415998"/>
    <w:rsid w:val="00416250"/>
    <w:rsid w:val="004170D0"/>
    <w:rsid w:val="00417A18"/>
    <w:rsid w:val="00420273"/>
    <w:rsid w:val="00420950"/>
    <w:rsid w:val="004216A9"/>
    <w:rsid w:val="00421CA3"/>
    <w:rsid w:val="00422FBD"/>
    <w:rsid w:val="00423A30"/>
    <w:rsid w:val="00423BCE"/>
    <w:rsid w:val="00424D45"/>
    <w:rsid w:val="00424E9C"/>
    <w:rsid w:val="00424EF0"/>
    <w:rsid w:val="00427DD6"/>
    <w:rsid w:val="0043130B"/>
    <w:rsid w:val="00431D4D"/>
    <w:rsid w:val="00433A7A"/>
    <w:rsid w:val="00433DB7"/>
    <w:rsid w:val="00433E14"/>
    <w:rsid w:val="00434298"/>
    <w:rsid w:val="00435119"/>
    <w:rsid w:val="0043678A"/>
    <w:rsid w:val="00437204"/>
    <w:rsid w:val="004374D6"/>
    <w:rsid w:val="00440EFA"/>
    <w:rsid w:val="004410A6"/>
    <w:rsid w:val="00441FB4"/>
    <w:rsid w:val="00442360"/>
    <w:rsid w:val="00442B92"/>
    <w:rsid w:val="004460A6"/>
    <w:rsid w:val="00446689"/>
    <w:rsid w:val="00446CF4"/>
    <w:rsid w:val="00447F6D"/>
    <w:rsid w:val="004501E0"/>
    <w:rsid w:val="004505AF"/>
    <w:rsid w:val="00450B45"/>
    <w:rsid w:val="00450DE8"/>
    <w:rsid w:val="004515C2"/>
    <w:rsid w:val="00451ECB"/>
    <w:rsid w:val="00452060"/>
    <w:rsid w:val="00452D94"/>
    <w:rsid w:val="004557DA"/>
    <w:rsid w:val="004559B9"/>
    <w:rsid w:val="00455E5A"/>
    <w:rsid w:val="00456A3D"/>
    <w:rsid w:val="00456D75"/>
    <w:rsid w:val="004577C1"/>
    <w:rsid w:val="004578B2"/>
    <w:rsid w:val="00462483"/>
    <w:rsid w:val="004625A7"/>
    <w:rsid w:val="0046281F"/>
    <w:rsid w:val="00462D2D"/>
    <w:rsid w:val="00463D01"/>
    <w:rsid w:val="00465BA4"/>
    <w:rsid w:val="0046603A"/>
    <w:rsid w:val="0046611E"/>
    <w:rsid w:val="00470774"/>
    <w:rsid w:val="0047086A"/>
    <w:rsid w:val="004713D1"/>
    <w:rsid w:val="00472138"/>
    <w:rsid w:val="00472221"/>
    <w:rsid w:val="004725E6"/>
    <w:rsid w:val="00473539"/>
    <w:rsid w:val="004737F0"/>
    <w:rsid w:val="00473AB0"/>
    <w:rsid w:val="00474848"/>
    <w:rsid w:val="00474989"/>
    <w:rsid w:val="00475880"/>
    <w:rsid w:val="00475E2D"/>
    <w:rsid w:val="004761C7"/>
    <w:rsid w:val="0047630E"/>
    <w:rsid w:val="004765BA"/>
    <w:rsid w:val="00476B4C"/>
    <w:rsid w:val="00480C58"/>
    <w:rsid w:val="0048106A"/>
    <w:rsid w:val="00482A0C"/>
    <w:rsid w:val="00482C64"/>
    <w:rsid w:val="00483A7E"/>
    <w:rsid w:val="00484C42"/>
    <w:rsid w:val="00484E18"/>
    <w:rsid w:val="004855E0"/>
    <w:rsid w:val="0048675D"/>
    <w:rsid w:val="004868E8"/>
    <w:rsid w:val="00486CF4"/>
    <w:rsid w:val="0048717F"/>
    <w:rsid w:val="004871E4"/>
    <w:rsid w:val="00487F39"/>
    <w:rsid w:val="00492994"/>
    <w:rsid w:val="00494644"/>
    <w:rsid w:val="004952E2"/>
    <w:rsid w:val="00495547"/>
    <w:rsid w:val="004955D2"/>
    <w:rsid w:val="00496FEA"/>
    <w:rsid w:val="0049743B"/>
    <w:rsid w:val="00497C4D"/>
    <w:rsid w:val="004A00BD"/>
    <w:rsid w:val="004A048F"/>
    <w:rsid w:val="004A1179"/>
    <w:rsid w:val="004A13F5"/>
    <w:rsid w:val="004A15B3"/>
    <w:rsid w:val="004A1709"/>
    <w:rsid w:val="004A38B9"/>
    <w:rsid w:val="004A3CF1"/>
    <w:rsid w:val="004A4483"/>
    <w:rsid w:val="004A5828"/>
    <w:rsid w:val="004A72AF"/>
    <w:rsid w:val="004A7446"/>
    <w:rsid w:val="004B0B07"/>
    <w:rsid w:val="004B1014"/>
    <w:rsid w:val="004B11A4"/>
    <w:rsid w:val="004B32D8"/>
    <w:rsid w:val="004B3BC6"/>
    <w:rsid w:val="004B3FD9"/>
    <w:rsid w:val="004B6512"/>
    <w:rsid w:val="004B69B2"/>
    <w:rsid w:val="004B6C0B"/>
    <w:rsid w:val="004B755C"/>
    <w:rsid w:val="004B782D"/>
    <w:rsid w:val="004C1866"/>
    <w:rsid w:val="004C1CEE"/>
    <w:rsid w:val="004C4C71"/>
    <w:rsid w:val="004C6F4C"/>
    <w:rsid w:val="004C7EE6"/>
    <w:rsid w:val="004D055A"/>
    <w:rsid w:val="004D0C88"/>
    <w:rsid w:val="004D0ED6"/>
    <w:rsid w:val="004D12C4"/>
    <w:rsid w:val="004D140B"/>
    <w:rsid w:val="004D257E"/>
    <w:rsid w:val="004D2E91"/>
    <w:rsid w:val="004D364A"/>
    <w:rsid w:val="004D402E"/>
    <w:rsid w:val="004D494B"/>
    <w:rsid w:val="004D4BDA"/>
    <w:rsid w:val="004D6D75"/>
    <w:rsid w:val="004D7C38"/>
    <w:rsid w:val="004E087F"/>
    <w:rsid w:val="004E0F0B"/>
    <w:rsid w:val="004E1360"/>
    <w:rsid w:val="004E1471"/>
    <w:rsid w:val="004E1A9D"/>
    <w:rsid w:val="004E4074"/>
    <w:rsid w:val="004E4B8A"/>
    <w:rsid w:val="004E5163"/>
    <w:rsid w:val="004E6EEC"/>
    <w:rsid w:val="004E7413"/>
    <w:rsid w:val="004E7E47"/>
    <w:rsid w:val="004F0C02"/>
    <w:rsid w:val="004F0C1C"/>
    <w:rsid w:val="004F1386"/>
    <w:rsid w:val="004F20A4"/>
    <w:rsid w:val="004F2A13"/>
    <w:rsid w:val="004F348D"/>
    <w:rsid w:val="004F34AB"/>
    <w:rsid w:val="004F3C7D"/>
    <w:rsid w:val="004F494A"/>
    <w:rsid w:val="004F53DE"/>
    <w:rsid w:val="004F64DD"/>
    <w:rsid w:val="004F7463"/>
    <w:rsid w:val="004F756B"/>
    <w:rsid w:val="004F7E56"/>
    <w:rsid w:val="005018AB"/>
    <w:rsid w:val="005024FD"/>
    <w:rsid w:val="005036AB"/>
    <w:rsid w:val="00504107"/>
    <w:rsid w:val="005046A6"/>
    <w:rsid w:val="00504809"/>
    <w:rsid w:val="00504D1A"/>
    <w:rsid w:val="00507464"/>
    <w:rsid w:val="00507A51"/>
    <w:rsid w:val="00510105"/>
    <w:rsid w:val="0051067B"/>
    <w:rsid w:val="00511AB2"/>
    <w:rsid w:val="00511C1D"/>
    <w:rsid w:val="0051396A"/>
    <w:rsid w:val="00513985"/>
    <w:rsid w:val="00514367"/>
    <w:rsid w:val="00514C11"/>
    <w:rsid w:val="0051553C"/>
    <w:rsid w:val="005155CD"/>
    <w:rsid w:val="00515CD0"/>
    <w:rsid w:val="00516351"/>
    <w:rsid w:val="00516737"/>
    <w:rsid w:val="005179CD"/>
    <w:rsid w:val="00520619"/>
    <w:rsid w:val="00520F5D"/>
    <w:rsid w:val="005217D0"/>
    <w:rsid w:val="00521EAE"/>
    <w:rsid w:val="00522CFA"/>
    <w:rsid w:val="00523FAA"/>
    <w:rsid w:val="00524F62"/>
    <w:rsid w:val="00525A27"/>
    <w:rsid w:val="00525B28"/>
    <w:rsid w:val="00525B5D"/>
    <w:rsid w:val="0052615D"/>
    <w:rsid w:val="00526DC0"/>
    <w:rsid w:val="005272DB"/>
    <w:rsid w:val="00530769"/>
    <w:rsid w:val="00530F27"/>
    <w:rsid w:val="0053161B"/>
    <w:rsid w:val="0053197E"/>
    <w:rsid w:val="005319BD"/>
    <w:rsid w:val="005322E8"/>
    <w:rsid w:val="005331BB"/>
    <w:rsid w:val="00533B0C"/>
    <w:rsid w:val="00533E58"/>
    <w:rsid w:val="005340E9"/>
    <w:rsid w:val="00534663"/>
    <w:rsid w:val="00534F0F"/>
    <w:rsid w:val="00536507"/>
    <w:rsid w:val="00536749"/>
    <w:rsid w:val="00536947"/>
    <w:rsid w:val="00536F59"/>
    <w:rsid w:val="00540BE5"/>
    <w:rsid w:val="00540D34"/>
    <w:rsid w:val="0054124F"/>
    <w:rsid w:val="0054138E"/>
    <w:rsid w:val="005437D9"/>
    <w:rsid w:val="005459A8"/>
    <w:rsid w:val="00545FA0"/>
    <w:rsid w:val="0054617E"/>
    <w:rsid w:val="005473C2"/>
    <w:rsid w:val="0055088F"/>
    <w:rsid w:val="00550D9A"/>
    <w:rsid w:val="005510B1"/>
    <w:rsid w:val="00552C72"/>
    <w:rsid w:val="00553ADE"/>
    <w:rsid w:val="00554311"/>
    <w:rsid w:val="00555729"/>
    <w:rsid w:val="005566A3"/>
    <w:rsid w:val="00556ACB"/>
    <w:rsid w:val="005573B3"/>
    <w:rsid w:val="005573BB"/>
    <w:rsid w:val="00557804"/>
    <w:rsid w:val="00557D06"/>
    <w:rsid w:val="005643BD"/>
    <w:rsid w:val="00564BFF"/>
    <w:rsid w:val="0056613A"/>
    <w:rsid w:val="0056654D"/>
    <w:rsid w:val="00566D6C"/>
    <w:rsid w:val="00571E72"/>
    <w:rsid w:val="005735FC"/>
    <w:rsid w:val="005740D8"/>
    <w:rsid w:val="00574970"/>
    <w:rsid w:val="00574BBB"/>
    <w:rsid w:val="0057557B"/>
    <w:rsid w:val="00575688"/>
    <w:rsid w:val="005756A5"/>
    <w:rsid w:val="00576416"/>
    <w:rsid w:val="00576498"/>
    <w:rsid w:val="00576F84"/>
    <w:rsid w:val="00577A0F"/>
    <w:rsid w:val="00581329"/>
    <w:rsid w:val="00582C08"/>
    <w:rsid w:val="00582C70"/>
    <w:rsid w:val="00585BC2"/>
    <w:rsid w:val="00586C93"/>
    <w:rsid w:val="00586DCA"/>
    <w:rsid w:val="00587A22"/>
    <w:rsid w:val="005913D1"/>
    <w:rsid w:val="005918D1"/>
    <w:rsid w:val="00594011"/>
    <w:rsid w:val="005945C8"/>
    <w:rsid w:val="00595FD8"/>
    <w:rsid w:val="00597845"/>
    <w:rsid w:val="005A08D0"/>
    <w:rsid w:val="005A1138"/>
    <w:rsid w:val="005A1818"/>
    <w:rsid w:val="005A18E0"/>
    <w:rsid w:val="005A1CA1"/>
    <w:rsid w:val="005A3341"/>
    <w:rsid w:val="005A3A3E"/>
    <w:rsid w:val="005A3BF3"/>
    <w:rsid w:val="005A43C0"/>
    <w:rsid w:val="005A4830"/>
    <w:rsid w:val="005A4FE1"/>
    <w:rsid w:val="005A7BC0"/>
    <w:rsid w:val="005A7E73"/>
    <w:rsid w:val="005B0A78"/>
    <w:rsid w:val="005B188F"/>
    <w:rsid w:val="005B2415"/>
    <w:rsid w:val="005B2789"/>
    <w:rsid w:val="005B4004"/>
    <w:rsid w:val="005B5169"/>
    <w:rsid w:val="005B6725"/>
    <w:rsid w:val="005B7DDF"/>
    <w:rsid w:val="005C0C52"/>
    <w:rsid w:val="005C14C2"/>
    <w:rsid w:val="005C362A"/>
    <w:rsid w:val="005C3FFD"/>
    <w:rsid w:val="005C4311"/>
    <w:rsid w:val="005C6BF5"/>
    <w:rsid w:val="005C6DCB"/>
    <w:rsid w:val="005D0690"/>
    <w:rsid w:val="005D3F8B"/>
    <w:rsid w:val="005D5508"/>
    <w:rsid w:val="005D6D24"/>
    <w:rsid w:val="005D7714"/>
    <w:rsid w:val="005D799E"/>
    <w:rsid w:val="005E00AD"/>
    <w:rsid w:val="005E1087"/>
    <w:rsid w:val="005E2832"/>
    <w:rsid w:val="005E414F"/>
    <w:rsid w:val="005E5083"/>
    <w:rsid w:val="005E54D4"/>
    <w:rsid w:val="005E59DB"/>
    <w:rsid w:val="005E635B"/>
    <w:rsid w:val="005F00C3"/>
    <w:rsid w:val="005F28F5"/>
    <w:rsid w:val="005F408F"/>
    <w:rsid w:val="005F4279"/>
    <w:rsid w:val="005F481B"/>
    <w:rsid w:val="005F5010"/>
    <w:rsid w:val="005F5034"/>
    <w:rsid w:val="005F61B8"/>
    <w:rsid w:val="005F6257"/>
    <w:rsid w:val="005F762F"/>
    <w:rsid w:val="005F7AB7"/>
    <w:rsid w:val="0060065D"/>
    <w:rsid w:val="006029F5"/>
    <w:rsid w:val="00603B42"/>
    <w:rsid w:val="00603E99"/>
    <w:rsid w:val="00604467"/>
    <w:rsid w:val="0060541C"/>
    <w:rsid w:val="00606346"/>
    <w:rsid w:val="00606705"/>
    <w:rsid w:val="006073AD"/>
    <w:rsid w:val="0061037F"/>
    <w:rsid w:val="006104B2"/>
    <w:rsid w:val="006111D4"/>
    <w:rsid w:val="006116B4"/>
    <w:rsid w:val="006122DB"/>
    <w:rsid w:val="00612978"/>
    <w:rsid w:val="006133A3"/>
    <w:rsid w:val="006147C9"/>
    <w:rsid w:val="00614B2B"/>
    <w:rsid w:val="0061562D"/>
    <w:rsid w:val="00615BD0"/>
    <w:rsid w:val="00616172"/>
    <w:rsid w:val="00616AB4"/>
    <w:rsid w:val="00617122"/>
    <w:rsid w:val="00617B8B"/>
    <w:rsid w:val="00617F81"/>
    <w:rsid w:val="00620267"/>
    <w:rsid w:val="00621E66"/>
    <w:rsid w:val="00622107"/>
    <w:rsid w:val="006221A4"/>
    <w:rsid w:val="00622F65"/>
    <w:rsid w:val="00625011"/>
    <w:rsid w:val="006253B8"/>
    <w:rsid w:val="0062595D"/>
    <w:rsid w:val="0063007F"/>
    <w:rsid w:val="00630925"/>
    <w:rsid w:val="00631022"/>
    <w:rsid w:val="006315A8"/>
    <w:rsid w:val="006318FB"/>
    <w:rsid w:val="0063215B"/>
    <w:rsid w:val="00632DF6"/>
    <w:rsid w:val="00633452"/>
    <w:rsid w:val="00634A84"/>
    <w:rsid w:val="00634AD8"/>
    <w:rsid w:val="00636B0E"/>
    <w:rsid w:val="00637BE2"/>
    <w:rsid w:val="00640F04"/>
    <w:rsid w:val="006414D9"/>
    <w:rsid w:val="00641AC8"/>
    <w:rsid w:val="00642FF1"/>
    <w:rsid w:val="0064369A"/>
    <w:rsid w:val="0064501C"/>
    <w:rsid w:val="00646642"/>
    <w:rsid w:val="00646E42"/>
    <w:rsid w:val="0064716E"/>
    <w:rsid w:val="00647F29"/>
    <w:rsid w:val="00650385"/>
    <w:rsid w:val="00650873"/>
    <w:rsid w:val="00650CF7"/>
    <w:rsid w:val="00650D52"/>
    <w:rsid w:val="00650E5B"/>
    <w:rsid w:val="00651541"/>
    <w:rsid w:val="00652AA7"/>
    <w:rsid w:val="006535AD"/>
    <w:rsid w:val="00653B49"/>
    <w:rsid w:val="00653D42"/>
    <w:rsid w:val="0065474E"/>
    <w:rsid w:val="0065501F"/>
    <w:rsid w:val="00655963"/>
    <w:rsid w:val="0065643A"/>
    <w:rsid w:val="00657135"/>
    <w:rsid w:val="0065724F"/>
    <w:rsid w:val="00660214"/>
    <w:rsid w:val="00660BFE"/>
    <w:rsid w:val="006628E4"/>
    <w:rsid w:val="00664D35"/>
    <w:rsid w:val="00665097"/>
    <w:rsid w:val="00665E2F"/>
    <w:rsid w:val="00667873"/>
    <w:rsid w:val="00671E7A"/>
    <w:rsid w:val="00672EE9"/>
    <w:rsid w:val="00674187"/>
    <w:rsid w:val="006746B1"/>
    <w:rsid w:val="00674A5C"/>
    <w:rsid w:val="0067594B"/>
    <w:rsid w:val="00676225"/>
    <w:rsid w:val="006766B1"/>
    <w:rsid w:val="006800AF"/>
    <w:rsid w:val="00680330"/>
    <w:rsid w:val="006822BE"/>
    <w:rsid w:val="00682424"/>
    <w:rsid w:val="006833AD"/>
    <w:rsid w:val="00685039"/>
    <w:rsid w:val="006856E6"/>
    <w:rsid w:val="00685BA9"/>
    <w:rsid w:val="00686ABE"/>
    <w:rsid w:val="00687993"/>
    <w:rsid w:val="006902F0"/>
    <w:rsid w:val="006905D0"/>
    <w:rsid w:val="00690AC9"/>
    <w:rsid w:val="00692716"/>
    <w:rsid w:val="006935F4"/>
    <w:rsid w:val="00693A7B"/>
    <w:rsid w:val="00694144"/>
    <w:rsid w:val="00695D5E"/>
    <w:rsid w:val="006973EB"/>
    <w:rsid w:val="0069761B"/>
    <w:rsid w:val="006A02EA"/>
    <w:rsid w:val="006A05A9"/>
    <w:rsid w:val="006A11BE"/>
    <w:rsid w:val="006A36A8"/>
    <w:rsid w:val="006A36C0"/>
    <w:rsid w:val="006A3AA9"/>
    <w:rsid w:val="006A5203"/>
    <w:rsid w:val="006A75D3"/>
    <w:rsid w:val="006B0F30"/>
    <w:rsid w:val="006B10DC"/>
    <w:rsid w:val="006B33AE"/>
    <w:rsid w:val="006B3671"/>
    <w:rsid w:val="006B486C"/>
    <w:rsid w:val="006B4CA9"/>
    <w:rsid w:val="006B59B9"/>
    <w:rsid w:val="006B64EC"/>
    <w:rsid w:val="006B7031"/>
    <w:rsid w:val="006B7B05"/>
    <w:rsid w:val="006C0CA1"/>
    <w:rsid w:val="006C100B"/>
    <w:rsid w:val="006C28CF"/>
    <w:rsid w:val="006C3B7E"/>
    <w:rsid w:val="006C4BB8"/>
    <w:rsid w:val="006C6111"/>
    <w:rsid w:val="006C6B39"/>
    <w:rsid w:val="006C7125"/>
    <w:rsid w:val="006D16E4"/>
    <w:rsid w:val="006D1912"/>
    <w:rsid w:val="006D1A2B"/>
    <w:rsid w:val="006D20B0"/>
    <w:rsid w:val="006D275D"/>
    <w:rsid w:val="006D43D3"/>
    <w:rsid w:val="006D4925"/>
    <w:rsid w:val="006D4F8F"/>
    <w:rsid w:val="006D5982"/>
    <w:rsid w:val="006D5E8D"/>
    <w:rsid w:val="006D773D"/>
    <w:rsid w:val="006D7F35"/>
    <w:rsid w:val="006E1738"/>
    <w:rsid w:val="006E3226"/>
    <w:rsid w:val="006E322D"/>
    <w:rsid w:val="006E39C5"/>
    <w:rsid w:val="006E50D3"/>
    <w:rsid w:val="006E52F6"/>
    <w:rsid w:val="006F014A"/>
    <w:rsid w:val="006F2318"/>
    <w:rsid w:val="006F2A7D"/>
    <w:rsid w:val="006F391E"/>
    <w:rsid w:val="006F4490"/>
    <w:rsid w:val="006F4A54"/>
    <w:rsid w:val="006F4BF7"/>
    <w:rsid w:val="006F5957"/>
    <w:rsid w:val="006F66A1"/>
    <w:rsid w:val="006F673C"/>
    <w:rsid w:val="006F6E86"/>
    <w:rsid w:val="006F7D1B"/>
    <w:rsid w:val="0070083E"/>
    <w:rsid w:val="00700BCA"/>
    <w:rsid w:val="007011EC"/>
    <w:rsid w:val="00701B5B"/>
    <w:rsid w:val="00702A40"/>
    <w:rsid w:val="00703FA0"/>
    <w:rsid w:val="00704C17"/>
    <w:rsid w:val="007059B2"/>
    <w:rsid w:val="007063F7"/>
    <w:rsid w:val="00707D22"/>
    <w:rsid w:val="0071007C"/>
    <w:rsid w:val="007104B6"/>
    <w:rsid w:val="007122B2"/>
    <w:rsid w:val="0071263E"/>
    <w:rsid w:val="007128D9"/>
    <w:rsid w:val="007134D3"/>
    <w:rsid w:val="00715709"/>
    <w:rsid w:val="00715B7C"/>
    <w:rsid w:val="00715CA8"/>
    <w:rsid w:val="007164C1"/>
    <w:rsid w:val="007166D8"/>
    <w:rsid w:val="007169DD"/>
    <w:rsid w:val="00717710"/>
    <w:rsid w:val="0072060C"/>
    <w:rsid w:val="00720D77"/>
    <w:rsid w:val="007227E3"/>
    <w:rsid w:val="00722E3B"/>
    <w:rsid w:val="00723A08"/>
    <w:rsid w:val="007243C1"/>
    <w:rsid w:val="00724F2E"/>
    <w:rsid w:val="00725433"/>
    <w:rsid w:val="00727644"/>
    <w:rsid w:val="0073008A"/>
    <w:rsid w:val="00730959"/>
    <w:rsid w:val="0073226E"/>
    <w:rsid w:val="007327EA"/>
    <w:rsid w:val="007341C1"/>
    <w:rsid w:val="00734221"/>
    <w:rsid w:val="0073456C"/>
    <w:rsid w:val="007350D8"/>
    <w:rsid w:val="007362A1"/>
    <w:rsid w:val="00736E83"/>
    <w:rsid w:val="00741C9B"/>
    <w:rsid w:val="00742D40"/>
    <w:rsid w:val="00742E14"/>
    <w:rsid w:val="00743466"/>
    <w:rsid w:val="00743759"/>
    <w:rsid w:val="00744152"/>
    <w:rsid w:val="007453E4"/>
    <w:rsid w:val="00745BF1"/>
    <w:rsid w:val="00746369"/>
    <w:rsid w:val="00746F3A"/>
    <w:rsid w:val="00747DFB"/>
    <w:rsid w:val="00750CD5"/>
    <w:rsid w:val="00751D4E"/>
    <w:rsid w:val="00752483"/>
    <w:rsid w:val="007529F4"/>
    <w:rsid w:val="00752FA3"/>
    <w:rsid w:val="00753E04"/>
    <w:rsid w:val="00754110"/>
    <w:rsid w:val="00754A1A"/>
    <w:rsid w:val="0075665C"/>
    <w:rsid w:val="00756827"/>
    <w:rsid w:val="00756ABA"/>
    <w:rsid w:val="00760C8C"/>
    <w:rsid w:val="00761753"/>
    <w:rsid w:val="007637D6"/>
    <w:rsid w:val="00764FE1"/>
    <w:rsid w:val="00767A2B"/>
    <w:rsid w:val="00770084"/>
    <w:rsid w:val="007700EC"/>
    <w:rsid w:val="0077028E"/>
    <w:rsid w:val="0077063D"/>
    <w:rsid w:val="007709B9"/>
    <w:rsid w:val="0077120F"/>
    <w:rsid w:val="007721A8"/>
    <w:rsid w:val="007730E3"/>
    <w:rsid w:val="00773230"/>
    <w:rsid w:val="00773DD2"/>
    <w:rsid w:val="00774A11"/>
    <w:rsid w:val="00774A90"/>
    <w:rsid w:val="007767D3"/>
    <w:rsid w:val="00776F26"/>
    <w:rsid w:val="007800BD"/>
    <w:rsid w:val="00780303"/>
    <w:rsid w:val="0078056F"/>
    <w:rsid w:val="00780A42"/>
    <w:rsid w:val="00780CF3"/>
    <w:rsid w:val="00781A26"/>
    <w:rsid w:val="0078252B"/>
    <w:rsid w:val="007825DE"/>
    <w:rsid w:val="00782B5F"/>
    <w:rsid w:val="0078491F"/>
    <w:rsid w:val="00784AAF"/>
    <w:rsid w:val="00786521"/>
    <w:rsid w:val="007874BB"/>
    <w:rsid w:val="00791DEB"/>
    <w:rsid w:val="0079360D"/>
    <w:rsid w:val="00793FF9"/>
    <w:rsid w:val="00796266"/>
    <w:rsid w:val="00797A93"/>
    <w:rsid w:val="007A0BD2"/>
    <w:rsid w:val="007A1A42"/>
    <w:rsid w:val="007A1B2A"/>
    <w:rsid w:val="007A396F"/>
    <w:rsid w:val="007A4872"/>
    <w:rsid w:val="007A4D2D"/>
    <w:rsid w:val="007A511A"/>
    <w:rsid w:val="007A6310"/>
    <w:rsid w:val="007A6B9D"/>
    <w:rsid w:val="007A715D"/>
    <w:rsid w:val="007A76EE"/>
    <w:rsid w:val="007A7DA4"/>
    <w:rsid w:val="007B0787"/>
    <w:rsid w:val="007B0A26"/>
    <w:rsid w:val="007B1221"/>
    <w:rsid w:val="007B1B7E"/>
    <w:rsid w:val="007B2B8D"/>
    <w:rsid w:val="007B46BF"/>
    <w:rsid w:val="007B5842"/>
    <w:rsid w:val="007B6D8E"/>
    <w:rsid w:val="007B7ACE"/>
    <w:rsid w:val="007C0DC7"/>
    <w:rsid w:val="007C139C"/>
    <w:rsid w:val="007C1A22"/>
    <w:rsid w:val="007C1AC4"/>
    <w:rsid w:val="007C1FC9"/>
    <w:rsid w:val="007C2607"/>
    <w:rsid w:val="007C3268"/>
    <w:rsid w:val="007C32E1"/>
    <w:rsid w:val="007C364C"/>
    <w:rsid w:val="007C4262"/>
    <w:rsid w:val="007C454A"/>
    <w:rsid w:val="007C5CB2"/>
    <w:rsid w:val="007D0B6F"/>
    <w:rsid w:val="007D12EA"/>
    <w:rsid w:val="007D374D"/>
    <w:rsid w:val="007D527A"/>
    <w:rsid w:val="007D6635"/>
    <w:rsid w:val="007D798F"/>
    <w:rsid w:val="007D7A3B"/>
    <w:rsid w:val="007E0FCC"/>
    <w:rsid w:val="007E14EE"/>
    <w:rsid w:val="007E1738"/>
    <w:rsid w:val="007E2AF5"/>
    <w:rsid w:val="007E4314"/>
    <w:rsid w:val="007E5038"/>
    <w:rsid w:val="007E57D2"/>
    <w:rsid w:val="007E58E3"/>
    <w:rsid w:val="007E5D64"/>
    <w:rsid w:val="007E64AD"/>
    <w:rsid w:val="007E6810"/>
    <w:rsid w:val="007E6F9F"/>
    <w:rsid w:val="007E7258"/>
    <w:rsid w:val="007E75CB"/>
    <w:rsid w:val="007E7C36"/>
    <w:rsid w:val="007F0969"/>
    <w:rsid w:val="007F0CEC"/>
    <w:rsid w:val="007F0DF4"/>
    <w:rsid w:val="007F11D7"/>
    <w:rsid w:val="007F164B"/>
    <w:rsid w:val="007F3393"/>
    <w:rsid w:val="007F3BA1"/>
    <w:rsid w:val="007F3FCB"/>
    <w:rsid w:val="007F41FD"/>
    <w:rsid w:val="007F44DE"/>
    <w:rsid w:val="007F55E8"/>
    <w:rsid w:val="007F6192"/>
    <w:rsid w:val="007F63D9"/>
    <w:rsid w:val="007F6AFF"/>
    <w:rsid w:val="0080086C"/>
    <w:rsid w:val="008012B6"/>
    <w:rsid w:val="00803FBB"/>
    <w:rsid w:val="00804222"/>
    <w:rsid w:val="0080439F"/>
    <w:rsid w:val="008043A8"/>
    <w:rsid w:val="00804BFA"/>
    <w:rsid w:val="00805DD3"/>
    <w:rsid w:val="008108AC"/>
    <w:rsid w:val="008115FD"/>
    <w:rsid w:val="00811A99"/>
    <w:rsid w:val="008124D7"/>
    <w:rsid w:val="0081430E"/>
    <w:rsid w:val="00814341"/>
    <w:rsid w:val="00814758"/>
    <w:rsid w:val="008149EF"/>
    <w:rsid w:val="00815A6D"/>
    <w:rsid w:val="008203B4"/>
    <w:rsid w:val="008221C1"/>
    <w:rsid w:val="00822D9C"/>
    <w:rsid w:val="0082342F"/>
    <w:rsid w:val="0082346B"/>
    <w:rsid w:val="00823672"/>
    <w:rsid w:val="0082560D"/>
    <w:rsid w:val="0082574D"/>
    <w:rsid w:val="00826A26"/>
    <w:rsid w:val="00826D36"/>
    <w:rsid w:val="00827B5E"/>
    <w:rsid w:val="00827EE7"/>
    <w:rsid w:val="008305A8"/>
    <w:rsid w:val="008320B5"/>
    <w:rsid w:val="00832953"/>
    <w:rsid w:val="00833727"/>
    <w:rsid w:val="008345E5"/>
    <w:rsid w:val="00834FB7"/>
    <w:rsid w:val="00835297"/>
    <w:rsid w:val="00835CCC"/>
    <w:rsid w:val="00836848"/>
    <w:rsid w:val="00837940"/>
    <w:rsid w:val="00837E94"/>
    <w:rsid w:val="0084029E"/>
    <w:rsid w:val="0084279D"/>
    <w:rsid w:val="00843E0F"/>
    <w:rsid w:val="00845096"/>
    <w:rsid w:val="0084674B"/>
    <w:rsid w:val="008469C7"/>
    <w:rsid w:val="00847916"/>
    <w:rsid w:val="00850BB0"/>
    <w:rsid w:val="0085119E"/>
    <w:rsid w:val="00851CC5"/>
    <w:rsid w:val="008521F9"/>
    <w:rsid w:val="00852263"/>
    <w:rsid w:val="0085317B"/>
    <w:rsid w:val="0085496F"/>
    <w:rsid w:val="00856A9E"/>
    <w:rsid w:val="00856C4E"/>
    <w:rsid w:val="0085716B"/>
    <w:rsid w:val="0085717E"/>
    <w:rsid w:val="00857210"/>
    <w:rsid w:val="0085799B"/>
    <w:rsid w:val="00860830"/>
    <w:rsid w:val="008610A8"/>
    <w:rsid w:val="00861FBA"/>
    <w:rsid w:val="0086206B"/>
    <w:rsid w:val="00862248"/>
    <w:rsid w:val="008626F6"/>
    <w:rsid w:val="00862ED0"/>
    <w:rsid w:val="0086314E"/>
    <w:rsid w:val="008639A1"/>
    <w:rsid w:val="00864B65"/>
    <w:rsid w:val="00864DD3"/>
    <w:rsid w:val="008652F1"/>
    <w:rsid w:val="008657CA"/>
    <w:rsid w:val="00866366"/>
    <w:rsid w:val="0087093B"/>
    <w:rsid w:val="00870B5A"/>
    <w:rsid w:val="00870D14"/>
    <w:rsid w:val="008719C4"/>
    <w:rsid w:val="0087345D"/>
    <w:rsid w:val="00876657"/>
    <w:rsid w:val="00876817"/>
    <w:rsid w:val="00877614"/>
    <w:rsid w:val="00881450"/>
    <w:rsid w:val="00881D3B"/>
    <w:rsid w:val="00881F72"/>
    <w:rsid w:val="00883F13"/>
    <w:rsid w:val="0088492C"/>
    <w:rsid w:val="00885970"/>
    <w:rsid w:val="00885C62"/>
    <w:rsid w:val="00885EBA"/>
    <w:rsid w:val="0088607D"/>
    <w:rsid w:val="008872E7"/>
    <w:rsid w:val="0088758A"/>
    <w:rsid w:val="008901AF"/>
    <w:rsid w:val="0089101A"/>
    <w:rsid w:val="00891027"/>
    <w:rsid w:val="008911DD"/>
    <w:rsid w:val="008942E7"/>
    <w:rsid w:val="0089571C"/>
    <w:rsid w:val="00896860"/>
    <w:rsid w:val="00897286"/>
    <w:rsid w:val="008974C3"/>
    <w:rsid w:val="00897554"/>
    <w:rsid w:val="008A0549"/>
    <w:rsid w:val="008A11B1"/>
    <w:rsid w:val="008A129B"/>
    <w:rsid w:val="008A1C07"/>
    <w:rsid w:val="008A28C4"/>
    <w:rsid w:val="008A290D"/>
    <w:rsid w:val="008A29C2"/>
    <w:rsid w:val="008A4FF2"/>
    <w:rsid w:val="008A517B"/>
    <w:rsid w:val="008A54C8"/>
    <w:rsid w:val="008A5873"/>
    <w:rsid w:val="008A663E"/>
    <w:rsid w:val="008B048F"/>
    <w:rsid w:val="008B0C67"/>
    <w:rsid w:val="008B1088"/>
    <w:rsid w:val="008B2127"/>
    <w:rsid w:val="008B3D40"/>
    <w:rsid w:val="008B60E2"/>
    <w:rsid w:val="008B7475"/>
    <w:rsid w:val="008B7DBD"/>
    <w:rsid w:val="008B7DF5"/>
    <w:rsid w:val="008C0A1F"/>
    <w:rsid w:val="008C1409"/>
    <w:rsid w:val="008C26A6"/>
    <w:rsid w:val="008C4470"/>
    <w:rsid w:val="008C5962"/>
    <w:rsid w:val="008C5FD7"/>
    <w:rsid w:val="008C6D27"/>
    <w:rsid w:val="008C7D15"/>
    <w:rsid w:val="008D0823"/>
    <w:rsid w:val="008D194B"/>
    <w:rsid w:val="008D3349"/>
    <w:rsid w:val="008D3482"/>
    <w:rsid w:val="008D369E"/>
    <w:rsid w:val="008D433F"/>
    <w:rsid w:val="008D619C"/>
    <w:rsid w:val="008D66A2"/>
    <w:rsid w:val="008E16F9"/>
    <w:rsid w:val="008E1C65"/>
    <w:rsid w:val="008E2491"/>
    <w:rsid w:val="008E2621"/>
    <w:rsid w:val="008E452B"/>
    <w:rsid w:val="008E4F28"/>
    <w:rsid w:val="008E67B7"/>
    <w:rsid w:val="008E7B96"/>
    <w:rsid w:val="008F0291"/>
    <w:rsid w:val="008F1F71"/>
    <w:rsid w:val="008F4918"/>
    <w:rsid w:val="008F4F89"/>
    <w:rsid w:val="008F532E"/>
    <w:rsid w:val="008F5DB7"/>
    <w:rsid w:val="008F7ACA"/>
    <w:rsid w:val="009000CE"/>
    <w:rsid w:val="00902308"/>
    <w:rsid w:val="009026F3"/>
    <w:rsid w:val="00903182"/>
    <w:rsid w:val="00903774"/>
    <w:rsid w:val="0090384F"/>
    <w:rsid w:val="00903F23"/>
    <w:rsid w:val="00904E40"/>
    <w:rsid w:val="00905291"/>
    <w:rsid w:val="00905F26"/>
    <w:rsid w:val="00910610"/>
    <w:rsid w:val="00911671"/>
    <w:rsid w:val="00911700"/>
    <w:rsid w:val="00911F8E"/>
    <w:rsid w:val="00912B1B"/>
    <w:rsid w:val="00914D48"/>
    <w:rsid w:val="00915D46"/>
    <w:rsid w:val="009170DE"/>
    <w:rsid w:val="009172F2"/>
    <w:rsid w:val="00920AEA"/>
    <w:rsid w:val="009228C1"/>
    <w:rsid w:val="00923F2E"/>
    <w:rsid w:val="00924DCE"/>
    <w:rsid w:val="009255E5"/>
    <w:rsid w:val="00925847"/>
    <w:rsid w:val="00930011"/>
    <w:rsid w:val="009305F8"/>
    <w:rsid w:val="00930BAA"/>
    <w:rsid w:val="00930D2A"/>
    <w:rsid w:val="009331EF"/>
    <w:rsid w:val="009333BB"/>
    <w:rsid w:val="0093373D"/>
    <w:rsid w:val="0093456C"/>
    <w:rsid w:val="0093462D"/>
    <w:rsid w:val="00934778"/>
    <w:rsid w:val="0093491D"/>
    <w:rsid w:val="009356C1"/>
    <w:rsid w:val="009415EB"/>
    <w:rsid w:val="00941BB7"/>
    <w:rsid w:val="009437E9"/>
    <w:rsid w:val="00943A67"/>
    <w:rsid w:val="00943BB1"/>
    <w:rsid w:val="00943EFA"/>
    <w:rsid w:val="00944FB4"/>
    <w:rsid w:val="0094735E"/>
    <w:rsid w:val="0094743F"/>
    <w:rsid w:val="00947C07"/>
    <w:rsid w:val="00950161"/>
    <w:rsid w:val="00950382"/>
    <w:rsid w:val="00951443"/>
    <w:rsid w:val="0095159B"/>
    <w:rsid w:val="00951A0A"/>
    <w:rsid w:val="00951DA5"/>
    <w:rsid w:val="00952078"/>
    <w:rsid w:val="00952282"/>
    <w:rsid w:val="009526B8"/>
    <w:rsid w:val="009534CC"/>
    <w:rsid w:val="00953CA5"/>
    <w:rsid w:val="00954742"/>
    <w:rsid w:val="0095537B"/>
    <w:rsid w:val="009553C6"/>
    <w:rsid w:val="00956341"/>
    <w:rsid w:val="009566FF"/>
    <w:rsid w:val="00956F82"/>
    <w:rsid w:val="0095745C"/>
    <w:rsid w:val="00960CD0"/>
    <w:rsid w:val="00960F94"/>
    <w:rsid w:val="009611F2"/>
    <w:rsid w:val="00961E1B"/>
    <w:rsid w:val="00963870"/>
    <w:rsid w:val="00963E16"/>
    <w:rsid w:val="00964467"/>
    <w:rsid w:val="00965010"/>
    <w:rsid w:val="00965F4F"/>
    <w:rsid w:val="00967D30"/>
    <w:rsid w:val="0097078D"/>
    <w:rsid w:val="009709BF"/>
    <w:rsid w:val="00972124"/>
    <w:rsid w:val="00972442"/>
    <w:rsid w:val="009754A0"/>
    <w:rsid w:val="00975876"/>
    <w:rsid w:val="00975A3C"/>
    <w:rsid w:val="0097671A"/>
    <w:rsid w:val="009774B8"/>
    <w:rsid w:val="0098003F"/>
    <w:rsid w:val="00980064"/>
    <w:rsid w:val="00980810"/>
    <w:rsid w:val="009821AF"/>
    <w:rsid w:val="00982A58"/>
    <w:rsid w:val="00982D59"/>
    <w:rsid w:val="00983FE2"/>
    <w:rsid w:val="00984301"/>
    <w:rsid w:val="009844B5"/>
    <w:rsid w:val="009846E6"/>
    <w:rsid w:val="00985804"/>
    <w:rsid w:val="00986037"/>
    <w:rsid w:val="00986244"/>
    <w:rsid w:val="00986B99"/>
    <w:rsid w:val="0098712B"/>
    <w:rsid w:val="009901EF"/>
    <w:rsid w:val="009914D8"/>
    <w:rsid w:val="009922FC"/>
    <w:rsid w:val="00992A44"/>
    <w:rsid w:val="009936FF"/>
    <w:rsid w:val="0099447D"/>
    <w:rsid w:val="00995398"/>
    <w:rsid w:val="00995746"/>
    <w:rsid w:val="00995E40"/>
    <w:rsid w:val="00996DD5"/>
    <w:rsid w:val="00997807"/>
    <w:rsid w:val="00997B72"/>
    <w:rsid w:val="009A02AB"/>
    <w:rsid w:val="009A1058"/>
    <w:rsid w:val="009A157A"/>
    <w:rsid w:val="009A2965"/>
    <w:rsid w:val="009A3621"/>
    <w:rsid w:val="009A4BAC"/>
    <w:rsid w:val="009A5641"/>
    <w:rsid w:val="009A70E0"/>
    <w:rsid w:val="009A73FF"/>
    <w:rsid w:val="009B013E"/>
    <w:rsid w:val="009B0853"/>
    <w:rsid w:val="009B4FDA"/>
    <w:rsid w:val="009B5DB6"/>
    <w:rsid w:val="009B6005"/>
    <w:rsid w:val="009B6586"/>
    <w:rsid w:val="009B6C2A"/>
    <w:rsid w:val="009B739A"/>
    <w:rsid w:val="009C0E2A"/>
    <w:rsid w:val="009C2B83"/>
    <w:rsid w:val="009C5632"/>
    <w:rsid w:val="009C60CE"/>
    <w:rsid w:val="009D1412"/>
    <w:rsid w:val="009D1DF5"/>
    <w:rsid w:val="009D292D"/>
    <w:rsid w:val="009D378C"/>
    <w:rsid w:val="009D3860"/>
    <w:rsid w:val="009D5CE3"/>
    <w:rsid w:val="009D626D"/>
    <w:rsid w:val="009D6400"/>
    <w:rsid w:val="009D72C2"/>
    <w:rsid w:val="009E2199"/>
    <w:rsid w:val="009E38AF"/>
    <w:rsid w:val="009E39EA"/>
    <w:rsid w:val="009E3CC2"/>
    <w:rsid w:val="009E4023"/>
    <w:rsid w:val="009E44CB"/>
    <w:rsid w:val="009E58E6"/>
    <w:rsid w:val="009E7157"/>
    <w:rsid w:val="009F1D24"/>
    <w:rsid w:val="009F3208"/>
    <w:rsid w:val="009F348B"/>
    <w:rsid w:val="009F3F0F"/>
    <w:rsid w:val="009F67E9"/>
    <w:rsid w:val="009F6D6C"/>
    <w:rsid w:val="009F79A2"/>
    <w:rsid w:val="00A017B3"/>
    <w:rsid w:val="00A01C3F"/>
    <w:rsid w:val="00A01E85"/>
    <w:rsid w:val="00A02C45"/>
    <w:rsid w:val="00A03EFA"/>
    <w:rsid w:val="00A06AB0"/>
    <w:rsid w:val="00A06C95"/>
    <w:rsid w:val="00A06EFB"/>
    <w:rsid w:val="00A10548"/>
    <w:rsid w:val="00A117F6"/>
    <w:rsid w:val="00A12278"/>
    <w:rsid w:val="00A13A83"/>
    <w:rsid w:val="00A13E00"/>
    <w:rsid w:val="00A14932"/>
    <w:rsid w:val="00A1498C"/>
    <w:rsid w:val="00A163A2"/>
    <w:rsid w:val="00A16C89"/>
    <w:rsid w:val="00A171A9"/>
    <w:rsid w:val="00A20096"/>
    <w:rsid w:val="00A20643"/>
    <w:rsid w:val="00A22677"/>
    <w:rsid w:val="00A23384"/>
    <w:rsid w:val="00A26EB1"/>
    <w:rsid w:val="00A27325"/>
    <w:rsid w:val="00A2772B"/>
    <w:rsid w:val="00A3031B"/>
    <w:rsid w:val="00A30602"/>
    <w:rsid w:val="00A327A7"/>
    <w:rsid w:val="00A33203"/>
    <w:rsid w:val="00A33C81"/>
    <w:rsid w:val="00A3674D"/>
    <w:rsid w:val="00A36770"/>
    <w:rsid w:val="00A37025"/>
    <w:rsid w:val="00A4096D"/>
    <w:rsid w:val="00A40EE1"/>
    <w:rsid w:val="00A40EE2"/>
    <w:rsid w:val="00A430B5"/>
    <w:rsid w:val="00A47064"/>
    <w:rsid w:val="00A47C7A"/>
    <w:rsid w:val="00A50F85"/>
    <w:rsid w:val="00A51737"/>
    <w:rsid w:val="00A51FF7"/>
    <w:rsid w:val="00A526BE"/>
    <w:rsid w:val="00A52ABB"/>
    <w:rsid w:val="00A52D95"/>
    <w:rsid w:val="00A52D97"/>
    <w:rsid w:val="00A534AF"/>
    <w:rsid w:val="00A540E9"/>
    <w:rsid w:val="00A56320"/>
    <w:rsid w:val="00A564E2"/>
    <w:rsid w:val="00A56893"/>
    <w:rsid w:val="00A5723B"/>
    <w:rsid w:val="00A57F1B"/>
    <w:rsid w:val="00A6039B"/>
    <w:rsid w:val="00A6067D"/>
    <w:rsid w:val="00A60C3E"/>
    <w:rsid w:val="00A619BE"/>
    <w:rsid w:val="00A62987"/>
    <w:rsid w:val="00A62C1E"/>
    <w:rsid w:val="00A62D75"/>
    <w:rsid w:val="00A62E72"/>
    <w:rsid w:val="00A63636"/>
    <w:rsid w:val="00A639B7"/>
    <w:rsid w:val="00A63D66"/>
    <w:rsid w:val="00A651F2"/>
    <w:rsid w:val="00A654B8"/>
    <w:rsid w:val="00A658E3"/>
    <w:rsid w:val="00A65E3A"/>
    <w:rsid w:val="00A66738"/>
    <w:rsid w:val="00A67B22"/>
    <w:rsid w:val="00A70663"/>
    <w:rsid w:val="00A7106F"/>
    <w:rsid w:val="00A71F5F"/>
    <w:rsid w:val="00A725EA"/>
    <w:rsid w:val="00A741CC"/>
    <w:rsid w:val="00A74AAC"/>
    <w:rsid w:val="00A80FEB"/>
    <w:rsid w:val="00A81191"/>
    <w:rsid w:val="00A813AC"/>
    <w:rsid w:val="00A813DA"/>
    <w:rsid w:val="00A850D2"/>
    <w:rsid w:val="00A85B3D"/>
    <w:rsid w:val="00A86E16"/>
    <w:rsid w:val="00A8716C"/>
    <w:rsid w:val="00A87560"/>
    <w:rsid w:val="00A90364"/>
    <w:rsid w:val="00A90581"/>
    <w:rsid w:val="00A91AFF"/>
    <w:rsid w:val="00A9216B"/>
    <w:rsid w:val="00A9217C"/>
    <w:rsid w:val="00A92650"/>
    <w:rsid w:val="00A928D3"/>
    <w:rsid w:val="00A93979"/>
    <w:rsid w:val="00A94C55"/>
    <w:rsid w:val="00A95533"/>
    <w:rsid w:val="00A95CF9"/>
    <w:rsid w:val="00A966A5"/>
    <w:rsid w:val="00A96A21"/>
    <w:rsid w:val="00A97229"/>
    <w:rsid w:val="00A9742C"/>
    <w:rsid w:val="00AA010F"/>
    <w:rsid w:val="00AA0F67"/>
    <w:rsid w:val="00AA1A12"/>
    <w:rsid w:val="00AA2BB8"/>
    <w:rsid w:val="00AA3463"/>
    <w:rsid w:val="00AA3A28"/>
    <w:rsid w:val="00AA67C0"/>
    <w:rsid w:val="00AA76F1"/>
    <w:rsid w:val="00AB0431"/>
    <w:rsid w:val="00AB08B1"/>
    <w:rsid w:val="00AB200C"/>
    <w:rsid w:val="00AB3582"/>
    <w:rsid w:val="00AB38B4"/>
    <w:rsid w:val="00AB4BBB"/>
    <w:rsid w:val="00AB4C0E"/>
    <w:rsid w:val="00AB4C33"/>
    <w:rsid w:val="00AB4F35"/>
    <w:rsid w:val="00AB527A"/>
    <w:rsid w:val="00AB5291"/>
    <w:rsid w:val="00AB52AD"/>
    <w:rsid w:val="00AB7284"/>
    <w:rsid w:val="00AB7B8B"/>
    <w:rsid w:val="00AB7E25"/>
    <w:rsid w:val="00AC0489"/>
    <w:rsid w:val="00AC0646"/>
    <w:rsid w:val="00AC1418"/>
    <w:rsid w:val="00AC161E"/>
    <w:rsid w:val="00AC2111"/>
    <w:rsid w:val="00AC23D5"/>
    <w:rsid w:val="00AC5429"/>
    <w:rsid w:val="00AC5922"/>
    <w:rsid w:val="00AC79E3"/>
    <w:rsid w:val="00AC7BB6"/>
    <w:rsid w:val="00AD0841"/>
    <w:rsid w:val="00AD16DC"/>
    <w:rsid w:val="00AD1FBC"/>
    <w:rsid w:val="00AD282D"/>
    <w:rsid w:val="00AD3ABC"/>
    <w:rsid w:val="00AD5BCB"/>
    <w:rsid w:val="00AD634D"/>
    <w:rsid w:val="00AD67C2"/>
    <w:rsid w:val="00AD6891"/>
    <w:rsid w:val="00AD6DA0"/>
    <w:rsid w:val="00AD7470"/>
    <w:rsid w:val="00AD77EF"/>
    <w:rsid w:val="00AE0C10"/>
    <w:rsid w:val="00AE129E"/>
    <w:rsid w:val="00AE13A4"/>
    <w:rsid w:val="00AE1607"/>
    <w:rsid w:val="00AE1DB6"/>
    <w:rsid w:val="00AE2036"/>
    <w:rsid w:val="00AE232C"/>
    <w:rsid w:val="00AE3220"/>
    <w:rsid w:val="00AE49DA"/>
    <w:rsid w:val="00AE621D"/>
    <w:rsid w:val="00AE62FE"/>
    <w:rsid w:val="00AE6466"/>
    <w:rsid w:val="00AE64F4"/>
    <w:rsid w:val="00AE6D30"/>
    <w:rsid w:val="00AE7123"/>
    <w:rsid w:val="00AE7452"/>
    <w:rsid w:val="00AE7952"/>
    <w:rsid w:val="00AE7F29"/>
    <w:rsid w:val="00AE7FC9"/>
    <w:rsid w:val="00AF101A"/>
    <w:rsid w:val="00AF11C2"/>
    <w:rsid w:val="00AF230A"/>
    <w:rsid w:val="00AF7190"/>
    <w:rsid w:val="00AF73DB"/>
    <w:rsid w:val="00B0123F"/>
    <w:rsid w:val="00B01334"/>
    <w:rsid w:val="00B02670"/>
    <w:rsid w:val="00B02904"/>
    <w:rsid w:val="00B032DE"/>
    <w:rsid w:val="00B0414E"/>
    <w:rsid w:val="00B06A84"/>
    <w:rsid w:val="00B06B7E"/>
    <w:rsid w:val="00B06C3E"/>
    <w:rsid w:val="00B07423"/>
    <w:rsid w:val="00B07595"/>
    <w:rsid w:val="00B12A6D"/>
    <w:rsid w:val="00B13554"/>
    <w:rsid w:val="00B15367"/>
    <w:rsid w:val="00B155D4"/>
    <w:rsid w:val="00B15FA1"/>
    <w:rsid w:val="00B20541"/>
    <w:rsid w:val="00B20856"/>
    <w:rsid w:val="00B20988"/>
    <w:rsid w:val="00B20D5E"/>
    <w:rsid w:val="00B2300A"/>
    <w:rsid w:val="00B2403F"/>
    <w:rsid w:val="00B240EA"/>
    <w:rsid w:val="00B24CA0"/>
    <w:rsid w:val="00B25A9D"/>
    <w:rsid w:val="00B273D9"/>
    <w:rsid w:val="00B27BA5"/>
    <w:rsid w:val="00B312CC"/>
    <w:rsid w:val="00B33BA6"/>
    <w:rsid w:val="00B3462E"/>
    <w:rsid w:val="00B3489D"/>
    <w:rsid w:val="00B34D52"/>
    <w:rsid w:val="00B35A85"/>
    <w:rsid w:val="00B37D47"/>
    <w:rsid w:val="00B40046"/>
    <w:rsid w:val="00B40185"/>
    <w:rsid w:val="00B408EE"/>
    <w:rsid w:val="00B409C3"/>
    <w:rsid w:val="00B40AB5"/>
    <w:rsid w:val="00B438CD"/>
    <w:rsid w:val="00B455C9"/>
    <w:rsid w:val="00B45AFC"/>
    <w:rsid w:val="00B46259"/>
    <w:rsid w:val="00B4665F"/>
    <w:rsid w:val="00B46857"/>
    <w:rsid w:val="00B505CD"/>
    <w:rsid w:val="00B50F8A"/>
    <w:rsid w:val="00B51029"/>
    <w:rsid w:val="00B5154D"/>
    <w:rsid w:val="00B51C5C"/>
    <w:rsid w:val="00B5226C"/>
    <w:rsid w:val="00B54491"/>
    <w:rsid w:val="00B54E6C"/>
    <w:rsid w:val="00B55C3D"/>
    <w:rsid w:val="00B56D0B"/>
    <w:rsid w:val="00B5712D"/>
    <w:rsid w:val="00B5766A"/>
    <w:rsid w:val="00B57976"/>
    <w:rsid w:val="00B605F5"/>
    <w:rsid w:val="00B60990"/>
    <w:rsid w:val="00B609A4"/>
    <w:rsid w:val="00B61551"/>
    <w:rsid w:val="00B61941"/>
    <w:rsid w:val="00B61DC4"/>
    <w:rsid w:val="00B63617"/>
    <w:rsid w:val="00B659D3"/>
    <w:rsid w:val="00B666CF"/>
    <w:rsid w:val="00B670DF"/>
    <w:rsid w:val="00B67B96"/>
    <w:rsid w:val="00B67F4C"/>
    <w:rsid w:val="00B70C7F"/>
    <w:rsid w:val="00B71866"/>
    <w:rsid w:val="00B71C5E"/>
    <w:rsid w:val="00B72CF0"/>
    <w:rsid w:val="00B73BA4"/>
    <w:rsid w:val="00B771D7"/>
    <w:rsid w:val="00B801B2"/>
    <w:rsid w:val="00B8277D"/>
    <w:rsid w:val="00B83214"/>
    <w:rsid w:val="00B83404"/>
    <w:rsid w:val="00B842B5"/>
    <w:rsid w:val="00B8475D"/>
    <w:rsid w:val="00B84C5D"/>
    <w:rsid w:val="00B85251"/>
    <w:rsid w:val="00B853CC"/>
    <w:rsid w:val="00B86B8B"/>
    <w:rsid w:val="00B86E84"/>
    <w:rsid w:val="00B86E85"/>
    <w:rsid w:val="00B872D1"/>
    <w:rsid w:val="00B91988"/>
    <w:rsid w:val="00B9293C"/>
    <w:rsid w:val="00B934D2"/>
    <w:rsid w:val="00B93F6D"/>
    <w:rsid w:val="00B94815"/>
    <w:rsid w:val="00B97669"/>
    <w:rsid w:val="00BA0429"/>
    <w:rsid w:val="00BA2104"/>
    <w:rsid w:val="00BA306B"/>
    <w:rsid w:val="00BA4780"/>
    <w:rsid w:val="00BA480A"/>
    <w:rsid w:val="00BA5482"/>
    <w:rsid w:val="00BA55AE"/>
    <w:rsid w:val="00BA57AA"/>
    <w:rsid w:val="00BA6992"/>
    <w:rsid w:val="00BA736F"/>
    <w:rsid w:val="00BB07A1"/>
    <w:rsid w:val="00BB0D13"/>
    <w:rsid w:val="00BB32F3"/>
    <w:rsid w:val="00BB45A2"/>
    <w:rsid w:val="00BB6859"/>
    <w:rsid w:val="00BC060A"/>
    <w:rsid w:val="00BC0656"/>
    <w:rsid w:val="00BC0C42"/>
    <w:rsid w:val="00BC114A"/>
    <w:rsid w:val="00BC1F7F"/>
    <w:rsid w:val="00BC2EF9"/>
    <w:rsid w:val="00BC3A91"/>
    <w:rsid w:val="00BC62E7"/>
    <w:rsid w:val="00BC6FE3"/>
    <w:rsid w:val="00BD0303"/>
    <w:rsid w:val="00BD0401"/>
    <w:rsid w:val="00BD181F"/>
    <w:rsid w:val="00BD18C1"/>
    <w:rsid w:val="00BD26F5"/>
    <w:rsid w:val="00BD2E91"/>
    <w:rsid w:val="00BD3B5B"/>
    <w:rsid w:val="00BD516D"/>
    <w:rsid w:val="00BD528E"/>
    <w:rsid w:val="00BD7718"/>
    <w:rsid w:val="00BD7835"/>
    <w:rsid w:val="00BE2F38"/>
    <w:rsid w:val="00BE326C"/>
    <w:rsid w:val="00BE4067"/>
    <w:rsid w:val="00BE571C"/>
    <w:rsid w:val="00BE7103"/>
    <w:rsid w:val="00BE7A42"/>
    <w:rsid w:val="00BE7B1A"/>
    <w:rsid w:val="00BF006D"/>
    <w:rsid w:val="00BF04FB"/>
    <w:rsid w:val="00BF0CF7"/>
    <w:rsid w:val="00BF2D9E"/>
    <w:rsid w:val="00BF3511"/>
    <w:rsid w:val="00BF4187"/>
    <w:rsid w:val="00BF45F7"/>
    <w:rsid w:val="00BF4652"/>
    <w:rsid w:val="00BF5EAB"/>
    <w:rsid w:val="00BF7D80"/>
    <w:rsid w:val="00C0025D"/>
    <w:rsid w:val="00C010E4"/>
    <w:rsid w:val="00C01C38"/>
    <w:rsid w:val="00C02692"/>
    <w:rsid w:val="00C02EB9"/>
    <w:rsid w:val="00C02FF5"/>
    <w:rsid w:val="00C03CB4"/>
    <w:rsid w:val="00C03EC6"/>
    <w:rsid w:val="00C041AB"/>
    <w:rsid w:val="00C05F32"/>
    <w:rsid w:val="00C06B8F"/>
    <w:rsid w:val="00C07084"/>
    <w:rsid w:val="00C07AB1"/>
    <w:rsid w:val="00C10A6D"/>
    <w:rsid w:val="00C11E87"/>
    <w:rsid w:val="00C12079"/>
    <w:rsid w:val="00C12403"/>
    <w:rsid w:val="00C12AD6"/>
    <w:rsid w:val="00C13FB5"/>
    <w:rsid w:val="00C146B3"/>
    <w:rsid w:val="00C149D9"/>
    <w:rsid w:val="00C14F43"/>
    <w:rsid w:val="00C15786"/>
    <w:rsid w:val="00C1714A"/>
    <w:rsid w:val="00C17A3B"/>
    <w:rsid w:val="00C227BD"/>
    <w:rsid w:val="00C23698"/>
    <w:rsid w:val="00C24E83"/>
    <w:rsid w:val="00C2539C"/>
    <w:rsid w:val="00C25621"/>
    <w:rsid w:val="00C25A87"/>
    <w:rsid w:val="00C25D8B"/>
    <w:rsid w:val="00C317C5"/>
    <w:rsid w:val="00C31AE4"/>
    <w:rsid w:val="00C31FA1"/>
    <w:rsid w:val="00C332B5"/>
    <w:rsid w:val="00C33ED6"/>
    <w:rsid w:val="00C3681D"/>
    <w:rsid w:val="00C369E6"/>
    <w:rsid w:val="00C36C23"/>
    <w:rsid w:val="00C408F8"/>
    <w:rsid w:val="00C410ED"/>
    <w:rsid w:val="00C43AD8"/>
    <w:rsid w:val="00C453F5"/>
    <w:rsid w:val="00C463E3"/>
    <w:rsid w:val="00C469A5"/>
    <w:rsid w:val="00C47352"/>
    <w:rsid w:val="00C476A6"/>
    <w:rsid w:val="00C47E1D"/>
    <w:rsid w:val="00C519FB"/>
    <w:rsid w:val="00C5413F"/>
    <w:rsid w:val="00C54943"/>
    <w:rsid w:val="00C5522F"/>
    <w:rsid w:val="00C55A80"/>
    <w:rsid w:val="00C55B98"/>
    <w:rsid w:val="00C57490"/>
    <w:rsid w:val="00C57BB2"/>
    <w:rsid w:val="00C57F17"/>
    <w:rsid w:val="00C613F4"/>
    <w:rsid w:val="00C61C2E"/>
    <w:rsid w:val="00C62E1E"/>
    <w:rsid w:val="00C63075"/>
    <w:rsid w:val="00C65558"/>
    <w:rsid w:val="00C6758D"/>
    <w:rsid w:val="00C71446"/>
    <w:rsid w:val="00C71F0B"/>
    <w:rsid w:val="00C72C4A"/>
    <w:rsid w:val="00C73A67"/>
    <w:rsid w:val="00C74691"/>
    <w:rsid w:val="00C74DA6"/>
    <w:rsid w:val="00C74E3D"/>
    <w:rsid w:val="00C74E4D"/>
    <w:rsid w:val="00C74EEA"/>
    <w:rsid w:val="00C75A4F"/>
    <w:rsid w:val="00C75C3F"/>
    <w:rsid w:val="00C75DB4"/>
    <w:rsid w:val="00C766CC"/>
    <w:rsid w:val="00C779B5"/>
    <w:rsid w:val="00C814C0"/>
    <w:rsid w:val="00C81DA9"/>
    <w:rsid w:val="00C81FBD"/>
    <w:rsid w:val="00C82955"/>
    <w:rsid w:val="00C83443"/>
    <w:rsid w:val="00C83769"/>
    <w:rsid w:val="00C83D00"/>
    <w:rsid w:val="00C8421D"/>
    <w:rsid w:val="00C84957"/>
    <w:rsid w:val="00C84CC8"/>
    <w:rsid w:val="00C85E4C"/>
    <w:rsid w:val="00C86149"/>
    <w:rsid w:val="00C9207A"/>
    <w:rsid w:val="00C93FA8"/>
    <w:rsid w:val="00C94EBD"/>
    <w:rsid w:val="00C95503"/>
    <w:rsid w:val="00C958EA"/>
    <w:rsid w:val="00C96297"/>
    <w:rsid w:val="00C97484"/>
    <w:rsid w:val="00CA0148"/>
    <w:rsid w:val="00CA1448"/>
    <w:rsid w:val="00CA14C2"/>
    <w:rsid w:val="00CA15B6"/>
    <w:rsid w:val="00CA1CD9"/>
    <w:rsid w:val="00CA2834"/>
    <w:rsid w:val="00CA2A29"/>
    <w:rsid w:val="00CA32B2"/>
    <w:rsid w:val="00CA3CD2"/>
    <w:rsid w:val="00CA41C7"/>
    <w:rsid w:val="00CA4E1D"/>
    <w:rsid w:val="00CA5009"/>
    <w:rsid w:val="00CA64BC"/>
    <w:rsid w:val="00CA65C9"/>
    <w:rsid w:val="00CB0A72"/>
    <w:rsid w:val="00CB0DA3"/>
    <w:rsid w:val="00CB13C6"/>
    <w:rsid w:val="00CB1ED7"/>
    <w:rsid w:val="00CB20E5"/>
    <w:rsid w:val="00CB34A2"/>
    <w:rsid w:val="00CB39E0"/>
    <w:rsid w:val="00CB3A6E"/>
    <w:rsid w:val="00CB50DD"/>
    <w:rsid w:val="00CB5BE6"/>
    <w:rsid w:val="00CB69D6"/>
    <w:rsid w:val="00CB6EE1"/>
    <w:rsid w:val="00CB7DBA"/>
    <w:rsid w:val="00CC00A0"/>
    <w:rsid w:val="00CC15AB"/>
    <w:rsid w:val="00CC190A"/>
    <w:rsid w:val="00CC2356"/>
    <w:rsid w:val="00CC3F24"/>
    <w:rsid w:val="00CC415E"/>
    <w:rsid w:val="00CC489E"/>
    <w:rsid w:val="00CC625A"/>
    <w:rsid w:val="00CC634E"/>
    <w:rsid w:val="00CC7263"/>
    <w:rsid w:val="00CD0295"/>
    <w:rsid w:val="00CD0D03"/>
    <w:rsid w:val="00CD0FBC"/>
    <w:rsid w:val="00CD44AE"/>
    <w:rsid w:val="00CD4FE9"/>
    <w:rsid w:val="00CD73D9"/>
    <w:rsid w:val="00CD79C5"/>
    <w:rsid w:val="00CE05AB"/>
    <w:rsid w:val="00CE100C"/>
    <w:rsid w:val="00CE1139"/>
    <w:rsid w:val="00CE1CE8"/>
    <w:rsid w:val="00CE2572"/>
    <w:rsid w:val="00CE25F8"/>
    <w:rsid w:val="00CE28F5"/>
    <w:rsid w:val="00CE2D39"/>
    <w:rsid w:val="00CE5122"/>
    <w:rsid w:val="00CE5A76"/>
    <w:rsid w:val="00CE61F3"/>
    <w:rsid w:val="00CE625C"/>
    <w:rsid w:val="00CE6EF5"/>
    <w:rsid w:val="00CE7EB2"/>
    <w:rsid w:val="00CF03E0"/>
    <w:rsid w:val="00CF0A94"/>
    <w:rsid w:val="00CF0AF1"/>
    <w:rsid w:val="00CF1749"/>
    <w:rsid w:val="00CF1E3D"/>
    <w:rsid w:val="00CF2696"/>
    <w:rsid w:val="00CF27C4"/>
    <w:rsid w:val="00CF289A"/>
    <w:rsid w:val="00CF3F95"/>
    <w:rsid w:val="00CF69A7"/>
    <w:rsid w:val="00CF723B"/>
    <w:rsid w:val="00D001D3"/>
    <w:rsid w:val="00D00430"/>
    <w:rsid w:val="00D018D5"/>
    <w:rsid w:val="00D020C1"/>
    <w:rsid w:val="00D02CFA"/>
    <w:rsid w:val="00D03701"/>
    <w:rsid w:val="00D03ABE"/>
    <w:rsid w:val="00D03DFD"/>
    <w:rsid w:val="00D0432D"/>
    <w:rsid w:val="00D0481B"/>
    <w:rsid w:val="00D04D78"/>
    <w:rsid w:val="00D055F1"/>
    <w:rsid w:val="00D06162"/>
    <w:rsid w:val="00D06420"/>
    <w:rsid w:val="00D0701F"/>
    <w:rsid w:val="00D077E3"/>
    <w:rsid w:val="00D07A59"/>
    <w:rsid w:val="00D11A66"/>
    <w:rsid w:val="00D12606"/>
    <w:rsid w:val="00D13146"/>
    <w:rsid w:val="00D15AA1"/>
    <w:rsid w:val="00D16794"/>
    <w:rsid w:val="00D17FD8"/>
    <w:rsid w:val="00D20529"/>
    <w:rsid w:val="00D20CBF"/>
    <w:rsid w:val="00D21052"/>
    <w:rsid w:val="00D21140"/>
    <w:rsid w:val="00D21EAA"/>
    <w:rsid w:val="00D228F8"/>
    <w:rsid w:val="00D22E02"/>
    <w:rsid w:val="00D2417D"/>
    <w:rsid w:val="00D24498"/>
    <w:rsid w:val="00D24615"/>
    <w:rsid w:val="00D24F15"/>
    <w:rsid w:val="00D25CBC"/>
    <w:rsid w:val="00D2679D"/>
    <w:rsid w:val="00D27467"/>
    <w:rsid w:val="00D300B3"/>
    <w:rsid w:val="00D30AF1"/>
    <w:rsid w:val="00D31457"/>
    <w:rsid w:val="00D31E59"/>
    <w:rsid w:val="00D32975"/>
    <w:rsid w:val="00D34C54"/>
    <w:rsid w:val="00D3555C"/>
    <w:rsid w:val="00D3572A"/>
    <w:rsid w:val="00D35DEE"/>
    <w:rsid w:val="00D37C0C"/>
    <w:rsid w:val="00D37FA9"/>
    <w:rsid w:val="00D40767"/>
    <w:rsid w:val="00D409A1"/>
    <w:rsid w:val="00D41EAD"/>
    <w:rsid w:val="00D42148"/>
    <w:rsid w:val="00D427E8"/>
    <w:rsid w:val="00D43737"/>
    <w:rsid w:val="00D43B22"/>
    <w:rsid w:val="00D449C5"/>
    <w:rsid w:val="00D44E98"/>
    <w:rsid w:val="00D453E5"/>
    <w:rsid w:val="00D4696A"/>
    <w:rsid w:val="00D50738"/>
    <w:rsid w:val="00D5103B"/>
    <w:rsid w:val="00D53EE6"/>
    <w:rsid w:val="00D558DA"/>
    <w:rsid w:val="00D60294"/>
    <w:rsid w:val="00D60DDD"/>
    <w:rsid w:val="00D62DBA"/>
    <w:rsid w:val="00D63102"/>
    <w:rsid w:val="00D647C5"/>
    <w:rsid w:val="00D64954"/>
    <w:rsid w:val="00D6512E"/>
    <w:rsid w:val="00D66260"/>
    <w:rsid w:val="00D6658E"/>
    <w:rsid w:val="00D70630"/>
    <w:rsid w:val="00D708DA"/>
    <w:rsid w:val="00D71B7C"/>
    <w:rsid w:val="00D71E9A"/>
    <w:rsid w:val="00D74080"/>
    <w:rsid w:val="00D74CAD"/>
    <w:rsid w:val="00D75831"/>
    <w:rsid w:val="00D75CBE"/>
    <w:rsid w:val="00D76A05"/>
    <w:rsid w:val="00D76C40"/>
    <w:rsid w:val="00D76EC9"/>
    <w:rsid w:val="00D77E41"/>
    <w:rsid w:val="00D80AB4"/>
    <w:rsid w:val="00D81639"/>
    <w:rsid w:val="00D819BF"/>
    <w:rsid w:val="00D82204"/>
    <w:rsid w:val="00D825E5"/>
    <w:rsid w:val="00D8338E"/>
    <w:rsid w:val="00D84540"/>
    <w:rsid w:val="00D84B8F"/>
    <w:rsid w:val="00D84F8A"/>
    <w:rsid w:val="00D85879"/>
    <w:rsid w:val="00D85F7F"/>
    <w:rsid w:val="00D8608C"/>
    <w:rsid w:val="00D900AD"/>
    <w:rsid w:val="00D908BC"/>
    <w:rsid w:val="00D90EE2"/>
    <w:rsid w:val="00D91210"/>
    <w:rsid w:val="00D91F0C"/>
    <w:rsid w:val="00D93619"/>
    <w:rsid w:val="00D95BF2"/>
    <w:rsid w:val="00D96393"/>
    <w:rsid w:val="00D96E31"/>
    <w:rsid w:val="00D97289"/>
    <w:rsid w:val="00DA0126"/>
    <w:rsid w:val="00DA14A7"/>
    <w:rsid w:val="00DA1AA7"/>
    <w:rsid w:val="00DA2081"/>
    <w:rsid w:val="00DA2B33"/>
    <w:rsid w:val="00DA3835"/>
    <w:rsid w:val="00DA4947"/>
    <w:rsid w:val="00DA65FF"/>
    <w:rsid w:val="00DA79C9"/>
    <w:rsid w:val="00DA7CA0"/>
    <w:rsid w:val="00DB1D43"/>
    <w:rsid w:val="00DB27B0"/>
    <w:rsid w:val="00DB2B16"/>
    <w:rsid w:val="00DB2E4E"/>
    <w:rsid w:val="00DB3324"/>
    <w:rsid w:val="00DB4D82"/>
    <w:rsid w:val="00DB5063"/>
    <w:rsid w:val="00DB62B8"/>
    <w:rsid w:val="00DB635A"/>
    <w:rsid w:val="00DC0682"/>
    <w:rsid w:val="00DC0E9B"/>
    <w:rsid w:val="00DC16A4"/>
    <w:rsid w:val="00DC1F76"/>
    <w:rsid w:val="00DC4B6C"/>
    <w:rsid w:val="00DC4D1E"/>
    <w:rsid w:val="00DC7262"/>
    <w:rsid w:val="00DC7E05"/>
    <w:rsid w:val="00DD1311"/>
    <w:rsid w:val="00DD1D55"/>
    <w:rsid w:val="00DD1EE7"/>
    <w:rsid w:val="00DD2119"/>
    <w:rsid w:val="00DD311B"/>
    <w:rsid w:val="00DD4294"/>
    <w:rsid w:val="00DD6165"/>
    <w:rsid w:val="00DD7917"/>
    <w:rsid w:val="00DE01CB"/>
    <w:rsid w:val="00DE0E25"/>
    <w:rsid w:val="00DE189A"/>
    <w:rsid w:val="00DE3B9C"/>
    <w:rsid w:val="00DE5141"/>
    <w:rsid w:val="00DE58A0"/>
    <w:rsid w:val="00DE58DB"/>
    <w:rsid w:val="00DE5B71"/>
    <w:rsid w:val="00DE6DA4"/>
    <w:rsid w:val="00DE73FB"/>
    <w:rsid w:val="00DF073E"/>
    <w:rsid w:val="00DF09CC"/>
    <w:rsid w:val="00DF14E7"/>
    <w:rsid w:val="00DF29F1"/>
    <w:rsid w:val="00DF3846"/>
    <w:rsid w:val="00DF4EB1"/>
    <w:rsid w:val="00DF64D2"/>
    <w:rsid w:val="00DF6698"/>
    <w:rsid w:val="00DF77C4"/>
    <w:rsid w:val="00E00BB6"/>
    <w:rsid w:val="00E01C49"/>
    <w:rsid w:val="00E02FC9"/>
    <w:rsid w:val="00E02FFE"/>
    <w:rsid w:val="00E03916"/>
    <w:rsid w:val="00E039A5"/>
    <w:rsid w:val="00E049BD"/>
    <w:rsid w:val="00E04A01"/>
    <w:rsid w:val="00E04ECE"/>
    <w:rsid w:val="00E05AE5"/>
    <w:rsid w:val="00E06C1E"/>
    <w:rsid w:val="00E06D3C"/>
    <w:rsid w:val="00E07671"/>
    <w:rsid w:val="00E0798F"/>
    <w:rsid w:val="00E102FF"/>
    <w:rsid w:val="00E1124C"/>
    <w:rsid w:val="00E11B8F"/>
    <w:rsid w:val="00E11BB1"/>
    <w:rsid w:val="00E13F29"/>
    <w:rsid w:val="00E16198"/>
    <w:rsid w:val="00E16BAA"/>
    <w:rsid w:val="00E17F49"/>
    <w:rsid w:val="00E20418"/>
    <w:rsid w:val="00E21412"/>
    <w:rsid w:val="00E22486"/>
    <w:rsid w:val="00E22993"/>
    <w:rsid w:val="00E229A0"/>
    <w:rsid w:val="00E230CB"/>
    <w:rsid w:val="00E23D5F"/>
    <w:rsid w:val="00E23E25"/>
    <w:rsid w:val="00E25577"/>
    <w:rsid w:val="00E25AC1"/>
    <w:rsid w:val="00E26920"/>
    <w:rsid w:val="00E27408"/>
    <w:rsid w:val="00E30474"/>
    <w:rsid w:val="00E30C17"/>
    <w:rsid w:val="00E30D86"/>
    <w:rsid w:val="00E3160B"/>
    <w:rsid w:val="00E316D5"/>
    <w:rsid w:val="00E31E0B"/>
    <w:rsid w:val="00E32435"/>
    <w:rsid w:val="00E32B9B"/>
    <w:rsid w:val="00E3369B"/>
    <w:rsid w:val="00E3423F"/>
    <w:rsid w:val="00E34CDC"/>
    <w:rsid w:val="00E368B4"/>
    <w:rsid w:val="00E37592"/>
    <w:rsid w:val="00E37FDF"/>
    <w:rsid w:val="00E4039F"/>
    <w:rsid w:val="00E440C8"/>
    <w:rsid w:val="00E440FE"/>
    <w:rsid w:val="00E444AA"/>
    <w:rsid w:val="00E447C5"/>
    <w:rsid w:val="00E44845"/>
    <w:rsid w:val="00E44DFC"/>
    <w:rsid w:val="00E46B43"/>
    <w:rsid w:val="00E470D9"/>
    <w:rsid w:val="00E50124"/>
    <w:rsid w:val="00E50C0E"/>
    <w:rsid w:val="00E50D17"/>
    <w:rsid w:val="00E524D8"/>
    <w:rsid w:val="00E52597"/>
    <w:rsid w:val="00E525CB"/>
    <w:rsid w:val="00E52CF6"/>
    <w:rsid w:val="00E535A8"/>
    <w:rsid w:val="00E538FF"/>
    <w:rsid w:val="00E539AB"/>
    <w:rsid w:val="00E54407"/>
    <w:rsid w:val="00E55520"/>
    <w:rsid w:val="00E5784B"/>
    <w:rsid w:val="00E57C92"/>
    <w:rsid w:val="00E6079D"/>
    <w:rsid w:val="00E614E8"/>
    <w:rsid w:val="00E6158C"/>
    <w:rsid w:val="00E6243E"/>
    <w:rsid w:val="00E626FE"/>
    <w:rsid w:val="00E62B92"/>
    <w:rsid w:val="00E6417D"/>
    <w:rsid w:val="00E66495"/>
    <w:rsid w:val="00E664BA"/>
    <w:rsid w:val="00E70266"/>
    <w:rsid w:val="00E702C2"/>
    <w:rsid w:val="00E70C3A"/>
    <w:rsid w:val="00E70F15"/>
    <w:rsid w:val="00E718ED"/>
    <w:rsid w:val="00E7229A"/>
    <w:rsid w:val="00E73CA5"/>
    <w:rsid w:val="00E75248"/>
    <w:rsid w:val="00E75EC1"/>
    <w:rsid w:val="00E76B1A"/>
    <w:rsid w:val="00E804F0"/>
    <w:rsid w:val="00E80C37"/>
    <w:rsid w:val="00E81924"/>
    <w:rsid w:val="00E82D58"/>
    <w:rsid w:val="00E84077"/>
    <w:rsid w:val="00E856C3"/>
    <w:rsid w:val="00E866D0"/>
    <w:rsid w:val="00E87031"/>
    <w:rsid w:val="00E87790"/>
    <w:rsid w:val="00E878D3"/>
    <w:rsid w:val="00E87D62"/>
    <w:rsid w:val="00E91570"/>
    <w:rsid w:val="00E928DD"/>
    <w:rsid w:val="00E93DFE"/>
    <w:rsid w:val="00E949DD"/>
    <w:rsid w:val="00E956A8"/>
    <w:rsid w:val="00E959A2"/>
    <w:rsid w:val="00E95FA9"/>
    <w:rsid w:val="00EA0143"/>
    <w:rsid w:val="00EA0390"/>
    <w:rsid w:val="00EA0E22"/>
    <w:rsid w:val="00EA12F7"/>
    <w:rsid w:val="00EA1891"/>
    <w:rsid w:val="00EA2918"/>
    <w:rsid w:val="00EA3E48"/>
    <w:rsid w:val="00EA4DAA"/>
    <w:rsid w:val="00EA5A14"/>
    <w:rsid w:val="00EA5BA9"/>
    <w:rsid w:val="00EA60FA"/>
    <w:rsid w:val="00EA65BC"/>
    <w:rsid w:val="00EA6A17"/>
    <w:rsid w:val="00EA7673"/>
    <w:rsid w:val="00EB0146"/>
    <w:rsid w:val="00EB057F"/>
    <w:rsid w:val="00EB2BB1"/>
    <w:rsid w:val="00EB2F6F"/>
    <w:rsid w:val="00EB381C"/>
    <w:rsid w:val="00EB6C1F"/>
    <w:rsid w:val="00EB6D2B"/>
    <w:rsid w:val="00EB7CAF"/>
    <w:rsid w:val="00EC0636"/>
    <w:rsid w:val="00EC064D"/>
    <w:rsid w:val="00EC083A"/>
    <w:rsid w:val="00EC0F6D"/>
    <w:rsid w:val="00EC174C"/>
    <w:rsid w:val="00EC1ED8"/>
    <w:rsid w:val="00EC364B"/>
    <w:rsid w:val="00EC3746"/>
    <w:rsid w:val="00EC3FED"/>
    <w:rsid w:val="00EC41AA"/>
    <w:rsid w:val="00EC5281"/>
    <w:rsid w:val="00EC5A65"/>
    <w:rsid w:val="00EC5F63"/>
    <w:rsid w:val="00EC61AC"/>
    <w:rsid w:val="00EC63A2"/>
    <w:rsid w:val="00ED007C"/>
    <w:rsid w:val="00ED0C6A"/>
    <w:rsid w:val="00ED172B"/>
    <w:rsid w:val="00ED272C"/>
    <w:rsid w:val="00ED2DDD"/>
    <w:rsid w:val="00ED3BCC"/>
    <w:rsid w:val="00ED48DA"/>
    <w:rsid w:val="00ED509B"/>
    <w:rsid w:val="00ED55AA"/>
    <w:rsid w:val="00ED6E79"/>
    <w:rsid w:val="00ED712A"/>
    <w:rsid w:val="00ED74EE"/>
    <w:rsid w:val="00ED7D12"/>
    <w:rsid w:val="00EE0221"/>
    <w:rsid w:val="00EE05B7"/>
    <w:rsid w:val="00EE0C65"/>
    <w:rsid w:val="00EE1DD1"/>
    <w:rsid w:val="00EE50A8"/>
    <w:rsid w:val="00EE6372"/>
    <w:rsid w:val="00EE6F42"/>
    <w:rsid w:val="00EE7144"/>
    <w:rsid w:val="00EE7829"/>
    <w:rsid w:val="00EF09DF"/>
    <w:rsid w:val="00EF3463"/>
    <w:rsid w:val="00EF36A1"/>
    <w:rsid w:val="00EF45CC"/>
    <w:rsid w:val="00EF4A30"/>
    <w:rsid w:val="00EF4E00"/>
    <w:rsid w:val="00EF76FE"/>
    <w:rsid w:val="00F0087F"/>
    <w:rsid w:val="00F00C86"/>
    <w:rsid w:val="00F0119D"/>
    <w:rsid w:val="00F01A8D"/>
    <w:rsid w:val="00F03286"/>
    <w:rsid w:val="00F03E46"/>
    <w:rsid w:val="00F0433A"/>
    <w:rsid w:val="00F0619B"/>
    <w:rsid w:val="00F06ADC"/>
    <w:rsid w:val="00F06EF8"/>
    <w:rsid w:val="00F11700"/>
    <w:rsid w:val="00F11F45"/>
    <w:rsid w:val="00F129DF"/>
    <w:rsid w:val="00F13C0D"/>
    <w:rsid w:val="00F13F8C"/>
    <w:rsid w:val="00F143C2"/>
    <w:rsid w:val="00F147FA"/>
    <w:rsid w:val="00F14D0B"/>
    <w:rsid w:val="00F15AA8"/>
    <w:rsid w:val="00F20899"/>
    <w:rsid w:val="00F20E73"/>
    <w:rsid w:val="00F21D64"/>
    <w:rsid w:val="00F22006"/>
    <w:rsid w:val="00F2262B"/>
    <w:rsid w:val="00F25214"/>
    <w:rsid w:val="00F2548E"/>
    <w:rsid w:val="00F25965"/>
    <w:rsid w:val="00F3080C"/>
    <w:rsid w:val="00F32724"/>
    <w:rsid w:val="00F32751"/>
    <w:rsid w:val="00F32B6D"/>
    <w:rsid w:val="00F339CE"/>
    <w:rsid w:val="00F33E0A"/>
    <w:rsid w:val="00F33E76"/>
    <w:rsid w:val="00F342F9"/>
    <w:rsid w:val="00F3511E"/>
    <w:rsid w:val="00F3516E"/>
    <w:rsid w:val="00F35698"/>
    <w:rsid w:val="00F360F2"/>
    <w:rsid w:val="00F3615E"/>
    <w:rsid w:val="00F366A6"/>
    <w:rsid w:val="00F36848"/>
    <w:rsid w:val="00F40C9F"/>
    <w:rsid w:val="00F42995"/>
    <w:rsid w:val="00F44638"/>
    <w:rsid w:val="00F4580C"/>
    <w:rsid w:val="00F45CB7"/>
    <w:rsid w:val="00F45CE5"/>
    <w:rsid w:val="00F47E58"/>
    <w:rsid w:val="00F507BE"/>
    <w:rsid w:val="00F50AD0"/>
    <w:rsid w:val="00F51011"/>
    <w:rsid w:val="00F51610"/>
    <w:rsid w:val="00F52B75"/>
    <w:rsid w:val="00F5303D"/>
    <w:rsid w:val="00F5435D"/>
    <w:rsid w:val="00F54F47"/>
    <w:rsid w:val="00F54FAA"/>
    <w:rsid w:val="00F55079"/>
    <w:rsid w:val="00F55CF9"/>
    <w:rsid w:val="00F563DA"/>
    <w:rsid w:val="00F571EB"/>
    <w:rsid w:val="00F607CC"/>
    <w:rsid w:val="00F61A89"/>
    <w:rsid w:val="00F627C0"/>
    <w:rsid w:val="00F63955"/>
    <w:rsid w:val="00F64287"/>
    <w:rsid w:val="00F651BC"/>
    <w:rsid w:val="00F66714"/>
    <w:rsid w:val="00F67CCA"/>
    <w:rsid w:val="00F67FA4"/>
    <w:rsid w:val="00F702B4"/>
    <w:rsid w:val="00F70415"/>
    <w:rsid w:val="00F7071C"/>
    <w:rsid w:val="00F70AC4"/>
    <w:rsid w:val="00F70B2D"/>
    <w:rsid w:val="00F70B9C"/>
    <w:rsid w:val="00F71605"/>
    <w:rsid w:val="00F719E6"/>
    <w:rsid w:val="00F74CF3"/>
    <w:rsid w:val="00F74E2A"/>
    <w:rsid w:val="00F754D5"/>
    <w:rsid w:val="00F75864"/>
    <w:rsid w:val="00F7673F"/>
    <w:rsid w:val="00F76753"/>
    <w:rsid w:val="00F77D8B"/>
    <w:rsid w:val="00F80505"/>
    <w:rsid w:val="00F807FB"/>
    <w:rsid w:val="00F80C9C"/>
    <w:rsid w:val="00F825BA"/>
    <w:rsid w:val="00F829C9"/>
    <w:rsid w:val="00F83228"/>
    <w:rsid w:val="00F83727"/>
    <w:rsid w:val="00F83A6A"/>
    <w:rsid w:val="00F83F88"/>
    <w:rsid w:val="00F84A82"/>
    <w:rsid w:val="00F84DDE"/>
    <w:rsid w:val="00F85027"/>
    <w:rsid w:val="00F857BB"/>
    <w:rsid w:val="00F8685E"/>
    <w:rsid w:val="00F86861"/>
    <w:rsid w:val="00F872DC"/>
    <w:rsid w:val="00F9062E"/>
    <w:rsid w:val="00F90A32"/>
    <w:rsid w:val="00F90BF8"/>
    <w:rsid w:val="00F939F8"/>
    <w:rsid w:val="00F95744"/>
    <w:rsid w:val="00F95AA3"/>
    <w:rsid w:val="00F95FEA"/>
    <w:rsid w:val="00F9713C"/>
    <w:rsid w:val="00F97A57"/>
    <w:rsid w:val="00F97A99"/>
    <w:rsid w:val="00F97C7F"/>
    <w:rsid w:val="00FA1420"/>
    <w:rsid w:val="00FA2430"/>
    <w:rsid w:val="00FA3375"/>
    <w:rsid w:val="00FA45A1"/>
    <w:rsid w:val="00FA46DF"/>
    <w:rsid w:val="00FA5E02"/>
    <w:rsid w:val="00FA69B8"/>
    <w:rsid w:val="00FA7580"/>
    <w:rsid w:val="00FB146D"/>
    <w:rsid w:val="00FB1F1C"/>
    <w:rsid w:val="00FB32A4"/>
    <w:rsid w:val="00FB39DD"/>
    <w:rsid w:val="00FB41C1"/>
    <w:rsid w:val="00FB4E79"/>
    <w:rsid w:val="00FB513B"/>
    <w:rsid w:val="00FB51A3"/>
    <w:rsid w:val="00FB7AE9"/>
    <w:rsid w:val="00FC0549"/>
    <w:rsid w:val="00FC083E"/>
    <w:rsid w:val="00FC0A2B"/>
    <w:rsid w:val="00FC0AC7"/>
    <w:rsid w:val="00FC13CE"/>
    <w:rsid w:val="00FC1AA8"/>
    <w:rsid w:val="00FC1E9E"/>
    <w:rsid w:val="00FC2B12"/>
    <w:rsid w:val="00FC49D3"/>
    <w:rsid w:val="00FC5451"/>
    <w:rsid w:val="00FC727D"/>
    <w:rsid w:val="00FC769C"/>
    <w:rsid w:val="00FD047C"/>
    <w:rsid w:val="00FD059E"/>
    <w:rsid w:val="00FD18B2"/>
    <w:rsid w:val="00FD3C8C"/>
    <w:rsid w:val="00FD4802"/>
    <w:rsid w:val="00FD4A6F"/>
    <w:rsid w:val="00FE122D"/>
    <w:rsid w:val="00FE1B3A"/>
    <w:rsid w:val="00FE27FA"/>
    <w:rsid w:val="00FE2991"/>
    <w:rsid w:val="00FE3AA6"/>
    <w:rsid w:val="00FE3F4C"/>
    <w:rsid w:val="00FE403B"/>
    <w:rsid w:val="00FE4661"/>
    <w:rsid w:val="00FE6398"/>
    <w:rsid w:val="00FE6608"/>
    <w:rsid w:val="00FE7611"/>
    <w:rsid w:val="00FF026D"/>
    <w:rsid w:val="00FF155B"/>
    <w:rsid w:val="00FF2213"/>
    <w:rsid w:val="00FF244B"/>
    <w:rsid w:val="00FF2F0B"/>
    <w:rsid w:val="00FF3F3A"/>
    <w:rsid w:val="00FF54D0"/>
    <w:rsid w:val="00FF5F8A"/>
    <w:rsid w:val="00FF6948"/>
    <w:rsid w:val="00FF6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8461D"/>
  <w15:docId w15:val="{B61F946E-EA9B-40D6-9661-37BE67C3E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0830"/>
    <w:pPr>
      <w:spacing w:before="60" w:after="60" w:line="240" w:lineRule="auto"/>
    </w:pPr>
    <w:rPr>
      <w:rFonts w:ascii="Arial" w:hAnsi="Arial"/>
      <w:sz w:val="16"/>
    </w:rPr>
  </w:style>
  <w:style w:type="paragraph" w:styleId="Heading1">
    <w:name w:val="heading 1"/>
    <w:basedOn w:val="Normal"/>
    <w:next w:val="Normal"/>
    <w:link w:val="Heading1Char"/>
    <w:qFormat/>
    <w:rsid w:val="0077063D"/>
    <w:pPr>
      <w:keepNext/>
      <w:keepLines/>
      <w:spacing w:before="240" w:after="0"/>
      <w:outlineLvl w:val="0"/>
    </w:pPr>
    <w:rPr>
      <w:rFonts w:eastAsiaTheme="majorEastAsia" w:cstheme="majorBidi"/>
      <w:b/>
      <w:bCs/>
      <w:sz w:val="22"/>
      <w:szCs w:val="28"/>
    </w:rPr>
  </w:style>
  <w:style w:type="paragraph" w:styleId="Heading2">
    <w:name w:val="heading 2"/>
    <w:basedOn w:val="Normal"/>
    <w:next w:val="Normal"/>
    <w:link w:val="Heading2Char"/>
    <w:uiPriority w:val="9"/>
    <w:unhideWhenUsed/>
    <w:qFormat/>
    <w:rsid w:val="00F563DA"/>
    <w:pPr>
      <w:keepNext/>
      <w:keepLines/>
      <w:spacing w:before="240" w:after="0"/>
      <w:outlineLvl w:val="1"/>
    </w:pPr>
    <w:rPr>
      <w:rFonts w:eastAsiaTheme="majorEastAsia" w:cstheme="majorBidi"/>
      <w:b/>
      <w:bCs/>
      <w:sz w:val="20"/>
      <w:szCs w:val="26"/>
    </w:rPr>
  </w:style>
  <w:style w:type="paragraph" w:styleId="Heading3">
    <w:name w:val="heading 3"/>
    <w:basedOn w:val="Normal"/>
    <w:next w:val="Normal"/>
    <w:link w:val="Heading3Char"/>
    <w:uiPriority w:val="9"/>
    <w:unhideWhenUsed/>
    <w:qFormat/>
    <w:rsid w:val="009774B8"/>
    <w:pPr>
      <w:keepNext/>
      <w:keepLines/>
      <w:spacing w:before="120" w:after="0"/>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063D"/>
    <w:rPr>
      <w:rFonts w:ascii="Arial" w:eastAsiaTheme="majorEastAsia" w:hAnsi="Arial" w:cstheme="majorBidi"/>
      <w:b/>
      <w:bCs/>
      <w:szCs w:val="28"/>
    </w:rPr>
  </w:style>
  <w:style w:type="character" w:customStyle="1" w:styleId="Heading2Char">
    <w:name w:val="Heading 2 Char"/>
    <w:basedOn w:val="DefaultParagraphFont"/>
    <w:link w:val="Heading2"/>
    <w:uiPriority w:val="9"/>
    <w:rsid w:val="00F563DA"/>
    <w:rPr>
      <w:rFonts w:ascii="Arial" w:eastAsiaTheme="majorEastAsia" w:hAnsi="Arial" w:cstheme="majorBidi"/>
      <w:b/>
      <w:bCs/>
      <w:sz w:val="20"/>
      <w:szCs w:val="26"/>
    </w:rPr>
  </w:style>
  <w:style w:type="character" w:customStyle="1" w:styleId="Heading3Char">
    <w:name w:val="Heading 3 Char"/>
    <w:basedOn w:val="DefaultParagraphFont"/>
    <w:link w:val="Heading3"/>
    <w:uiPriority w:val="9"/>
    <w:rsid w:val="009774B8"/>
    <w:rPr>
      <w:rFonts w:asciiTheme="majorHAnsi" w:eastAsiaTheme="majorEastAsia" w:hAnsiTheme="majorHAnsi" w:cstheme="majorBidi"/>
      <w:b/>
      <w:bCs/>
    </w:rPr>
  </w:style>
  <w:style w:type="table" w:styleId="TableGrid">
    <w:name w:val="Table Grid"/>
    <w:basedOn w:val="TableNormal"/>
    <w:uiPriority w:val="59"/>
    <w:rsid w:val="00B97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97669"/>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B97669"/>
    <w:rPr>
      <w:rFonts w:ascii="Tahoma" w:hAnsi="Tahoma" w:cs="Tahoma"/>
      <w:sz w:val="16"/>
      <w:szCs w:val="16"/>
    </w:rPr>
  </w:style>
  <w:style w:type="paragraph" w:styleId="Header">
    <w:name w:val="header"/>
    <w:basedOn w:val="Normal"/>
    <w:link w:val="HeaderChar"/>
    <w:uiPriority w:val="99"/>
    <w:rsid w:val="00E02FFE"/>
    <w:pPr>
      <w:tabs>
        <w:tab w:val="center" w:pos="4320"/>
        <w:tab w:val="right" w:pos="864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E02FFE"/>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690AC9"/>
    <w:pPr>
      <w:pBdr>
        <w:top w:val="single" w:sz="8" w:space="1" w:color="4F81BD" w:themeColor="accent1"/>
        <w:bottom w:val="single" w:sz="8" w:space="4" w:color="4F81BD" w:themeColor="accent1"/>
      </w:pBdr>
      <w:spacing w:before="360" w:after="120"/>
      <w:contextualSpacing/>
    </w:pPr>
    <w:rPr>
      <w:rFonts w:asciiTheme="majorHAnsi" w:eastAsiaTheme="majorEastAsia" w:hAnsiTheme="majorHAnsi" w:cstheme="majorBidi"/>
      <w:color w:val="17365D" w:themeColor="text2" w:themeShade="BF"/>
      <w:spacing w:val="5"/>
      <w:kern w:val="28"/>
      <w:sz w:val="32"/>
      <w:szCs w:val="52"/>
    </w:rPr>
  </w:style>
  <w:style w:type="character" w:customStyle="1" w:styleId="TitleChar">
    <w:name w:val="Title Char"/>
    <w:basedOn w:val="DefaultParagraphFont"/>
    <w:link w:val="Title"/>
    <w:uiPriority w:val="10"/>
    <w:rsid w:val="00690AC9"/>
    <w:rPr>
      <w:rFonts w:asciiTheme="majorHAnsi" w:eastAsiaTheme="majorEastAsia" w:hAnsiTheme="majorHAnsi" w:cstheme="majorBidi"/>
      <w:color w:val="17365D" w:themeColor="text2" w:themeShade="BF"/>
      <w:spacing w:val="5"/>
      <w:kern w:val="28"/>
      <w:sz w:val="32"/>
      <w:szCs w:val="52"/>
    </w:rPr>
  </w:style>
  <w:style w:type="paragraph" w:styleId="Subtitle">
    <w:name w:val="Subtitle"/>
    <w:basedOn w:val="Normal"/>
    <w:next w:val="Normal"/>
    <w:link w:val="SubtitleChar"/>
    <w:uiPriority w:val="11"/>
    <w:qFormat/>
    <w:rsid w:val="00E02FF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02FFE"/>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41365C"/>
    <w:pPr>
      <w:ind w:left="720"/>
      <w:contextualSpacing/>
    </w:pPr>
  </w:style>
  <w:style w:type="paragraph" w:styleId="Footer">
    <w:name w:val="footer"/>
    <w:basedOn w:val="Normal"/>
    <w:link w:val="FooterChar"/>
    <w:uiPriority w:val="99"/>
    <w:unhideWhenUsed/>
    <w:rsid w:val="000802F7"/>
    <w:pPr>
      <w:tabs>
        <w:tab w:val="center" w:pos="4680"/>
        <w:tab w:val="right" w:pos="9360"/>
      </w:tabs>
      <w:spacing w:before="0" w:after="0"/>
    </w:pPr>
  </w:style>
  <w:style w:type="character" w:customStyle="1" w:styleId="FooterChar">
    <w:name w:val="Footer Char"/>
    <w:basedOn w:val="DefaultParagraphFont"/>
    <w:link w:val="Footer"/>
    <w:uiPriority w:val="99"/>
    <w:rsid w:val="000802F7"/>
  </w:style>
  <w:style w:type="character" w:styleId="CommentReference">
    <w:name w:val="annotation reference"/>
    <w:basedOn w:val="DefaultParagraphFont"/>
    <w:uiPriority w:val="99"/>
    <w:unhideWhenUsed/>
    <w:rsid w:val="001D7011"/>
    <w:rPr>
      <w:sz w:val="16"/>
      <w:szCs w:val="16"/>
    </w:rPr>
  </w:style>
  <w:style w:type="paragraph" w:styleId="CommentText">
    <w:name w:val="annotation text"/>
    <w:basedOn w:val="Normal"/>
    <w:link w:val="CommentTextChar"/>
    <w:uiPriority w:val="99"/>
    <w:unhideWhenUsed/>
    <w:rsid w:val="001D7011"/>
    <w:rPr>
      <w:sz w:val="20"/>
      <w:szCs w:val="20"/>
    </w:rPr>
  </w:style>
  <w:style w:type="character" w:customStyle="1" w:styleId="CommentTextChar">
    <w:name w:val="Comment Text Char"/>
    <w:basedOn w:val="DefaultParagraphFont"/>
    <w:link w:val="CommentText"/>
    <w:uiPriority w:val="99"/>
    <w:rsid w:val="001D7011"/>
    <w:rPr>
      <w:sz w:val="20"/>
      <w:szCs w:val="20"/>
    </w:rPr>
  </w:style>
  <w:style w:type="paragraph" w:styleId="CommentSubject">
    <w:name w:val="annotation subject"/>
    <w:basedOn w:val="CommentText"/>
    <w:next w:val="CommentText"/>
    <w:link w:val="CommentSubjectChar"/>
    <w:uiPriority w:val="99"/>
    <w:semiHidden/>
    <w:unhideWhenUsed/>
    <w:rsid w:val="001D7011"/>
    <w:rPr>
      <w:b/>
      <w:bCs/>
    </w:rPr>
  </w:style>
  <w:style w:type="character" w:customStyle="1" w:styleId="CommentSubjectChar">
    <w:name w:val="Comment Subject Char"/>
    <w:basedOn w:val="CommentTextChar"/>
    <w:link w:val="CommentSubject"/>
    <w:uiPriority w:val="99"/>
    <w:semiHidden/>
    <w:rsid w:val="001D7011"/>
    <w:rPr>
      <w:b/>
      <w:bCs/>
      <w:sz w:val="20"/>
      <w:szCs w:val="20"/>
    </w:rPr>
  </w:style>
  <w:style w:type="character" w:styleId="Hyperlink">
    <w:name w:val="Hyperlink"/>
    <w:basedOn w:val="DefaultParagraphFont"/>
    <w:uiPriority w:val="99"/>
    <w:unhideWhenUsed/>
    <w:rsid w:val="00CC2356"/>
    <w:rPr>
      <w:color w:val="0000FF" w:themeColor="hyperlink"/>
      <w:u w:val="single"/>
    </w:rPr>
  </w:style>
  <w:style w:type="paragraph" w:styleId="FootnoteText">
    <w:name w:val="footnote text"/>
    <w:basedOn w:val="Normal"/>
    <w:link w:val="FootnoteTextChar"/>
    <w:uiPriority w:val="99"/>
    <w:semiHidden/>
    <w:unhideWhenUsed/>
    <w:rsid w:val="006D5E8D"/>
    <w:pPr>
      <w:spacing w:before="0" w:after="0"/>
    </w:pPr>
    <w:rPr>
      <w:sz w:val="20"/>
      <w:szCs w:val="20"/>
    </w:rPr>
  </w:style>
  <w:style w:type="character" w:customStyle="1" w:styleId="FootnoteTextChar">
    <w:name w:val="Footnote Text Char"/>
    <w:basedOn w:val="DefaultParagraphFont"/>
    <w:link w:val="FootnoteText"/>
    <w:uiPriority w:val="99"/>
    <w:semiHidden/>
    <w:rsid w:val="006D5E8D"/>
    <w:rPr>
      <w:sz w:val="20"/>
      <w:szCs w:val="20"/>
    </w:rPr>
  </w:style>
  <w:style w:type="character" w:styleId="FootnoteReference">
    <w:name w:val="footnote reference"/>
    <w:basedOn w:val="DefaultParagraphFont"/>
    <w:uiPriority w:val="99"/>
    <w:semiHidden/>
    <w:unhideWhenUsed/>
    <w:rsid w:val="006D5E8D"/>
    <w:rPr>
      <w:vertAlign w:val="superscript"/>
    </w:rPr>
  </w:style>
  <w:style w:type="paragraph" w:styleId="TOCHeading">
    <w:name w:val="TOC Heading"/>
    <w:basedOn w:val="Heading1"/>
    <w:next w:val="Normal"/>
    <w:uiPriority w:val="39"/>
    <w:unhideWhenUsed/>
    <w:qFormat/>
    <w:rsid w:val="00D21EAA"/>
    <w:pPr>
      <w:spacing w:line="259" w:lineRule="auto"/>
      <w:outlineLvl w:val="9"/>
    </w:pPr>
    <w:rPr>
      <w:b w:val="0"/>
      <w:bCs w:val="0"/>
      <w:sz w:val="32"/>
      <w:szCs w:val="32"/>
    </w:rPr>
  </w:style>
  <w:style w:type="paragraph" w:styleId="TOC1">
    <w:name w:val="toc 1"/>
    <w:basedOn w:val="Normal"/>
    <w:next w:val="Normal"/>
    <w:autoRedefine/>
    <w:uiPriority w:val="39"/>
    <w:unhideWhenUsed/>
    <w:rsid w:val="006B7031"/>
    <w:pPr>
      <w:tabs>
        <w:tab w:val="right" w:leader="dot" w:pos="10790"/>
      </w:tabs>
      <w:spacing w:before="120" w:after="0"/>
    </w:pPr>
  </w:style>
  <w:style w:type="paragraph" w:styleId="TOC2">
    <w:name w:val="toc 2"/>
    <w:basedOn w:val="Normal"/>
    <w:next w:val="Normal"/>
    <w:autoRedefine/>
    <w:uiPriority w:val="39"/>
    <w:unhideWhenUsed/>
    <w:rsid w:val="006B7031"/>
    <w:pPr>
      <w:spacing w:before="0" w:after="0"/>
      <w:ind w:left="216"/>
    </w:pPr>
  </w:style>
  <w:style w:type="paragraph" w:customStyle="1" w:styleId="PropNorm">
    <w:name w:val="PropNorm"/>
    <w:link w:val="PropNormChar"/>
    <w:rsid w:val="00441FB4"/>
    <w:pPr>
      <w:spacing w:after="180" w:line="240" w:lineRule="auto"/>
    </w:pPr>
    <w:rPr>
      <w:rFonts w:ascii="Times New Roman" w:eastAsia="Times New Roman" w:hAnsi="Times New Roman" w:cs="Times New Roman"/>
      <w:sz w:val="24"/>
      <w:szCs w:val="20"/>
    </w:rPr>
  </w:style>
  <w:style w:type="character" w:customStyle="1" w:styleId="PropNormChar">
    <w:name w:val="PropNorm Char"/>
    <w:basedOn w:val="DefaultParagraphFont"/>
    <w:link w:val="PropNorm"/>
    <w:locked/>
    <w:rsid w:val="00441FB4"/>
    <w:rPr>
      <w:rFonts w:ascii="Times New Roman" w:eastAsia="Times New Roman" w:hAnsi="Times New Roman" w:cs="Times New Roman"/>
      <w:sz w:val="24"/>
      <w:szCs w:val="20"/>
    </w:rPr>
  </w:style>
  <w:style w:type="paragraph" w:styleId="TOAHeading">
    <w:name w:val="toa heading"/>
    <w:basedOn w:val="Normal"/>
    <w:next w:val="Normal"/>
    <w:semiHidden/>
    <w:rsid w:val="00441FB4"/>
    <w:pPr>
      <w:tabs>
        <w:tab w:val="right" w:pos="9360"/>
      </w:tabs>
      <w:suppressAutoHyphens/>
      <w:spacing w:after="240"/>
    </w:pPr>
    <w:rPr>
      <w:rFonts w:ascii="Times New Roman" w:eastAsia="Times New Roman" w:hAnsi="Times New Roman" w:cs="Times New Roman"/>
      <w:szCs w:val="20"/>
    </w:rPr>
  </w:style>
  <w:style w:type="paragraph" w:customStyle="1" w:styleId="Technical4">
    <w:name w:val="Technical 4"/>
    <w:rsid w:val="00441FB4"/>
    <w:pPr>
      <w:tabs>
        <w:tab w:val="left" w:pos="-720"/>
      </w:tabs>
      <w:suppressAutoHyphens/>
      <w:spacing w:after="0" w:line="240" w:lineRule="auto"/>
    </w:pPr>
    <w:rPr>
      <w:rFonts w:ascii="Times New Roman" w:eastAsia="Times New Roman" w:hAnsi="Times New Roman" w:cs="Times New Roman"/>
      <w:b/>
      <w:sz w:val="24"/>
      <w:szCs w:val="20"/>
    </w:rPr>
  </w:style>
  <w:style w:type="character" w:styleId="PlaceholderText">
    <w:name w:val="Placeholder Text"/>
    <w:basedOn w:val="DefaultParagraphFont"/>
    <w:uiPriority w:val="99"/>
    <w:semiHidden/>
    <w:rsid w:val="00F0619B"/>
    <w:rPr>
      <w:color w:val="808080"/>
    </w:rPr>
  </w:style>
  <w:style w:type="paragraph" w:customStyle="1" w:styleId="RadioButtonBullet">
    <w:name w:val="Radio Button Bullet"/>
    <w:basedOn w:val="ListParagraph"/>
    <w:qFormat/>
    <w:rsid w:val="00D03701"/>
    <w:pPr>
      <w:numPr>
        <w:numId w:val="2"/>
      </w:numPr>
      <w:ind w:left="360"/>
    </w:pPr>
  </w:style>
  <w:style w:type="paragraph" w:customStyle="1" w:styleId="Title-notfirst">
    <w:name w:val="Title - not first"/>
    <w:basedOn w:val="Title"/>
    <w:qFormat/>
    <w:rsid w:val="00D03701"/>
    <w:pPr>
      <w:spacing w:before="60"/>
    </w:pPr>
  </w:style>
  <w:style w:type="paragraph" w:customStyle="1" w:styleId="Figure">
    <w:name w:val="Figure"/>
    <w:basedOn w:val="Normal"/>
    <w:next w:val="Normal"/>
    <w:qFormat/>
    <w:rsid w:val="00D03701"/>
    <w:pPr>
      <w:spacing w:before="0" w:after="0"/>
      <w:jc w:val="center"/>
    </w:pPr>
    <w:rPr>
      <w:noProof/>
    </w:rPr>
  </w:style>
  <w:style w:type="paragraph" w:customStyle="1" w:styleId="FigureCaption">
    <w:name w:val="Figure Caption"/>
    <w:basedOn w:val="Figure"/>
    <w:next w:val="Normal"/>
    <w:qFormat/>
    <w:rsid w:val="00D03701"/>
    <w:pPr>
      <w:numPr>
        <w:numId w:val="4"/>
      </w:numPr>
      <w:spacing w:after="240"/>
      <w:ind w:left="360"/>
    </w:pPr>
    <w:rPr>
      <w:b/>
      <w:i/>
      <w:sz w:val="20"/>
    </w:rPr>
  </w:style>
  <w:style w:type="paragraph" w:customStyle="1" w:styleId="SysNote">
    <w:name w:val="SysNote"/>
    <w:basedOn w:val="Normal"/>
    <w:link w:val="SysNoteChar"/>
    <w:qFormat/>
    <w:rsid w:val="009D3860"/>
    <w:rPr>
      <w:i/>
    </w:rPr>
  </w:style>
  <w:style w:type="character" w:customStyle="1" w:styleId="SysNoteChar">
    <w:name w:val="SysNote Char"/>
    <w:basedOn w:val="DefaultParagraphFont"/>
    <w:link w:val="SysNote"/>
    <w:rsid w:val="009D3860"/>
    <w:rPr>
      <w:i/>
    </w:rPr>
  </w:style>
  <w:style w:type="table" w:customStyle="1" w:styleId="TableGrid1">
    <w:name w:val="Table Grid1"/>
    <w:basedOn w:val="TableNormal"/>
    <w:next w:val="TableGrid"/>
    <w:uiPriority w:val="59"/>
    <w:rsid w:val="007B5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icator-section-title">
    <w:name w:val="indicator-section-title"/>
    <w:basedOn w:val="Normal"/>
    <w:rsid w:val="00D16794"/>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D16794"/>
    <w:pPr>
      <w:spacing w:before="100" w:beforeAutospacing="1" w:after="100" w:afterAutospacing="1"/>
    </w:pPr>
    <w:rPr>
      <w:rFonts w:ascii="Times New Roman" w:eastAsia="Times New Roman" w:hAnsi="Times New Roman" w:cs="Times New Roman"/>
      <w:sz w:val="24"/>
      <w:szCs w:val="24"/>
    </w:rPr>
  </w:style>
  <w:style w:type="paragraph" w:customStyle="1" w:styleId="panel-header">
    <w:name w:val="panel-header"/>
    <w:basedOn w:val="Normal"/>
    <w:rsid w:val="006628E4"/>
    <w:pPr>
      <w:spacing w:before="100" w:beforeAutospacing="1" w:after="100" w:afterAutospacing="1"/>
    </w:pPr>
    <w:rPr>
      <w:rFonts w:ascii="Times New Roman" w:eastAsia="Times New Roman" w:hAnsi="Times New Roman" w:cs="Times New Roman"/>
      <w:sz w:val="24"/>
      <w:szCs w:val="24"/>
    </w:rPr>
  </w:style>
  <w:style w:type="character" w:customStyle="1" w:styleId="panel-sub">
    <w:name w:val="panel-sub"/>
    <w:basedOn w:val="DefaultParagraphFont"/>
    <w:rsid w:val="00F83F88"/>
  </w:style>
  <w:style w:type="paragraph" w:customStyle="1" w:styleId="panel-sub1">
    <w:name w:val="panel-sub1"/>
    <w:basedOn w:val="Normal"/>
    <w:rsid w:val="00F83F88"/>
    <w:pPr>
      <w:spacing w:before="100" w:beforeAutospacing="1" w:after="100" w:afterAutospacing="1"/>
    </w:pPr>
    <w:rPr>
      <w:rFonts w:ascii="Times New Roman" w:eastAsia="Times New Roman" w:hAnsi="Times New Roman" w:cs="Times New Roman"/>
      <w:sz w:val="24"/>
      <w:szCs w:val="24"/>
    </w:rPr>
  </w:style>
  <w:style w:type="paragraph" w:customStyle="1" w:styleId="instruction-heading">
    <w:name w:val="instruction-heading"/>
    <w:basedOn w:val="Normal"/>
    <w:rsid w:val="006F7D1B"/>
    <w:pPr>
      <w:spacing w:before="100" w:beforeAutospacing="1" w:after="100" w:afterAutospacing="1"/>
    </w:pPr>
    <w:rPr>
      <w:rFonts w:ascii="Times New Roman" w:eastAsia="Times New Roman" w:hAnsi="Times New Roman" w:cs="Times New Roman"/>
      <w:sz w:val="24"/>
      <w:szCs w:val="24"/>
    </w:rPr>
  </w:style>
  <w:style w:type="paragraph" w:customStyle="1" w:styleId="Subhed">
    <w:name w:val="Subhed"/>
    <w:basedOn w:val="Normal"/>
    <w:next w:val="Normal"/>
    <w:qFormat/>
    <w:rsid w:val="00042EBF"/>
    <w:pPr>
      <w:keepNext/>
      <w:spacing w:after="0"/>
    </w:pPr>
    <w:rPr>
      <w:rFonts w:cs="Arial"/>
      <w:b/>
      <w:szCs w:val="16"/>
    </w:rPr>
  </w:style>
  <w:style w:type="paragraph" w:customStyle="1" w:styleId="Italic">
    <w:name w:val="Italic"/>
    <w:basedOn w:val="Normal"/>
    <w:next w:val="Normal"/>
    <w:qFormat/>
    <w:rsid w:val="00133698"/>
    <w:pPr>
      <w:keepNext/>
    </w:pPr>
    <w:rPr>
      <w:i/>
    </w:rPr>
  </w:style>
  <w:style w:type="paragraph" w:customStyle="1" w:styleId="Explain">
    <w:name w:val="Explain"/>
    <w:basedOn w:val="Normal"/>
    <w:qFormat/>
    <w:rsid w:val="002A2966"/>
    <w:rPr>
      <w:color w:val="C00000"/>
    </w:rPr>
  </w:style>
  <w:style w:type="paragraph" w:customStyle="1" w:styleId="TableHead">
    <w:name w:val="Table Head"/>
    <w:basedOn w:val="Normal"/>
    <w:qFormat/>
    <w:rsid w:val="00715B7C"/>
    <w:pPr>
      <w:jc w:val="center"/>
    </w:pPr>
    <w:rPr>
      <w:rFonts w:cs="Arial"/>
      <w:b/>
      <w:szCs w:val="16"/>
    </w:rPr>
  </w:style>
  <w:style w:type="paragraph" w:styleId="Revision">
    <w:name w:val="Revision"/>
    <w:hidden/>
    <w:uiPriority w:val="99"/>
    <w:semiHidden/>
    <w:rsid w:val="00D37FA9"/>
    <w:pPr>
      <w:spacing w:after="0" w:line="240" w:lineRule="auto"/>
    </w:pPr>
    <w:rPr>
      <w:rFonts w:ascii="Arial" w:hAnsi="Arial"/>
      <w:sz w:val="18"/>
    </w:rPr>
  </w:style>
  <w:style w:type="paragraph" w:customStyle="1" w:styleId="Bold">
    <w:name w:val="Bold"/>
    <w:basedOn w:val="Normal"/>
    <w:qFormat/>
    <w:rsid w:val="002F1A9A"/>
    <w:pPr>
      <w:keepNext/>
      <w:spacing w:after="0"/>
    </w:pPr>
    <w:rPr>
      <w:b/>
    </w:rPr>
  </w:style>
  <w:style w:type="character" w:styleId="Strong">
    <w:name w:val="Strong"/>
    <w:basedOn w:val="DefaultParagraphFont"/>
    <w:uiPriority w:val="22"/>
    <w:qFormat/>
    <w:rsid w:val="00DC16A4"/>
    <w:rPr>
      <w:b/>
      <w:bCs/>
    </w:rPr>
  </w:style>
  <w:style w:type="character" w:styleId="UnresolvedMention">
    <w:name w:val="Unresolved Mention"/>
    <w:basedOn w:val="DefaultParagraphFont"/>
    <w:uiPriority w:val="99"/>
    <w:semiHidden/>
    <w:unhideWhenUsed/>
    <w:rsid w:val="004F20A4"/>
    <w:rPr>
      <w:color w:val="605E5C"/>
      <w:shd w:val="clear" w:color="auto" w:fill="E1DFDD"/>
    </w:rPr>
  </w:style>
  <w:style w:type="character" w:customStyle="1" w:styleId="normaltextrun">
    <w:name w:val="normaltextrun"/>
    <w:basedOn w:val="DefaultParagraphFont"/>
    <w:rsid w:val="007D0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18912">
      <w:bodyDiv w:val="1"/>
      <w:marLeft w:val="0"/>
      <w:marRight w:val="0"/>
      <w:marTop w:val="0"/>
      <w:marBottom w:val="0"/>
      <w:divBdr>
        <w:top w:val="none" w:sz="0" w:space="0" w:color="auto"/>
        <w:left w:val="none" w:sz="0" w:space="0" w:color="auto"/>
        <w:bottom w:val="none" w:sz="0" w:space="0" w:color="auto"/>
        <w:right w:val="none" w:sz="0" w:space="0" w:color="auto"/>
      </w:divBdr>
    </w:div>
    <w:div w:id="124590139">
      <w:bodyDiv w:val="1"/>
      <w:marLeft w:val="0"/>
      <w:marRight w:val="0"/>
      <w:marTop w:val="0"/>
      <w:marBottom w:val="0"/>
      <w:divBdr>
        <w:top w:val="none" w:sz="0" w:space="0" w:color="auto"/>
        <w:left w:val="none" w:sz="0" w:space="0" w:color="auto"/>
        <w:bottom w:val="none" w:sz="0" w:space="0" w:color="auto"/>
        <w:right w:val="none" w:sz="0" w:space="0" w:color="auto"/>
      </w:divBdr>
    </w:div>
    <w:div w:id="183831830">
      <w:bodyDiv w:val="1"/>
      <w:marLeft w:val="0"/>
      <w:marRight w:val="0"/>
      <w:marTop w:val="0"/>
      <w:marBottom w:val="0"/>
      <w:divBdr>
        <w:top w:val="none" w:sz="0" w:space="0" w:color="auto"/>
        <w:left w:val="none" w:sz="0" w:space="0" w:color="auto"/>
        <w:bottom w:val="none" w:sz="0" w:space="0" w:color="auto"/>
        <w:right w:val="none" w:sz="0" w:space="0" w:color="auto"/>
      </w:divBdr>
    </w:div>
    <w:div w:id="186992083">
      <w:bodyDiv w:val="1"/>
      <w:marLeft w:val="0"/>
      <w:marRight w:val="0"/>
      <w:marTop w:val="0"/>
      <w:marBottom w:val="0"/>
      <w:divBdr>
        <w:top w:val="none" w:sz="0" w:space="0" w:color="auto"/>
        <w:left w:val="none" w:sz="0" w:space="0" w:color="auto"/>
        <w:bottom w:val="none" w:sz="0" w:space="0" w:color="auto"/>
        <w:right w:val="none" w:sz="0" w:space="0" w:color="auto"/>
      </w:divBdr>
    </w:div>
    <w:div w:id="203641106">
      <w:bodyDiv w:val="1"/>
      <w:marLeft w:val="0"/>
      <w:marRight w:val="0"/>
      <w:marTop w:val="0"/>
      <w:marBottom w:val="0"/>
      <w:divBdr>
        <w:top w:val="none" w:sz="0" w:space="0" w:color="auto"/>
        <w:left w:val="none" w:sz="0" w:space="0" w:color="auto"/>
        <w:bottom w:val="none" w:sz="0" w:space="0" w:color="auto"/>
        <w:right w:val="none" w:sz="0" w:space="0" w:color="auto"/>
      </w:divBdr>
    </w:div>
    <w:div w:id="206914686">
      <w:bodyDiv w:val="1"/>
      <w:marLeft w:val="0"/>
      <w:marRight w:val="0"/>
      <w:marTop w:val="0"/>
      <w:marBottom w:val="0"/>
      <w:divBdr>
        <w:top w:val="none" w:sz="0" w:space="0" w:color="auto"/>
        <w:left w:val="none" w:sz="0" w:space="0" w:color="auto"/>
        <w:bottom w:val="none" w:sz="0" w:space="0" w:color="auto"/>
        <w:right w:val="none" w:sz="0" w:space="0" w:color="auto"/>
      </w:divBdr>
    </w:div>
    <w:div w:id="268126668">
      <w:bodyDiv w:val="1"/>
      <w:marLeft w:val="0"/>
      <w:marRight w:val="0"/>
      <w:marTop w:val="0"/>
      <w:marBottom w:val="0"/>
      <w:divBdr>
        <w:top w:val="none" w:sz="0" w:space="0" w:color="auto"/>
        <w:left w:val="none" w:sz="0" w:space="0" w:color="auto"/>
        <w:bottom w:val="none" w:sz="0" w:space="0" w:color="auto"/>
        <w:right w:val="none" w:sz="0" w:space="0" w:color="auto"/>
      </w:divBdr>
    </w:div>
    <w:div w:id="288322446">
      <w:bodyDiv w:val="1"/>
      <w:marLeft w:val="0"/>
      <w:marRight w:val="0"/>
      <w:marTop w:val="0"/>
      <w:marBottom w:val="0"/>
      <w:divBdr>
        <w:top w:val="none" w:sz="0" w:space="0" w:color="auto"/>
        <w:left w:val="none" w:sz="0" w:space="0" w:color="auto"/>
        <w:bottom w:val="none" w:sz="0" w:space="0" w:color="auto"/>
        <w:right w:val="none" w:sz="0" w:space="0" w:color="auto"/>
      </w:divBdr>
    </w:div>
    <w:div w:id="327099528">
      <w:bodyDiv w:val="1"/>
      <w:marLeft w:val="0"/>
      <w:marRight w:val="0"/>
      <w:marTop w:val="0"/>
      <w:marBottom w:val="0"/>
      <w:divBdr>
        <w:top w:val="none" w:sz="0" w:space="0" w:color="auto"/>
        <w:left w:val="none" w:sz="0" w:space="0" w:color="auto"/>
        <w:bottom w:val="none" w:sz="0" w:space="0" w:color="auto"/>
        <w:right w:val="none" w:sz="0" w:space="0" w:color="auto"/>
      </w:divBdr>
    </w:div>
    <w:div w:id="417095266">
      <w:bodyDiv w:val="1"/>
      <w:marLeft w:val="0"/>
      <w:marRight w:val="0"/>
      <w:marTop w:val="0"/>
      <w:marBottom w:val="0"/>
      <w:divBdr>
        <w:top w:val="none" w:sz="0" w:space="0" w:color="auto"/>
        <w:left w:val="none" w:sz="0" w:space="0" w:color="auto"/>
        <w:bottom w:val="none" w:sz="0" w:space="0" w:color="auto"/>
        <w:right w:val="none" w:sz="0" w:space="0" w:color="auto"/>
      </w:divBdr>
    </w:div>
    <w:div w:id="426732260">
      <w:bodyDiv w:val="1"/>
      <w:marLeft w:val="0"/>
      <w:marRight w:val="0"/>
      <w:marTop w:val="0"/>
      <w:marBottom w:val="0"/>
      <w:divBdr>
        <w:top w:val="none" w:sz="0" w:space="0" w:color="auto"/>
        <w:left w:val="none" w:sz="0" w:space="0" w:color="auto"/>
        <w:bottom w:val="none" w:sz="0" w:space="0" w:color="auto"/>
        <w:right w:val="none" w:sz="0" w:space="0" w:color="auto"/>
      </w:divBdr>
      <w:divsChild>
        <w:div w:id="30155413">
          <w:marLeft w:val="0"/>
          <w:marRight w:val="0"/>
          <w:marTop w:val="0"/>
          <w:marBottom w:val="150"/>
          <w:divBdr>
            <w:top w:val="none" w:sz="0" w:space="0" w:color="auto"/>
            <w:left w:val="none" w:sz="0" w:space="0" w:color="auto"/>
            <w:bottom w:val="none" w:sz="0" w:space="0" w:color="auto"/>
            <w:right w:val="none" w:sz="0" w:space="0" w:color="auto"/>
          </w:divBdr>
        </w:div>
        <w:div w:id="1158839132">
          <w:marLeft w:val="0"/>
          <w:marRight w:val="0"/>
          <w:marTop w:val="0"/>
          <w:marBottom w:val="600"/>
          <w:divBdr>
            <w:top w:val="none" w:sz="0" w:space="0" w:color="auto"/>
            <w:left w:val="none" w:sz="0" w:space="0" w:color="auto"/>
            <w:bottom w:val="none" w:sz="0" w:space="0" w:color="auto"/>
            <w:right w:val="none" w:sz="0" w:space="0" w:color="auto"/>
          </w:divBdr>
        </w:div>
      </w:divsChild>
    </w:div>
    <w:div w:id="479885149">
      <w:bodyDiv w:val="1"/>
      <w:marLeft w:val="0"/>
      <w:marRight w:val="0"/>
      <w:marTop w:val="0"/>
      <w:marBottom w:val="0"/>
      <w:divBdr>
        <w:top w:val="none" w:sz="0" w:space="0" w:color="auto"/>
        <w:left w:val="none" w:sz="0" w:space="0" w:color="auto"/>
        <w:bottom w:val="none" w:sz="0" w:space="0" w:color="auto"/>
        <w:right w:val="none" w:sz="0" w:space="0" w:color="auto"/>
      </w:divBdr>
    </w:div>
    <w:div w:id="516042901">
      <w:bodyDiv w:val="1"/>
      <w:marLeft w:val="0"/>
      <w:marRight w:val="0"/>
      <w:marTop w:val="0"/>
      <w:marBottom w:val="0"/>
      <w:divBdr>
        <w:top w:val="none" w:sz="0" w:space="0" w:color="auto"/>
        <w:left w:val="none" w:sz="0" w:space="0" w:color="auto"/>
        <w:bottom w:val="none" w:sz="0" w:space="0" w:color="auto"/>
        <w:right w:val="none" w:sz="0" w:space="0" w:color="auto"/>
      </w:divBdr>
    </w:div>
    <w:div w:id="642584735">
      <w:bodyDiv w:val="1"/>
      <w:marLeft w:val="0"/>
      <w:marRight w:val="0"/>
      <w:marTop w:val="0"/>
      <w:marBottom w:val="0"/>
      <w:divBdr>
        <w:top w:val="none" w:sz="0" w:space="0" w:color="auto"/>
        <w:left w:val="none" w:sz="0" w:space="0" w:color="auto"/>
        <w:bottom w:val="none" w:sz="0" w:space="0" w:color="auto"/>
        <w:right w:val="none" w:sz="0" w:space="0" w:color="auto"/>
      </w:divBdr>
    </w:div>
    <w:div w:id="654143220">
      <w:bodyDiv w:val="1"/>
      <w:marLeft w:val="0"/>
      <w:marRight w:val="0"/>
      <w:marTop w:val="0"/>
      <w:marBottom w:val="0"/>
      <w:divBdr>
        <w:top w:val="none" w:sz="0" w:space="0" w:color="auto"/>
        <w:left w:val="none" w:sz="0" w:space="0" w:color="auto"/>
        <w:bottom w:val="none" w:sz="0" w:space="0" w:color="auto"/>
        <w:right w:val="none" w:sz="0" w:space="0" w:color="auto"/>
      </w:divBdr>
    </w:div>
    <w:div w:id="732315992">
      <w:bodyDiv w:val="1"/>
      <w:marLeft w:val="0"/>
      <w:marRight w:val="0"/>
      <w:marTop w:val="0"/>
      <w:marBottom w:val="0"/>
      <w:divBdr>
        <w:top w:val="none" w:sz="0" w:space="0" w:color="auto"/>
        <w:left w:val="none" w:sz="0" w:space="0" w:color="auto"/>
        <w:bottom w:val="none" w:sz="0" w:space="0" w:color="auto"/>
        <w:right w:val="none" w:sz="0" w:space="0" w:color="auto"/>
      </w:divBdr>
    </w:div>
    <w:div w:id="812912749">
      <w:bodyDiv w:val="1"/>
      <w:marLeft w:val="0"/>
      <w:marRight w:val="0"/>
      <w:marTop w:val="0"/>
      <w:marBottom w:val="0"/>
      <w:divBdr>
        <w:top w:val="none" w:sz="0" w:space="0" w:color="auto"/>
        <w:left w:val="none" w:sz="0" w:space="0" w:color="auto"/>
        <w:bottom w:val="none" w:sz="0" w:space="0" w:color="auto"/>
        <w:right w:val="none" w:sz="0" w:space="0" w:color="auto"/>
      </w:divBdr>
      <w:divsChild>
        <w:div w:id="1843083726">
          <w:marLeft w:val="0"/>
          <w:marRight w:val="0"/>
          <w:marTop w:val="0"/>
          <w:marBottom w:val="600"/>
          <w:divBdr>
            <w:top w:val="none" w:sz="0" w:space="0" w:color="auto"/>
            <w:left w:val="none" w:sz="0" w:space="0" w:color="auto"/>
            <w:bottom w:val="none" w:sz="0" w:space="0" w:color="auto"/>
            <w:right w:val="none" w:sz="0" w:space="0" w:color="auto"/>
          </w:divBdr>
        </w:div>
        <w:div w:id="1902859793">
          <w:marLeft w:val="0"/>
          <w:marRight w:val="0"/>
          <w:marTop w:val="0"/>
          <w:marBottom w:val="150"/>
          <w:divBdr>
            <w:top w:val="none" w:sz="0" w:space="0" w:color="auto"/>
            <w:left w:val="none" w:sz="0" w:space="0" w:color="auto"/>
            <w:bottom w:val="none" w:sz="0" w:space="0" w:color="auto"/>
            <w:right w:val="none" w:sz="0" w:space="0" w:color="auto"/>
          </w:divBdr>
        </w:div>
      </w:divsChild>
    </w:div>
    <w:div w:id="869494079">
      <w:bodyDiv w:val="1"/>
      <w:marLeft w:val="0"/>
      <w:marRight w:val="0"/>
      <w:marTop w:val="0"/>
      <w:marBottom w:val="0"/>
      <w:divBdr>
        <w:top w:val="none" w:sz="0" w:space="0" w:color="auto"/>
        <w:left w:val="none" w:sz="0" w:space="0" w:color="auto"/>
        <w:bottom w:val="none" w:sz="0" w:space="0" w:color="auto"/>
        <w:right w:val="none" w:sz="0" w:space="0" w:color="auto"/>
      </w:divBdr>
    </w:div>
    <w:div w:id="886331777">
      <w:bodyDiv w:val="1"/>
      <w:marLeft w:val="0"/>
      <w:marRight w:val="0"/>
      <w:marTop w:val="0"/>
      <w:marBottom w:val="0"/>
      <w:divBdr>
        <w:top w:val="none" w:sz="0" w:space="0" w:color="auto"/>
        <w:left w:val="none" w:sz="0" w:space="0" w:color="auto"/>
        <w:bottom w:val="none" w:sz="0" w:space="0" w:color="auto"/>
        <w:right w:val="none" w:sz="0" w:space="0" w:color="auto"/>
      </w:divBdr>
    </w:div>
    <w:div w:id="896237526">
      <w:bodyDiv w:val="1"/>
      <w:marLeft w:val="0"/>
      <w:marRight w:val="0"/>
      <w:marTop w:val="0"/>
      <w:marBottom w:val="0"/>
      <w:divBdr>
        <w:top w:val="none" w:sz="0" w:space="0" w:color="auto"/>
        <w:left w:val="none" w:sz="0" w:space="0" w:color="auto"/>
        <w:bottom w:val="none" w:sz="0" w:space="0" w:color="auto"/>
        <w:right w:val="none" w:sz="0" w:space="0" w:color="auto"/>
      </w:divBdr>
    </w:div>
    <w:div w:id="962266489">
      <w:bodyDiv w:val="1"/>
      <w:marLeft w:val="0"/>
      <w:marRight w:val="0"/>
      <w:marTop w:val="0"/>
      <w:marBottom w:val="0"/>
      <w:divBdr>
        <w:top w:val="none" w:sz="0" w:space="0" w:color="auto"/>
        <w:left w:val="none" w:sz="0" w:space="0" w:color="auto"/>
        <w:bottom w:val="none" w:sz="0" w:space="0" w:color="auto"/>
        <w:right w:val="none" w:sz="0" w:space="0" w:color="auto"/>
      </w:divBdr>
      <w:divsChild>
        <w:div w:id="448202557">
          <w:marLeft w:val="0"/>
          <w:marRight w:val="0"/>
          <w:marTop w:val="0"/>
          <w:marBottom w:val="150"/>
          <w:divBdr>
            <w:top w:val="none" w:sz="0" w:space="0" w:color="auto"/>
            <w:left w:val="none" w:sz="0" w:space="0" w:color="auto"/>
            <w:bottom w:val="none" w:sz="0" w:space="0" w:color="auto"/>
            <w:right w:val="none" w:sz="0" w:space="0" w:color="auto"/>
          </w:divBdr>
        </w:div>
      </w:divsChild>
    </w:div>
    <w:div w:id="979577611">
      <w:bodyDiv w:val="1"/>
      <w:marLeft w:val="0"/>
      <w:marRight w:val="0"/>
      <w:marTop w:val="0"/>
      <w:marBottom w:val="0"/>
      <w:divBdr>
        <w:top w:val="none" w:sz="0" w:space="0" w:color="auto"/>
        <w:left w:val="none" w:sz="0" w:space="0" w:color="auto"/>
        <w:bottom w:val="none" w:sz="0" w:space="0" w:color="auto"/>
        <w:right w:val="none" w:sz="0" w:space="0" w:color="auto"/>
      </w:divBdr>
    </w:div>
    <w:div w:id="1003824234">
      <w:bodyDiv w:val="1"/>
      <w:marLeft w:val="0"/>
      <w:marRight w:val="0"/>
      <w:marTop w:val="0"/>
      <w:marBottom w:val="0"/>
      <w:divBdr>
        <w:top w:val="none" w:sz="0" w:space="0" w:color="auto"/>
        <w:left w:val="none" w:sz="0" w:space="0" w:color="auto"/>
        <w:bottom w:val="none" w:sz="0" w:space="0" w:color="auto"/>
        <w:right w:val="none" w:sz="0" w:space="0" w:color="auto"/>
      </w:divBdr>
    </w:div>
    <w:div w:id="1076242646">
      <w:bodyDiv w:val="1"/>
      <w:marLeft w:val="0"/>
      <w:marRight w:val="0"/>
      <w:marTop w:val="0"/>
      <w:marBottom w:val="0"/>
      <w:divBdr>
        <w:top w:val="none" w:sz="0" w:space="0" w:color="auto"/>
        <w:left w:val="none" w:sz="0" w:space="0" w:color="auto"/>
        <w:bottom w:val="none" w:sz="0" w:space="0" w:color="auto"/>
        <w:right w:val="none" w:sz="0" w:space="0" w:color="auto"/>
      </w:divBdr>
    </w:div>
    <w:div w:id="1127624638">
      <w:bodyDiv w:val="1"/>
      <w:marLeft w:val="0"/>
      <w:marRight w:val="0"/>
      <w:marTop w:val="0"/>
      <w:marBottom w:val="0"/>
      <w:divBdr>
        <w:top w:val="none" w:sz="0" w:space="0" w:color="auto"/>
        <w:left w:val="none" w:sz="0" w:space="0" w:color="auto"/>
        <w:bottom w:val="none" w:sz="0" w:space="0" w:color="auto"/>
        <w:right w:val="none" w:sz="0" w:space="0" w:color="auto"/>
      </w:divBdr>
    </w:div>
    <w:div w:id="1190068465">
      <w:bodyDiv w:val="1"/>
      <w:marLeft w:val="0"/>
      <w:marRight w:val="0"/>
      <w:marTop w:val="0"/>
      <w:marBottom w:val="0"/>
      <w:divBdr>
        <w:top w:val="none" w:sz="0" w:space="0" w:color="auto"/>
        <w:left w:val="none" w:sz="0" w:space="0" w:color="auto"/>
        <w:bottom w:val="none" w:sz="0" w:space="0" w:color="auto"/>
        <w:right w:val="none" w:sz="0" w:space="0" w:color="auto"/>
      </w:divBdr>
    </w:div>
    <w:div w:id="1238173735">
      <w:bodyDiv w:val="1"/>
      <w:marLeft w:val="0"/>
      <w:marRight w:val="0"/>
      <w:marTop w:val="0"/>
      <w:marBottom w:val="0"/>
      <w:divBdr>
        <w:top w:val="none" w:sz="0" w:space="0" w:color="auto"/>
        <w:left w:val="none" w:sz="0" w:space="0" w:color="auto"/>
        <w:bottom w:val="none" w:sz="0" w:space="0" w:color="auto"/>
        <w:right w:val="none" w:sz="0" w:space="0" w:color="auto"/>
      </w:divBdr>
    </w:div>
    <w:div w:id="1244953311">
      <w:bodyDiv w:val="1"/>
      <w:marLeft w:val="0"/>
      <w:marRight w:val="0"/>
      <w:marTop w:val="0"/>
      <w:marBottom w:val="0"/>
      <w:divBdr>
        <w:top w:val="none" w:sz="0" w:space="0" w:color="auto"/>
        <w:left w:val="none" w:sz="0" w:space="0" w:color="auto"/>
        <w:bottom w:val="none" w:sz="0" w:space="0" w:color="auto"/>
        <w:right w:val="none" w:sz="0" w:space="0" w:color="auto"/>
      </w:divBdr>
      <w:divsChild>
        <w:div w:id="1904562337">
          <w:marLeft w:val="0"/>
          <w:marRight w:val="0"/>
          <w:marTop w:val="0"/>
          <w:marBottom w:val="0"/>
          <w:divBdr>
            <w:top w:val="none" w:sz="0" w:space="0" w:color="auto"/>
            <w:left w:val="none" w:sz="0" w:space="0" w:color="auto"/>
            <w:bottom w:val="none" w:sz="0" w:space="0" w:color="auto"/>
            <w:right w:val="none" w:sz="0" w:space="0" w:color="auto"/>
          </w:divBdr>
        </w:div>
      </w:divsChild>
    </w:div>
    <w:div w:id="1355882381">
      <w:bodyDiv w:val="1"/>
      <w:marLeft w:val="0"/>
      <w:marRight w:val="0"/>
      <w:marTop w:val="0"/>
      <w:marBottom w:val="0"/>
      <w:divBdr>
        <w:top w:val="none" w:sz="0" w:space="0" w:color="auto"/>
        <w:left w:val="none" w:sz="0" w:space="0" w:color="auto"/>
        <w:bottom w:val="none" w:sz="0" w:space="0" w:color="auto"/>
        <w:right w:val="none" w:sz="0" w:space="0" w:color="auto"/>
      </w:divBdr>
      <w:divsChild>
        <w:div w:id="876351037">
          <w:marLeft w:val="0"/>
          <w:marRight w:val="0"/>
          <w:marTop w:val="0"/>
          <w:marBottom w:val="210"/>
          <w:divBdr>
            <w:top w:val="none" w:sz="0" w:space="0" w:color="auto"/>
            <w:left w:val="none" w:sz="0" w:space="0" w:color="auto"/>
            <w:bottom w:val="none" w:sz="0" w:space="0" w:color="auto"/>
            <w:right w:val="none" w:sz="0" w:space="0" w:color="auto"/>
          </w:divBdr>
        </w:div>
        <w:div w:id="1206214170">
          <w:marLeft w:val="0"/>
          <w:marRight w:val="0"/>
          <w:marTop w:val="0"/>
          <w:marBottom w:val="210"/>
          <w:divBdr>
            <w:top w:val="none" w:sz="0" w:space="0" w:color="auto"/>
            <w:left w:val="none" w:sz="0" w:space="0" w:color="auto"/>
            <w:bottom w:val="none" w:sz="0" w:space="0" w:color="auto"/>
            <w:right w:val="none" w:sz="0" w:space="0" w:color="auto"/>
          </w:divBdr>
        </w:div>
        <w:div w:id="1221749176">
          <w:marLeft w:val="0"/>
          <w:marRight w:val="0"/>
          <w:marTop w:val="0"/>
          <w:marBottom w:val="210"/>
          <w:divBdr>
            <w:top w:val="none" w:sz="0" w:space="0" w:color="auto"/>
            <w:left w:val="none" w:sz="0" w:space="0" w:color="auto"/>
            <w:bottom w:val="none" w:sz="0" w:space="0" w:color="auto"/>
            <w:right w:val="none" w:sz="0" w:space="0" w:color="auto"/>
          </w:divBdr>
        </w:div>
      </w:divsChild>
    </w:div>
    <w:div w:id="1433623302">
      <w:bodyDiv w:val="1"/>
      <w:marLeft w:val="0"/>
      <w:marRight w:val="0"/>
      <w:marTop w:val="0"/>
      <w:marBottom w:val="0"/>
      <w:divBdr>
        <w:top w:val="none" w:sz="0" w:space="0" w:color="auto"/>
        <w:left w:val="none" w:sz="0" w:space="0" w:color="auto"/>
        <w:bottom w:val="none" w:sz="0" w:space="0" w:color="auto"/>
        <w:right w:val="none" w:sz="0" w:space="0" w:color="auto"/>
      </w:divBdr>
    </w:div>
    <w:div w:id="1498156103">
      <w:bodyDiv w:val="1"/>
      <w:marLeft w:val="0"/>
      <w:marRight w:val="0"/>
      <w:marTop w:val="0"/>
      <w:marBottom w:val="0"/>
      <w:divBdr>
        <w:top w:val="none" w:sz="0" w:space="0" w:color="auto"/>
        <w:left w:val="none" w:sz="0" w:space="0" w:color="auto"/>
        <w:bottom w:val="none" w:sz="0" w:space="0" w:color="auto"/>
        <w:right w:val="none" w:sz="0" w:space="0" w:color="auto"/>
      </w:divBdr>
    </w:div>
    <w:div w:id="1508136820">
      <w:bodyDiv w:val="1"/>
      <w:marLeft w:val="0"/>
      <w:marRight w:val="0"/>
      <w:marTop w:val="0"/>
      <w:marBottom w:val="0"/>
      <w:divBdr>
        <w:top w:val="none" w:sz="0" w:space="0" w:color="auto"/>
        <w:left w:val="none" w:sz="0" w:space="0" w:color="auto"/>
        <w:bottom w:val="none" w:sz="0" w:space="0" w:color="auto"/>
        <w:right w:val="none" w:sz="0" w:space="0" w:color="auto"/>
      </w:divBdr>
    </w:div>
    <w:div w:id="1520924405">
      <w:bodyDiv w:val="1"/>
      <w:marLeft w:val="0"/>
      <w:marRight w:val="0"/>
      <w:marTop w:val="0"/>
      <w:marBottom w:val="0"/>
      <w:divBdr>
        <w:top w:val="none" w:sz="0" w:space="0" w:color="auto"/>
        <w:left w:val="none" w:sz="0" w:space="0" w:color="auto"/>
        <w:bottom w:val="none" w:sz="0" w:space="0" w:color="auto"/>
        <w:right w:val="none" w:sz="0" w:space="0" w:color="auto"/>
      </w:divBdr>
    </w:div>
    <w:div w:id="1562248215">
      <w:bodyDiv w:val="1"/>
      <w:marLeft w:val="0"/>
      <w:marRight w:val="0"/>
      <w:marTop w:val="0"/>
      <w:marBottom w:val="0"/>
      <w:divBdr>
        <w:top w:val="none" w:sz="0" w:space="0" w:color="auto"/>
        <w:left w:val="none" w:sz="0" w:space="0" w:color="auto"/>
        <w:bottom w:val="none" w:sz="0" w:space="0" w:color="auto"/>
        <w:right w:val="none" w:sz="0" w:space="0" w:color="auto"/>
      </w:divBdr>
    </w:div>
    <w:div w:id="1596665078">
      <w:bodyDiv w:val="1"/>
      <w:marLeft w:val="0"/>
      <w:marRight w:val="0"/>
      <w:marTop w:val="0"/>
      <w:marBottom w:val="0"/>
      <w:divBdr>
        <w:top w:val="none" w:sz="0" w:space="0" w:color="auto"/>
        <w:left w:val="none" w:sz="0" w:space="0" w:color="auto"/>
        <w:bottom w:val="none" w:sz="0" w:space="0" w:color="auto"/>
        <w:right w:val="none" w:sz="0" w:space="0" w:color="auto"/>
      </w:divBdr>
      <w:divsChild>
        <w:div w:id="49809430">
          <w:marLeft w:val="0"/>
          <w:marRight w:val="0"/>
          <w:marTop w:val="0"/>
          <w:marBottom w:val="150"/>
          <w:divBdr>
            <w:top w:val="none" w:sz="0" w:space="0" w:color="auto"/>
            <w:left w:val="none" w:sz="0" w:space="0" w:color="auto"/>
            <w:bottom w:val="none" w:sz="0" w:space="0" w:color="auto"/>
            <w:right w:val="none" w:sz="0" w:space="0" w:color="auto"/>
          </w:divBdr>
        </w:div>
        <w:div w:id="1073704373">
          <w:marLeft w:val="0"/>
          <w:marRight w:val="0"/>
          <w:marTop w:val="0"/>
          <w:marBottom w:val="600"/>
          <w:divBdr>
            <w:top w:val="none" w:sz="0" w:space="0" w:color="auto"/>
            <w:left w:val="none" w:sz="0" w:space="0" w:color="auto"/>
            <w:bottom w:val="none" w:sz="0" w:space="0" w:color="auto"/>
            <w:right w:val="none" w:sz="0" w:space="0" w:color="auto"/>
          </w:divBdr>
        </w:div>
      </w:divsChild>
    </w:div>
    <w:div w:id="1690374350">
      <w:bodyDiv w:val="1"/>
      <w:marLeft w:val="0"/>
      <w:marRight w:val="0"/>
      <w:marTop w:val="0"/>
      <w:marBottom w:val="0"/>
      <w:divBdr>
        <w:top w:val="none" w:sz="0" w:space="0" w:color="auto"/>
        <w:left w:val="none" w:sz="0" w:space="0" w:color="auto"/>
        <w:bottom w:val="none" w:sz="0" w:space="0" w:color="auto"/>
        <w:right w:val="none" w:sz="0" w:space="0" w:color="auto"/>
      </w:divBdr>
    </w:div>
    <w:div w:id="1725182586">
      <w:bodyDiv w:val="1"/>
      <w:marLeft w:val="0"/>
      <w:marRight w:val="0"/>
      <w:marTop w:val="0"/>
      <w:marBottom w:val="0"/>
      <w:divBdr>
        <w:top w:val="none" w:sz="0" w:space="0" w:color="auto"/>
        <w:left w:val="none" w:sz="0" w:space="0" w:color="auto"/>
        <w:bottom w:val="none" w:sz="0" w:space="0" w:color="auto"/>
        <w:right w:val="none" w:sz="0" w:space="0" w:color="auto"/>
      </w:divBdr>
      <w:divsChild>
        <w:div w:id="177237439">
          <w:marLeft w:val="0"/>
          <w:marRight w:val="0"/>
          <w:marTop w:val="0"/>
          <w:marBottom w:val="150"/>
          <w:divBdr>
            <w:top w:val="none" w:sz="0" w:space="0" w:color="auto"/>
            <w:left w:val="none" w:sz="0" w:space="0" w:color="auto"/>
            <w:bottom w:val="none" w:sz="0" w:space="0" w:color="auto"/>
            <w:right w:val="none" w:sz="0" w:space="0" w:color="auto"/>
          </w:divBdr>
        </w:div>
      </w:divsChild>
    </w:div>
    <w:div w:id="1746997996">
      <w:bodyDiv w:val="1"/>
      <w:marLeft w:val="0"/>
      <w:marRight w:val="0"/>
      <w:marTop w:val="0"/>
      <w:marBottom w:val="0"/>
      <w:divBdr>
        <w:top w:val="none" w:sz="0" w:space="0" w:color="auto"/>
        <w:left w:val="none" w:sz="0" w:space="0" w:color="auto"/>
        <w:bottom w:val="none" w:sz="0" w:space="0" w:color="auto"/>
        <w:right w:val="none" w:sz="0" w:space="0" w:color="auto"/>
      </w:divBdr>
    </w:div>
    <w:div w:id="1749421515">
      <w:bodyDiv w:val="1"/>
      <w:marLeft w:val="0"/>
      <w:marRight w:val="0"/>
      <w:marTop w:val="0"/>
      <w:marBottom w:val="0"/>
      <w:divBdr>
        <w:top w:val="none" w:sz="0" w:space="0" w:color="auto"/>
        <w:left w:val="none" w:sz="0" w:space="0" w:color="auto"/>
        <w:bottom w:val="none" w:sz="0" w:space="0" w:color="auto"/>
        <w:right w:val="none" w:sz="0" w:space="0" w:color="auto"/>
      </w:divBdr>
    </w:div>
    <w:div w:id="1789425249">
      <w:bodyDiv w:val="1"/>
      <w:marLeft w:val="0"/>
      <w:marRight w:val="0"/>
      <w:marTop w:val="0"/>
      <w:marBottom w:val="0"/>
      <w:divBdr>
        <w:top w:val="none" w:sz="0" w:space="0" w:color="auto"/>
        <w:left w:val="none" w:sz="0" w:space="0" w:color="auto"/>
        <w:bottom w:val="none" w:sz="0" w:space="0" w:color="auto"/>
        <w:right w:val="none" w:sz="0" w:space="0" w:color="auto"/>
      </w:divBdr>
    </w:div>
    <w:div w:id="1806971353">
      <w:bodyDiv w:val="1"/>
      <w:marLeft w:val="0"/>
      <w:marRight w:val="0"/>
      <w:marTop w:val="0"/>
      <w:marBottom w:val="0"/>
      <w:divBdr>
        <w:top w:val="none" w:sz="0" w:space="0" w:color="auto"/>
        <w:left w:val="none" w:sz="0" w:space="0" w:color="auto"/>
        <w:bottom w:val="none" w:sz="0" w:space="0" w:color="auto"/>
        <w:right w:val="none" w:sz="0" w:space="0" w:color="auto"/>
      </w:divBdr>
      <w:divsChild>
        <w:div w:id="892541046">
          <w:marLeft w:val="0"/>
          <w:marRight w:val="0"/>
          <w:marTop w:val="0"/>
          <w:marBottom w:val="600"/>
          <w:divBdr>
            <w:top w:val="none" w:sz="0" w:space="0" w:color="auto"/>
            <w:left w:val="none" w:sz="0" w:space="0" w:color="auto"/>
            <w:bottom w:val="none" w:sz="0" w:space="0" w:color="auto"/>
            <w:right w:val="none" w:sz="0" w:space="0" w:color="auto"/>
          </w:divBdr>
        </w:div>
        <w:div w:id="1319000959">
          <w:marLeft w:val="0"/>
          <w:marRight w:val="0"/>
          <w:marTop w:val="0"/>
          <w:marBottom w:val="150"/>
          <w:divBdr>
            <w:top w:val="none" w:sz="0" w:space="0" w:color="auto"/>
            <w:left w:val="none" w:sz="0" w:space="0" w:color="auto"/>
            <w:bottom w:val="none" w:sz="0" w:space="0" w:color="auto"/>
            <w:right w:val="none" w:sz="0" w:space="0" w:color="auto"/>
          </w:divBdr>
        </w:div>
      </w:divsChild>
    </w:div>
    <w:div w:id="1872575532">
      <w:bodyDiv w:val="1"/>
      <w:marLeft w:val="0"/>
      <w:marRight w:val="0"/>
      <w:marTop w:val="0"/>
      <w:marBottom w:val="0"/>
      <w:divBdr>
        <w:top w:val="none" w:sz="0" w:space="0" w:color="auto"/>
        <w:left w:val="none" w:sz="0" w:space="0" w:color="auto"/>
        <w:bottom w:val="none" w:sz="0" w:space="0" w:color="auto"/>
        <w:right w:val="none" w:sz="0" w:space="0" w:color="auto"/>
      </w:divBdr>
    </w:div>
    <w:div w:id="1918243971">
      <w:bodyDiv w:val="1"/>
      <w:marLeft w:val="0"/>
      <w:marRight w:val="0"/>
      <w:marTop w:val="0"/>
      <w:marBottom w:val="0"/>
      <w:divBdr>
        <w:top w:val="none" w:sz="0" w:space="0" w:color="auto"/>
        <w:left w:val="none" w:sz="0" w:space="0" w:color="auto"/>
        <w:bottom w:val="none" w:sz="0" w:space="0" w:color="auto"/>
        <w:right w:val="none" w:sz="0" w:space="0" w:color="auto"/>
      </w:divBdr>
      <w:divsChild>
        <w:div w:id="392585356">
          <w:marLeft w:val="0"/>
          <w:marRight w:val="0"/>
          <w:marTop w:val="0"/>
          <w:marBottom w:val="600"/>
          <w:divBdr>
            <w:top w:val="none" w:sz="0" w:space="0" w:color="auto"/>
            <w:left w:val="none" w:sz="0" w:space="0" w:color="auto"/>
            <w:bottom w:val="none" w:sz="0" w:space="0" w:color="auto"/>
            <w:right w:val="none" w:sz="0" w:space="0" w:color="auto"/>
          </w:divBdr>
        </w:div>
        <w:div w:id="2110004687">
          <w:marLeft w:val="0"/>
          <w:marRight w:val="0"/>
          <w:marTop w:val="0"/>
          <w:marBottom w:val="150"/>
          <w:divBdr>
            <w:top w:val="none" w:sz="0" w:space="0" w:color="auto"/>
            <w:left w:val="none" w:sz="0" w:space="0" w:color="auto"/>
            <w:bottom w:val="none" w:sz="0" w:space="0" w:color="auto"/>
            <w:right w:val="none" w:sz="0" w:space="0" w:color="auto"/>
          </w:divBdr>
        </w:div>
      </w:divsChild>
    </w:div>
    <w:div w:id="1951888240">
      <w:bodyDiv w:val="1"/>
      <w:marLeft w:val="0"/>
      <w:marRight w:val="0"/>
      <w:marTop w:val="0"/>
      <w:marBottom w:val="0"/>
      <w:divBdr>
        <w:top w:val="none" w:sz="0" w:space="0" w:color="auto"/>
        <w:left w:val="none" w:sz="0" w:space="0" w:color="auto"/>
        <w:bottom w:val="none" w:sz="0" w:space="0" w:color="auto"/>
        <w:right w:val="none" w:sz="0" w:space="0" w:color="auto"/>
      </w:divBdr>
    </w:div>
    <w:div w:id="2000767799">
      <w:bodyDiv w:val="1"/>
      <w:marLeft w:val="0"/>
      <w:marRight w:val="0"/>
      <w:marTop w:val="0"/>
      <w:marBottom w:val="0"/>
      <w:divBdr>
        <w:top w:val="none" w:sz="0" w:space="0" w:color="auto"/>
        <w:left w:val="none" w:sz="0" w:space="0" w:color="auto"/>
        <w:bottom w:val="none" w:sz="0" w:space="0" w:color="auto"/>
        <w:right w:val="none" w:sz="0" w:space="0" w:color="auto"/>
      </w:divBdr>
    </w:div>
    <w:div w:id="2021006887">
      <w:bodyDiv w:val="1"/>
      <w:marLeft w:val="0"/>
      <w:marRight w:val="0"/>
      <w:marTop w:val="0"/>
      <w:marBottom w:val="0"/>
      <w:divBdr>
        <w:top w:val="none" w:sz="0" w:space="0" w:color="auto"/>
        <w:left w:val="none" w:sz="0" w:space="0" w:color="auto"/>
        <w:bottom w:val="none" w:sz="0" w:space="0" w:color="auto"/>
        <w:right w:val="none" w:sz="0" w:space="0" w:color="auto"/>
      </w:divBdr>
      <w:divsChild>
        <w:div w:id="91439345">
          <w:marLeft w:val="0"/>
          <w:marRight w:val="0"/>
          <w:marTop w:val="0"/>
          <w:marBottom w:val="600"/>
          <w:divBdr>
            <w:top w:val="none" w:sz="0" w:space="0" w:color="auto"/>
            <w:left w:val="none" w:sz="0" w:space="0" w:color="auto"/>
            <w:bottom w:val="none" w:sz="0" w:space="0" w:color="auto"/>
            <w:right w:val="none" w:sz="0" w:space="0" w:color="auto"/>
          </w:divBdr>
        </w:div>
        <w:div w:id="790586685">
          <w:marLeft w:val="0"/>
          <w:marRight w:val="0"/>
          <w:marTop w:val="0"/>
          <w:marBottom w:val="150"/>
          <w:divBdr>
            <w:top w:val="none" w:sz="0" w:space="0" w:color="auto"/>
            <w:left w:val="none" w:sz="0" w:space="0" w:color="auto"/>
            <w:bottom w:val="none" w:sz="0" w:space="0" w:color="auto"/>
            <w:right w:val="none" w:sz="0" w:space="0" w:color="auto"/>
          </w:divBdr>
        </w:div>
      </w:divsChild>
    </w:div>
    <w:div w:id="2041005922">
      <w:bodyDiv w:val="1"/>
      <w:marLeft w:val="0"/>
      <w:marRight w:val="0"/>
      <w:marTop w:val="0"/>
      <w:marBottom w:val="0"/>
      <w:divBdr>
        <w:top w:val="none" w:sz="0" w:space="0" w:color="auto"/>
        <w:left w:val="none" w:sz="0" w:space="0" w:color="auto"/>
        <w:bottom w:val="none" w:sz="0" w:space="0" w:color="auto"/>
        <w:right w:val="none" w:sz="0" w:space="0" w:color="auto"/>
      </w:divBdr>
    </w:div>
    <w:div w:id="2076080054">
      <w:bodyDiv w:val="1"/>
      <w:marLeft w:val="0"/>
      <w:marRight w:val="0"/>
      <w:marTop w:val="0"/>
      <w:marBottom w:val="0"/>
      <w:divBdr>
        <w:top w:val="none" w:sz="0" w:space="0" w:color="auto"/>
        <w:left w:val="none" w:sz="0" w:space="0" w:color="auto"/>
        <w:bottom w:val="none" w:sz="0" w:space="0" w:color="auto"/>
        <w:right w:val="none" w:sz="0" w:space="0" w:color="auto"/>
      </w:divBdr>
    </w:div>
    <w:div w:id="2098402620">
      <w:bodyDiv w:val="1"/>
      <w:marLeft w:val="0"/>
      <w:marRight w:val="0"/>
      <w:marTop w:val="0"/>
      <w:marBottom w:val="0"/>
      <w:divBdr>
        <w:top w:val="none" w:sz="0" w:space="0" w:color="auto"/>
        <w:left w:val="none" w:sz="0" w:space="0" w:color="auto"/>
        <w:bottom w:val="none" w:sz="0" w:space="0" w:color="auto"/>
        <w:right w:val="none" w:sz="0" w:space="0" w:color="auto"/>
      </w:divBdr>
      <w:divsChild>
        <w:div w:id="289634185">
          <w:marLeft w:val="0"/>
          <w:marRight w:val="0"/>
          <w:marTop w:val="0"/>
          <w:marBottom w:val="600"/>
          <w:divBdr>
            <w:top w:val="none" w:sz="0" w:space="0" w:color="auto"/>
            <w:left w:val="none" w:sz="0" w:space="0" w:color="auto"/>
            <w:bottom w:val="none" w:sz="0" w:space="0" w:color="auto"/>
            <w:right w:val="none" w:sz="0" w:space="0" w:color="auto"/>
          </w:divBdr>
        </w:div>
        <w:div w:id="350379008">
          <w:marLeft w:val="0"/>
          <w:marRight w:val="0"/>
          <w:marTop w:val="0"/>
          <w:marBottom w:val="150"/>
          <w:divBdr>
            <w:top w:val="none" w:sz="0" w:space="0" w:color="auto"/>
            <w:left w:val="none" w:sz="0" w:space="0" w:color="auto"/>
            <w:bottom w:val="none" w:sz="0" w:space="0" w:color="auto"/>
            <w:right w:val="none" w:sz="0" w:space="0" w:color="auto"/>
          </w:divBdr>
        </w:div>
        <w:div w:id="682510119">
          <w:marLeft w:val="0"/>
          <w:marRight w:val="0"/>
          <w:marTop w:val="0"/>
          <w:marBottom w:val="150"/>
          <w:divBdr>
            <w:top w:val="none" w:sz="0" w:space="0" w:color="auto"/>
            <w:left w:val="none" w:sz="0" w:space="0" w:color="auto"/>
            <w:bottom w:val="none" w:sz="0" w:space="0" w:color="auto"/>
            <w:right w:val="none" w:sz="0" w:space="0" w:color="auto"/>
          </w:divBdr>
        </w:div>
        <w:div w:id="1363822401">
          <w:marLeft w:val="0"/>
          <w:marRight w:val="0"/>
          <w:marTop w:val="0"/>
          <w:marBottom w:val="600"/>
          <w:divBdr>
            <w:top w:val="none" w:sz="0" w:space="0" w:color="auto"/>
            <w:left w:val="none" w:sz="0" w:space="0" w:color="auto"/>
            <w:bottom w:val="none" w:sz="0" w:space="0" w:color="auto"/>
            <w:right w:val="none" w:sz="0" w:space="0" w:color="auto"/>
          </w:divBdr>
        </w:div>
      </w:divsChild>
    </w:div>
    <w:div w:id="212935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emf"/><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wmf"/><Relationship Id="rId5" Type="http://schemas.openxmlformats.org/officeDocument/2006/relationships/numbering" Target="numbering.xml"/><Relationship Id="rId15" Type="http://schemas.openxmlformats.org/officeDocument/2006/relationships/image" Target="media/image4.emf"/><Relationship Id="rId10" Type="http://schemas.openxmlformats.org/officeDocument/2006/relationships/endnotes" Target="endnotes.xml"/><Relationship Id="rId19" Type="http://schemas.openxmlformats.org/officeDocument/2006/relationships/image" Target="media/image6.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13" ma:contentTypeDescription="Create a new document." ma:contentTypeScope="" ma:versionID="778f884b4523aaf6c13e059b4e372119">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81072a8e0f23f5c5e9bd776a009026f5"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A9DCB-E3D8-4048-BDD4-1F7881EB95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07C6BA7-B952-42C7-83B0-40469C32B4B5}"/>
</file>

<file path=customXml/itemProps3.xml><?xml version="1.0" encoding="utf-8"?>
<ds:datastoreItem xmlns:ds="http://schemas.openxmlformats.org/officeDocument/2006/customXml" ds:itemID="{7881BCB8-03D0-4290-935D-F6B299B61C87}">
  <ds:schemaRefs>
    <ds:schemaRef ds:uri="http://schemas.microsoft.com/sharepoint/v3/contenttype/forms"/>
  </ds:schemaRefs>
</ds:datastoreItem>
</file>

<file path=customXml/itemProps4.xml><?xml version="1.0" encoding="utf-8"?>
<ds:datastoreItem xmlns:ds="http://schemas.openxmlformats.org/officeDocument/2006/customXml" ds:itemID="{6D3EA648-3B63-4970-B56F-40D6EC89E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22720</Words>
  <Characters>129506</Characters>
  <Application>Microsoft Office Word</Application>
  <DocSecurity>0</DocSecurity>
  <Lines>1079</Lines>
  <Paragraphs>303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O'Grady</dc:creator>
  <cp:lastModifiedBy>Freeman, Vinetta</cp:lastModifiedBy>
  <cp:revision>7</cp:revision>
  <cp:lastPrinted>2014-08-19T16:56:00Z</cp:lastPrinted>
  <dcterms:created xsi:type="dcterms:W3CDTF">2021-07-20T16:15:00Z</dcterms:created>
  <dcterms:modified xsi:type="dcterms:W3CDTF">2021-07-20T16:19:00Z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_dlc_DocIdItemGuid">
    <vt:lpwstr>8af38c8f-b1a4-40ac-9631-7f088768acdd</vt:lpwstr>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