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Marshall Islands</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OSEP notes that one or more of the Indicator 17 attachments included in the Republic of the Marshall Islands’ FFY 2019 SPP/APR submission are not in compliance with Section 508 of the Rehabilitation Act of 1973, as amended (Section 508), and will not be posted on the U.S. Department of Education’s IDEA website. Therefore, the Republic of the Marshall Islands must make the attachment(s) available to the public as soon as practicable, but no later than 120 days after the date of the determination letter.</w:t>
      </w:r>
    </w:p>
    <w:p w14:paraId="6ECA4985" w14:textId="77777777" w:rsidR="008C56EE" w:rsidRPr="00781112" w:rsidRDefault="008C56EE" w:rsidP="000B4AA4">
      <w:pPr>
        <w:rPr>
          <w:rFonts w:cs="Arial"/>
          <w:color w:val="000000" w:themeColor="text1"/>
          <w:szCs w:val="16"/>
        </w:rPr>
      </w:pPr>
    </w:p>
    <w:p w14:paraId="615D9F24" w14:textId="22661F18" w:rsidR="009F764E" w:rsidRPr="00781112" w:rsidRDefault="009F764E" w:rsidP="004369B2">
      <w:pPr>
        <w:rPr>
          <w:b/>
          <w:color w:val="000000" w:themeColor="text1"/>
        </w:rPr>
      </w:pPr>
      <w:r w:rsidRPr="00781112">
        <w:rPr>
          <w:b/>
          <w:color w:val="000000" w:themeColor="text1"/>
        </w:rPr>
        <w:t>Response to actions required in FFY 2019 SPP/APR</w:t>
      </w:r>
    </w:p>
    <w:p w14:paraId="3302C1DF" w14:textId="2D8F36EA" w:rsidR="000C24C2" w:rsidRPr="00781112" w:rsidRDefault="000C24C2" w:rsidP="000E33D0">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0C24C2" w:rsidP="001F692C">
      <w:pPr>
        <w:rPr>
          <w:rFonts w:cs="Arial"/>
          <w:color w:val="000000" w:themeColor="text1"/>
          <w:szCs w:val="16"/>
        </w:rPr>
      </w:pP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4FFDDCE7" w14:textId="77777777" w:rsidR="00D0020B" w:rsidRPr="00781112" w:rsidRDefault="00D0020B" w:rsidP="00D0020B">
      <w:pPr>
        <w:pStyle w:val="Heading2"/>
      </w:pPr>
      <w:r w:rsidRPr="00781112">
        <w:t>Intro - Indicator Data</w:t>
      </w:r>
    </w:p>
    <w:p w14:paraId="59107D15" w14:textId="77777777" w:rsidR="00D0020B" w:rsidRPr="00781112" w:rsidRDefault="00D0020B" w:rsidP="00D0020B">
      <w:pPr>
        <w:rPr>
          <w:color w:val="000000" w:themeColor="text1"/>
        </w:rPr>
      </w:pPr>
      <w:r w:rsidRPr="00781112">
        <w:rPr>
          <w:b/>
          <w:color w:val="000000" w:themeColor="text1"/>
        </w:rPr>
        <w:t>Executive Summary</w:t>
      </w:r>
    </w:p>
    <w:p w14:paraId="689B7AE6" w14:textId="77777777" w:rsidR="00D0020B" w:rsidRPr="00781112" w:rsidRDefault="00D0020B" w:rsidP="00D0020B">
      <w:pPr>
        <w:rPr>
          <w:rFonts w:cs="Arial"/>
          <w:color w:val="000000" w:themeColor="text1"/>
          <w:szCs w:val="16"/>
        </w:rPr>
      </w:pPr>
      <w:r w:rsidRPr="00781112">
        <w:rPr>
          <w:rFonts w:cs="Arial"/>
          <w:color w:val="000000" w:themeColor="text1"/>
          <w:szCs w:val="16"/>
        </w:rPr>
        <w:t>This Executive Summary includes a description of the Republic of the Marshall Islands (RMI) IDEA Part B State Performance Plan (SPP) and Annual Performance Report (APR) for FFY 2020. A description of RMI's General Supervision System, Technical Assistance System, Professional Development System, Stakeholder Involvement, and Reporting to the Public is provided in the following sections of this Introduction.</w:t>
      </w:r>
      <w:r w:rsidRPr="00781112">
        <w:rPr>
          <w:rFonts w:cs="Arial"/>
          <w:color w:val="000000" w:themeColor="text1"/>
          <w:szCs w:val="16"/>
        </w:rPr>
        <w:br/>
      </w:r>
      <w:r w:rsidRPr="00781112">
        <w:rPr>
          <w:rFonts w:cs="Arial"/>
          <w:color w:val="000000" w:themeColor="text1"/>
          <w:szCs w:val="16"/>
        </w:rPr>
        <w:br/>
        <w:t>Together with stakeholders, RMI reviewed all baselines and targets for Indicators 1 to 8, and 14 and 17. New baselines were set as appropriate and all results indicators have targets identified for the FFY 2020-2025 SPP/APR period. RMI has not set targets for Indicators 15 and 16 because there has been no mediations or hearing requests in FFY 2020 and years prior. Indicators 11 and 13, considered to be indicators of compliance to IDEA requirements, have targets set by OSEP at 100%. Other compliance indicators 4B, 9, 10, and 12 were determined by OSEP to be not applicable to RMI. This is due to RMI's circumstances as a Freely Associated State (FAS), therefore it does not have a Part C program (hence no Indicator 12) or its specific demographic characteristics (hence no Indicators 4B, 9 and 10 which measure discrepancies and disproportionalities based on race/ethnicity of students).</w:t>
      </w:r>
      <w:r w:rsidRPr="00781112">
        <w:rPr>
          <w:rFonts w:cs="Arial"/>
          <w:color w:val="000000" w:themeColor="text1"/>
          <w:szCs w:val="16"/>
        </w:rPr>
        <w:br/>
      </w:r>
      <w:r w:rsidRPr="00781112">
        <w:rPr>
          <w:rFonts w:cs="Arial"/>
          <w:color w:val="000000" w:themeColor="text1"/>
          <w:szCs w:val="16"/>
        </w:rPr>
        <w:br/>
        <w:t>RMI's FFY 2020 APR includes performance for the above indicators with explanation of slippage where applicable.</w:t>
      </w:r>
      <w:r w:rsidRPr="00781112">
        <w:rPr>
          <w:rFonts w:cs="Arial"/>
          <w:color w:val="000000" w:themeColor="text1"/>
          <w:szCs w:val="16"/>
        </w:rPr>
        <w:br/>
      </w:r>
      <w:r w:rsidRPr="00781112">
        <w:rPr>
          <w:rFonts w:cs="Arial"/>
          <w:color w:val="000000" w:themeColor="text1"/>
          <w:szCs w:val="16"/>
        </w:rPr>
        <w:br/>
        <w:t>RMI appreciates OSEP's support through its monthly TA calls to all states, and monthly calls with OSEP's team lead for RMI. With the exceptional technical assistance being provided by the National Center for Systemic Improvement (NCSI) and the National Technical Assistance Center on Transition: The Collaborative (NTACT:C), RMI continues to improve its implementation of IDEA and improve the results for Marshallese children and youth with disabilities.</w:t>
      </w:r>
    </w:p>
    <w:p w14:paraId="2FC6B574" w14:textId="77777777" w:rsidR="00D0020B" w:rsidRPr="00781112" w:rsidRDefault="00D0020B" w:rsidP="00D0020B">
      <w:pPr>
        <w:rPr>
          <w:b/>
          <w:bCs/>
        </w:rPr>
      </w:pPr>
      <w:r w:rsidRPr="00781112">
        <w:rPr>
          <w:b/>
          <w:bCs/>
        </w:rPr>
        <w:t>Additional information related to data collection and reporting</w:t>
      </w:r>
    </w:p>
    <w:p w14:paraId="752BEC31" w14:textId="77777777" w:rsidR="00D0020B" w:rsidRPr="00781112" w:rsidRDefault="00D0020B" w:rsidP="00D0020B">
      <w:pPr>
        <w:rPr>
          <w:b/>
          <w:color w:val="000000" w:themeColor="text1"/>
        </w:rPr>
      </w:pPr>
      <w:r w:rsidRPr="00781112">
        <w:rPr>
          <w:color w:val="000000" w:themeColor="text1"/>
        </w:rPr>
        <w:t>Aside from indicator 3, where data from math assessments for all high school students was not available due to a malfunction in the printing of those assessments, which invalidated those tests, RMI reported data for all indicators applicable to RMI in this report. The problem with Indicator 3 for math tests for High School students was not a direct impact of COVID-19, and the quality of the data here reported for all indicators was not impacted by the pandemic. Aside for this specific portion of the Indicator 3 data, all other data reported on RMI's FFY 2020 SPP/APR are complete, valid and reliable.</w:t>
      </w:r>
    </w:p>
    <w:p w14:paraId="311117D3" w14:textId="77777777" w:rsidR="00D0020B" w:rsidRPr="00781112" w:rsidRDefault="00D0020B" w:rsidP="00D0020B">
      <w:pPr>
        <w:rPr>
          <w:b/>
          <w:color w:val="000000" w:themeColor="text1"/>
        </w:rPr>
      </w:pPr>
      <w:r w:rsidRPr="00781112">
        <w:rPr>
          <w:b/>
          <w:color w:val="000000" w:themeColor="text1"/>
        </w:rPr>
        <w:t xml:space="preserve">Number of Districts in your State/Territory during reporting year </w:t>
      </w:r>
    </w:p>
    <w:p w14:paraId="77CBD596" w14:textId="77777777" w:rsidR="00D0020B" w:rsidRPr="00781112" w:rsidRDefault="00D0020B" w:rsidP="00D0020B">
      <w:pPr>
        <w:rPr>
          <w:color w:val="000000" w:themeColor="text1"/>
        </w:rPr>
      </w:pPr>
      <w:r w:rsidRPr="00781112">
        <w:rPr>
          <w:color w:val="000000" w:themeColor="text1"/>
        </w:rPr>
        <w:t>1</w:t>
      </w:r>
    </w:p>
    <w:p w14:paraId="61CDD6D3" w14:textId="77777777" w:rsidR="00D0020B" w:rsidRPr="00781112" w:rsidRDefault="00D0020B" w:rsidP="00D0020B">
      <w:pPr>
        <w:rPr>
          <w:color w:val="000000" w:themeColor="text1"/>
        </w:rPr>
      </w:pPr>
      <w:r w:rsidRPr="00781112">
        <w:rPr>
          <w:b/>
          <w:color w:val="000000" w:themeColor="text1"/>
        </w:rPr>
        <w:t>General Supervision System:</w:t>
      </w:r>
    </w:p>
    <w:p w14:paraId="30B735E5" w14:textId="77777777" w:rsidR="00D0020B" w:rsidRPr="00781112" w:rsidRDefault="00D0020B" w:rsidP="00D0020B">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F9B527A" w14:textId="77777777" w:rsidR="00D0020B" w:rsidRPr="00781112" w:rsidRDefault="00D0020B" w:rsidP="00D0020B">
      <w:pPr>
        <w:rPr>
          <w:rFonts w:cs="Arial"/>
          <w:color w:val="000000" w:themeColor="text1"/>
          <w:szCs w:val="16"/>
        </w:rPr>
      </w:pPr>
      <w:r w:rsidRPr="00781112">
        <w:rPr>
          <w:rFonts w:cs="Arial"/>
          <w:color w:val="000000" w:themeColor="text1"/>
          <w:szCs w:val="16"/>
        </w:rPr>
        <w:t xml:space="preserve">General supervision in the Marshall Islands, the responsibility of the Public School System (RMI PSS) Special Education Office, is comprised of the following eight components. </w:t>
      </w:r>
      <w:r w:rsidRPr="00781112">
        <w:rPr>
          <w:rFonts w:cs="Arial"/>
          <w:color w:val="000000" w:themeColor="text1"/>
          <w:szCs w:val="16"/>
        </w:rPr>
        <w:br/>
      </w:r>
      <w:r w:rsidRPr="00781112">
        <w:rPr>
          <w:rFonts w:cs="Arial"/>
          <w:color w:val="000000" w:themeColor="text1"/>
          <w:szCs w:val="16"/>
        </w:rPr>
        <w:br/>
        <w:t>State performance and improvement plans</w:t>
      </w:r>
      <w:r w:rsidRPr="00781112">
        <w:rPr>
          <w:rFonts w:cs="Arial"/>
          <w:color w:val="000000" w:themeColor="text1"/>
          <w:szCs w:val="16"/>
        </w:rPr>
        <w:br/>
        <w:t>Policies, procedures, and effective implementation of IDEA</w:t>
      </w:r>
      <w:r w:rsidRPr="00781112">
        <w:rPr>
          <w:rFonts w:cs="Arial"/>
          <w:color w:val="000000" w:themeColor="text1"/>
          <w:szCs w:val="16"/>
        </w:rPr>
        <w:br/>
        <w:t>Dispute resolutions</w:t>
      </w:r>
      <w:r w:rsidRPr="00781112">
        <w:rPr>
          <w:rFonts w:cs="Arial"/>
          <w:color w:val="000000" w:themeColor="text1"/>
          <w:szCs w:val="16"/>
        </w:rPr>
        <w:br/>
        <w:t>Data on processes and results</w:t>
      </w:r>
      <w:r w:rsidRPr="00781112">
        <w:rPr>
          <w:rFonts w:cs="Arial"/>
          <w:color w:val="000000" w:themeColor="text1"/>
          <w:szCs w:val="16"/>
        </w:rPr>
        <w:br/>
        <w:t>Integrated monitoring and evaluation activities</w:t>
      </w:r>
      <w:r w:rsidRPr="00781112">
        <w:rPr>
          <w:rFonts w:cs="Arial"/>
          <w:color w:val="000000" w:themeColor="text1"/>
          <w:szCs w:val="16"/>
        </w:rPr>
        <w:br/>
        <w:t>Targeted technical assistance and personnel development</w:t>
      </w:r>
      <w:r w:rsidRPr="00781112">
        <w:rPr>
          <w:rFonts w:cs="Arial"/>
          <w:color w:val="000000" w:themeColor="text1"/>
          <w:szCs w:val="16"/>
        </w:rPr>
        <w:br/>
        <w:t>Improvement, correction, incentives, and sanctions</w:t>
      </w:r>
      <w:r w:rsidRPr="00781112">
        <w:rPr>
          <w:rFonts w:cs="Arial"/>
          <w:color w:val="000000" w:themeColor="text1"/>
          <w:szCs w:val="16"/>
        </w:rPr>
        <w:br/>
        <w:t>Fiscal management</w:t>
      </w:r>
      <w:r w:rsidRPr="00781112">
        <w:rPr>
          <w:rFonts w:cs="Arial"/>
          <w:color w:val="000000" w:themeColor="text1"/>
          <w:szCs w:val="16"/>
        </w:rPr>
        <w:br/>
      </w:r>
      <w:r w:rsidRPr="00781112">
        <w:rPr>
          <w:rFonts w:cs="Arial"/>
          <w:color w:val="000000" w:themeColor="text1"/>
          <w:szCs w:val="16"/>
        </w:rPr>
        <w:br/>
        <w:t>Although each is a separate component, the components connect, interact, and articulate to form a comprehensive system with the objective of improving educational results and functional outcomes for all children with disabilities in the RMI and ensuring that the RMI PSS meets the program requirements under this part, with a particular emphasis on those requirements that are most closely related to improving educational results for children with disabilities.</w:t>
      </w:r>
      <w:r w:rsidRPr="00781112">
        <w:rPr>
          <w:rFonts w:cs="Arial"/>
          <w:color w:val="000000" w:themeColor="text1"/>
          <w:szCs w:val="16"/>
        </w:rPr>
        <w:br/>
      </w:r>
      <w:r w:rsidRPr="00781112">
        <w:rPr>
          <w:rFonts w:cs="Arial"/>
          <w:color w:val="000000" w:themeColor="text1"/>
          <w:szCs w:val="16"/>
        </w:rPr>
        <w:br/>
        <w:t>Supervision in the Marshall Islands also includes:</w:t>
      </w:r>
      <w:r w:rsidRPr="00781112">
        <w:rPr>
          <w:rFonts w:cs="Arial"/>
          <w:color w:val="000000" w:themeColor="text1"/>
          <w:szCs w:val="16"/>
        </w:rPr>
        <w:br/>
      </w:r>
      <w:r w:rsidRPr="00781112">
        <w:rPr>
          <w:rFonts w:cs="Arial"/>
          <w:color w:val="000000" w:themeColor="text1"/>
          <w:szCs w:val="16"/>
        </w:rPr>
        <w:lastRenderedPageBreak/>
        <w:br/>
        <w:t xml:space="preserve">Direct supervision of all public schools, programs, and services; </w:t>
      </w:r>
      <w:r w:rsidRPr="00781112">
        <w:rPr>
          <w:rFonts w:cs="Arial"/>
          <w:color w:val="000000" w:themeColor="text1"/>
          <w:szCs w:val="16"/>
        </w:rPr>
        <w:br/>
        <w:t xml:space="preserve">Ongoing technical assistance to all schools and programs in the Marshall Islands; </w:t>
      </w:r>
      <w:r w:rsidRPr="00781112">
        <w:rPr>
          <w:rFonts w:cs="Arial"/>
          <w:color w:val="000000" w:themeColor="text1"/>
          <w:szCs w:val="16"/>
        </w:rPr>
        <w:br/>
        <w:t>Data collection through an information management system;</w:t>
      </w:r>
      <w:r w:rsidRPr="00781112">
        <w:rPr>
          <w:rFonts w:cs="Arial"/>
          <w:color w:val="000000" w:themeColor="text1"/>
          <w:szCs w:val="16"/>
        </w:rPr>
        <w:br/>
        <w:t xml:space="preserve">PSS program assessment through self-evaluation and improvement planning involving the Special Education Advisory Council (SEAC); </w:t>
      </w:r>
      <w:r w:rsidRPr="00781112">
        <w:rPr>
          <w:rFonts w:cs="Arial"/>
          <w:color w:val="000000" w:themeColor="text1"/>
          <w:szCs w:val="16"/>
        </w:rPr>
        <w:br/>
        <w:t xml:space="preserve">Annual review and compliance determination; </w:t>
      </w:r>
      <w:r w:rsidRPr="00781112">
        <w:rPr>
          <w:rFonts w:cs="Arial"/>
          <w:color w:val="000000" w:themeColor="text1"/>
          <w:szCs w:val="16"/>
        </w:rPr>
        <w:br/>
        <w:t xml:space="preserve">Triennial (every 3 years) on-site monitoring to all schools; </w:t>
      </w:r>
      <w:r w:rsidRPr="00781112">
        <w:rPr>
          <w:rFonts w:cs="Arial"/>
          <w:color w:val="000000" w:themeColor="text1"/>
          <w:szCs w:val="16"/>
        </w:rPr>
        <w:br/>
        <w:t>Management of special education complaints, mediation, and due process hearings, including dissemination of rights and procedures; and</w:t>
      </w:r>
      <w:r w:rsidRPr="00781112">
        <w:rPr>
          <w:rFonts w:cs="Arial"/>
          <w:color w:val="000000" w:themeColor="text1"/>
          <w:szCs w:val="16"/>
        </w:rPr>
        <w:br/>
        <w:t>Resolution of issues through customary cultural practices, including disinterested parties.</w:t>
      </w:r>
    </w:p>
    <w:p w14:paraId="04B80CAF" w14:textId="77777777" w:rsidR="00D0020B" w:rsidRPr="00781112" w:rsidRDefault="00D0020B" w:rsidP="00D0020B">
      <w:pPr>
        <w:rPr>
          <w:color w:val="000000" w:themeColor="text1"/>
        </w:rPr>
      </w:pPr>
      <w:r w:rsidRPr="00781112">
        <w:rPr>
          <w:b/>
          <w:color w:val="000000" w:themeColor="text1"/>
        </w:rPr>
        <w:t>Technical Assistance System:</w:t>
      </w:r>
    </w:p>
    <w:p w14:paraId="23CB3A84" w14:textId="77777777" w:rsidR="00D0020B" w:rsidRPr="00781112" w:rsidRDefault="00D0020B" w:rsidP="00D0020B">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90A27C" w14:textId="77777777" w:rsidR="00D0020B" w:rsidRPr="00781112" w:rsidRDefault="00D0020B" w:rsidP="00D0020B">
      <w:pPr>
        <w:rPr>
          <w:rFonts w:cs="Arial"/>
          <w:color w:val="000000" w:themeColor="text1"/>
          <w:szCs w:val="16"/>
        </w:rPr>
      </w:pPr>
      <w:r w:rsidRPr="00781112">
        <w:rPr>
          <w:rFonts w:cs="Arial"/>
          <w:color w:val="000000" w:themeColor="text1"/>
          <w:szCs w:val="16"/>
        </w:rPr>
        <w:t>The Special Education Office provides ongoing and targeted technical assistance (TA) to schools.</w:t>
      </w:r>
      <w:r w:rsidRPr="00781112">
        <w:rPr>
          <w:rFonts w:cs="Arial"/>
          <w:color w:val="000000" w:themeColor="text1"/>
          <w:szCs w:val="16"/>
        </w:rPr>
        <w:br/>
      </w:r>
      <w:r w:rsidRPr="00781112">
        <w:rPr>
          <w:rFonts w:cs="Arial"/>
          <w:color w:val="000000" w:themeColor="text1"/>
          <w:szCs w:val="16"/>
        </w:rPr>
        <w:br/>
        <w:t>Ongoing TA is provided by special education specialists from the Special Education Office assigned to groups of schools. The assigned specialists maintain weekly contact with school personnel through on-site visits, telephone, short-wave radio, and/or web-based platforms. Targeted technical assistance to each of the 75 public elementary schools (grades K to 8); two public middle schools (on Majuro and Ebeye); and five public high schools (grades 9 to 12) located on 24 atolls in an area equivalent to the size of the United States east of the Mississippi River is provided based on the annual review and an annual special education school improvement plan. The process is described in the Marshall Islands Integrated and Continuous Improvement Focused Monitoring Procedures (Revised September 2011 and 2020). The State Systemic Improvement Plan (SSIP) also includes an important intensive technical assistance component to middle and high schools, and targeted technical assistance to elementary schools.</w:t>
      </w:r>
      <w:r w:rsidRPr="00781112">
        <w:rPr>
          <w:rFonts w:cs="Arial"/>
          <w:color w:val="000000" w:themeColor="text1"/>
          <w:szCs w:val="16"/>
        </w:rPr>
        <w:br/>
      </w:r>
      <w:r w:rsidRPr="00781112">
        <w:rPr>
          <w:rFonts w:cs="Arial"/>
          <w:color w:val="000000" w:themeColor="text1"/>
          <w:szCs w:val="16"/>
        </w:rPr>
        <w:br/>
        <w:t>RMI technical assistance has been supported by TA from the National Center for Systemic Improvement (NCSI), the National Technical Assistance Center on Transition (NTACT), and other OSEP-sponsored agencies.</w:t>
      </w:r>
    </w:p>
    <w:p w14:paraId="35B6424B" w14:textId="77777777" w:rsidR="00D0020B" w:rsidRPr="00781112" w:rsidRDefault="00D0020B" w:rsidP="00D0020B">
      <w:pPr>
        <w:rPr>
          <w:color w:val="000000" w:themeColor="text1"/>
        </w:rPr>
      </w:pPr>
      <w:r w:rsidRPr="00781112">
        <w:rPr>
          <w:b/>
          <w:color w:val="000000" w:themeColor="text1"/>
        </w:rPr>
        <w:t>Professional Development System:</w:t>
      </w:r>
    </w:p>
    <w:p w14:paraId="2C1A0985" w14:textId="77777777" w:rsidR="00D0020B" w:rsidRPr="00781112" w:rsidRDefault="00D0020B" w:rsidP="00D0020B">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7DEBF7B9" w14:textId="77777777" w:rsidR="00D0020B" w:rsidRPr="00781112" w:rsidRDefault="00D0020B" w:rsidP="00D0020B">
      <w:pPr>
        <w:rPr>
          <w:rFonts w:cs="Arial"/>
          <w:color w:val="000000" w:themeColor="text1"/>
          <w:szCs w:val="16"/>
        </w:rPr>
      </w:pPr>
      <w:r w:rsidRPr="00781112">
        <w:rPr>
          <w:rFonts w:cs="Arial"/>
          <w:color w:val="000000" w:themeColor="text1"/>
          <w:szCs w:val="16"/>
        </w:rPr>
        <w:t>The RMI PSS maintains an Individualized Development Plan (IDP) for each special education teacher and staff that is updated annually during the Special Education Summer Institute. The plan guides the personnel development of the individual through workshops; coursework provided by the College of the Marshall Islands, Brigham Young University of Hawaii, and other institutions; the MOE certification requirements; and degree progression of AA, BA, and MA. The IDP assists the Special Education Office in planning and arranging for workshops needed; part-time and full-time study; improvement leaves; financial assistance; etc.</w:t>
      </w:r>
      <w:r w:rsidRPr="00781112">
        <w:rPr>
          <w:rFonts w:cs="Arial"/>
          <w:color w:val="000000" w:themeColor="text1"/>
          <w:szCs w:val="16"/>
        </w:rPr>
        <w:br/>
      </w:r>
      <w:r w:rsidRPr="00781112">
        <w:rPr>
          <w:rFonts w:cs="Arial"/>
          <w:color w:val="000000" w:themeColor="text1"/>
          <w:szCs w:val="16"/>
        </w:rPr>
        <w:br/>
        <w:t xml:space="preserve">In FFY 2020 RMI successfully bid for a grant to implement a personnel development project. Titled "Personnel Development to Improve Services and Results for Children with Disabilities- Improving Retention of Special Education Teachers and Early Intervention Personnel". The purpose of this project is to develop a comprehensive retention plan for special education teachers in the Republic of the Marshall Islands Public School System. The specific goals of this project are to create a comprehensive retention plan for special educators, collectively with our partners at the College of the Marshall Islands and other stakeholders, develop meaningful pathways for professional development that will lead to special education licensure, effectively implement and evaluate the retention plan, and recruit more teachers and coaches annually to improve special education across RMI. </w:t>
      </w:r>
      <w:r w:rsidRPr="00781112">
        <w:rPr>
          <w:rFonts w:cs="Arial"/>
          <w:color w:val="000000" w:themeColor="text1"/>
          <w:szCs w:val="16"/>
        </w:rPr>
        <w:br/>
      </w:r>
      <w:r w:rsidRPr="00781112">
        <w:rPr>
          <w:rFonts w:cs="Arial"/>
          <w:color w:val="000000" w:themeColor="text1"/>
          <w:szCs w:val="16"/>
        </w:rPr>
        <w:br/>
        <w:t xml:space="preserve">RMI is in the initial stages of implementation of this project, having secured the support of program partners, and now is engaging stakeholders and collaborators in identifying barriers and facilitators to retaining special education teachers. In January 21st, in Majuro and Kwajalein atolls, RMI presented to stakeholders and collaborators a needs assessment survey to answer key questions about barriers and facilitators to special education teacher retention. Stakeholders and collaborators actively engaged with program partners who presented a draft of the survey. Feedback was noted and changes were made to the survey instrument, as well as recommendations were noted on best strategies to reach all special education teachers and principals in RMI schools. </w:t>
      </w:r>
      <w:r w:rsidRPr="00781112">
        <w:rPr>
          <w:rFonts w:cs="Arial"/>
          <w:color w:val="000000" w:themeColor="text1"/>
          <w:szCs w:val="16"/>
        </w:rPr>
        <w:br/>
      </w:r>
      <w:r w:rsidRPr="00781112">
        <w:rPr>
          <w:rFonts w:cs="Arial"/>
          <w:color w:val="000000" w:themeColor="text1"/>
          <w:szCs w:val="16"/>
        </w:rPr>
        <w:br/>
        <w:t>RMI PSS staff and leadership strongly believe this five-year plan will improve the mechanisms RMI PSS has in place to ensure that service providers have the skills to effectively provide services that improve results for children with disabilities in Marshall Islands schools.</w:t>
      </w:r>
    </w:p>
    <w:p w14:paraId="608B6E30" w14:textId="77777777" w:rsidR="00D0020B" w:rsidRPr="00781112" w:rsidRDefault="00D0020B" w:rsidP="00D0020B">
      <w:pPr>
        <w:rPr>
          <w:color w:val="000000" w:themeColor="text1"/>
        </w:rPr>
      </w:pPr>
      <w:r w:rsidRPr="00781112">
        <w:rPr>
          <w:b/>
          <w:color w:val="000000" w:themeColor="text1"/>
        </w:rPr>
        <w:t>Broad Stakeholder Input:</w:t>
      </w:r>
    </w:p>
    <w:p w14:paraId="600F1C8C" w14:textId="77777777" w:rsidR="00D0020B" w:rsidRPr="006457D1" w:rsidRDefault="00D0020B" w:rsidP="00D0020B">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3EC72364" w14:textId="77777777" w:rsidR="00D0020B" w:rsidRPr="00781112" w:rsidRDefault="00D0020B" w:rsidP="00D0020B">
      <w:pPr>
        <w:rPr>
          <w:rFonts w:cs="Arial"/>
          <w:color w:val="000000" w:themeColor="text1"/>
          <w:szCs w:val="16"/>
        </w:rPr>
      </w:pPr>
      <w:r w:rsidRPr="00781112">
        <w:rPr>
          <w:rFonts w:cs="Arial"/>
          <w:color w:val="000000" w:themeColor="text1"/>
          <w:szCs w:val="16"/>
        </w:rPr>
        <w:t xml:space="preserve">To solicit broad stakeholder input on the State's targets in the SPP/APR and possible subsequent revisions to those targets, and the development and implementation of Indicator 17, the State's Systemic Improvement Plan (SSIP), the RMI PSS engage a diverse group of stakeholders, at least twice a year (in January and in July of each year). </w:t>
      </w:r>
      <w:r w:rsidRPr="00781112">
        <w:rPr>
          <w:rFonts w:cs="Arial"/>
          <w:color w:val="000000" w:themeColor="text1"/>
          <w:szCs w:val="16"/>
        </w:rPr>
        <w:br/>
      </w:r>
      <w:r w:rsidRPr="00781112">
        <w:rPr>
          <w:rFonts w:cs="Arial"/>
          <w:color w:val="000000" w:themeColor="text1"/>
          <w:szCs w:val="16"/>
        </w:rPr>
        <w:br/>
        <w:t>For setting the targets for the FFY 2020-2025 SPP/APR, including indicator 17 (SSIP), the RMI PSS special education team convened stakeholders in a hybrid type series of meetings in January 2022. Three meetings were convened where stakeholders in Majuro and Kwajalein atolls were able to meet in person, and a link to a Zoom session was made available, where these two groups could connect with each other, and stakeholders and TA providers in other locations could join as well.</w:t>
      </w:r>
      <w:r w:rsidRPr="00781112">
        <w:rPr>
          <w:rFonts w:cs="Arial"/>
          <w:color w:val="000000" w:themeColor="text1"/>
          <w:szCs w:val="16"/>
        </w:rPr>
        <w:br/>
      </w:r>
      <w:r w:rsidRPr="00781112">
        <w:rPr>
          <w:rFonts w:cs="Arial"/>
          <w:color w:val="000000" w:themeColor="text1"/>
          <w:szCs w:val="16"/>
        </w:rPr>
        <w:br/>
        <w:t>The group of stakeholders for the three days included four parents, two of them being parents who are representatives of parent groups, a person with a disability, special education teachers, regular education teachers, principals and vice principals, leaders of disability groups, and PSS staff. In total, on Day 1 there were 24 stakeholders, on day 2, 26 stakeholders, and on day 3, 23 stakeholders. Days 1 and 2 were focused on the SPP/APR and the SSIP target setting activities for all results indicators.</w:t>
      </w:r>
      <w:r w:rsidRPr="00781112">
        <w:rPr>
          <w:rFonts w:cs="Arial"/>
          <w:color w:val="000000" w:themeColor="text1"/>
          <w:szCs w:val="16"/>
        </w:rPr>
        <w:br/>
      </w:r>
      <w:r w:rsidRPr="00781112">
        <w:rPr>
          <w:rFonts w:cs="Arial"/>
          <w:color w:val="000000" w:themeColor="text1"/>
          <w:szCs w:val="16"/>
        </w:rPr>
        <w:br/>
        <w:t>The RMI PSS team organized a Powerpoint presentation to guide the target setting process. The PPT included a refresher on what is the SPP/APR, what are all the special education indicators applicable to RMI schools, and the the target setting process for results indicators. All stakeholders were able to review the data for each indicator, with historic trends for indicators where this was possible to be made, and a projected trajectory based on a rigorous yet achievable target in FFY 2025, that was always larger than the baseline.</w:t>
      </w:r>
    </w:p>
    <w:p w14:paraId="78A588D1" w14:textId="77777777" w:rsidR="00D0020B" w:rsidRPr="00781112" w:rsidRDefault="00D0020B" w:rsidP="00D0020B">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017EC3CC" w14:textId="77777777" w:rsidR="00D0020B" w:rsidRPr="00781112" w:rsidRDefault="00D0020B" w:rsidP="00D0020B">
      <w:pPr>
        <w:rPr>
          <w:color w:val="000000" w:themeColor="text1"/>
        </w:rPr>
      </w:pPr>
      <w:r w:rsidRPr="00781112">
        <w:rPr>
          <w:color w:val="000000" w:themeColor="text1"/>
        </w:rPr>
        <w:t>YES</w:t>
      </w:r>
    </w:p>
    <w:p w14:paraId="772A24F9" w14:textId="77777777" w:rsidR="00D0020B" w:rsidRPr="00781112" w:rsidRDefault="00D0020B" w:rsidP="00D0020B">
      <w:pPr>
        <w:rPr>
          <w:b/>
          <w:color w:val="000000" w:themeColor="text1"/>
        </w:rPr>
      </w:pPr>
      <w:r w:rsidRPr="00781112">
        <w:rPr>
          <w:b/>
          <w:color w:val="000000" w:themeColor="text1"/>
        </w:rPr>
        <w:t>Number of Parent Members:</w:t>
      </w:r>
    </w:p>
    <w:p w14:paraId="26D969AF" w14:textId="77777777" w:rsidR="00D0020B" w:rsidRPr="00781112" w:rsidRDefault="00D0020B" w:rsidP="00D0020B">
      <w:pPr>
        <w:rPr>
          <w:color w:val="000000" w:themeColor="text1"/>
          <w:szCs w:val="16"/>
        </w:rPr>
      </w:pPr>
      <w:r w:rsidRPr="00781112">
        <w:rPr>
          <w:color w:val="000000" w:themeColor="text1"/>
          <w:szCs w:val="16"/>
        </w:rPr>
        <w:t>4</w:t>
      </w:r>
    </w:p>
    <w:p w14:paraId="7DB81BF0" w14:textId="77777777" w:rsidR="00D0020B" w:rsidRPr="00781112" w:rsidRDefault="00D0020B" w:rsidP="00D0020B">
      <w:pPr>
        <w:rPr>
          <w:b/>
          <w:color w:val="000000" w:themeColor="text1"/>
        </w:rPr>
      </w:pPr>
      <w:r w:rsidRPr="00781112">
        <w:rPr>
          <w:b/>
          <w:color w:val="000000" w:themeColor="text1"/>
        </w:rPr>
        <w:lastRenderedPageBreak/>
        <w:t>Parent Members Engagement:</w:t>
      </w:r>
    </w:p>
    <w:p w14:paraId="1B14BD53" w14:textId="77777777" w:rsidR="00D0020B" w:rsidRPr="00781112" w:rsidRDefault="00D0020B" w:rsidP="00D0020B">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05AFEBCD" w14:textId="77777777" w:rsidR="00D0020B" w:rsidRPr="00781112" w:rsidRDefault="00D0020B" w:rsidP="00D0020B">
      <w:pPr>
        <w:rPr>
          <w:color w:val="000000" w:themeColor="text1"/>
          <w:szCs w:val="16"/>
        </w:rPr>
      </w:pPr>
      <w:r w:rsidRPr="00781112">
        <w:rPr>
          <w:color w:val="000000" w:themeColor="text1"/>
          <w:szCs w:val="16"/>
        </w:rPr>
        <w:t>The group of stakeholders for the three days of activities for this reporting period, included four parents, two of them being parents who are representatives of parent groups, a person with a disability, special education teachers, regular education teachers, principals and vice principals, leaders of disability groups, and PSS staff.  In total, on Day 1 there were 24 stakeholders, on day 2, 26 stakeholders, and on day 3, 23 stakeholders. Days 1 and 2 were focused on the SPP/APR and the SSIP target setting activities for all results indicators.</w:t>
      </w:r>
      <w:r w:rsidRPr="00781112">
        <w:rPr>
          <w:color w:val="000000" w:themeColor="text1"/>
          <w:szCs w:val="16"/>
        </w:rPr>
        <w:br/>
      </w:r>
      <w:r w:rsidRPr="00781112">
        <w:rPr>
          <w:color w:val="000000" w:themeColor="text1"/>
          <w:szCs w:val="16"/>
        </w:rPr>
        <w:br/>
        <w:t>The RMI PSS team organized a Powerpoint presentation to guide the target setting process. The PPT included a refresher on what is the SPP/APR, what are all the special education indicators applicable to RMI schools, and the the target setting process for results indicators. Stakeholders were able to review the data for each indicator, with historic trends for indicators where data was available, and a projected trajectory based on a rigorous yet achievable target in FFY 2025, that was always larger than the baseline. Stakeholders were able to answer/discuss the information provided based on these questions:</w:t>
      </w:r>
      <w:r w:rsidRPr="00781112">
        <w:rPr>
          <w:color w:val="000000" w:themeColor="text1"/>
          <w:szCs w:val="16"/>
        </w:rPr>
        <w:br/>
      </w:r>
      <w:r w:rsidRPr="00781112">
        <w:rPr>
          <w:color w:val="000000" w:themeColor="text1"/>
          <w:szCs w:val="16"/>
        </w:rPr>
        <w:br/>
        <w:t>1. Review the indicator data</w:t>
      </w:r>
      <w:r w:rsidRPr="00781112">
        <w:rPr>
          <w:color w:val="000000" w:themeColor="text1"/>
          <w:szCs w:val="16"/>
        </w:rPr>
        <w:br/>
        <w:t xml:space="preserve">What story is the data telling? </w:t>
      </w:r>
      <w:r w:rsidRPr="00781112">
        <w:rPr>
          <w:color w:val="000000" w:themeColor="text1"/>
          <w:szCs w:val="16"/>
        </w:rPr>
        <w:br/>
        <w:t xml:space="preserve">Are RMI schools improving on this indicator? </w:t>
      </w:r>
      <w:r w:rsidRPr="00781112">
        <w:rPr>
          <w:color w:val="000000" w:themeColor="text1"/>
          <w:szCs w:val="16"/>
        </w:rPr>
        <w:br/>
        <w:t>What are possible explanations to RMI schools’ performance in this indicator?</w:t>
      </w:r>
      <w:r w:rsidRPr="00781112">
        <w:rPr>
          <w:color w:val="000000" w:themeColor="text1"/>
          <w:szCs w:val="16"/>
        </w:rPr>
        <w:br/>
      </w:r>
      <w:r w:rsidRPr="00781112">
        <w:rPr>
          <w:color w:val="000000" w:themeColor="text1"/>
          <w:szCs w:val="16"/>
        </w:rPr>
        <w:br/>
        <w:t>2. Review the Proposed Targets</w:t>
      </w:r>
      <w:r w:rsidRPr="00781112">
        <w:rPr>
          <w:color w:val="000000" w:themeColor="text1"/>
          <w:szCs w:val="16"/>
        </w:rPr>
        <w:br/>
        <w:t>Do you agree with the proposed targets?</w:t>
      </w:r>
      <w:r w:rsidRPr="00781112">
        <w:rPr>
          <w:color w:val="000000" w:themeColor="text1"/>
          <w:szCs w:val="16"/>
        </w:rPr>
        <w:br/>
        <w:t>Do you suggest different targets?</w:t>
      </w:r>
      <w:r w:rsidRPr="00781112">
        <w:rPr>
          <w:color w:val="000000" w:themeColor="text1"/>
          <w:szCs w:val="16"/>
        </w:rPr>
        <w:br/>
      </w:r>
      <w:r w:rsidRPr="00781112">
        <w:rPr>
          <w:color w:val="000000" w:themeColor="text1"/>
          <w:szCs w:val="16"/>
        </w:rPr>
        <w:br/>
        <w:t>3. Propose Improvement Strategies</w:t>
      </w:r>
      <w:r w:rsidRPr="00781112">
        <w:rPr>
          <w:color w:val="000000" w:themeColor="text1"/>
          <w:szCs w:val="16"/>
        </w:rPr>
        <w:br/>
        <w:t>What can PSS and PSS Schools do to improve RMI performance in this indicator?</w:t>
      </w:r>
      <w:r w:rsidRPr="00781112">
        <w:rPr>
          <w:color w:val="000000" w:themeColor="text1"/>
          <w:szCs w:val="16"/>
        </w:rPr>
        <w:br/>
      </w:r>
      <w:r w:rsidRPr="00781112">
        <w:rPr>
          <w:color w:val="000000" w:themeColor="text1"/>
          <w:szCs w:val="16"/>
        </w:rPr>
        <w:br/>
        <w:t>Specific information about stakeholders input regarding the rational for targets setting is provided for each indicator in the appropriate location in each indicator.</w:t>
      </w:r>
    </w:p>
    <w:p w14:paraId="48F5D85C" w14:textId="77777777" w:rsidR="00D0020B" w:rsidRPr="00781112" w:rsidRDefault="00D0020B" w:rsidP="00D0020B">
      <w:pPr>
        <w:rPr>
          <w:b/>
          <w:color w:val="000000" w:themeColor="text1"/>
        </w:rPr>
      </w:pPr>
      <w:r w:rsidRPr="00781112">
        <w:rPr>
          <w:b/>
          <w:color w:val="000000" w:themeColor="text1"/>
        </w:rPr>
        <w:t>Activities to Improve Outcomes for Children with Disabilities:</w:t>
      </w:r>
    </w:p>
    <w:p w14:paraId="1A7A26CD" w14:textId="77777777" w:rsidR="00D0020B" w:rsidRPr="006457D1" w:rsidRDefault="00D0020B" w:rsidP="00D0020B">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5B2F5718" w14:textId="77777777" w:rsidR="00D0020B" w:rsidRPr="00781112" w:rsidRDefault="00D0020B" w:rsidP="00D0020B">
      <w:pPr>
        <w:rPr>
          <w:color w:val="000000" w:themeColor="text1"/>
          <w:szCs w:val="16"/>
        </w:rPr>
      </w:pPr>
      <w:r w:rsidRPr="00781112">
        <w:rPr>
          <w:color w:val="000000" w:themeColor="text1"/>
          <w:szCs w:val="16"/>
        </w:rPr>
        <w:t xml:space="preserve">Stakeholders in the Republic of the Marshall Islands serve a fundamental role in the development, implementation, and ongoing evaluation of the RMI Public School System (PSS) SPP/APR, including the SSIP. Stakeholders provide feedback on targets, progress and assist with the dissemination of results to the general public, and are part of the implementation team. Stakeholders are informed on the SPP/APR/SSIP progress via online publication of the APR and SSIP and via meetings. Stakeholders network with the PSS team, meeting twice a year with the implementation teams. In specific for the SSIP, stakeholders collaborate with the SSIP team, participating on the SSIP Plan-Do-Study-Act (PDSA), helping evaluate, planning the implementation of SSIP activities. The stakeholders play a transforming role, they co-developed the school improvement plans, they work with the core team on the implementation of these plans. </w:t>
      </w:r>
      <w:r w:rsidRPr="00781112">
        <w:rPr>
          <w:color w:val="000000" w:themeColor="text1"/>
          <w:szCs w:val="16"/>
        </w:rPr>
        <w:br/>
      </w:r>
      <w:r w:rsidRPr="00781112">
        <w:rPr>
          <w:color w:val="000000" w:themeColor="text1"/>
          <w:szCs w:val="16"/>
        </w:rPr>
        <w:br/>
        <w:t xml:space="preserve">Here are examples of stakeholder engagement in the SSIP (using this same structure, stakeholders also receive professional development and provide input provide : </w:t>
      </w:r>
      <w:r w:rsidRPr="00781112">
        <w:rPr>
          <w:color w:val="000000" w:themeColor="text1"/>
          <w:szCs w:val="16"/>
        </w:rPr>
        <w:br/>
      </w:r>
      <w:r w:rsidRPr="00781112">
        <w:rPr>
          <w:color w:val="000000" w:themeColor="text1"/>
          <w:szCs w:val="16"/>
        </w:rPr>
        <w:br/>
        <w:t xml:space="preserve">Stakeholders (middle and high school teachers, principals, representatives from the College of Marshall Islands, parent groups, Special Education Advisory Council) remain on the SSIP team for implementation, partnering with high schools and community agencies to evaluate efforts of the SSIP. These stakeholders provided input into the design and development of the evaluation and have ensured the RMI PSS continues to (a) ask the right evaluation questions, (b) collect sufficient data to answer the evaluation questions, (c) analyze the data appropriately, and (d) use the data for secondary transition program improvement. </w:t>
      </w:r>
      <w:r w:rsidRPr="00781112">
        <w:rPr>
          <w:color w:val="000000" w:themeColor="text1"/>
          <w:szCs w:val="16"/>
        </w:rPr>
        <w:br/>
      </w:r>
      <w:r w:rsidRPr="00781112">
        <w:rPr>
          <w:color w:val="000000" w:themeColor="text1"/>
          <w:szCs w:val="16"/>
        </w:rPr>
        <w:br/>
        <w:t xml:space="preserve">In July 2021 we convened stakeholders to (a) update stakeholders on SSIP implementation and outcomes identified in the previous reporting period, and (b) reaffirm SSIP plan (including activities, evaluation, and responsibilities). Stakeholders began the meeting celebrating outcomes achieved during the last year of implementation of the SSIP, including continuing to surpass the SiMR target, despite a reduction in the percent of youth with disabilities graduating with a high school diploma. </w:t>
      </w:r>
      <w:r w:rsidRPr="00781112">
        <w:rPr>
          <w:color w:val="000000" w:themeColor="text1"/>
          <w:szCs w:val="16"/>
        </w:rPr>
        <w:br/>
      </w:r>
      <w:r w:rsidRPr="00781112">
        <w:rPr>
          <w:color w:val="000000" w:themeColor="text1"/>
          <w:szCs w:val="16"/>
        </w:rPr>
        <w:br/>
        <w:t xml:space="preserve">As we moved into our sixth PDSA cycle, stakeholders supported PSS in building capacity to deliver quality PD and coaching needed to support teachers in sustained implementation of evidence-based practices in schools. We continued to engage all stakeholders in the implementation and evaluation of the face-to-face meetings or online via Zoom. Stakeholders continued to reiterate the need for ongoing communication and training regarding transition topics to support their work in schools and insisted it be included as an ongoing activity in the SSIP. </w:t>
      </w:r>
    </w:p>
    <w:p w14:paraId="422D1EA4" w14:textId="77777777" w:rsidR="00D0020B" w:rsidRPr="00781112" w:rsidRDefault="00D0020B" w:rsidP="00D0020B">
      <w:pPr>
        <w:rPr>
          <w:b/>
          <w:color w:val="000000" w:themeColor="text1"/>
        </w:rPr>
      </w:pPr>
      <w:r w:rsidRPr="00781112">
        <w:rPr>
          <w:b/>
          <w:color w:val="000000" w:themeColor="text1"/>
        </w:rPr>
        <w:t>Soliciting Public Input:</w:t>
      </w:r>
    </w:p>
    <w:p w14:paraId="57FD5B22" w14:textId="77777777" w:rsidR="00D0020B" w:rsidRPr="00781112" w:rsidRDefault="00D0020B" w:rsidP="00D0020B">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D9E1439" w14:textId="77777777" w:rsidR="00D0020B" w:rsidRPr="00781112" w:rsidRDefault="00D0020B" w:rsidP="00D0020B">
      <w:pPr>
        <w:rPr>
          <w:color w:val="000000" w:themeColor="text1"/>
          <w:szCs w:val="16"/>
        </w:rPr>
      </w:pPr>
      <w:r w:rsidRPr="00781112">
        <w:rPr>
          <w:color w:val="000000" w:themeColor="text1"/>
          <w:szCs w:val="16"/>
        </w:rPr>
        <w:t xml:space="preserve">The RMI/PSS works closely with the Special Education Advisory Council (SEAC) to solicit public input on all its activities, including the SPP/APR and the SSIP. The RMI PSS uses the two annual meetings to convene these group, together with other stakeholders and other PSS staff to solicit public input for activities such as setting targets, analyzing data, developing improvement strategies, and evaluating progress. These meetings take pace in January and July of each year. In July 2021 and in January 2022, we met with the SEAC to confirm roles and responsibilities in relation to SPP/APR activities. </w:t>
      </w:r>
      <w:r w:rsidRPr="00781112">
        <w:rPr>
          <w:color w:val="000000" w:themeColor="text1"/>
          <w:szCs w:val="16"/>
        </w:rPr>
        <w:br/>
      </w:r>
      <w:r w:rsidRPr="00781112">
        <w:rPr>
          <w:color w:val="000000" w:themeColor="text1"/>
          <w:szCs w:val="16"/>
        </w:rPr>
        <w:br/>
        <w:t>Our principals also attend these bi-annual meetings and are responsible for ensuring the implementation of several SPP/APR activities. For example, they were instrumental in improving the participation of students with disabilities in the RMI statewide assessment (MISAT). For the SSIP, they are responsible for ensuring the implementation of the school improvement plans, the accurate collection of attendance data and fidelity data as teachers begin implementing some evidence-based practices in which they have been trained. Parent groups attend these meetings and also play a key role in providing and soliciting public input. Organizations such as the MIDPO, WUTMI, and the LDAH (parents and PTI groups), collected data on parent participation in parent workshops as well as parent knowledge and parent satisfaction data. They summarize these data and provide to the team to inform future plans.</w:t>
      </w:r>
    </w:p>
    <w:p w14:paraId="247AA5A0" w14:textId="77777777" w:rsidR="00D0020B" w:rsidRPr="00781112" w:rsidRDefault="00D0020B" w:rsidP="00D0020B">
      <w:pPr>
        <w:rPr>
          <w:b/>
          <w:color w:val="000000" w:themeColor="text1"/>
        </w:rPr>
      </w:pPr>
      <w:r w:rsidRPr="00781112">
        <w:rPr>
          <w:b/>
          <w:color w:val="000000" w:themeColor="text1"/>
        </w:rPr>
        <w:t>Making Results Available to the Public:</w:t>
      </w:r>
    </w:p>
    <w:p w14:paraId="1030B994" w14:textId="77777777" w:rsidR="00D0020B" w:rsidRPr="00781112" w:rsidRDefault="00D0020B" w:rsidP="00D0020B">
      <w:pPr>
        <w:rPr>
          <w:b/>
          <w:color w:val="000000" w:themeColor="text1"/>
        </w:rPr>
      </w:pPr>
      <w:r w:rsidRPr="00781112">
        <w:rPr>
          <w:b/>
          <w:color w:val="000000" w:themeColor="text1"/>
        </w:rPr>
        <w:lastRenderedPageBreak/>
        <w:t>The mechanisms and timelines for making the results of the target setting, data analysis, development of the improvement strategies, and evaluation available to the public.</w:t>
      </w:r>
    </w:p>
    <w:p w14:paraId="384C1D10" w14:textId="77777777" w:rsidR="00D0020B" w:rsidRPr="00781112" w:rsidRDefault="00D0020B" w:rsidP="00D0020B">
      <w:pPr>
        <w:rPr>
          <w:color w:val="000000" w:themeColor="text1"/>
          <w:szCs w:val="16"/>
        </w:rPr>
      </w:pPr>
      <w:r w:rsidRPr="00781112">
        <w:rPr>
          <w:color w:val="000000" w:themeColor="text1"/>
          <w:szCs w:val="16"/>
        </w:rPr>
        <w:t xml:space="preserve">During the two annual meetings (January and July) described in other sessions of this report, the RMI PSS prepares summary reports of progress to the stakeholders and to the public in general. Whenever possible, during these two times of the year, RMI staff summarizes progress reports in a press release format which is submitted to the Marshall Islands Journal for general public availability. The editor of the newspaper publishes the press releases. </w:t>
      </w:r>
      <w:r w:rsidRPr="00781112">
        <w:rPr>
          <w:color w:val="000000" w:themeColor="text1"/>
          <w:szCs w:val="16"/>
        </w:rPr>
        <w:br/>
      </w:r>
      <w:r w:rsidRPr="00781112">
        <w:rPr>
          <w:color w:val="000000" w:themeColor="text1"/>
          <w:szCs w:val="16"/>
        </w:rPr>
        <w:br/>
        <w:t xml:space="preserve">Information that is summarized and provided both to the public on press releases and in more detail to the stakeholders attending the two annual meetings include: RMI's submission of the IDEA Grant, RMI's progress in implementing IDEA (determination status and RDA results matrix), and in more detail, it includes individual progress on each SPP/APR indicator, and in specific progress on the implementation of the SSIP. Stakeholders have opportunities to discuss the progress on all these reports, and in each specific indicator. In general, when an indicator requires more intensive attention, such as was the case for the participation of special education students in the MISAT, stakeholders are invited to work more closely with PSS staff to engage in a PDSA activity. This includes an activity to understand the issue, be involved on a root cause analysis process, provide or suggest strategies for improvement and be part of the implementation team where applicable. This activity generated a very positive impact on the participation of students with disabilities in the MISAT, which is reflected in moving from a 20% participation rate to more than 90% participation rate in three years of intensive support from PSS staff and implementation of improvement strategies. </w:t>
      </w:r>
      <w:r w:rsidRPr="00781112">
        <w:rPr>
          <w:color w:val="000000" w:themeColor="text1"/>
          <w:szCs w:val="16"/>
        </w:rPr>
        <w:br/>
      </w:r>
      <w:r w:rsidRPr="00781112">
        <w:rPr>
          <w:color w:val="000000" w:themeColor="text1"/>
          <w:szCs w:val="16"/>
        </w:rPr>
        <w:br/>
        <w:t>All RMI PSS reports are also available in the RMI PSS website for the public to review and provide input. These reports are made available to the public shortly after being submitted to the United States Department of Education.</w:t>
      </w:r>
    </w:p>
    <w:p w14:paraId="5B03AE6D" w14:textId="77777777" w:rsidR="00D0020B" w:rsidRPr="00781112" w:rsidRDefault="00D0020B" w:rsidP="00D0020B">
      <w:pPr>
        <w:rPr>
          <w:color w:val="000000" w:themeColor="text1"/>
        </w:rPr>
      </w:pPr>
    </w:p>
    <w:p w14:paraId="37476D9B" w14:textId="77777777" w:rsidR="00D0020B" w:rsidRPr="00781112" w:rsidRDefault="00D0020B" w:rsidP="00D0020B">
      <w:pPr>
        <w:rPr>
          <w:color w:val="000000" w:themeColor="text1"/>
        </w:rPr>
      </w:pPr>
      <w:r w:rsidRPr="00781112">
        <w:rPr>
          <w:b/>
          <w:color w:val="000000" w:themeColor="text1"/>
        </w:rPr>
        <w:t>Reporting to the Public</w:t>
      </w:r>
    </w:p>
    <w:p w14:paraId="4A449D43" w14:textId="77777777" w:rsidR="00D0020B" w:rsidRPr="00781112" w:rsidRDefault="00D0020B" w:rsidP="00D0020B">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551F7E5" w14:textId="77777777" w:rsidR="00D0020B" w:rsidRPr="00781112" w:rsidRDefault="00D0020B" w:rsidP="00D0020B">
      <w:pPr>
        <w:rPr>
          <w:rFonts w:cs="Arial"/>
          <w:color w:val="000000" w:themeColor="text1"/>
          <w:szCs w:val="16"/>
        </w:rPr>
      </w:pPr>
      <w:r w:rsidRPr="00781112">
        <w:rPr>
          <w:rFonts w:cs="Arial"/>
          <w:color w:val="000000" w:themeColor="text1"/>
          <w:szCs w:val="16"/>
        </w:rPr>
        <w:t>All RMI PSS reports, including the FFY 2019 SPP/APR and the SSIP are available in the RMI PSS website for the public to review and provide input. These reports are made available to the public shortly after being submitted to the United States Department of Education. Whenever revisions are made to the SPP/APR and the SSIP, the report with revisions is re-uploaded in a timely fashion (shortly after changes are made).</w:t>
      </w:r>
      <w:r w:rsidRPr="00781112">
        <w:rPr>
          <w:rFonts w:cs="Arial"/>
          <w:color w:val="000000" w:themeColor="text1"/>
          <w:szCs w:val="16"/>
        </w:rPr>
        <w:br/>
      </w:r>
      <w:r w:rsidRPr="00781112">
        <w:rPr>
          <w:rFonts w:cs="Arial"/>
          <w:color w:val="000000" w:themeColor="text1"/>
          <w:szCs w:val="16"/>
        </w:rPr>
        <w:br/>
        <w:t>Here is the link to the FFY 2019 SPP/APR and the SSIP and all other reports:</w:t>
      </w:r>
      <w:r w:rsidRPr="00781112">
        <w:rPr>
          <w:rFonts w:cs="Arial"/>
          <w:color w:val="000000" w:themeColor="text1"/>
          <w:szCs w:val="16"/>
        </w:rPr>
        <w:br/>
      </w:r>
      <w:r w:rsidRPr="00781112">
        <w:rPr>
          <w:rFonts w:cs="Arial"/>
          <w:color w:val="000000" w:themeColor="text1"/>
          <w:szCs w:val="16"/>
        </w:rPr>
        <w:br/>
        <w:t>https://pss.edu.mh/documents/special-education-documents/</w:t>
      </w:r>
    </w:p>
    <w:p w14:paraId="749FDCE3" w14:textId="77777777" w:rsidR="00D0020B" w:rsidRPr="00781112" w:rsidRDefault="00D0020B" w:rsidP="00D0020B">
      <w:pPr>
        <w:rPr>
          <w:rFonts w:cs="Arial"/>
          <w:color w:val="000000" w:themeColor="text1"/>
          <w:szCs w:val="16"/>
        </w:rPr>
      </w:pP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1745E070" w:rsidR="005E59DB" w:rsidRPr="00781112" w:rsidRDefault="005E59DB" w:rsidP="00B65C2C">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2011</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31.00%</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38.00%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40.00%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42.00%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44.00%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46.00%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33.33%</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46.15%</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25.00%</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80.00%</w:t>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92.59%</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48.00%</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50.00%</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52.00%</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54.00%</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56.00%</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58.00%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 xml:space="preserve">To solicit broad stakeholder input on the State's targets in the SPP/APR and possible subsequent revisions to those targets, and the development and implementation of Indicator 17, the State's Systemic Improvement Plan (SSIP), the RMI PSS engage a diverse group of stakeholders, at least twice a year (in January and in July of each year). </w:t>
      </w:r>
      <w:r w:rsidRPr="00781112">
        <w:rPr>
          <w:rFonts w:cs="Arial"/>
          <w:color w:val="000000" w:themeColor="text1"/>
          <w:szCs w:val="16"/>
        </w:rPr>
        <w:br/>
      </w:r>
      <w:r w:rsidRPr="00781112">
        <w:rPr>
          <w:rFonts w:cs="Arial"/>
          <w:color w:val="000000" w:themeColor="text1"/>
          <w:szCs w:val="16"/>
        </w:rPr>
        <w:br/>
        <w:t>For setting the targets for the FFY 2020-2025 SPP/APR, including indicator 17 (SSIP), the RMI PSS special education team convened stakeholders in a hybrid type series of meetings in January 2022. Three meetings were convened where stakeholders in Majuro and Kwajalein atolls were able to meet in person, and a link to a Zoom session was made available, where these two groups could connect with each other, and stakeholders and TA providers in other locations could join as well.</w:t>
      </w:r>
      <w:r w:rsidRPr="00781112">
        <w:rPr>
          <w:rFonts w:cs="Arial"/>
          <w:color w:val="000000" w:themeColor="text1"/>
          <w:szCs w:val="16"/>
        </w:rPr>
        <w:br/>
      </w:r>
      <w:r w:rsidRPr="00781112">
        <w:rPr>
          <w:rFonts w:cs="Arial"/>
          <w:color w:val="000000" w:themeColor="text1"/>
          <w:szCs w:val="16"/>
        </w:rPr>
        <w:br/>
        <w:t>The group of stakeholders for the three days included four parents, two of them being parents who are representatives of parent groups, a person with a disability, special education teachers, regular education teachers, principals and vice principals, leaders of disability groups, and PSS staff. In total, on Day 1 there were 24 stakeholders, on day 2, 26 stakeholders, and on day 3, 23 stakeholders. Days 1 and 2 were focused on the SPP/APR and the SSIP target setting activities for all results indicators.</w:t>
      </w:r>
      <w:r w:rsidRPr="00781112">
        <w:rPr>
          <w:rFonts w:cs="Arial"/>
          <w:color w:val="000000" w:themeColor="text1"/>
          <w:szCs w:val="16"/>
        </w:rPr>
        <w:br/>
      </w:r>
      <w:r w:rsidRPr="00781112">
        <w:rPr>
          <w:rFonts w:cs="Arial"/>
          <w:color w:val="000000" w:themeColor="text1"/>
          <w:szCs w:val="16"/>
        </w:rPr>
        <w:br/>
        <w:t>The RMI PSS team organized a Powerpoint presentation to guide the target setting process. The PPT included a refresher on what is the SPP/APR, what are all the special education indicators applicable to RMI schools, and the the target setting process for results indicators. All stakeholders were able to review the data for each indicator, with historic trends for indicators where this was possible to be made, and a projected trajectory based on a rigorous yet achievable target in FFY 2025, that was always larger than the baseline.</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lastRenderedPageBreak/>
        <w:t>Stakeholders reviewed the data trends and the previous targets on this indicator. Stakeholders indicated that although the data has shown great progress over the last years, staying above the targets, that the number of students leaving the PSS system every year is very small (20 students exited the system in SY 2019-2020), and that it fluctuates from year to year. Stakeholders indicated these small numbers can result in large fluctuations on the graduation rates when one or two students receive a certificate instead of a regular diploma, for example. Therefore, the stakeholders suggested to keep the baseline and the progression of previous targets (improvements of 2% per year).</w:t>
      </w:r>
      <w:r w:rsidRPr="00781112">
        <w:rPr>
          <w:rFonts w:cs="Arial"/>
          <w:color w:val="000000" w:themeColor="text1"/>
          <w:szCs w:val="16"/>
        </w:rPr>
        <w:br/>
      </w:r>
      <w:r w:rsidRPr="00781112">
        <w:rPr>
          <w:rFonts w:cs="Arial"/>
          <w:color w:val="000000" w:themeColor="text1"/>
          <w:szCs w:val="16"/>
        </w:rPr>
        <w:br/>
        <w:t>Please note: RMI always used File 009 to calculate the graduation rate of students with disabilities (RMI does not submit ESEA data like other states). And RMI previously calculated graduation rates using the same methodology that is suggested for this indicator for FFY 2020-2025.  Therefore, RMI does not need to calculate a new baseline for this indicator.</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41CED88A" w:rsidR="005A75AD" w:rsidRPr="00781112" w:rsidRDefault="00941384" w:rsidP="00941384">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
              <w:t>1</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1972DC2E" w:rsidR="005A75AD" w:rsidRPr="00941384" w:rsidRDefault="00941384" w:rsidP="00941384">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
              <w:t>1</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0</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0</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41993B19" w:rsidR="0098478C" w:rsidRPr="00941384" w:rsidRDefault="00941384" w:rsidP="00941384">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
              <w:t>1</w:t>
            </w:r>
          </w:p>
        </w:tc>
        <w:tc>
          <w:tcPr>
            <w:tcW w:w="979" w:type="pct"/>
            <w:shd w:val="clear" w:color="auto" w:fill="auto"/>
          </w:tcPr>
          <w:p w14:paraId="614E7B59" w14:textId="6ECA6A77" w:rsidR="0098478C" w:rsidRPr="00941384" w:rsidRDefault="00941384" w:rsidP="00941384">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
              <w:t>1</w:t>
            </w:r>
          </w:p>
        </w:tc>
        <w:tc>
          <w:tcPr>
            <w:tcW w:w="541"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92.59%</w:t>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48.00%</w:t>
            </w:r>
          </w:p>
        </w:tc>
        <w:tc>
          <w:tcPr>
            <w:tcW w:w="633" w:type="pct"/>
            <w:shd w:val="clear" w:color="auto" w:fill="auto"/>
          </w:tcPr>
          <w:p w14:paraId="4A53AF2D" w14:textId="47761966" w:rsidR="0098478C" w:rsidRPr="00941384" w:rsidRDefault="00941384" w:rsidP="00941384">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
              <w:t>1</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To receive the public high school diploma, students in grade twelve, seniors, shall meet the Public School System and school academic requirements:</w:t>
      </w:r>
      <w:r w:rsidRPr="00781112">
        <w:rPr>
          <w:rFonts w:cs="Arial"/>
          <w:color w:val="000000" w:themeColor="text1"/>
          <w:szCs w:val="16"/>
        </w:rPr>
        <w:br/>
      </w:r>
      <w:r w:rsidRPr="00781112">
        <w:rPr>
          <w:rFonts w:cs="Arial"/>
          <w:color w:val="000000" w:themeColor="text1"/>
          <w:szCs w:val="16"/>
        </w:rPr>
        <w:br/>
        <w:t xml:space="preserve">(1) Each student (grades 9-12) must maintain a minimum grade point average of 2.00 each grading semester. A student who does not maintain the minimum grade point average of 2.00 for the first semester of the senior year shall be placed on academic probation for the remainder of the school year; </w:t>
      </w:r>
      <w:r w:rsidRPr="00781112">
        <w:rPr>
          <w:rFonts w:cs="Arial"/>
          <w:color w:val="000000" w:themeColor="text1"/>
          <w:szCs w:val="16"/>
        </w:rPr>
        <w:br/>
        <w:t xml:space="preserve">(2) Each student must complete twenty-one (21) credits, including eleven credits in the student’s required academic/vocational program and MLA and maintain 2.00 GPA in order to receive a “diploma” upon graduation; </w:t>
      </w:r>
      <w:r w:rsidRPr="00781112">
        <w:rPr>
          <w:rFonts w:cs="Arial"/>
          <w:color w:val="000000" w:themeColor="text1"/>
          <w:szCs w:val="16"/>
        </w:rPr>
        <w:br/>
        <w:t xml:space="preserve">(3) Twelve (12) graders who do not meet 2.00 GPA requirements but have completed all credits and course requirements for graduation shall be awarded a “certificate of completion” upon graduation; </w:t>
      </w:r>
      <w:r w:rsidRPr="00781112">
        <w:rPr>
          <w:rFonts w:cs="Arial"/>
          <w:color w:val="000000" w:themeColor="text1"/>
          <w:szCs w:val="16"/>
        </w:rPr>
        <w:br/>
        <w:t xml:space="preserve">(4) Each student must attend a public high school for at least one year prior to graduation. An exception may be granted by the Commissioner for transferring students from outside the Republic. </w:t>
      </w:r>
      <w:r w:rsidRPr="00781112">
        <w:rPr>
          <w:rFonts w:cs="Arial"/>
          <w:color w:val="000000" w:themeColor="text1"/>
          <w:szCs w:val="16"/>
        </w:rPr>
        <w:br/>
        <w:t xml:space="preserve">(5) Secondary school students shall be required to complete 20 hours of community service for each program year for a total of 80 hours for graduation. The high school office shall make necessary arrangements for students to meet community service requirements. </w:t>
      </w:r>
      <w:r w:rsidRPr="00781112">
        <w:rPr>
          <w:rFonts w:cs="Arial"/>
          <w:color w:val="000000" w:themeColor="text1"/>
          <w:szCs w:val="16"/>
        </w:rPr>
        <w:br/>
      </w:r>
      <w:r w:rsidRPr="00781112">
        <w:rPr>
          <w:rFonts w:cs="Arial"/>
          <w:color w:val="000000" w:themeColor="text1"/>
          <w:szCs w:val="16"/>
        </w:rPr>
        <w:br/>
        <w:t xml:space="preserve">This information is available on the Marshall Islands Public School System Rules and Regulations, Chapter 29 (Page 54-56). </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Please note: RMI always used File 009 to calculate the graduation rate of students with disabilities (RMI does not submit ESEA data like other states). And RMI previously calculated graduation rates using the same methodology that is suggested for this indicator for FFY 2020-2025.  Therefore, RMI does not need to calculate a new baseline for this indicator.</w:t>
      </w:r>
    </w:p>
    <w:p w14:paraId="7D2A5658" w14:textId="39995CE7" w:rsidR="000C60E1" w:rsidRPr="00781112" w:rsidRDefault="00B0742B" w:rsidP="008645AD">
      <w:pPr>
        <w:pStyle w:val="Heading2"/>
      </w:pPr>
      <w:bookmarkStart w:id="3" w:name="_Toc382082358"/>
      <w:r w:rsidRPr="00781112">
        <w:lastRenderedPageBreak/>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RMI provided targets for FFYs 2020 through 2025 for this indicator, and OSEP accepts those targets.</w:t>
      </w:r>
    </w:p>
    <w:p w14:paraId="5F7376D0" w14:textId="1C114A8A" w:rsidR="004C462E" w:rsidRPr="00781112" w:rsidRDefault="00B0742B" w:rsidP="008645AD">
      <w:pPr>
        <w:pStyle w:val="Heading2"/>
      </w:pPr>
      <w:bookmarkStart w:id="4" w:name="_Hlk21352084"/>
      <w:r w:rsidRPr="00781112">
        <w:t xml:space="preserve">1 - </w:t>
      </w:r>
      <w:bookmarkEnd w:id="4"/>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5"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3"/>
      <w:bookmarkEnd w:id="5"/>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6"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6"/>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1AD3F252" w:rsidR="00907A35" w:rsidRPr="00781112" w:rsidRDefault="00907A35" w:rsidP="004369B2">
      <w:pPr>
        <w:rPr>
          <w:b/>
          <w:color w:val="000000" w:themeColor="text1"/>
        </w:rPr>
      </w:pPr>
      <w:r w:rsidRPr="00781112">
        <w:rPr>
          <w:b/>
          <w:color w:val="000000" w:themeColor="text1"/>
        </w:rPr>
        <w:t>Historical Data</w:t>
      </w:r>
      <w:r w:rsidR="009554F5">
        <w:rPr>
          <w:rStyle w:val="FootnoteReference"/>
          <w:b/>
          <w:color w:val="000000" w:themeColor="text1"/>
        </w:rPr>
        <w:footnoteReference w:id="7"/>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028ED8F7" w:rsidR="008F3F33" w:rsidRPr="00DC6837" w:rsidRDefault="00DC6837" w:rsidP="00DC6837">
            <w:pPr>
              <w:jc w:val="center"/>
              <w:rPr>
                <w:rFonts w:cs="Arial"/>
                <w:color w:val="000000" w:themeColor="text1"/>
                <w:szCs w:val="16"/>
              </w:rPr>
            </w:pPr>
            <w:bookmarkStart w:id="7" w:name="_Hlk111023693"/>
            <w:r w:rsidRPr="00B979A2">
              <w:rPr>
                <w:rFonts w:cs="Arial"/>
                <w:color w:val="000000" w:themeColor="text1"/>
                <w:szCs w:val="16"/>
              </w:rPr>
              <w:t>*</w:t>
            </w:r>
            <w:r w:rsidR="008B5B52">
              <w:rPr>
                <w:rStyle w:val="FootnoteReference"/>
                <w:rFonts w:cs="Arial"/>
                <w:color w:val="000000" w:themeColor="text1"/>
                <w:szCs w:val="16"/>
              </w:rPr>
              <w:footnoteReference w:id="8"/>
            </w:r>
            <w:bookmarkEnd w:id="7"/>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5.00%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5.00%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5.00%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0.00%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2.28%</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0.92%</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0.00%</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7CDBAE32" w:rsidR="00373F78" w:rsidRPr="00DC6837" w:rsidRDefault="000B4C05" w:rsidP="00DC6837">
            <w:pPr>
              <w:jc w:val="center"/>
              <w:rPr>
                <w:rFonts w:cs="Arial"/>
                <w:szCs w:val="16"/>
              </w:rPr>
            </w:pPr>
            <w:r w:rsidRPr="00B979A2">
              <w:rPr>
                <w:rFonts w:cs="Arial"/>
                <w:color w:val="000000" w:themeColor="text1"/>
                <w:szCs w:val="16"/>
              </w:rPr>
              <w:t>*</w:t>
            </w:r>
            <w:r w:rsidRPr="000B4C05">
              <w:rPr>
                <w:rFonts w:cs="Arial"/>
                <w:color w:val="000000" w:themeColor="text1"/>
                <w:szCs w:val="16"/>
                <w:vertAlign w:val="superscript"/>
              </w:rPr>
              <w:t>2</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0.00%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lastRenderedPageBreak/>
        <w:t xml:space="preserve">To solicit broad stakeholder input on the State's targets in the SPP/APR and possible subsequent revisions to those targets, and the development and implementation of Indicator 17, the State's Systemic Improvement Plan (SSIP), the RMI PSS engage a diverse group of stakeholders, at least twice a year (in January and in July of each year). </w:t>
      </w:r>
      <w:r w:rsidRPr="00781112">
        <w:rPr>
          <w:rFonts w:cs="Arial"/>
          <w:color w:val="000000" w:themeColor="text1"/>
          <w:szCs w:val="16"/>
        </w:rPr>
        <w:br/>
      </w:r>
      <w:r w:rsidRPr="00781112">
        <w:rPr>
          <w:rFonts w:cs="Arial"/>
          <w:color w:val="000000" w:themeColor="text1"/>
          <w:szCs w:val="16"/>
        </w:rPr>
        <w:br/>
        <w:t>For setting the targets for the FFY 2020-2025 SPP/APR, including indicator 17 (SSIP), the RMI PSS special education team convened stakeholders in a hybrid type series of meetings in January 2022. Three meetings were convened where stakeholders in Majuro and Kwajalein atolls were able to meet in person, and a link to a Zoom session was made available, where these two groups could connect with each other, and stakeholders and TA providers in other locations could join as well.</w:t>
      </w:r>
      <w:r w:rsidRPr="00781112">
        <w:rPr>
          <w:rFonts w:cs="Arial"/>
          <w:color w:val="000000" w:themeColor="text1"/>
          <w:szCs w:val="16"/>
        </w:rPr>
        <w:br/>
      </w:r>
      <w:r w:rsidRPr="00781112">
        <w:rPr>
          <w:rFonts w:cs="Arial"/>
          <w:color w:val="000000" w:themeColor="text1"/>
          <w:szCs w:val="16"/>
        </w:rPr>
        <w:br/>
        <w:t>The group of stakeholders for the three days included four parents, two of them being parents who are representatives of parent groups, a person with a disability, special education teachers, regular education teachers, principals and vice principals, leaders of disability groups, and PSS staff. In total, on Day 1 there were 24 stakeholders, on day 2, 26 stakeholders, and on day 3, 23 stakeholders. Days 1 and 2 were focused on the SPP/APR and the SSIP target setting activities for all results indicators.</w:t>
      </w:r>
      <w:r w:rsidRPr="00781112">
        <w:rPr>
          <w:rFonts w:cs="Arial"/>
          <w:color w:val="000000" w:themeColor="text1"/>
          <w:szCs w:val="16"/>
        </w:rPr>
        <w:br/>
      </w:r>
      <w:r w:rsidRPr="00781112">
        <w:rPr>
          <w:rFonts w:cs="Arial"/>
          <w:color w:val="000000" w:themeColor="text1"/>
          <w:szCs w:val="16"/>
        </w:rPr>
        <w:br/>
        <w:t>The RMI PSS team organized a Powerpoint presentation to guide the target setting process. The PPT included a refresher on what is the SPP/APR, what are all the special education indicators applicable to RMI schools, and the the target setting process for results indicators. All stakeholders were able to review the data for each indicator, with historic trends for indicators where this was possible to be made, and a projected trajectory based on a rigorous yet achievable target in FFY 2025, that was always larger than the baseline.</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Stakeholders agreed with the decision of RMI/PSS to already move to OSEP's Option 1 methodology for this indicator since it will be a requirement for all states in the next year. RMI PSS used the FFY 2020 data to generate a new baseline for this indicator.  Because the performance was 0% dropout rates, that's the target for FFY 2025 and all other years in between.</w:t>
      </w: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729881A7" w:rsidR="001D55EC" w:rsidRPr="00781112" w:rsidRDefault="00941384" w:rsidP="00941384">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
              <w:t>1</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4836439B" w:rsidR="0011161A" w:rsidRPr="00941384" w:rsidRDefault="00941384" w:rsidP="00941384">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
              <w:t>1</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0</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0</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7C295AA8" w:rsidR="00C96339" w:rsidRPr="00941384" w:rsidRDefault="00941384" w:rsidP="00941384">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1"/>
              <w:t>1</w:t>
            </w:r>
          </w:p>
        </w:tc>
        <w:tc>
          <w:tcPr>
            <w:tcW w:w="698" w:type="pct"/>
            <w:shd w:val="clear" w:color="auto" w:fill="auto"/>
            <w:vAlign w:val="center"/>
          </w:tcPr>
          <w:p w14:paraId="31391E82" w14:textId="4794B497" w:rsidR="00C96339" w:rsidRPr="00941384" w:rsidRDefault="00941384" w:rsidP="00941384">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2"/>
              <w:t>1</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967" w:type="pct"/>
            <w:shd w:val="clear" w:color="auto" w:fill="auto"/>
          </w:tcPr>
          <w:p w14:paraId="70FE3FCD" w14:textId="14052B02" w:rsidR="00C96339" w:rsidRPr="00781112" w:rsidRDefault="00DC6837" w:rsidP="00A018D4">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3"/>
              <w:t>1</w:t>
            </w:r>
          </w:p>
        </w:tc>
        <w:tc>
          <w:tcPr>
            <w:tcW w:w="569" w:type="pct"/>
            <w:shd w:val="clear" w:color="auto" w:fill="auto"/>
          </w:tcPr>
          <w:p w14:paraId="64E2814C" w14:textId="496C37A0" w:rsidR="00C96339" w:rsidRPr="00941384" w:rsidRDefault="00941384" w:rsidP="00941384">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4"/>
              <w:t>1</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The RMI PSS uses the OSEP 618 definition for "Dropped Out" which states the total number of students who were enrolled at the start of the reporting period but were not enrolled at the end of the reporting period and did not exit through any other method. This includes dropouts, runaways, GED recipients, expulsions, status unknown, students who moved and are unknown to be continuing in another educational program, and students exiting the system in other ways. This method of collecting dropout data is consistent for all students.</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8" w:name="_Toc382082362"/>
      <w:bookmarkStart w:id="9" w:name="_Toc392159270"/>
      <w:bookmarkStart w:id="10"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RMI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RMI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3</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91.11%</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96.00%</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81.13%</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3</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91.11%</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96.00%</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FFY 2021</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3</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91.11%</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91.50%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92.00%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92.50%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93.00%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94.00%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96.00%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96.00%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96.00%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96.00%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96.00%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96.50%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81.13%</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90.00%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91.00%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92.00%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93.00%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94.00%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3</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91.11%</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91.50%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92.00%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92.50%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93.00%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94.00%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96.00%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96.00%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96.00%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96.00%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96.00%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96.50%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p>
        </w:tc>
        <w:tc>
          <w:tcPr>
            <w:tcW w:w="618" w:type="pct"/>
            <w:vAlign w:val="center"/>
          </w:tcPr>
          <w:p w14:paraId="7ADA18AC" w14:textId="2893C149" w:rsidR="00C362C0" w:rsidRPr="00781112" w:rsidRDefault="00C362C0" w:rsidP="00C362C0">
            <w:pPr>
              <w:jc w:val="center"/>
              <w:rPr>
                <w:rFonts w:cs="Arial"/>
                <w:color w:val="000000" w:themeColor="text1"/>
                <w:szCs w:val="16"/>
              </w:rPr>
            </w:pPr>
          </w:p>
        </w:tc>
        <w:tc>
          <w:tcPr>
            <w:tcW w:w="618" w:type="pct"/>
            <w:vAlign w:val="center"/>
          </w:tcPr>
          <w:p w14:paraId="1BF168BC" w14:textId="476AE7F5" w:rsidR="00C362C0" w:rsidRPr="00781112" w:rsidRDefault="00C362C0" w:rsidP="00C362C0">
            <w:pPr>
              <w:jc w:val="center"/>
              <w:rPr>
                <w:rFonts w:cs="Arial"/>
                <w:color w:val="000000" w:themeColor="text1"/>
                <w:szCs w:val="16"/>
              </w:rPr>
            </w:pPr>
          </w:p>
        </w:tc>
        <w:tc>
          <w:tcPr>
            <w:tcW w:w="618" w:type="pct"/>
            <w:vAlign w:val="center"/>
          </w:tcPr>
          <w:p w14:paraId="3BB5329F" w14:textId="6B51850F" w:rsidR="00C362C0" w:rsidRPr="00781112" w:rsidRDefault="00C362C0" w:rsidP="00C362C0">
            <w:pPr>
              <w:jc w:val="center"/>
              <w:rPr>
                <w:rFonts w:cs="Arial"/>
                <w:color w:val="000000" w:themeColor="text1"/>
                <w:szCs w:val="16"/>
              </w:rPr>
            </w:pPr>
          </w:p>
        </w:tc>
        <w:tc>
          <w:tcPr>
            <w:tcW w:w="618" w:type="pct"/>
            <w:vAlign w:val="center"/>
          </w:tcPr>
          <w:p w14:paraId="3163C52B" w14:textId="316A6F3C" w:rsidR="00C362C0" w:rsidRPr="00781112" w:rsidRDefault="00C362C0" w:rsidP="00C362C0">
            <w:pPr>
              <w:jc w:val="center"/>
              <w:rPr>
                <w:rFonts w:cs="Arial"/>
                <w:color w:val="000000" w:themeColor="text1"/>
                <w:szCs w:val="16"/>
              </w:rPr>
            </w:pPr>
          </w:p>
        </w:tc>
        <w:tc>
          <w:tcPr>
            <w:tcW w:w="618" w:type="pct"/>
            <w:vAlign w:val="center"/>
          </w:tcPr>
          <w:p w14:paraId="6839B11E" w14:textId="5B3A2218" w:rsidR="00C362C0" w:rsidRPr="00781112" w:rsidRDefault="00C362C0" w:rsidP="00C362C0">
            <w:pPr>
              <w:jc w:val="center"/>
              <w:rPr>
                <w:rFonts w:cs="Arial"/>
                <w:color w:val="000000" w:themeColor="text1"/>
                <w:szCs w:val="16"/>
              </w:rPr>
            </w:pP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 xml:space="preserve">To solicit broad stakeholder input on the State's targets in the SPP/APR and possible subsequent revisions to those targets, and the development and implementation of Indicator 17, the State's Systemic Improvement Plan (SSIP), the RMI PSS engage a diverse group of stakeholders, at least twice a year (in January and in July of each year). </w:t>
      </w:r>
      <w:r w:rsidRPr="00781112">
        <w:rPr>
          <w:rFonts w:cs="Arial"/>
          <w:color w:val="000000" w:themeColor="text1"/>
          <w:szCs w:val="16"/>
        </w:rPr>
        <w:br/>
      </w:r>
      <w:r w:rsidRPr="00781112">
        <w:rPr>
          <w:rFonts w:cs="Arial"/>
          <w:color w:val="000000" w:themeColor="text1"/>
          <w:szCs w:val="16"/>
        </w:rPr>
        <w:br/>
        <w:t>For setting the targets for the FFY 2020-2025 SPP/APR, including indicator 17 (SSIP), the RMI PSS special education team convened stakeholders in a hybrid type series of meetings in January 2022. Three meetings were convened where stakeholders in Majuro and Kwajalein atolls were able to meet in person, and a link to a Zoom session was made available, where these two groups could connect with each other, and stakeholders and TA providers in other locations could join as well.</w:t>
      </w:r>
      <w:r w:rsidRPr="00781112">
        <w:rPr>
          <w:rFonts w:cs="Arial"/>
          <w:color w:val="000000" w:themeColor="text1"/>
          <w:szCs w:val="16"/>
        </w:rPr>
        <w:br/>
      </w:r>
      <w:r w:rsidRPr="00781112">
        <w:rPr>
          <w:rFonts w:cs="Arial"/>
          <w:color w:val="000000" w:themeColor="text1"/>
          <w:szCs w:val="16"/>
        </w:rPr>
        <w:br/>
        <w:t>The group of stakeholders for the three days included four parents, two of them being parents who are representatives of parent groups, a person with a disability, special education teachers, regular education teachers, principals and vice principals, leaders of disability groups, and PSS staff. In total, on Day 1 there were 24 stakeholders, on day 2, 26 stakeholders, and on day 3, 23 stakeholders. Days 1 and 2 were focused on the SPP/APR and the SSIP target setting activities for all results indicators.</w:t>
      </w:r>
      <w:r w:rsidRPr="00781112">
        <w:rPr>
          <w:rFonts w:cs="Arial"/>
          <w:color w:val="000000" w:themeColor="text1"/>
          <w:szCs w:val="16"/>
        </w:rPr>
        <w:br/>
      </w:r>
      <w:r w:rsidRPr="00781112">
        <w:rPr>
          <w:rFonts w:cs="Arial"/>
          <w:color w:val="000000" w:themeColor="text1"/>
          <w:szCs w:val="16"/>
        </w:rPr>
        <w:br/>
        <w:t>The RMI PSS team organized a Powerpoint presentation to guide the target setting process. The PPT included a refresher on what is the SPP/APR, what are all the special education indicators applicable to RMI schools, and the the target setting process for results indicators. All stakeholders were able to review the data for each indicator, with historic trends for indicators where this was possible to be made, and a projected trajectory based on a rigorous yet achievable target in FFY 2025, that was always larger than the baseline.</w:t>
      </w:r>
    </w:p>
    <w:p w14:paraId="2DB4239B" w14:textId="2F83DC57" w:rsidR="00480083" w:rsidRPr="00781112" w:rsidRDefault="00480083" w:rsidP="00480083">
      <w:pPr>
        <w:rPr>
          <w:rFonts w:cs="Arial"/>
          <w:color w:val="000000" w:themeColor="text1"/>
          <w:szCs w:val="16"/>
        </w:rPr>
      </w:pPr>
      <w:r w:rsidRPr="00781112">
        <w:rPr>
          <w:rFonts w:cs="Arial"/>
          <w:color w:val="000000" w:themeColor="text1"/>
          <w:szCs w:val="16"/>
        </w:rPr>
        <w:t>This was a new measurement and stakeholders agreed that FFY 2020 should be the baseline data for all measures of this indicator. Stakeholders also decided that targets should start at a minimum of 90% participation rate for Reading HS, since this is an important indicator to meet requirements that all students with disabilities participate in assessments and for RMI PSS schools to put the effort to obtain maximum scores in the RDA Results Matrix.</w:t>
      </w:r>
      <w:r w:rsidRPr="00781112">
        <w:rPr>
          <w:rFonts w:cs="Arial"/>
          <w:color w:val="000000" w:themeColor="text1"/>
          <w:szCs w:val="16"/>
        </w:rPr>
        <w:br/>
        <w:t>Data for Math assessments for HS students was not available this year.  Stakeholders are set to get together and establish a baseline and targets for this indicator when data becomes available in FFY 2021.</w:t>
      </w: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3</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45</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50</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53</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0</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41</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48</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43</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0</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3</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45</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50</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41</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48</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lastRenderedPageBreak/>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3</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41</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45</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91.11%</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91.11%</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48</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50</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96.00%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96.00%</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43</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53</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81.13%</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81.13%</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3</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41</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45</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91.11%</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91.11%</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48</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50</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96.00%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96.00%</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 xml:space="preserve">RMI does not submit ESEA data. The following link provides the information where special education data is reported to the public based on the APR data which includes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 </w:t>
      </w:r>
      <w:r w:rsidRPr="00781112">
        <w:rPr>
          <w:rFonts w:cs="Arial"/>
          <w:color w:val="000000" w:themeColor="text1"/>
          <w:szCs w:val="16"/>
        </w:rPr>
        <w:br/>
      </w:r>
      <w:r w:rsidRPr="00781112">
        <w:rPr>
          <w:rFonts w:cs="Arial"/>
          <w:color w:val="000000" w:themeColor="text1"/>
          <w:szCs w:val="16"/>
        </w:rPr>
        <w:br/>
        <w:t>https://pss.edu.mh/documents/special-education-documents/</w:t>
      </w:r>
      <w:r w:rsidRPr="00781112">
        <w:rPr>
          <w:rFonts w:cs="Arial"/>
          <w:color w:val="000000" w:themeColor="text1"/>
          <w:szCs w:val="16"/>
        </w:rPr>
        <w:br/>
      </w:r>
      <w:r w:rsidRPr="00781112">
        <w:rPr>
          <w:rFonts w:cs="Arial"/>
          <w:color w:val="000000" w:themeColor="text1"/>
          <w:szCs w:val="16"/>
        </w:rPr>
        <w:br/>
        <w:t>The data for students with disabilities is reported in the same frequency and in the same detail as it reports on the assessment of nondisabled children.</w:t>
      </w:r>
      <w:r w:rsidRPr="00781112">
        <w:rPr>
          <w:rFonts w:cs="Arial"/>
          <w:color w:val="000000" w:themeColor="text1"/>
          <w:szCs w:val="16"/>
        </w:rPr>
        <w:br/>
      </w:r>
      <w:r w:rsidRPr="00781112">
        <w:rPr>
          <w:rFonts w:cs="Arial"/>
          <w:color w:val="000000" w:themeColor="text1"/>
          <w:szCs w:val="16"/>
        </w:rPr>
        <w:br/>
        <w:t>Please note that due to the circumstances created by the COVID-19 pandemic, the Republic of the Marshall Islands did not report any FFY 2019 data for this indicator.</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Please note that in SY 2020-21, the RMI Assessment Team canceled its implementation of the High School Mathematics assessments due to printing errors on grades 10 &amp; 12 grade math tests which made quite a few test items unreadable. This resulted in the RMI Assessment Team’s inability to assess many of the benchmarks of the test, therefore a decision was made that RMI would not score and report results for Mathematics High School assessment for the year 2021. Therefore, RMI is not submitting high school data on math assessments for FFY 2020.</w:t>
      </w:r>
      <w:r w:rsidRPr="00781112">
        <w:rPr>
          <w:rFonts w:cs="Arial"/>
          <w:color w:val="000000" w:themeColor="text1"/>
          <w:szCs w:val="16"/>
        </w:rPr>
        <w:br/>
      </w:r>
      <w:r w:rsidRPr="00781112">
        <w:rPr>
          <w:rFonts w:cs="Arial"/>
          <w:color w:val="000000" w:themeColor="text1"/>
          <w:szCs w:val="16"/>
        </w:rPr>
        <w:br/>
        <w:t>The RMI team informed PSC and OSEP about this situation. Following recommendations made about this issue, the RMI Data Manager submitted a very detailed data note to OMB Max regarding the situation with the High School math assessments, explaining the reasons for which that assessment was not administered for SY 2020-21. RMI Assessment Office has indicated this assessment will be implemented in SY 2021-22.</w:t>
      </w:r>
      <w:r w:rsidRPr="00781112">
        <w:rPr>
          <w:rFonts w:cs="Arial"/>
          <w:color w:val="000000" w:themeColor="text1"/>
          <w:szCs w:val="16"/>
        </w:rPr>
        <w:br/>
      </w:r>
      <w:r w:rsidRPr="00781112">
        <w:rPr>
          <w:rFonts w:cs="Arial"/>
          <w:color w:val="000000" w:themeColor="text1"/>
          <w:szCs w:val="16"/>
        </w:rPr>
        <w:br/>
        <w:t>RMI is using Grade 3 in place of Grade 4 for this indicator because RMI Public School System does not assess students in Grade 4 (with our without disabilities).</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RMI has revised the baseline for this indicator, using data from FFY 2020, for 3rd grade Reading, 8th grade Reading, HS Reading, 3rd grade Math, and 8th grade Math,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RMI provided targets for FFYs 2020 through 2025 for this indicator, and OSEP accepts those targets for 3rd grade Reading, 8th grade Reading, HS Reading, 3rd grade Math, and 8th grade Math. RMI did not provide targets for FFYs 2020 through 2025 for HS Math.</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RMI reported it did not provide any data for HS math because RMI "canceled its implementation of the High School Mathematics assessments due to </w:t>
      </w:r>
      <w:r w:rsidRPr="00781112">
        <w:rPr>
          <w:rFonts w:cs="Arial"/>
          <w:color w:val="000000" w:themeColor="text1"/>
          <w:szCs w:val="16"/>
          <w:shd w:val="clear" w:color="auto" w:fill="FFFFFF"/>
        </w:rPr>
        <w:lastRenderedPageBreak/>
        <w:t>printing errors on grades 10 &amp; 12 grade math tests which made quite a few test items unreadable." RMI reported the high school mathematics assessment "will be implemented in SY 2021-22."</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OSEP's response to RMI's FFY 2019 SPP/APR required RMI to provide OSEP with a Web link that demonstrates that it has reported, for FFY 2019, to the public, on the statewide assessments of children with disabilities in accordance with 34 C.F.R. § 300.160(f). RMI provided the required information.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Within 90 days of the receipt of RMI's 2022 determination letter, RMI must provide to OSEP a Web link that demonstrates that it has reported, for FFY 2020, to the public, on the statewide assessments of children with disabilities in accordance with 34 C.F.R. § 300.160(f). In addition, OSEP reminds RMI that in the FFY 2021 SPP/APR, RMI must include a Web link that demonstrates compliance with 34 C.F.R. § 300.160(f) for FFY 2021.</w:t>
      </w: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8"/>
      <w:bookmarkEnd w:id="9"/>
    </w:p>
    <w:p w14:paraId="66C662B8" w14:textId="77777777" w:rsidR="007C3C89" w:rsidRPr="00781112" w:rsidRDefault="007C3C89" w:rsidP="00A018D4">
      <w:pPr>
        <w:rPr>
          <w:color w:val="000000" w:themeColor="text1"/>
          <w:szCs w:val="20"/>
        </w:rPr>
      </w:pPr>
      <w:bookmarkStart w:id="11"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1"/>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3</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2A2A9F8D" w14:textId="5991AADB" w:rsidR="00E87854" w:rsidRPr="00DC6837" w:rsidRDefault="00DC6837" w:rsidP="00DC683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5"/>
              <w:t>1</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491FB31F" w14:textId="328A03BA" w:rsidR="00E87854" w:rsidRPr="00DC6837" w:rsidRDefault="00DC6837" w:rsidP="00DC6837">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6"/>
              <w:t>1</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5F3FCFE8" w14:textId="1632A618" w:rsidR="00E87854" w:rsidRPr="00781112" w:rsidRDefault="00DC6837"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7"/>
              <w:t>1</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3</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02A92448" w14:textId="399F652C" w:rsidR="00E87854" w:rsidRPr="00781112" w:rsidRDefault="00DC6837"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8"/>
              <w:t>1</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53B302E6" w14:textId="53184FA5" w:rsidR="00E87854" w:rsidRPr="00781112" w:rsidRDefault="00DC6837"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9"/>
              <w:t>1</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FFY 2021</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3</w:t>
            </w:r>
          </w:p>
        </w:tc>
        <w:tc>
          <w:tcPr>
            <w:tcW w:w="556" w:type="pct"/>
            <w:shd w:val="clear" w:color="auto" w:fill="auto"/>
            <w:vAlign w:val="center"/>
          </w:tcPr>
          <w:p w14:paraId="1794FDC8" w14:textId="46766F6A" w:rsidR="004E5C74" w:rsidRPr="00781112" w:rsidRDefault="00DC6837" w:rsidP="004E5C74">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0"/>
              <w:t>1</w:t>
            </w:r>
          </w:p>
        </w:tc>
        <w:tc>
          <w:tcPr>
            <w:tcW w:w="556" w:type="pct"/>
            <w:vAlign w:val="center"/>
          </w:tcPr>
          <w:p w14:paraId="609A7D0F" w14:textId="138D9671" w:rsidR="004E5C74" w:rsidRPr="00781112" w:rsidRDefault="004E5C74" w:rsidP="004E5C74">
            <w:pPr>
              <w:jc w:val="center"/>
              <w:rPr>
                <w:rFonts w:cs="Arial"/>
                <w:color w:val="000000" w:themeColor="text1"/>
                <w:szCs w:val="16"/>
              </w:rPr>
            </w:pPr>
            <w:r w:rsidRPr="00781112">
              <w:rPr>
                <w:rFonts w:cs="Arial"/>
                <w:color w:val="000000" w:themeColor="text1"/>
                <w:szCs w:val="16"/>
              </w:rPr>
              <w:t>22.00%</w:t>
            </w:r>
          </w:p>
        </w:tc>
        <w:tc>
          <w:tcPr>
            <w:tcW w:w="556" w:type="pct"/>
            <w:vAlign w:val="center"/>
          </w:tcPr>
          <w:p w14:paraId="3DF1FAFA" w14:textId="4C333171" w:rsidR="004E5C74" w:rsidRPr="00781112" w:rsidRDefault="004E5C74" w:rsidP="004E5C74">
            <w:pPr>
              <w:jc w:val="center"/>
              <w:rPr>
                <w:rFonts w:cs="Arial"/>
                <w:color w:val="000000" w:themeColor="text1"/>
                <w:szCs w:val="16"/>
              </w:rPr>
            </w:pPr>
            <w:r w:rsidRPr="00781112">
              <w:rPr>
                <w:rFonts w:cs="Arial"/>
                <w:color w:val="000000" w:themeColor="text1"/>
                <w:szCs w:val="16"/>
              </w:rPr>
              <w:t>22.50%</w:t>
            </w:r>
          </w:p>
        </w:tc>
        <w:tc>
          <w:tcPr>
            <w:tcW w:w="556" w:type="pct"/>
            <w:vAlign w:val="center"/>
          </w:tcPr>
          <w:p w14:paraId="77B3DA55" w14:textId="44F9C6DA" w:rsidR="004E5C74" w:rsidRPr="00781112" w:rsidRDefault="004E5C74" w:rsidP="004E5C74">
            <w:pPr>
              <w:jc w:val="center"/>
              <w:rPr>
                <w:rFonts w:cs="Arial"/>
                <w:color w:val="000000" w:themeColor="text1"/>
                <w:szCs w:val="16"/>
              </w:rPr>
            </w:pPr>
            <w:r w:rsidRPr="00781112">
              <w:rPr>
                <w:rFonts w:cs="Arial"/>
                <w:color w:val="000000" w:themeColor="text1"/>
                <w:szCs w:val="16"/>
              </w:rPr>
              <w:t>23.00%</w:t>
            </w:r>
          </w:p>
        </w:tc>
        <w:tc>
          <w:tcPr>
            <w:tcW w:w="556" w:type="pct"/>
            <w:vAlign w:val="center"/>
          </w:tcPr>
          <w:p w14:paraId="59DDD0B3" w14:textId="64292362" w:rsidR="004E5C74" w:rsidRPr="00781112" w:rsidRDefault="004E5C74" w:rsidP="004E5C74">
            <w:pPr>
              <w:jc w:val="center"/>
              <w:rPr>
                <w:rFonts w:cs="Arial"/>
                <w:color w:val="000000" w:themeColor="text1"/>
                <w:szCs w:val="16"/>
              </w:rPr>
            </w:pPr>
            <w:r w:rsidRPr="00781112">
              <w:rPr>
                <w:rFonts w:cs="Arial"/>
                <w:color w:val="000000" w:themeColor="text1"/>
                <w:szCs w:val="16"/>
              </w:rPr>
              <w:t>23.50%</w:t>
            </w:r>
          </w:p>
        </w:tc>
        <w:tc>
          <w:tcPr>
            <w:tcW w:w="553" w:type="pct"/>
            <w:vAlign w:val="center"/>
          </w:tcPr>
          <w:p w14:paraId="0C4A4D97" w14:textId="38824368" w:rsidR="004E5C74" w:rsidRPr="00781112" w:rsidRDefault="004E5C74" w:rsidP="004E5C74">
            <w:pPr>
              <w:jc w:val="center"/>
              <w:rPr>
                <w:rFonts w:cs="Arial"/>
                <w:color w:val="000000" w:themeColor="text1"/>
                <w:szCs w:val="16"/>
              </w:rPr>
            </w:pPr>
            <w:r w:rsidRPr="00781112">
              <w:rPr>
                <w:rFonts w:cs="Arial"/>
                <w:color w:val="000000" w:themeColor="text1"/>
                <w:szCs w:val="16"/>
              </w:rPr>
              <w:t>24.00%</w:t>
            </w:r>
          </w:p>
        </w:tc>
      </w:tr>
      <w:tr w:rsidR="00DC6837" w:rsidRPr="00781112" w14:paraId="6BD665D1" w14:textId="5FDF63E7" w:rsidTr="00A71565">
        <w:tc>
          <w:tcPr>
            <w:tcW w:w="555" w:type="pct"/>
            <w:shd w:val="clear" w:color="auto" w:fill="auto"/>
            <w:vAlign w:val="center"/>
          </w:tcPr>
          <w:p w14:paraId="2A84087F" w14:textId="4E8F4953" w:rsidR="00DC6837" w:rsidRPr="00781112" w:rsidRDefault="00DC6837" w:rsidP="00DC6837">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DC6837" w:rsidRPr="00781112" w:rsidRDefault="00DC6837" w:rsidP="00DC6837">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DC6837" w:rsidRPr="00781112" w:rsidDel="00DB0A73" w:rsidRDefault="00DC6837" w:rsidP="00DC6837">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tcPr>
          <w:p w14:paraId="03609D46" w14:textId="32A652FA" w:rsidR="00DC6837" w:rsidRPr="00781112" w:rsidRDefault="00DC6837" w:rsidP="00DC6837">
            <w:pPr>
              <w:jc w:val="center"/>
              <w:rPr>
                <w:rFonts w:cs="Arial"/>
                <w:color w:val="000000" w:themeColor="text1"/>
                <w:szCs w:val="16"/>
              </w:rPr>
            </w:pPr>
            <w:r w:rsidRPr="00156771">
              <w:rPr>
                <w:rFonts w:cs="Arial"/>
                <w:color w:val="000000" w:themeColor="text1"/>
                <w:szCs w:val="16"/>
              </w:rPr>
              <w:t>*</w:t>
            </w:r>
            <w:r w:rsidRPr="00156771">
              <w:rPr>
                <w:rStyle w:val="FootnoteReference"/>
                <w:rFonts w:cs="Arial"/>
                <w:color w:val="000000" w:themeColor="text1"/>
                <w:szCs w:val="16"/>
              </w:rPr>
              <w:footnoteReference w:customMarkFollows="1" w:id="21"/>
              <w:t>1</w:t>
            </w:r>
          </w:p>
        </w:tc>
        <w:tc>
          <w:tcPr>
            <w:tcW w:w="556" w:type="pct"/>
            <w:vAlign w:val="center"/>
          </w:tcPr>
          <w:p w14:paraId="08D72C36" w14:textId="2621CBFF" w:rsidR="00DC6837" w:rsidRPr="00781112" w:rsidRDefault="00DC6837" w:rsidP="00DC6837">
            <w:pPr>
              <w:jc w:val="center"/>
              <w:rPr>
                <w:rFonts w:cs="Arial"/>
                <w:color w:val="000000" w:themeColor="text1"/>
                <w:szCs w:val="16"/>
              </w:rPr>
            </w:pPr>
            <w:r w:rsidRPr="00781112">
              <w:rPr>
                <w:rFonts w:cs="Arial"/>
                <w:color w:val="000000" w:themeColor="text1"/>
                <w:szCs w:val="16"/>
              </w:rPr>
              <w:t>8.50%</w:t>
            </w:r>
          </w:p>
        </w:tc>
        <w:tc>
          <w:tcPr>
            <w:tcW w:w="556" w:type="pct"/>
            <w:vAlign w:val="center"/>
          </w:tcPr>
          <w:p w14:paraId="60E9FAA2" w14:textId="0E1508C1" w:rsidR="00DC6837" w:rsidRPr="00781112" w:rsidRDefault="00DC6837" w:rsidP="00DC6837">
            <w:pPr>
              <w:jc w:val="center"/>
              <w:rPr>
                <w:rFonts w:cs="Arial"/>
                <w:color w:val="000000" w:themeColor="text1"/>
                <w:szCs w:val="16"/>
              </w:rPr>
            </w:pPr>
            <w:r w:rsidRPr="00781112">
              <w:rPr>
                <w:rFonts w:cs="Arial"/>
                <w:color w:val="000000" w:themeColor="text1"/>
                <w:szCs w:val="16"/>
              </w:rPr>
              <w:t>9.00%</w:t>
            </w:r>
          </w:p>
        </w:tc>
        <w:tc>
          <w:tcPr>
            <w:tcW w:w="556" w:type="pct"/>
            <w:vAlign w:val="center"/>
          </w:tcPr>
          <w:p w14:paraId="55ED1028" w14:textId="05411637" w:rsidR="00DC6837" w:rsidRPr="00781112" w:rsidRDefault="00DC6837" w:rsidP="00DC6837">
            <w:pPr>
              <w:jc w:val="center"/>
              <w:rPr>
                <w:rFonts w:cs="Arial"/>
                <w:color w:val="000000" w:themeColor="text1"/>
                <w:szCs w:val="16"/>
              </w:rPr>
            </w:pPr>
            <w:r w:rsidRPr="00781112">
              <w:rPr>
                <w:rFonts w:cs="Arial"/>
                <w:color w:val="000000" w:themeColor="text1"/>
                <w:szCs w:val="16"/>
              </w:rPr>
              <w:t>9.50%</w:t>
            </w:r>
          </w:p>
        </w:tc>
        <w:tc>
          <w:tcPr>
            <w:tcW w:w="556" w:type="pct"/>
            <w:vAlign w:val="center"/>
          </w:tcPr>
          <w:p w14:paraId="3D7C28F8" w14:textId="2CE26657" w:rsidR="00DC6837" w:rsidRPr="00781112" w:rsidRDefault="00DC6837" w:rsidP="00DC6837">
            <w:pPr>
              <w:jc w:val="center"/>
              <w:rPr>
                <w:rFonts w:cs="Arial"/>
                <w:color w:val="000000" w:themeColor="text1"/>
                <w:szCs w:val="16"/>
              </w:rPr>
            </w:pPr>
            <w:r w:rsidRPr="00781112">
              <w:rPr>
                <w:rFonts w:cs="Arial"/>
                <w:color w:val="000000" w:themeColor="text1"/>
                <w:szCs w:val="16"/>
              </w:rPr>
              <w:t>10.00%</w:t>
            </w:r>
          </w:p>
        </w:tc>
        <w:tc>
          <w:tcPr>
            <w:tcW w:w="553" w:type="pct"/>
            <w:vAlign w:val="center"/>
          </w:tcPr>
          <w:p w14:paraId="1808780D" w14:textId="3285A0E2" w:rsidR="00DC6837" w:rsidRPr="00781112" w:rsidRDefault="00DC6837" w:rsidP="00DC6837">
            <w:pPr>
              <w:jc w:val="center"/>
              <w:rPr>
                <w:rFonts w:cs="Arial"/>
                <w:color w:val="000000" w:themeColor="text1"/>
                <w:szCs w:val="16"/>
              </w:rPr>
            </w:pPr>
            <w:r w:rsidRPr="00781112">
              <w:rPr>
                <w:rFonts w:cs="Arial"/>
                <w:color w:val="000000" w:themeColor="text1"/>
                <w:szCs w:val="16"/>
              </w:rPr>
              <w:t>10.50%</w:t>
            </w:r>
          </w:p>
        </w:tc>
      </w:tr>
      <w:tr w:rsidR="00DC6837" w:rsidRPr="00781112" w14:paraId="7A08D372" w14:textId="5FBBCE88" w:rsidTr="00A71565">
        <w:tc>
          <w:tcPr>
            <w:tcW w:w="555" w:type="pct"/>
            <w:shd w:val="clear" w:color="auto" w:fill="auto"/>
            <w:vAlign w:val="center"/>
          </w:tcPr>
          <w:p w14:paraId="3C8DF435" w14:textId="69FCCDF1" w:rsidR="00DC6837" w:rsidRPr="00781112" w:rsidRDefault="00DC6837" w:rsidP="00DC6837">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DC6837" w:rsidRPr="00781112" w:rsidRDefault="00DC6837" w:rsidP="00DC6837">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DC6837" w:rsidRPr="00781112" w:rsidDel="00DB0A73" w:rsidRDefault="00DC6837" w:rsidP="00DC6837">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tcPr>
          <w:p w14:paraId="6D9D8EC6" w14:textId="6621F3C8" w:rsidR="00DC6837" w:rsidRPr="00781112" w:rsidRDefault="00DC6837" w:rsidP="00DC6837">
            <w:pPr>
              <w:jc w:val="center"/>
              <w:rPr>
                <w:rFonts w:cs="Arial"/>
                <w:color w:val="000000" w:themeColor="text1"/>
                <w:szCs w:val="16"/>
              </w:rPr>
            </w:pPr>
            <w:r w:rsidRPr="00156771">
              <w:rPr>
                <w:rFonts w:cs="Arial"/>
                <w:color w:val="000000" w:themeColor="text1"/>
                <w:szCs w:val="16"/>
              </w:rPr>
              <w:t>*</w:t>
            </w:r>
            <w:r w:rsidRPr="00156771">
              <w:rPr>
                <w:rStyle w:val="FootnoteReference"/>
                <w:rFonts w:cs="Arial"/>
                <w:color w:val="000000" w:themeColor="text1"/>
                <w:szCs w:val="16"/>
              </w:rPr>
              <w:footnoteReference w:customMarkFollows="1" w:id="22"/>
              <w:t>1</w:t>
            </w:r>
          </w:p>
        </w:tc>
        <w:tc>
          <w:tcPr>
            <w:tcW w:w="556" w:type="pct"/>
            <w:vAlign w:val="center"/>
          </w:tcPr>
          <w:p w14:paraId="6F53672D" w14:textId="674E45B1" w:rsidR="00DC6837" w:rsidRPr="00781112" w:rsidRDefault="00DC6837" w:rsidP="00DC6837">
            <w:pPr>
              <w:jc w:val="center"/>
              <w:rPr>
                <w:rFonts w:cs="Arial"/>
                <w:color w:val="000000" w:themeColor="text1"/>
                <w:szCs w:val="16"/>
              </w:rPr>
            </w:pPr>
            <w:r w:rsidRPr="00781112">
              <w:rPr>
                <w:rFonts w:cs="Arial"/>
                <w:color w:val="000000" w:themeColor="text1"/>
                <w:szCs w:val="16"/>
              </w:rPr>
              <w:t>7.00%</w:t>
            </w:r>
          </w:p>
        </w:tc>
        <w:tc>
          <w:tcPr>
            <w:tcW w:w="556" w:type="pct"/>
            <w:vAlign w:val="center"/>
          </w:tcPr>
          <w:p w14:paraId="1E839895" w14:textId="3633076A" w:rsidR="00DC6837" w:rsidRPr="00781112" w:rsidRDefault="00DC6837" w:rsidP="00DC6837">
            <w:pPr>
              <w:jc w:val="center"/>
              <w:rPr>
                <w:rFonts w:cs="Arial"/>
                <w:color w:val="000000" w:themeColor="text1"/>
                <w:szCs w:val="16"/>
              </w:rPr>
            </w:pPr>
            <w:r w:rsidRPr="00781112">
              <w:rPr>
                <w:rFonts w:cs="Arial"/>
                <w:color w:val="000000" w:themeColor="text1"/>
                <w:szCs w:val="16"/>
              </w:rPr>
              <w:t>7.50%</w:t>
            </w:r>
          </w:p>
        </w:tc>
        <w:tc>
          <w:tcPr>
            <w:tcW w:w="556" w:type="pct"/>
            <w:vAlign w:val="center"/>
          </w:tcPr>
          <w:p w14:paraId="64501470" w14:textId="22292C16" w:rsidR="00DC6837" w:rsidRPr="00781112" w:rsidRDefault="00DC6837" w:rsidP="00DC6837">
            <w:pPr>
              <w:jc w:val="center"/>
              <w:rPr>
                <w:rFonts w:cs="Arial"/>
                <w:color w:val="000000" w:themeColor="text1"/>
                <w:szCs w:val="16"/>
              </w:rPr>
            </w:pPr>
            <w:r w:rsidRPr="00781112">
              <w:rPr>
                <w:rFonts w:cs="Arial"/>
                <w:color w:val="000000" w:themeColor="text1"/>
                <w:szCs w:val="16"/>
              </w:rPr>
              <w:t>8.00%</w:t>
            </w:r>
          </w:p>
        </w:tc>
        <w:tc>
          <w:tcPr>
            <w:tcW w:w="556" w:type="pct"/>
            <w:vAlign w:val="center"/>
          </w:tcPr>
          <w:p w14:paraId="0CF7FF79" w14:textId="48B4AF2C" w:rsidR="00DC6837" w:rsidRPr="00781112" w:rsidRDefault="00DC6837" w:rsidP="00DC6837">
            <w:pPr>
              <w:jc w:val="center"/>
              <w:rPr>
                <w:rFonts w:cs="Arial"/>
                <w:color w:val="000000" w:themeColor="text1"/>
                <w:szCs w:val="16"/>
              </w:rPr>
            </w:pPr>
            <w:r w:rsidRPr="00781112">
              <w:rPr>
                <w:rFonts w:cs="Arial"/>
                <w:color w:val="000000" w:themeColor="text1"/>
                <w:szCs w:val="16"/>
              </w:rPr>
              <w:t>8.50%</w:t>
            </w:r>
          </w:p>
        </w:tc>
        <w:tc>
          <w:tcPr>
            <w:tcW w:w="553" w:type="pct"/>
            <w:vAlign w:val="center"/>
          </w:tcPr>
          <w:p w14:paraId="42EF1AD6" w14:textId="1D4F7F5D" w:rsidR="00DC6837" w:rsidRPr="00781112" w:rsidRDefault="00DC6837" w:rsidP="00DC6837">
            <w:pPr>
              <w:jc w:val="center"/>
              <w:rPr>
                <w:rFonts w:cs="Arial"/>
                <w:color w:val="000000" w:themeColor="text1"/>
                <w:szCs w:val="16"/>
              </w:rPr>
            </w:pPr>
            <w:r w:rsidRPr="00781112">
              <w:rPr>
                <w:rFonts w:cs="Arial"/>
                <w:color w:val="000000" w:themeColor="text1"/>
                <w:szCs w:val="16"/>
              </w:rPr>
              <w:t>9.00%</w:t>
            </w:r>
          </w:p>
        </w:tc>
      </w:tr>
      <w:tr w:rsidR="00DC6837" w:rsidRPr="00781112" w14:paraId="734BCCC4" w14:textId="02B757A8" w:rsidTr="00A71565">
        <w:tc>
          <w:tcPr>
            <w:tcW w:w="555" w:type="pct"/>
            <w:shd w:val="clear" w:color="auto" w:fill="auto"/>
            <w:vAlign w:val="center"/>
          </w:tcPr>
          <w:p w14:paraId="20286AC8" w14:textId="018C9C4D" w:rsidR="00DC6837" w:rsidRPr="00781112" w:rsidRDefault="00DC6837" w:rsidP="00DC6837">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DC6837" w:rsidRPr="00781112" w:rsidRDefault="00DC6837" w:rsidP="00DC6837">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DC6837" w:rsidRPr="00781112" w:rsidDel="00DB0A73" w:rsidRDefault="00DC6837" w:rsidP="00DC6837">
            <w:pPr>
              <w:jc w:val="center"/>
              <w:rPr>
                <w:rFonts w:cs="Arial"/>
                <w:color w:val="000000" w:themeColor="text1"/>
                <w:szCs w:val="16"/>
              </w:rPr>
            </w:pPr>
            <w:r w:rsidRPr="00781112">
              <w:rPr>
                <w:rFonts w:cs="Arial"/>
                <w:color w:val="000000" w:themeColor="text1"/>
                <w:szCs w:val="16"/>
              </w:rPr>
              <w:t>Grade 3</w:t>
            </w:r>
          </w:p>
        </w:tc>
        <w:tc>
          <w:tcPr>
            <w:tcW w:w="556" w:type="pct"/>
            <w:shd w:val="clear" w:color="auto" w:fill="auto"/>
          </w:tcPr>
          <w:p w14:paraId="0005999A" w14:textId="3E8B7FA3" w:rsidR="00DC6837" w:rsidRPr="00781112" w:rsidRDefault="00DC6837" w:rsidP="00DC6837">
            <w:pPr>
              <w:jc w:val="center"/>
              <w:rPr>
                <w:rFonts w:cs="Arial"/>
                <w:color w:val="000000" w:themeColor="text1"/>
                <w:szCs w:val="16"/>
              </w:rPr>
            </w:pPr>
            <w:r w:rsidRPr="00156771">
              <w:rPr>
                <w:rFonts w:cs="Arial"/>
                <w:color w:val="000000" w:themeColor="text1"/>
                <w:szCs w:val="16"/>
              </w:rPr>
              <w:t>*</w:t>
            </w:r>
            <w:r w:rsidRPr="00156771">
              <w:rPr>
                <w:rStyle w:val="FootnoteReference"/>
                <w:rFonts w:cs="Arial"/>
                <w:color w:val="000000" w:themeColor="text1"/>
                <w:szCs w:val="16"/>
              </w:rPr>
              <w:footnoteReference w:customMarkFollows="1" w:id="23"/>
              <w:t>1</w:t>
            </w:r>
          </w:p>
        </w:tc>
        <w:tc>
          <w:tcPr>
            <w:tcW w:w="556" w:type="pct"/>
            <w:vAlign w:val="center"/>
          </w:tcPr>
          <w:p w14:paraId="2ADA59C0" w14:textId="7F027C54" w:rsidR="00DC6837" w:rsidRPr="00781112" w:rsidRDefault="00DC6837" w:rsidP="00DC6837">
            <w:pPr>
              <w:jc w:val="center"/>
              <w:rPr>
                <w:rFonts w:cs="Arial"/>
                <w:color w:val="000000" w:themeColor="text1"/>
                <w:szCs w:val="16"/>
              </w:rPr>
            </w:pPr>
            <w:r w:rsidRPr="00781112">
              <w:rPr>
                <w:rFonts w:cs="Arial"/>
                <w:color w:val="000000" w:themeColor="text1"/>
                <w:szCs w:val="16"/>
              </w:rPr>
              <w:t>24.50%</w:t>
            </w:r>
          </w:p>
        </w:tc>
        <w:tc>
          <w:tcPr>
            <w:tcW w:w="556" w:type="pct"/>
            <w:vAlign w:val="center"/>
          </w:tcPr>
          <w:p w14:paraId="63258519" w14:textId="524B5DC2" w:rsidR="00DC6837" w:rsidRPr="00781112" w:rsidRDefault="00DC6837" w:rsidP="00DC6837">
            <w:pPr>
              <w:jc w:val="center"/>
              <w:rPr>
                <w:rFonts w:cs="Arial"/>
                <w:color w:val="000000" w:themeColor="text1"/>
                <w:szCs w:val="16"/>
              </w:rPr>
            </w:pPr>
            <w:r w:rsidRPr="00781112">
              <w:rPr>
                <w:rFonts w:cs="Arial"/>
                <w:color w:val="000000" w:themeColor="text1"/>
                <w:szCs w:val="16"/>
              </w:rPr>
              <w:t>25.00%</w:t>
            </w:r>
          </w:p>
        </w:tc>
        <w:tc>
          <w:tcPr>
            <w:tcW w:w="556" w:type="pct"/>
            <w:vAlign w:val="center"/>
          </w:tcPr>
          <w:p w14:paraId="4B2BD04F" w14:textId="59A32E65" w:rsidR="00DC6837" w:rsidRPr="00781112" w:rsidRDefault="00DC6837" w:rsidP="00DC6837">
            <w:pPr>
              <w:jc w:val="center"/>
              <w:rPr>
                <w:rFonts w:cs="Arial"/>
                <w:color w:val="000000" w:themeColor="text1"/>
                <w:szCs w:val="16"/>
              </w:rPr>
            </w:pPr>
            <w:r w:rsidRPr="00781112">
              <w:rPr>
                <w:rFonts w:cs="Arial"/>
                <w:color w:val="000000" w:themeColor="text1"/>
                <w:szCs w:val="16"/>
              </w:rPr>
              <w:t>25.50%</w:t>
            </w:r>
          </w:p>
        </w:tc>
        <w:tc>
          <w:tcPr>
            <w:tcW w:w="556" w:type="pct"/>
            <w:vAlign w:val="center"/>
          </w:tcPr>
          <w:p w14:paraId="2E366D74" w14:textId="47D73C6E" w:rsidR="00DC6837" w:rsidRPr="00781112" w:rsidRDefault="00DC6837" w:rsidP="00DC6837">
            <w:pPr>
              <w:jc w:val="center"/>
              <w:rPr>
                <w:rFonts w:cs="Arial"/>
                <w:color w:val="000000" w:themeColor="text1"/>
                <w:szCs w:val="16"/>
              </w:rPr>
            </w:pPr>
            <w:r w:rsidRPr="00781112">
              <w:rPr>
                <w:rFonts w:cs="Arial"/>
                <w:color w:val="000000" w:themeColor="text1"/>
                <w:szCs w:val="16"/>
              </w:rPr>
              <w:t>26.00%</w:t>
            </w:r>
          </w:p>
        </w:tc>
        <w:tc>
          <w:tcPr>
            <w:tcW w:w="553" w:type="pct"/>
            <w:vAlign w:val="center"/>
          </w:tcPr>
          <w:p w14:paraId="4EAA6E8B" w14:textId="65538945" w:rsidR="00DC6837" w:rsidRPr="00781112" w:rsidRDefault="00DC6837" w:rsidP="00DC6837">
            <w:pPr>
              <w:jc w:val="center"/>
              <w:rPr>
                <w:rFonts w:cs="Arial"/>
                <w:color w:val="000000" w:themeColor="text1"/>
                <w:szCs w:val="16"/>
              </w:rPr>
            </w:pPr>
            <w:r w:rsidRPr="00781112">
              <w:rPr>
                <w:rFonts w:cs="Arial"/>
                <w:color w:val="000000" w:themeColor="text1"/>
                <w:szCs w:val="16"/>
              </w:rPr>
              <w:t>26.50%</w:t>
            </w:r>
          </w:p>
        </w:tc>
      </w:tr>
      <w:tr w:rsidR="00DC6837" w:rsidRPr="00781112" w14:paraId="26043383" w14:textId="3D057A6F" w:rsidTr="00A71565">
        <w:tc>
          <w:tcPr>
            <w:tcW w:w="555" w:type="pct"/>
            <w:shd w:val="clear" w:color="auto" w:fill="auto"/>
            <w:vAlign w:val="center"/>
          </w:tcPr>
          <w:p w14:paraId="2BCD3006" w14:textId="785241B2" w:rsidR="00DC6837" w:rsidRPr="00781112" w:rsidRDefault="00DC6837" w:rsidP="00DC6837">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DC6837" w:rsidRPr="00781112" w:rsidRDefault="00DC6837" w:rsidP="00DC6837">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DC6837" w:rsidRPr="00781112" w:rsidDel="00DB0A73" w:rsidRDefault="00DC6837" w:rsidP="00DC6837">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tcPr>
          <w:p w14:paraId="25263A65" w14:textId="3871E20E" w:rsidR="00DC6837" w:rsidRPr="00781112" w:rsidRDefault="00DC6837" w:rsidP="00DC6837">
            <w:pPr>
              <w:jc w:val="center"/>
              <w:rPr>
                <w:rFonts w:cs="Arial"/>
                <w:color w:val="000000" w:themeColor="text1"/>
                <w:szCs w:val="16"/>
              </w:rPr>
            </w:pPr>
            <w:r w:rsidRPr="00156771">
              <w:rPr>
                <w:rFonts w:cs="Arial"/>
                <w:color w:val="000000" w:themeColor="text1"/>
                <w:szCs w:val="16"/>
              </w:rPr>
              <w:t>*</w:t>
            </w:r>
            <w:r w:rsidRPr="00156771">
              <w:rPr>
                <w:rStyle w:val="FootnoteReference"/>
                <w:rFonts w:cs="Arial"/>
                <w:color w:val="000000" w:themeColor="text1"/>
                <w:szCs w:val="16"/>
              </w:rPr>
              <w:footnoteReference w:customMarkFollows="1" w:id="24"/>
              <w:t>1</w:t>
            </w:r>
          </w:p>
        </w:tc>
        <w:tc>
          <w:tcPr>
            <w:tcW w:w="556" w:type="pct"/>
            <w:vAlign w:val="center"/>
          </w:tcPr>
          <w:p w14:paraId="558D49D9" w14:textId="56776B71" w:rsidR="00DC6837" w:rsidRPr="00781112" w:rsidRDefault="00DC6837" w:rsidP="00DC6837">
            <w:pPr>
              <w:jc w:val="center"/>
              <w:rPr>
                <w:rFonts w:cs="Arial"/>
                <w:color w:val="000000" w:themeColor="text1"/>
                <w:szCs w:val="16"/>
              </w:rPr>
            </w:pPr>
            <w:r w:rsidRPr="00781112">
              <w:rPr>
                <w:rFonts w:cs="Arial"/>
                <w:color w:val="000000" w:themeColor="text1"/>
                <w:szCs w:val="16"/>
              </w:rPr>
              <w:t>8.50%</w:t>
            </w:r>
          </w:p>
        </w:tc>
        <w:tc>
          <w:tcPr>
            <w:tcW w:w="556" w:type="pct"/>
            <w:vAlign w:val="center"/>
          </w:tcPr>
          <w:p w14:paraId="529C7F25" w14:textId="45E82B2D" w:rsidR="00DC6837" w:rsidRPr="00781112" w:rsidRDefault="00DC6837" w:rsidP="00DC6837">
            <w:pPr>
              <w:jc w:val="center"/>
              <w:rPr>
                <w:rFonts w:cs="Arial"/>
                <w:color w:val="000000" w:themeColor="text1"/>
                <w:szCs w:val="16"/>
              </w:rPr>
            </w:pPr>
            <w:r w:rsidRPr="00781112">
              <w:rPr>
                <w:rFonts w:cs="Arial"/>
                <w:color w:val="000000" w:themeColor="text1"/>
                <w:szCs w:val="16"/>
              </w:rPr>
              <w:t>9.00%</w:t>
            </w:r>
          </w:p>
        </w:tc>
        <w:tc>
          <w:tcPr>
            <w:tcW w:w="556" w:type="pct"/>
            <w:vAlign w:val="center"/>
          </w:tcPr>
          <w:p w14:paraId="0CD7F429" w14:textId="3C743F76" w:rsidR="00DC6837" w:rsidRPr="00781112" w:rsidRDefault="00DC6837" w:rsidP="00DC6837">
            <w:pPr>
              <w:jc w:val="center"/>
              <w:rPr>
                <w:rFonts w:cs="Arial"/>
                <w:color w:val="000000" w:themeColor="text1"/>
                <w:szCs w:val="16"/>
              </w:rPr>
            </w:pPr>
            <w:r w:rsidRPr="00781112">
              <w:rPr>
                <w:rFonts w:cs="Arial"/>
                <w:color w:val="000000" w:themeColor="text1"/>
                <w:szCs w:val="16"/>
              </w:rPr>
              <w:t>9.50%</w:t>
            </w:r>
          </w:p>
        </w:tc>
        <w:tc>
          <w:tcPr>
            <w:tcW w:w="556" w:type="pct"/>
            <w:vAlign w:val="center"/>
          </w:tcPr>
          <w:p w14:paraId="32C7804D" w14:textId="4585EF77" w:rsidR="00DC6837" w:rsidRPr="00781112" w:rsidRDefault="00DC6837" w:rsidP="00DC6837">
            <w:pPr>
              <w:jc w:val="center"/>
              <w:rPr>
                <w:rFonts w:cs="Arial"/>
                <w:color w:val="000000" w:themeColor="text1"/>
                <w:szCs w:val="16"/>
              </w:rPr>
            </w:pPr>
            <w:r w:rsidRPr="00781112">
              <w:rPr>
                <w:rFonts w:cs="Arial"/>
                <w:color w:val="000000" w:themeColor="text1"/>
                <w:szCs w:val="16"/>
              </w:rPr>
              <w:t>10.00%</w:t>
            </w:r>
          </w:p>
        </w:tc>
        <w:tc>
          <w:tcPr>
            <w:tcW w:w="553" w:type="pct"/>
            <w:vAlign w:val="center"/>
          </w:tcPr>
          <w:p w14:paraId="1636C34D" w14:textId="4A778D79" w:rsidR="00DC6837" w:rsidRPr="00781112" w:rsidRDefault="00DC6837" w:rsidP="00DC6837">
            <w:pPr>
              <w:jc w:val="center"/>
              <w:rPr>
                <w:rFonts w:cs="Arial"/>
                <w:color w:val="000000" w:themeColor="text1"/>
                <w:szCs w:val="16"/>
              </w:rPr>
            </w:pPr>
            <w:r w:rsidRPr="00781112">
              <w:rPr>
                <w:rFonts w:cs="Arial"/>
                <w:color w:val="000000" w:themeColor="text1"/>
                <w:szCs w:val="16"/>
              </w:rPr>
              <w:t>10.50%</w:t>
            </w: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6191C29" w:rsidR="004E5C74" w:rsidRPr="00781112" w:rsidRDefault="004E5C74" w:rsidP="004E5C74">
            <w:pPr>
              <w:jc w:val="center"/>
              <w:rPr>
                <w:rFonts w:cs="Arial"/>
                <w:color w:val="000000" w:themeColor="text1"/>
                <w:szCs w:val="16"/>
              </w:rPr>
            </w:pPr>
          </w:p>
        </w:tc>
        <w:tc>
          <w:tcPr>
            <w:tcW w:w="556" w:type="pct"/>
            <w:vAlign w:val="center"/>
          </w:tcPr>
          <w:p w14:paraId="5424FF66" w14:textId="7AB6DE06" w:rsidR="004E5C74" w:rsidRPr="00781112" w:rsidRDefault="004E5C74" w:rsidP="004E5C74">
            <w:pPr>
              <w:jc w:val="center"/>
              <w:rPr>
                <w:rFonts w:cs="Arial"/>
                <w:color w:val="000000" w:themeColor="text1"/>
                <w:szCs w:val="16"/>
              </w:rPr>
            </w:pPr>
          </w:p>
        </w:tc>
        <w:tc>
          <w:tcPr>
            <w:tcW w:w="556" w:type="pct"/>
            <w:vAlign w:val="center"/>
          </w:tcPr>
          <w:p w14:paraId="552DC3D3" w14:textId="79B2C0C8" w:rsidR="004E5C74" w:rsidRPr="00781112" w:rsidRDefault="004E5C74" w:rsidP="004E5C74">
            <w:pPr>
              <w:jc w:val="center"/>
              <w:rPr>
                <w:rFonts w:cs="Arial"/>
                <w:color w:val="000000" w:themeColor="text1"/>
                <w:szCs w:val="16"/>
              </w:rPr>
            </w:pPr>
          </w:p>
        </w:tc>
        <w:tc>
          <w:tcPr>
            <w:tcW w:w="556" w:type="pct"/>
            <w:vAlign w:val="center"/>
          </w:tcPr>
          <w:p w14:paraId="4ECE9215" w14:textId="1D6B1BD9" w:rsidR="004E5C74" w:rsidRPr="00781112" w:rsidRDefault="004E5C74" w:rsidP="004E5C74">
            <w:pPr>
              <w:jc w:val="center"/>
              <w:rPr>
                <w:rFonts w:cs="Arial"/>
                <w:color w:val="000000" w:themeColor="text1"/>
                <w:szCs w:val="16"/>
              </w:rPr>
            </w:pPr>
          </w:p>
        </w:tc>
        <w:tc>
          <w:tcPr>
            <w:tcW w:w="556" w:type="pct"/>
            <w:vAlign w:val="center"/>
          </w:tcPr>
          <w:p w14:paraId="6E3EC3AC" w14:textId="066F1EBD" w:rsidR="004E5C74" w:rsidRPr="00781112" w:rsidRDefault="004E5C74" w:rsidP="004E5C74">
            <w:pPr>
              <w:jc w:val="center"/>
              <w:rPr>
                <w:rFonts w:cs="Arial"/>
                <w:color w:val="000000" w:themeColor="text1"/>
                <w:szCs w:val="16"/>
              </w:rPr>
            </w:pPr>
          </w:p>
        </w:tc>
        <w:tc>
          <w:tcPr>
            <w:tcW w:w="553" w:type="pct"/>
            <w:vAlign w:val="center"/>
          </w:tcPr>
          <w:p w14:paraId="592B887B" w14:textId="09CB9AAC" w:rsidR="004E5C74" w:rsidRPr="00781112" w:rsidRDefault="004E5C74" w:rsidP="004E5C74">
            <w:pPr>
              <w:jc w:val="center"/>
              <w:rPr>
                <w:rFonts w:cs="Arial"/>
                <w:color w:val="000000" w:themeColor="text1"/>
                <w:szCs w:val="16"/>
              </w:rPr>
            </w:pP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lastRenderedPageBreak/>
        <w:t xml:space="preserve">To solicit broad stakeholder input on the State's targets in the SPP/APR and possible subsequent revisions to those targets, and the development and implementation of Indicator 17, the State's Systemic Improvement Plan (SSIP), the RMI PSS engage a diverse group of stakeholders, at least twice a year (in January and in July of each year). </w:t>
      </w:r>
      <w:r w:rsidRPr="00781112">
        <w:rPr>
          <w:rFonts w:cs="Arial"/>
          <w:color w:val="000000" w:themeColor="text1"/>
          <w:szCs w:val="16"/>
        </w:rPr>
        <w:br/>
      </w:r>
      <w:r w:rsidRPr="00781112">
        <w:rPr>
          <w:rFonts w:cs="Arial"/>
          <w:color w:val="000000" w:themeColor="text1"/>
          <w:szCs w:val="16"/>
        </w:rPr>
        <w:br/>
        <w:t>For setting the targets for the FFY 2020-2025 SPP/APR, including indicator 17 (SSIP), the RMI PSS special education team convened stakeholders in a hybrid type series of meetings in January 2022. Three meetings were convened where stakeholders in Majuro and Kwajalein atolls were able to meet in person, and a link to a Zoom session was made available, where these two groups could connect with each other, and stakeholders and TA providers in other locations could join as well.</w:t>
      </w:r>
      <w:r w:rsidRPr="00781112">
        <w:rPr>
          <w:rFonts w:cs="Arial"/>
          <w:color w:val="000000" w:themeColor="text1"/>
          <w:szCs w:val="16"/>
        </w:rPr>
        <w:br/>
      </w:r>
      <w:r w:rsidRPr="00781112">
        <w:rPr>
          <w:rFonts w:cs="Arial"/>
          <w:color w:val="000000" w:themeColor="text1"/>
          <w:szCs w:val="16"/>
        </w:rPr>
        <w:br/>
        <w:t>The group of stakeholders for the three days included four parents, two of them being parents who are representatives of parent groups, a person with a disability, special education teachers, regular education teachers, principals and vice principals, leaders of disability groups, and PSS staff. In total, on Day 1 there were 24 stakeholders, on day 2, 26 stakeholders, and on day 3, 23 stakeholders. Days 1 and 2 were focused on the SPP/APR and the SSIP target setting activities for all results indicators.</w:t>
      </w:r>
      <w:r w:rsidRPr="00781112">
        <w:rPr>
          <w:rFonts w:cs="Arial"/>
          <w:color w:val="000000" w:themeColor="text1"/>
          <w:szCs w:val="16"/>
        </w:rPr>
        <w:br/>
      </w:r>
      <w:r w:rsidRPr="00781112">
        <w:rPr>
          <w:rFonts w:cs="Arial"/>
          <w:color w:val="000000" w:themeColor="text1"/>
          <w:szCs w:val="16"/>
        </w:rPr>
        <w:br/>
        <w:t>The RMI PSS team organized a Powerpoint presentation to guide the target setting process. The PPT included a refresher on what is the SPP/APR, what are all the special education indicators applicable to RMI schools, and the the target setting process for results indicators. All stakeholders were able to review the data for each indicator, with historic trends for indicators where this was possible to be made, and a projected trajectory based on a rigorous yet achievable target in FFY 2025, that was always larger than the baseline.</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t>This was a new measurement and stakeholders agreed that FFY 2020 should be the baseline data for all measures of this indicator. Stakeholders also decided that targets should have a progress of .50 percentage progress per year all the way to FFY 2025.</w:t>
      </w:r>
      <w:r w:rsidRPr="00781112">
        <w:rPr>
          <w:rFonts w:cs="Arial"/>
          <w:color w:val="000000" w:themeColor="text1"/>
          <w:szCs w:val="16"/>
        </w:rPr>
        <w:br/>
      </w:r>
      <w:r w:rsidRPr="00781112">
        <w:rPr>
          <w:rFonts w:cs="Arial"/>
          <w:color w:val="000000" w:themeColor="text1"/>
          <w:szCs w:val="16"/>
        </w:rPr>
        <w:br/>
        <w:t>Data for Math assessments for HS students was not available this year.  Stakeholders are set to get together and establish a baseline and targets for this indicator when data becomes available in FFY 2021.</w:t>
      </w:r>
    </w:p>
    <w:p w14:paraId="2446B7C2" w14:textId="77777777" w:rsidR="00F20369" w:rsidRPr="00781112" w:rsidRDefault="00F20369" w:rsidP="004369B2">
      <w:pPr>
        <w:rPr>
          <w:color w:val="000000" w:themeColor="text1"/>
        </w:rPr>
      </w:pPr>
      <w:bookmarkStart w:id="12"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3</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41</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48</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43</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525E61EB" w:rsidR="003B0C91" w:rsidRPr="00941384" w:rsidRDefault="00941384" w:rsidP="00941384">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5"/>
              <w:t>1</w:t>
            </w:r>
          </w:p>
        </w:tc>
        <w:tc>
          <w:tcPr>
            <w:tcW w:w="1292" w:type="pct"/>
            <w:shd w:val="clear" w:color="auto" w:fill="auto"/>
            <w:vAlign w:val="center"/>
          </w:tcPr>
          <w:p w14:paraId="74B7B6E9" w14:textId="63B3F7A9" w:rsidR="003B0C91" w:rsidRPr="00781112" w:rsidRDefault="00941384"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6"/>
              <w:t>1</w:t>
            </w:r>
          </w:p>
        </w:tc>
        <w:tc>
          <w:tcPr>
            <w:tcW w:w="1292" w:type="pct"/>
            <w:shd w:val="clear" w:color="auto" w:fill="auto"/>
            <w:vAlign w:val="center"/>
          </w:tcPr>
          <w:p w14:paraId="46F10147" w14:textId="75B652D5" w:rsidR="003B0C91" w:rsidRPr="00781112" w:rsidRDefault="00941384"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7"/>
              <w:t>1</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9</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4</w:t>
            </w:r>
          </w:p>
        </w:tc>
        <w:tc>
          <w:tcPr>
            <w:tcW w:w="1292" w:type="pct"/>
            <w:shd w:val="clear" w:color="auto" w:fill="auto"/>
            <w:vAlign w:val="center"/>
          </w:tcPr>
          <w:p w14:paraId="59F768C9" w14:textId="5432CD8A" w:rsidR="003B0C91" w:rsidRPr="00781112" w:rsidRDefault="00941384" w:rsidP="00941384">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8"/>
              <w:t>1</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3</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41</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48</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 xml:space="preserve">b. Children with IEPs in regular assessment with no accommodations scored at or </w:t>
            </w:r>
            <w:r w:rsidRPr="00781112">
              <w:rPr>
                <w:rFonts w:cs="Arial"/>
                <w:szCs w:val="16"/>
                <w:shd w:val="clear" w:color="auto" w:fill="FFFFFF"/>
              </w:rPr>
              <w:lastRenderedPageBreak/>
              <w:t>above proficient against grade level</w:t>
            </w:r>
          </w:p>
        </w:tc>
        <w:tc>
          <w:tcPr>
            <w:tcW w:w="1292" w:type="pct"/>
            <w:shd w:val="clear" w:color="auto" w:fill="auto"/>
            <w:vAlign w:val="center"/>
          </w:tcPr>
          <w:p w14:paraId="6FAE18FE" w14:textId="63B221FE" w:rsidR="00EB6900" w:rsidRPr="00941384" w:rsidRDefault="00941384" w:rsidP="00941384">
            <w:pPr>
              <w:jc w:val="center"/>
              <w:rPr>
                <w:rFonts w:cs="Arial"/>
                <w:szCs w:val="16"/>
              </w:rPr>
            </w:pPr>
            <w:r w:rsidRPr="00B979A2">
              <w:rPr>
                <w:rFonts w:cs="Arial"/>
                <w:color w:val="000000" w:themeColor="text1"/>
                <w:szCs w:val="16"/>
              </w:rPr>
              <w:lastRenderedPageBreak/>
              <w:t>*</w:t>
            </w:r>
            <w:r w:rsidRPr="00B979A2">
              <w:rPr>
                <w:rStyle w:val="FootnoteReference"/>
                <w:rFonts w:cs="Arial"/>
                <w:color w:val="000000" w:themeColor="text1"/>
                <w:szCs w:val="16"/>
              </w:rPr>
              <w:footnoteReference w:customMarkFollows="1" w:id="29"/>
              <w:t>1</w:t>
            </w:r>
          </w:p>
        </w:tc>
        <w:tc>
          <w:tcPr>
            <w:tcW w:w="1292" w:type="pct"/>
            <w:shd w:val="clear" w:color="auto" w:fill="auto"/>
            <w:vAlign w:val="center"/>
          </w:tcPr>
          <w:p w14:paraId="0501C27C" w14:textId="551D78CF" w:rsidR="00EB6900" w:rsidRPr="00941384" w:rsidRDefault="00941384" w:rsidP="00941384">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0"/>
              <w:t>1</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10</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4</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p>
        </w:tc>
      </w:tr>
      <w:bookmarkEnd w:id="12"/>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DC6837" w:rsidRPr="00781112" w14:paraId="7760B96D" w14:textId="1E1E2305" w:rsidTr="007B247B">
        <w:tc>
          <w:tcPr>
            <w:tcW w:w="198" w:type="pct"/>
            <w:shd w:val="clear" w:color="auto" w:fill="auto"/>
            <w:vAlign w:val="center"/>
          </w:tcPr>
          <w:p w14:paraId="6F54F4BD" w14:textId="3AB2A2E6" w:rsidR="00DC6837" w:rsidRPr="00781112" w:rsidRDefault="00DC6837" w:rsidP="00DC683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DC6837" w:rsidRPr="00781112" w:rsidDel="00DE5045" w:rsidRDefault="00DC6837" w:rsidP="00DC6837">
            <w:pPr>
              <w:jc w:val="center"/>
              <w:rPr>
                <w:rFonts w:cs="Arial"/>
                <w:color w:val="000000" w:themeColor="text1"/>
                <w:szCs w:val="16"/>
              </w:rPr>
            </w:pPr>
            <w:r w:rsidRPr="00781112">
              <w:rPr>
                <w:rFonts w:cs="Arial"/>
                <w:color w:val="000000" w:themeColor="text1"/>
                <w:szCs w:val="16"/>
              </w:rPr>
              <w:t>Grade 3</w:t>
            </w:r>
          </w:p>
        </w:tc>
        <w:tc>
          <w:tcPr>
            <w:tcW w:w="939" w:type="pct"/>
            <w:shd w:val="clear" w:color="auto" w:fill="auto"/>
            <w:vAlign w:val="center"/>
          </w:tcPr>
          <w:p w14:paraId="0D75EC1C" w14:textId="5E9C2793" w:rsidR="00DC6837" w:rsidRPr="00781112" w:rsidRDefault="00DC6837" w:rsidP="00DC683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1"/>
              <w:t>1</w:t>
            </w:r>
          </w:p>
        </w:tc>
        <w:tc>
          <w:tcPr>
            <w:tcW w:w="939" w:type="pct"/>
            <w:shd w:val="clear" w:color="auto" w:fill="auto"/>
            <w:vAlign w:val="center"/>
          </w:tcPr>
          <w:p w14:paraId="7E6A021B" w14:textId="57963DE4" w:rsidR="00DC6837" w:rsidRPr="00781112" w:rsidRDefault="00DC6837" w:rsidP="00DC6837">
            <w:pPr>
              <w:jc w:val="center"/>
              <w:rPr>
                <w:rFonts w:cs="Arial"/>
                <w:color w:val="000000" w:themeColor="text1"/>
                <w:szCs w:val="16"/>
              </w:rPr>
            </w:pPr>
            <w:r w:rsidRPr="00781112">
              <w:rPr>
                <w:rFonts w:cs="Arial"/>
                <w:color w:val="000000" w:themeColor="text1"/>
                <w:szCs w:val="16"/>
              </w:rPr>
              <w:t>41</w:t>
            </w:r>
          </w:p>
        </w:tc>
        <w:tc>
          <w:tcPr>
            <w:tcW w:w="503" w:type="pct"/>
            <w:shd w:val="clear" w:color="auto" w:fill="auto"/>
            <w:vAlign w:val="center"/>
          </w:tcPr>
          <w:p w14:paraId="69FD37B5" w14:textId="09B40B87" w:rsidR="00DC6837" w:rsidRPr="00781112" w:rsidRDefault="00DC6837" w:rsidP="00DC6837">
            <w:pPr>
              <w:jc w:val="center"/>
              <w:rPr>
                <w:rFonts w:cs="Arial"/>
                <w:color w:val="000000" w:themeColor="text1"/>
                <w:szCs w:val="16"/>
              </w:rPr>
            </w:pPr>
          </w:p>
        </w:tc>
        <w:tc>
          <w:tcPr>
            <w:tcW w:w="503" w:type="pct"/>
            <w:shd w:val="clear" w:color="auto" w:fill="auto"/>
          </w:tcPr>
          <w:p w14:paraId="482B7D09" w14:textId="5FE2DC8E" w:rsidR="00DC6837" w:rsidRPr="00781112" w:rsidRDefault="00DC6837" w:rsidP="00DC6837">
            <w:pPr>
              <w:jc w:val="center"/>
              <w:rPr>
                <w:rFonts w:cs="Arial"/>
                <w:color w:val="000000" w:themeColor="text1"/>
                <w:szCs w:val="16"/>
              </w:rPr>
            </w:pPr>
            <w:r w:rsidRPr="007A019F">
              <w:rPr>
                <w:rFonts w:cs="Arial"/>
                <w:color w:val="000000" w:themeColor="text1"/>
                <w:szCs w:val="16"/>
              </w:rPr>
              <w:t>*</w:t>
            </w:r>
            <w:r w:rsidRPr="007A019F">
              <w:rPr>
                <w:rStyle w:val="FootnoteReference"/>
                <w:rFonts w:cs="Arial"/>
                <w:color w:val="000000" w:themeColor="text1"/>
                <w:szCs w:val="16"/>
              </w:rPr>
              <w:footnoteReference w:customMarkFollows="1" w:id="32"/>
              <w:t>1</w:t>
            </w:r>
          </w:p>
        </w:tc>
        <w:tc>
          <w:tcPr>
            <w:tcW w:w="503" w:type="pct"/>
            <w:shd w:val="clear" w:color="auto" w:fill="auto"/>
            <w:vAlign w:val="center"/>
          </w:tcPr>
          <w:p w14:paraId="120D94C1" w14:textId="61610A46" w:rsidR="00DC6837" w:rsidRPr="00781112" w:rsidRDefault="00DC6837" w:rsidP="00DC683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3"/>
              <w:t>1</w:t>
            </w:r>
          </w:p>
        </w:tc>
        <w:tc>
          <w:tcPr>
            <w:tcW w:w="503" w:type="pct"/>
            <w:shd w:val="clear" w:color="auto" w:fill="auto"/>
            <w:vAlign w:val="center"/>
          </w:tcPr>
          <w:p w14:paraId="4C985877" w14:textId="6C415586" w:rsidR="00DC6837" w:rsidRPr="00781112" w:rsidRDefault="00DC6837" w:rsidP="00DC683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DC6837" w:rsidRPr="00781112" w:rsidRDefault="00DC6837" w:rsidP="00DC6837">
            <w:pPr>
              <w:jc w:val="center"/>
              <w:rPr>
                <w:rFonts w:cs="Arial"/>
                <w:color w:val="000000" w:themeColor="text1"/>
                <w:szCs w:val="16"/>
              </w:rPr>
            </w:pPr>
            <w:r w:rsidRPr="00781112">
              <w:rPr>
                <w:rFonts w:cs="Arial"/>
                <w:color w:val="000000" w:themeColor="text1"/>
                <w:szCs w:val="16"/>
              </w:rPr>
              <w:t>N/A</w:t>
            </w:r>
          </w:p>
        </w:tc>
      </w:tr>
      <w:tr w:rsidR="00DC6837" w:rsidRPr="00781112" w14:paraId="7A5387EE" w14:textId="77777777" w:rsidTr="007B247B">
        <w:tc>
          <w:tcPr>
            <w:tcW w:w="198" w:type="pct"/>
            <w:shd w:val="clear" w:color="auto" w:fill="auto"/>
            <w:vAlign w:val="center"/>
          </w:tcPr>
          <w:p w14:paraId="729AFDF4" w14:textId="72203283" w:rsidR="00DC6837" w:rsidRPr="00781112" w:rsidRDefault="00DC6837" w:rsidP="00DC683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DC6837" w:rsidRPr="00781112" w:rsidDel="00DE5045" w:rsidRDefault="00DC6837" w:rsidP="00DC683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0C56B1A6" w:rsidR="00DC6837" w:rsidRPr="00941384" w:rsidRDefault="00DC6837" w:rsidP="00DC6837">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4"/>
              <w:t>1</w:t>
            </w:r>
          </w:p>
        </w:tc>
        <w:tc>
          <w:tcPr>
            <w:tcW w:w="939" w:type="pct"/>
            <w:shd w:val="clear" w:color="auto" w:fill="auto"/>
            <w:vAlign w:val="center"/>
          </w:tcPr>
          <w:p w14:paraId="7FFA4863" w14:textId="2B0AF130" w:rsidR="00DC6837" w:rsidRPr="00781112" w:rsidRDefault="00DC6837" w:rsidP="00DC6837">
            <w:pPr>
              <w:jc w:val="center"/>
              <w:rPr>
                <w:rFonts w:cs="Arial"/>
                <w:color w:val="000000" w:themeColor="text1"/>
                <w:szCs w:val="16"/>
              </w:rPr>
            </w:pPr>
            <w:r w:rsidRPr="00781112">
              <w:rPr>
                <w:rFonts w:cs="Arial"/>
                <w:color w:val="000000" w:themeColor="text1"/>
                <w:szCs w:val="16"/>
              </w:rPr>
              <w:t>48</w:t>
            </w:r>
          </w:p>
        </w:tc>
        <w:tc>
          <w:tcPr>
            <w:tcW w:w="503" w:type="pct"/>
            <w:shd w:val="clear" w:color="auto" w:fill="auto"/>
            <w:vAlign w:val="center"/>
          </w:tcPr>
          <w:p w14:paraId="3FB80D14" w14:textId="17D00589" w:rsidR="00DC6837" w:rsidRPr="00781112" w:rsidRDefault="00DC6837" w:rsidP="00DC6837">
            <w:pPr>
              <w:jc w:val="center"/>
              <w:rPr>
                <w:rFonts w:cs="Arial"/>
                <w:color w:val="000000" w:themeColor="text1"/>
                <w:szCs w:val="16"/>
              </w:rPr>
            </w:pPr>
          </w:p>
        </w:tc>
        <w:tc>
          <w:tcPr>
            <w:tcW w:w="503" w:type="pct"/>
            <w:shd w:val="clear" w:color="auto" w:fill="auto"/>
          </w:tcPr>
          <w:p w14:paraId="12DA8FB6" w14:textId="6E007B6F" w:rsidR="00DC6837" w:rsidRPr="00781112" w:rsidRDefault="00DC6837" w:rsidP="00DC6837">
            <w:pPr>
              <w:jc w:val="center"/>
              <w:rPr>
                <w:rFonts w:cs="Arial"/>
                <w:color w:val="000000" w:themeColor="text1"/>
                <w:szCs w:val="16"/>
              </w:rPr>
            </w:pPr>
            <w:r w:rsidRPr="007A019F">
              <w:rPr>
                <w:rFonts w:cs="Arial"/>
                <w:color w:val="000000" w:themeColor="text1"/>
                <w:szCs w:val="16"/>
              </w:rPr>
              <w:t>*</w:t>
            </w:r>
            <w:r w:rsidRPr="007A019F">
              <w:rPr>
                <w:rStyle w:val="FootnoteReference"/>
                <w:rFonts w:cs="Arial"/>
                <w:color w:val="000000" w:themeColor="text1"/>
                <w:szCs w:val="16"/>
              </w:rPr>
              <w:footnoteReference w:customMarkFollows="1" w:id="35"/>
              <w:t>1</w:t>
            </w:r>
          </w:p>
        </w:tc>
        <w:tc>
          <w:tcPr>
            <w:tcW w:w="503" w:type="pct"/>
            <w:shd w:val="clear" w:color="auto" w:fill="auto"/>
            <w:vAlign w:val="center"/>
          </w:tcPr>
          <w:p w14:paraId="65C7EB9E" w14:textId="2326D222" w:rsidR="00DC6837" w:rsidRPr="00781112" w:rsidRDefault="00DC6837" w:rsidP="00DC683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6"/>
              <w:t>1</w:t>
            </w:r>
          </w:p>
        </w:tc>
        <w:tc>
          <w:tcPr>
            <w:tcW w:w="503" w:type="pct"/>
            <w:shd w:val="clear" w:color="auto" w:fill="auto"/>
            <w:vAlign w:val="center"/>
          </w:tcPr>
          <w:p w14:paraId="41A6F692" w14:textId="65CC6347" w:rsidR="00DC6837" w:rsidRPr="00781112" w:rsidRDefault="00DC6837" w:rsidP="00DC683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DC6837" w:rsidRPr="00781112" w:rsidRDefault="00DC6837" w:rsidP="00DC6837">
            <w:pPr>
              <w:jc w:val="center"/>
              <w:rPr>
                <w:rFonts w:cs="Arial"/>
                <w:color w:val="000000" w:themeColor="text1"/>
                <w:szCs w:val="16"/>
              </w:rPr>
            </w:pPr>
            <w:r w:rsidRPr="00781112">
              <w:rPr>
                <w:rFonts w:cs="Arial"/>
                <w:color w:val="000000" w:themeColor="text1"/>
                <w:szCs w:val="16"/>
              </w:rPr>
              <w:t>N/A</w:t>
            </w:r>
          </w:p>
        </w:tc>
      </w:tr>
      <w:tr w:rsidR="00DC6837" w:rsidRPr="00781112" w14:paraId="26B346DD" w14:textId="77777777" w:rsidTr="007B247B">
        <w:tc>
          <w:tcPr>
            <w:tcW w:w="198" w:type="pct"/>
            <w:shd w:val="clear" w:color="auto" w:fill="auto"/>
            <w:vAlign w:val="center"/>
          </w:tcPr>
          <w:p w14:paraId="2B13C665" w14:textId="583EB28A" w:rsidR="00DC6837" w:rsidRPr="00781112" w:rsidRDefault="00DC6837" w:rsidP="00DC683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DC6837" w:rsidRPr="00781112" w:rsidDel="00DE5045" w:rsidRDefault="00DC6837" w:rsidP="00DC683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204A26EF" w:rsidR="00DC6837" w:rsidRPr="00941384" w:rsidRDefault="00DC6837" w:rsidP="00DC6837">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7"/>
              <w:t>1</w:t>
            </w:r>
          </w:p>
        </w:tc>
        <w:tc>
          <w:tcPr>
            <w:tcW w:w="939" w:type="pct"/>
            <w:shd w:val="clear" w:color="auto" w:fill="auto"/>
            <w:vAlign w:val="center"/>
          </w:tcPr>
          <w:p w14:paraId="3E4BF8E7" w14:textId="17E7C017" w:rsidR="00DC6837" w:rsidRPr="00781112" w:rsidRDefault="00DC6837" w:rsidP="00DC6837">
            <w:pPr>
              <w:jc w:val="center"/>
              <w:rPr>
                <w:rFonts w:cs="Arial"/>
                <w:color w:val="000000" w:themeColor="text1"/>
                <w:szCs w:val="16"/>
              </w:rPr>
            </w:pPr>
            <w:r w:rsidRPr="00781112">
              <w:rPr>
                <w:rFonts w:cs="Arial"/>
                <w:color w:val="000000" w:themeColor="text1"/>
                <w:szCs w:val="16"/>
              </w:rPr>
              <w:t>43</w:t>
            </w:r>
          </w:p>
        </w:tc>
        <w:tc>
          <w:tcPr>
            <w:tcW w:w="503" w:type="pct"/>
            <w:shd w:val="clear" w:color="auto" w:fill="auto"/>
            <w:vAlign w:val="center"/>
          </w:tcPr>
          <w:p w14:paraId="039885F2" w14:textId="68486387" w:rsidR="00DC6837" w:rsidRPr="00781112" w:rsidRDefault="00DC6837" w:rsidP="00DC6837">
            <w:pPr>
              <w:jc w:val="center"/>
              <w:rPr>
                <w:rFonts w:cs="Arial"/>
                <w:color w:val="000000" w:themeColor="text1"/>
                <w:szCs w:val="16"/>
              </w:rPr>
            </w:pPr>
          </w:p>
        </w:tc>
        <w:tc>
          <w:tcPr>
            <w:tcW w:w="503" w:type="pct"/>
            <w:shd w:val="clear" w:color="auto" w:fill="auto"/>
          </w:tcPr>
          <w:p w14:paraId="0D574818" w14:textId="446AA66C" w:rsidR="00DC6837" w:rsidRPr="00781112" w:rsidRDefault="00DC6837" w:rsidP="00DC6837">
            <w:pPr>
              <w:jc w:val="center"/>
              <w:rPr>
                <w:rFonts w:cs="Arial"/>
                <w:color w:val="000000" w:themeColor="text1"/>
                <w:szCs w:val="16"/>
              </w:rPr>
            </w:pPr>
            <w:r w:rsidRPr="007A019F">
              <w:rPr>
                <w:rFonts w:cs="Arial"/>
                <w:color w:val="000000" w:themeColor="text1"/>
                <w:szCs w:val="16"/>
              </w:rPr>
              <w:t>*</w:t>
            </w:r>
            <w:r w:rsidRPr="007A019F">
              <w:rPr>
                <w:rStyle w:val="FootnoteReference"/>
                <w:rFonts w:cs="Arial"/>
                <w:color w:val="000000" w:themeColor="text1"/>
                <w:szCs w:val="16"/>
              </w:rPr>
              <w:footnoteReference w:customMarkFollows="1" w:id="38"/>
              <w:t>1</w:t>
            </w:r>
          </w:p>
        </w:tc>
        <w:tc>
          <w:tcPr>
            <w:tcW w:w="503" w:type="pct"/>
            <w:shd w:val="clear" w:color="auto" w:fill="auto"/>
            <w:vAlign w:val="center"/>
          </w:tcPr>
          <w:p w14:paraId="68757684" w14:textId="0F14FC75" w:rsidR="00DC6837" w:rsidRPr="00781112" w:rsidRDefault="00DC6837" w:rsidP="00DC683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9"/>
              <w:t>1</w:t>
            </w:r>
          </w:p>
        </w:tc>
        <w:tc>
          <w:tcPr>
            <w:tcW w:w="503" w:type="pct"/>
            <w:shd w:val="clear" w:color="auto" w:fill="auto"/>
            <w:vAlign w:val="center"/>
          </w:tcPr>
          <w:p w14:paraId="7D508FD3" w14:textId="5052E8AD" w:rsidR="00DC6837" w:rsidRPr="00781112" w:rsidRDefault="00DC6837" w:rsidP="00DC683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DC6837" w:rsidRPr="00781112" w:rsidRDefault="00DC6837" w:rsidP="00DC683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DC6837" w:rsidRPr="00781112" w14:paraId="14220C43" w14:textId="77777777" w:rsidTr="00DC113E">
        <w:trPr>
          <w:jc w:val="center"/>
        </w:trPr>
        <w:tc>
          <w:tcPr>
            <w:tcW w:w="223" w:type="pct"/>
            <w:shd w:val="clear" w:color="auto" w:fill="auto"/>
            <w:vAlign w:val="center"/>
          </w:tcPr>
          <w:p w14:paraId="16A9CDD2" w14:textId="5DBA3D3A" w:rsidR="00DC6837" w:rsidRPr="00781112" w:rsidRDefault="00DC6837" w:rsidP="00DC6837">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DC6837" w:rsidRPr="00781112" w:rsidDel="00DE5045" w:rsidRDefault="00DC6837" w:rsidP="00DC6837">
            <w:pPr>
              <w:jc w:val="center"/>
              <w:rPr>
                <w:rFonts w:cs="Arial"/>
                <w:color w:val="000000" w:themeColor="text1"/>
                <w:szCs w:val="16"/>
              </w:rPr>
            </w:pPr>
            <w:r w:rsidRPr="00781112">
              <w:rPr>
                <w:rFonts w:cs="Arial"/>
                <w:color w:val="000000" w:themeColor="text1"/>
                <w:szCs w:val="16"/>
              </w:rPr>
              <w:t>Grade 3</w:t>
            </w:r>
          </w:p>
        </w:tc>
        <w:tc>
          <w:tcPr>
            <w:tcW w:w="896" w:type="pct"/>
            <w:shd w:val="clear" w:color="auto" w:fill="auto"/>
            <w:vAlign w:val="center"/>
          </w:tcPr>
          <w:p w14:paraId="0B49B780" w14:textId="07504396" w:rsidR="00DC6837" w:rsidRPr="00781112" w:rsidRDefault="00DC6837" w:rsidP="00DC683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0"/>
              <w:t>1</w:t>
            </w:r>
          </w:p>
        </w:tc>
        <w:tc>
          <w:tcPr>
            <w:tcW w:w="896" w:type="pct"/>
            <w:shd w:val="clear" w:color="auto" w:fill="auto"/>
            <w:vAlign w:val="center"/>
          </w:tcPr>
          <w:p w14:paraId="2611648C" w14:textId="77D930AD" w:rsidR="00DC6837" w:rsidRPr="00781112" w:rsidRDefault="00DC6837" w:rsidP="00DC6837">
            <w:pPr>
              <w:jc w:val="center"/>
              <w:rPr>
                <w:rFonts w:cs="Arial"/>
                <w:color w:val="000000" w:themeColor="text1"/>
                <w:szCs w:val="16"/>
              </w:rPr>
            </w:pPr>
            <w:r w:rsidRPr="00242D8A">
              <w:rPr>
                <w:rFonts w:cs="Arial"/>
                <w:color w:val="000000" w:themeColor="text1"/>
                <w:szCs w:val="16"/>
              </w:rPr>
              <w:t>41</w:t>
            </w:r>
          </w:p>
        </w:tc>
        <w:tc>
          <w:tcPr>
            <w:tcW w:w="500" w:type="pct"/>
            <w:shd w:val="clear" w:color="auto" w:fill="auto"/>
            <w:vAlign w:val="center"/>
          </w:tcPr>
          <w:p w14:paraId="044B076F" w14:textId="2D73EFD2" w:rsidR="00DC6837" w:rsidRPr="00781112" w:rsidRDefault="00DC6837" w:rsidP="00DC6837">
            <w:pPr>
              <w:jc w:val="center"/>
              <w:rPr>
                <w:rFonts w:cs="Arial"/>
                <w:color w:val="000000" w:themeColor="text1"/>
                <w:szCs w:val="16"/>
              </w:rPr>
            </w:pPr>
          </w:p>
        </w:tc>
        <w:tc>
          <w:tcPr>
            <w:tcW w:w="500" w:type="pct"/>
            <w:shd w:val="clear" w:color="auto" w:fill="auto"/>
          </w:tcPr>
          <w:p w14:paraId="4D68E61F" w14:textId="6A6DBD56" w:rsidR="00DC6837" w:rsidRPr="00781112" w:rsidRDefault="00DC6837" w:rsidP="00DC6837">
            <w:pPr>
              <w:jc w:val="center"/>
              <w:rPr>
                <w:rFonts w:cs="Arial"/>
                <w:color w:val="000000" w:themeColor="text1"/>
                <w:szCs w:val="16"/>
              </w:rPr>
            </w:pPr>
            <w:r w:rsidRPr="00E71F7C">
              <w:rPr>
                <w:rFonts w:cs="Arial"/>
                <w:color w:val="000000" w:themeColor="text1"/>
                <w:szCs w:val="16"/>
              </w:rPr>
              <w:t>*</w:t>
            </w:r>
            <w:r w:rsidRPr="00E71F7C">
              <w:rPr>
                <w:rStyle w:val="FootnoteReference"/>
                <w:rFonts w:cs="Arial"/>
                <w:color w:val="000000" w:themeColor="text1"/>
                <w:szCs w:val="16"/>
              </w:rPr>
              <w:footnoteReference w:customMarkFollows="1" w:id="41"/>
              <w:t>1</w:t>
            </w:r>
          </w:p>
        </w:tc>
        <w:tc>
          <w:tcPr>
            <w:tcW w:w="500" w:type="pct"/>
            <w:shd w:val="clear" w:color="auto" w:fill="auto"/>
            <w:vAlign w:val="center"/>
          </w:tcPr>
          <w:p w14:paraId="4C5100F6" w14:textId="1C224819" w:rsidR="00DC6837" w:rsidRPr="00781112" w:rsidRDefault="00DC6837" w:rsidP="00DC683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2"/>
              <w:t>1</w:t>
            </w:r>
          </w:p>
        </w:tc>
        <w:tc>
          <w:tcPr>
            <w:tcW w:w="500" w:type="pct"/>
            <w:shd w:val="clear" w:color="auto" w:fill="auto"/>
            <w:vAlign w:val="center"/>
          </w:tcPr>
          <w:p w14:paraId="5A9EC511" w14:textId="6D6B7DF8" w:rsidR="00DC6837" w:rsidRPr="00781112" w:rsidRDefault="00DC6837" w:rsidP="00DC6837">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DC6837" w:rsidRPr="00781112" w:rsidRDefault="00DC6837" w:rsidP="00DC6837">
            <w:pPr>
              <w:jc w:val="center"/>
              <w:rPr>
                <w:rFonts w:cs="Arial"/>
                <w:color w:val="000000" w:themeColor="text1"/>
                <w:szCs w:val="16"/>
              </w:rPr>
            </w:pPr>
            <w:r w:rsidRPr="00781112">
              <w:rPr>
                <w:rFonts w:cs="Arial"/>
                <w:color w:val="000000" w:themeColor="text1"/>
                <w:szCs w:val="16"/>
              </w:rPr>
              <w:t>N/A</w:t>
            </w:r>
          </w:p>
        </w:tc>
      </w:tr>
      <w:tr w:rsidR="00DC6837" w:rsidRPr="00781112" w14:paraId="33C5CE6C" w14:textId="77777777" w:rsidTr="00DC113E">
        <w:trPr>
          <w:jc w:val="center"/>
        </w:trPr>
        <w:tc>
          <w:tcPr>
            <w:tcW w:w="223" w:type="pct"/>
            <w:shd w:val="clear" w:color="auto" w:fill="auto"/>
            <w:vAlign w:val="center"/>
          </w:tcPr>
          <w:p w14:paraId="17123B1B" w14:textId="50BB2C71" w:rsidR="00DC6837" w:rsidRPr="00781112" w:rsidRDefault="00DC6837" w:rsidP="00DC6837">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DC6837" w:rsidRPr="00781112" w:rsidDel="00DE5045" w:rsidRDefault="00DC6837" w:rsidP="00DC6837">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6CAE2A2" w:rsidR="00DC6837" w:rsidRPr="00941384" w:rsidRDefault="00DC6837" w:rsidP="00DC6837">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3"/>
              <w:t>1</w:t>
            </w:r>
          </w:p>
        </w:tc>
        <w:tc>
          <w:tcPr>
            <w:tcW w:w="896" w:type="pct"/>
            <w:shd w:val="clear" w:color="auto" w:fill="auto"/>
            <w:vAlign w:val="center"/>
          </w:tcPr>
          <w:p w14:paraId="048616C6" w14:textId="622D5B53" w:rsidR="00DC6837" w:rsidRPr="00781112" w:rsidRDefault="00DC6837" w:rsidP="00DC6837">
            <w:pPr>
              <w:jc w:val="center"/>
              <w:rPr>
                <w:rFonts w:cs="Arial"/>
                <w:color w:val="000000" w:themeColor="text1"/>
                <w:szCs w:val="16"/>
              </w:rPr>
            </w:pPr>
            <w:r w:rsidRPr="00242D8A">
              <w:rPr>
                <w:rFonts w:cs="Arial"/>
                <w:color w:val="000000" w:themeColor="text1"/>
                <w:szCs w:val="16"/>
              </w:rPr>
              <w:t>48</w:t>
            </w:r>
          </w:p>
        </w:tc>
        <w:tc>
          <w:tcPr>
            <w:tcW w:w="500" w:type="pct"/>
            <w:shd w:val="clear" w:color="auto" w:fill="auto"/>
            <w:vAlign w:val="center"/>
          </w:tcPr>
          <w:p w14:paraId="272455FD" w14:textId="25614537" w:rsidR="00DC6837" w:rsidRPr="00781112" w:rsidRDefault="00DC6837" w:rsidP="00DC6837">
            <w:pPr>
              <w:jc w:val="center"/>
              <w:rPr>
                <w:rFonts w:cs="Arial"/>
                <w:color w:val="000000" w:themeColor="text1"/>
                <w:szCs w:val="16"/>
              </w:rPr>
            </w:pPr>
          </w:p>
        </w:tc>
        <w:tc>
          <w:tcPr>
            <w:tcW w:w="500" w:type="pct"/>
            <w:shd w:val="clear" w:color="auto" w:fill="auto"/>
          </w:tcPr>
          <w:p w14:paraId="38039D42" w14:textId="2D97BEC4" w:rsidR="00DC6837" w:rsidRPr="00781112" w:rsidRDefault="00DC6837" w:rsidP="00DC6837">
            <w:pPr>
              <w:jc w:val="center"/>
              <w:rPr>
                <w:rFonts w:cs="Arial"/>
                <w:color w:val="000000" w:themeColor="text1"/>
                <w:szCs w:val="16"/>
              </w:rPr>
            </w:pPr>
            <w:r w:rsidRPr="00E71F7C">
              <w:rPr>
                <w:rFonts w:cs="Arial"/>
                <w:color w:val="000000" w:themeColor="text1"/>
                <w:szCs w:val="16"/>
              </w:rPr>
              <w:t>*</w:t>
            </w:r>
            <w:r w:rsidRPr="00E71F7C">
              <w:rPr>
                <w:rStyle w:val="FootnoteReference"/>
                <w:rFonts w:cs="Arial"/>
                <w:color w:val="000000" w:themeColor="text1"/>
                <w:szCs w:val="16"/>
              </w:rPr>
              <w:footnoteReference w:customMarkFollows="1" w:id="44"/>
              <w:t>1</w:t>
            </w:r>
          </w:p>
        </w:tc>
        <w:tc>
          <w:tcPr>
            <w:tcW w:w="500" w:type="pct"/>
            <w:shd w:val="clear" w:color="auto" w:fill="auto"/>
            <w:vAlign w:val="center"/>
          </w:tcPr>
          <w:p w14:paraId="7DB4B85A" w14:textId="524E8B9B" w:rsidR="00DC6837" w:rsidRPr="00781112" w:rsidRDefault="00DC6837" w:rsidP="00DC683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5"/>
              <w:t>1</w:t>
            </w:r>
          </w:p>
        </w:tc>
        <w:tc>
          <w:tcPr>
            <w:tcW w:w="500" w:type="pct"/>
            <w:shd w:val="clear" w:color="auto" w:fill="auto"/>
            <w:vAlign w:val="center"/>
          </w:tcPr>
          <w:p w14:paraId="19114A8F" w14:textId="4F4B3C10" w:rsidR="00DC6837" w:rsidRPr="00781112" w:rsidRDefault="00DC6837" w:rsidP="00DC6837">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DC6837" w:rsidRPr="00781112" w:rsidRDefault="00DC6837" w:rsidP="00DC6837">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 xml:space="preserve">RMI does not submit ESEA data. The following link provides the information where special education data is reported to the public based on the APR data which includes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 </w:t>
      </w:r>
      <w:r w:rsidRPr="00781112">
        <w:rPr>
          <w:rFonts w:cs="Arial"/>
          <w:color w:val="000000" w:themeColor="text1"/>
          <w:szCs w:val="16"/>
        </w:rPr>
        <w:br/>
      </w:r>
      <w:r w:rsidRPr="00781112">
        <w:rPr>
          <w:rFonts w:cs="Arial"/>
          <w:color w:val="000000" w:themeColor="text1"/>
          <w:szCs w:val="16"/>
        </w:rPr>
        <w:br/>
        <w:t>https://pss.edu.mh/documents/special-education-documents/</w:t>
      </w:r>
      <w:r w:rsidRPr="00781112">
        <w:rPr>
          <w:rFonts w:cs="Arial"/>
          <w:color w:val="000000" w:themeColor="text1"/>
          <w:szCs w:val="16"/>
        </w:rPr>
        <w:br/>
      </w:r>
      <w:r w:rsidRPr="00781112">
        <w:rPr>
          <w:rFonts w:cs="Arial"/>
          <w:color w:val="000000" w:themeColor="text1"/>
          <w:szCs w:val="16"/>
        </w:rPr>
        <w:br/>
        <w:t>The data for students with disabilities are reported in the same frequency and in the same detail as it reports on the assessment of nondisabled children.</w:t>
      </w:r>
      <w:r w:rsidRPr="00781112">
        <w:rPr>
          <w:rFonts w:cs="Arial"/>
          <w:color w:val="000000" w:themeColor="text1"/>
          <w:szCs w:val="16"/>
        </w:rPr>
        <w:br/>
      </w:r>
      <w:r w:rsidRPr="00781112">
        <w:rPr>
          <w:rFonts w:cs="Arial"/>
          <w:color w:val="000000" w:themeColor="text1"/>
          <w:szCs w:val="16"/>
        </w:rPr>
        <w:br/>
        <w:t>Please note that due to the circumstances created by the COVID-19 pandemic, the Republic of the Marshall Islands did not report any FFY 2019 data for this indicator</w:t>
      </w:r>
    </w:p>
    <w:p w14:paraId="2BE473B4" w14:textId="77777777" w:rsidR="00053391" w:rsidRPr="00781112" w:rsidRDefault="00053391" w:rsidP="004369B2">
      <w:pPr>
        <w:rPr>
          <w:b/>
          <w:color w:val="000000" w:themeColor="text1"/>
        </w:rPr>
      </w:pPr>
      <w:bookmarkStart w:id="13" w:name="_Toc382082367"/>
      <w:bookmarkStart w:id="14"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Please note that in SY 2020-21, the RMI Assessment Team canceled its implementation of the High School Mathematics assessments due to printing errors on grades 10 &amp; 12 grade math tests which made quite a few test items unreadable. This resulted in the RMI Assessment Team’s inability to assess many of the benchmarks of the test, therefore a decision was made that RMI would not score and report results for Mathematics High School assessment for the year 2021. Therefore, RMI is not submitting high school data on math assessments for FFY 2020.</w:t>
      </w:r>
      <w:r w:rsidRPr="00781112">
        <w:rPr>
          <w:rFonts w:cs="Arial"/>
          <w:color w:val="000000" w:themeColor="text1"/>
          <w:szCs w:val="16"/>
        </w:rPr>
        <w:br/>
      </w:r>
      <w:r w:rsidRPr="00781112">
        <w:rPr>
          <w:rFonts w:cs="Arial"/>
          <w:color w:val="000000" w:themeColor="text1"/>
          <w:szCs w:val="16"/>
        </w:rPr>
        <w:br/>
        <w:t>The RMI team informed PSC and OSEP about this situation. Following recommendations made about this issue, the RMI Data Manager submitted a very detailed data note to OMB Max regarding the situation with the High School math assessments, explaining the reasons for which that assessment was not administered for SY 2020-21. RMI Assessment Office has indicated this assessment will be implemented in SY 2021-22.</w:t>
      </w:r>
      <w:r w:rsidRPr="00781112">
        <w:rPr>
          <w:rFonts w:cs="Arial"/>
          <w:color w:val="000000" w:themeColor="text1"/>
          <w:szCs w:val="16"/>
        </w:rPr>
        <w:br/>
      </w:r>
      <w:r w:rsidRPr="00781112">
        <w:rPr>
          <w:rFonts w:cs="Arial"/>
          <w:color w:val="000000" w:themeColor="text1"/>
          <w:szCs w:val="16"/>
        </w:rPr>
        <w:br/>
        <w:t>RMI is using Grade 3 in place of Grade 4 for this indicator because RMI Public School System does not assess students in Grade 4 (with our without disabilities).</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RMI has revised the baseline for this indicator, using data from FFY 2020, for 3rd grade Reading, 8th grade Reading, HS Reading, 3rd grade Math, and 8th grade Math,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RMI provided targets for FFYs 2020 through 2025 for this indicator, and OSEP accepts those targets for 3rd grade Reading, 8th grade Reading, HS Reading, 3rd grade Math, and 8th grade Math. The RMI did not provide targets for FFYs 2020 through 2025 for HS Math.</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RMI reported it did not provide any data for HS math because RMI "canceled its implementation of the High School Mathematics assessments due to printing errors on grades 10 &amp; 12 grade math tests which made quite a few test items unreadable." The RMI reported the high school mathematics assessment "will be implemented in SY 2021-22."</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OSEP's response to the State's FFY 2019 SPP/APR required the State to provide OSEP with a Web link that demonstrates that it has reported, for FFY 2019, to the public, on the statewide assessments of children with disabilities in accordance with 34 C.F.R. § 300.160(f). The RMI provided the required information.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Within 90 days of the receipt of the State's 2022 determination letter, the RMI must provide to OSEP a Web link that demonstrates that it has reported, for FFY 2020, to the public, on the statewide assessments of children with disabilities in accordance with 34 C.F.R. § 300.160(f). In addition, OSEP reminds the RMI that in the FFY 2021 SPP/APR, the RMI must include a Web link that demonstrates compliance with 34 C.F.R. § 300.160(f) for FFY 2021.</w:t>
      </w: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3"/>
      <w:bookmarkEnd w:id="14"/>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5" w:name="_Toc384383330"/>
      <w:bookmarkStart w:id="16" w:name="_Toc392159282"/>
      <w:bookmarkStart w:id="17"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3</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p>
        </w:tc>
        <w:tc>
          <w:tcPr>
            <w:tcW w:w="1176" w:type="pct"/>
            <w:vAlign w:val="center"/>
          </w:tcPr>
          <w:p w14:paraId="2281A612" w14:textId="23CB1591" w:rsidR="00537221" w:rsidRPr="00781112" w:rsidRDefault="00537221" w:rsidP="00827FF4">
            <w:pPr>
              <w:spacing w:before="0" w:after="0"/>
              <w:jc w:val="center"/>
              <w:rPr>
                <w:color w:val="000000" w:themeColor="text1"/>
              </w:rPr>
            </w:pP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3</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3</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p>
        </w:tc>
        <w:tc>
          <w:tcPr>
            <w:tcW w:w="582" w:type="pct"/>
            <w:vAlign w:val="center"/>
          </w:tcPr>
          <w:p w14:paraId="1A23D563" w14:textId="56F68959" w:rsidR="00D13592" w:rsidRPr="00781112" w:rsidRDefault="00D13592" w:rsidP="00D13592">
            <w:pPr>
              <w:jc w:val="center"/>
              <w:rPr>
                <w:rFonts w:cs="Arial"/>
                <w:color w:val="000000" w:themeColor="text1"/>
                <w:szCs w:val="16"/>
              </w:rPr>
            </w:pPr>
          </w:p>
        </w:tc>
        <w:tc>
          <w:tcPr>
            <w:tcW w:w="582" w:type="pct"/>
            <w:vAlign w:val="center"/>
          </w:tcPr>
          <w:p w14:paraId="6BBDE651" w14:textId="47B65FE0" w:rsidR="00D13592" w:rsidRPr="00781112" w:rsidRDefault="00D13592" w:rsidP="00D13592">
            <w:pPr>
              <w:jc w:val="center"/>
              <w:rPr>
                <w:rFonts w:cs="Arial"/>
                <w:color w:val="000000" w:themeColor="text1"/>
                <w:szCs w:val="16"/>
              </w:rPr>
            </w:pPr>
          </w:p>
        </w:tc>
        <w:tc>
          <w:tcPr>
            <w:tcW w:w="582" w:type="pct"/>
            <w:vAlign w:val="center"/>
          </w:tcPr>
          <w:p w14:paraId="5A275577" w14:textId="6DCA94CB" w:rsidR="00D13592" w:rsidRPr="00781112" w:rsidRDefault="00D13592" w:rsidP="00D13592">
            <w:pPr>
              <w:jc w:val="center"/>
              <w:rPr>
                <w:rFonts w:cs="Arial"/>
                <w:color w:val="000000" w:themeColor="text1"/>
                <w:szCs w:val="16"/>
              </w:rPr>
            </w:pPr>
          </w:p>
        </w:tc>
        <w:tc>
          <w:tcPr>
            <w:tcW w:w="582" w:type="pct"/>
            <w:vAlign w:val="center"/>
          </w:tcPr>
          <w:p w14:paraId="3206928B" w14:textId="11EAF098" w:rsidR="00D13592" w:rsidRPr="00781112" w:rsidRDefault="00D13592" w:rsidP="00D13592">
            <w:pPr>
              <w:jc w:val="center"/>
              <w:rPr>
                <w:rFonts w:cs="Arial"/>
                <w:color w:val="000000" w:themeColor="text1"/>
                <w:szCs w:val="16"/>
              </w:rPr>
            </w:pPr>
          </w:p>
        </w:tc>
        <w:tc>
          <w:tcPr>
            <w:tcW w:w="585" w:type="pct"/>
            <w:vAlign w:val="center"/>
          </w:tcPr>
          <w:p w14:paraId="6FBEC16B" w14:textId="37B5556C" w:rsidR="00D13592" w:rsidRPr="00781112" w:rsidRDefault="00D13592" w:rsidP="00D13592">
            <w:pPr>
              <w:jc w:val="center"/>
              <w:rPr>
                <w:rFonts w:cs="Arial"/>
                <w:color w:val="000000" w:themeColor="text1"/>
                <w:szCs w:val="16"/>
              </w:rPr>
            </w:pP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p>
        </w:tc>
        <w:tc>
          <w:tcPr>
            <w:tcW w:w="582" w:type="pct"/>
            <w:vAlign w:val="center"/>
          </w:tcPr>
          <w:p w14:paraId="200F306C" w14:textId="40F15380" w:rsidR="00D13592" w:rsidRPr="00781112" w:rsidRDefault="00D13592" w:rsidP="00D13592">
            <w:pPr>
              <w:jc w:val="center"/>
              <w:rPr>
                <w:rFonts w:cs="Arial"/>
                <w:color w:val="000000" w:themeColor="text1"/>
                <w:szCs w:val="16"/>
              </w:rPr>
            </w:pPr>
          </w:p>
        </w:tc>
        <w:tc>
          <w:tcPr>
            <w:tcW w:w="582" w:type="pct"/>
            <w:vAlign w:val="center"/>
          </w:tcPr>
          <w:p w14:paraId="01C155DC" w14:textId="32FC3C15" w:rsidR="00D13592" w:rsidRPr="00781112" w:rsidRDefault="00D13592" w:rsidP="00D13592">
            <w:pPr>
              <w:jc w:val="center"/>
              <w:rPr>
                <w:rFonts w:cs="Arial"/>
                <w:color w:val="000000" w:themeColor="text1"/>
                <w:szCs w:val="16"/>
              </w:rPr>
            </w:pPr>
          </w:p>
        </w:tc>
        <w:tc>
          <w:tcPr>
            <w:tcW w:w="582" w:type="pct"/>
            <w:vAlign w:val="center"/>
          </w:tcPr>
          <w:p w14:paraId="31A2EE92" w14:textId="183FF0A7" w:rsidR="00D13592" w:rsidRPr="00781112" w:rsidRDefault="00D13592" w:rsidP="00D13592">
            <w:pPr>
              <w:jc w:val="center"/>
              <w:rPr>
                <w:rFonts w:cs="Arial"/>
                <w:color w:val="000000" w:themeColor="text1"/>
                <w:szCs w:val="16"/>
              </w:rPr>
            </w:pPr>
          </w:p>
        </w:tc>
        <w:tc>
          <w:tcPr>
            <w:tcW w:w="582" w:type="pct"/>
            <w:vAlign w:val="center"/>
          </w:tcPr>
          <w:p w14:paraId="52A72D95" w14:textId="51822CAD" w:rsidR="00D13592" w:rsidRPr="00781112" w:rsidRDefault="00D13592" w:rsidP="00D13592">
            <w:pPr>
              <w:jc w:val="center"/>
              <w:rPr>
                <w:rFonts w:cs="Arial"/>
                <w:color w:val="000000" w:themeColor="text1"/>
                <w:szCs w:val="16"/>
              </w:rPr>
            </w:pPr>
          </w:p>
        </w:tc>
        <w:tc>
          <w:tcPr>
            <w:tcW w:w="585" w:type="pct"/>
            <w:vAlign w:val="center"/>
          </w:tcPr>
          <w:p w14:paraId="0A9D3561" w14:textId="4D0FA131" w:rsidR="00D13592" w:rsidRPr="00781112" w:rsidRDefault="00D13592" w:rsidP="00D13592">
            <w:pPr>
              <w:jc w:val="center"/>
              <w:rPr>
                <w:rFonts w:cs="Arial"/>
                <w:color w:val="000000" w:themeColor="text1"/>
                <w:szCs w:val="16"/>
              </w:rPr>
            </w:pP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p>
        </w:tc>
        <w:tc>
          <w:tcPr>
            <w:tcW w:w="582" w:type="pct"/>
            <w:vAlign w:val="center"/>
          </w:tcPr>
          <w:p w14:paraId="3305DD14" w14:textId="4DBBF69C" w:rsidR="00D13592" w:rsidRPr="00781112" w:rsidRDefault="00D13592" w:rsidP="00D13592">
            <w:pPr>
              <w:jc w:val="center"/>
              <w:rPr>
                <w:rFonts w:cs="Arial"/>
                <w:color w:val="000000" w:themeColor="text1"/>
                <w:szCs w:val="16"/>
              </w:rPr>
            </w:pPr>
          </w:p>
        </w:tc>
        <w:tc>
          <w:tcPr>
            <w:tcW w:w="582" w:type="pct"/>
            <w:vAlign w:val="center"/>
          </w:tcPr>
          <w:p w14:paraId="02FF2601" w14:textId="545909AE" w:rsidR="00D13592" w:rsidRPr="00781112" w:rsidRDefault="00D13592" w:rsidP="00D13592">
            <w:pPr>
              <w:jc w:val="center"/>
              <w:rPr>
                <w:rFonts w:cs="Arial"/>
                <w:color w:val="000000" w:themeColor="text1"/>
                <w:szCs w:val="16"/>
              </w:rPr>
            </w:pPr>
          </w:p>
        </w:tc>
        <w:tc>
          <w:tcPr>
            <w:tcW w:w="582" w:type="pct"/>
            <w:vAlign w:val="center"/>
          </w:tcPr>
          <w:p w14:paraId="607B9906" w14:textId="6058F884" w:rsidR="00D13592" w:rsidRPr="00781112" w:rsidRDefault="00D13592" w:rsidP="00D13592">
            <w:pPr>
              <w:jc w:val="center"/>
              <w:rPr>
                <w:rFonts w:cs="Arial"/>
                <w:color w:val="000000" w:themeColor="text1"/>
                <w:szCs w:val="16"/>
              </w:rPr>
            </w:pPr>
          </w:p>
        </w:tc>
        <w:tc>
          <w:tcPr>
            <w:tcW w:w="582" w:type="pct"/>
            <w:vAlign w:val="center"/>
          </w:tcPr>
          <w:p w14:paraId="00AA5B51" w14:textId="2B22FFA4" w:rsidR="00D13592" w:rsidRPr="00781112" w:rsidRDefault="00D13592" w:rsidP="00D13592">
            <w:pPr>
              <w:jc w:val="center"/>
              <w:rPr>
                <w:rFonts w:cs="Arial"/>
                <w:color w:val="000000" w:themeColor="text1"/>
                <w:szCs w:val="16"/>
              </w:rPr>
            </w:pPr>
          </w:p>
        </w:tc>
        <w:tc>
          <w:tcPr>
            <w:tcW w:w="585" w:type="pct"/>
            <w:vAlign w:val="center"/>
          </w:tcPr>
          <w:p w14:paraId="098D4CBC" w14:textId="1DF737D1" w:rsidR="00D13592" w:rsidRPr="00781112" w:rsidRDefault="00D13592" w:rsidP="00D13592">
            <w:pPr>
              <w:jc w:val="center"/>
              <w:rPr>
                <w:rFonts w:cs="Arial"/>
                <w:color w:val="000000" w:themeColor="text1"/>
                <w:szCs w:val="16"/>
              </w:rPr>
            </w:pP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3</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p>
        </w:tc>
        <w:tc>
          <w:tcPr>
            <w:tcW w:w="582" w:type="pct"/>
            <w:vAlign w:val="center"/>
          </w:tcPr>
          <w:p w14:paraId="5BCC413B" w14:textId="09A05E02" w:rsidR="00D13592" w:rsidRPr="00781112" w:rsidRDefault="00D13592" w:rsidP="00D13592">
            <w:pPr>
              <w:jc w:val="center"/>
              <w:rPr>
                <w:rFonts w:cs="Arial"/>
                <w:color w:val="000000" w:themeColor="text1"/>
                <w:szCs w:val="16"/>
              </w:rPr>
            </w:pPr>
          </w:p>
        </w:tc>
        <w:tc>
          <w:tcPr>
            <w:tcW w:w="582" w:type="pct"/>
            <w:vAlign w:val="center"/>
          </w:tcPr>
          <w:p w14:paraId="45EF5FCE" w14:textId="00D7D29B" w:rsidR="00D13592" w:rsidRPr="00781112" w:rsidRDefault="00D13592" w:rsidP="00D13592">
            <w:pPr>
              <w:jc w:val="center"/>
              <w:rPr>
                <w:rFonts w:cs="Arial"/>
                <w:color w:val="000000" w:themeColor="text1"/>
                <w:szCs w:val="16"/>
              </w:rPr>
            </w:pPr>
          </w:p>
        </w:tc>
        <w:tc>
          <w:tcPr>
            <w:tcW w:w="582" w:type="pct"/>
            <w:vAlign w:val="center"/>
          </w:tcPr>
          <w:p w14:paraId="68AE213E" w14:textId="4ECF4085" w:rsidR="00D13592" w:rsidRPr="00781112" w:rsidRDefault="00D13592" w:rsidP="00D13592">
            <w:pPr>
              <w:jc w:val="center"/>
              <w:rPr>
                <w:rFonts w:cs="Arial"/>
                <w:color w:val="000000" w:themeColor="text1"/>
                <w:szCs w:val="16"/>
              </w:rPr>
            </w:pPr>
          </w:p>
        </w:tc>
        <w:tc>
          <w:tcPr>
            <w:tcW w:w="582" w:type="pct"/>
            <w:vAlign w:val="center"/>
          </w:tcPr>
          <w:p w14:paraId="7B3E2D7F" w14:textId="73124E34" w:rsidR="00D13592" w:rsidRPr="00781112" w:rsidRDefault="00D13592" w:rsidP="00D13592">
            <w:pPr>
              <w:jc w:val="center"/>
              <w:rPr>
                <w:rFonts w:cs="Arial"/>
                <w:color w:val="000000" w:themeColor="text1"/>
                <w:szCs w:val="16"/>
              </w:rPr>
            </w:pPr>
          </w:p>
        </w:tc>
        <w:tc>
          <w:tcPr>
            <w:tcW w:w="585" w:type="pct"/>
            <w:vAlign w:val="center"/>
          </w:tcPr>
          <w:p w14:paraId="4BC7B620" w14:textId="19BD9C5D" w:rsidR="00D13592" w:rsidRPr="00781112" w:rsidRDefault="00D13592" w:rsidP="00D13592">
            <w:pPr>
              <w:jc w:val="center"/>
              <w:rPr>
                <w:rFonts w:cs="Arial"/>
                <w:color w:val="000000" w:themeColor="text1"/>
                <w:szCs w:val="16"/>
              </w:rPr>
            </w:pP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p>
        </w:tc>
        <w:tc>
          <w:tcPr>
            <w:tcW w:w="582" w:type="pct"/>
            <w:vAlign w:val="center"/>
          </w:tcPr>
          <w:p w14:paraId="0BF63C58" w14:textId="72F24C80" w:rsidR="00D13592" w:rsidRPr="00781112" w:rsidRDefault="00D13592" w:rsidP="00D13592">
            <w:pPr>
              <w:jc w:val="center"/>
              <w:rPr>
                <w:rFonts w:cs="Arial"/>
                <w:color w:val="000000" w:themeColor="text1"/>
                <w:szCs w:val="16"/>
              </w:rPr>
            </w:pPr>
          </w:p>
        </w:tc>
        <w:tc>
          <w:tcPr>
            <w:tcW w:w="582" w:type="pct"/>
            <w:vAlign w:val="center"/>
          </w:tcPr>
          <w:p w14:paraId="0075BBBD" w14:textId="7AFABF25" w:rsidR="00D13592" w:rsidRPr="00781112" w:rsidRDefault="00D13592" w:rsidP="00D13592">
            <w:pPr>
              <w:jc w:val="center"/>
              <w:rPr>
                <w:rFonts w:cs="Arial"/>
                <w:color w:val="000000" w:themeColor="text1"/>
                <w:szCs w:val="16"/>
              </w:rPr>
            </w:pPr>
          </w:p>
        </w:tc>
        <w:tc>
          <w:tcPr>
            <w:tcW w:w="582" w:type="pct"/>
            <w:vAlign w:val="center"/>
          </w:tcPr>
          <w:p w14:paraId="0162408E" w14:textId="763A5CFC" w:rsidR="00D13592" w:rsidRPr="00781112" w:rsidRDefault="00D13592" w:rsidP="00D13592">
            <w:pPr>
              <w:jc w:val="center"/>
              <w:rPr>
                <w:rFonts w:cs="Arial"/>
                <w:color w:val="000000" w:themeColor="text1"/>
                <w:szCs w:val="16"/>
              </w:rPr>
            </w:pPr>
          </w:p>
        </w:tc>
        <w:tc>
          <w:tcPr>
            <w:tcW w:w="582" w:type="pct"/>
            <w:vAlign w:val="center"/>
          </w:tcPr>
          <w:p w14:paraId="31533AB0" w14:textId="168489BE" w:rsidR="00D13592" w:rsidRPr="00781112" w:rsidRDefault="00D13592" w:rsidP="00D13592">
            <w:pPr>
              <w:jc w:val="center"/>
              <w:rPr>
                <w:rFonts w:cs="Arial"/>
                <w:color w:val="000000" w:themeColor="text1"/>
                <w:szCs w:val="16"/>
              </w:rPr>
            </w:pPr>
          </w:p>
        </w:tc>
        <w:tc>
          <w:tcPr>
            <w:tcW w:w="585" w:type="pct"/>
            <w:vAlign w:val="center"/>
          </w:tcPr>
          <w:p w14:paraId="3FD08822" w14:textId="00C4AF34" w:rsidR="00D13592" w:rsidRPr="00781112" w:rsidRDefault="00D13592" w:rsidP="00D13592">
            <w:pPr>
              <w:jc w:val="center"/>
              <w:rPr>
                <w:rFonts w:cs="Arial"/>
                <w:color w:val="000000" w:themeColor="text1"/>
                <w:szCs w:val="16"/>
              </w:rPr>
            </w:pP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p>
        </w:tc>
        <w:tc>
          <w:tcPr>
            <w:tcW w:w="582" w:type="pct"/>
            <w:vAlign w:val="center"/>
          </w:tcPr>
          <w:p w14:paraId="72012D7E" w14:textId="10B8E7BA" w:rsidR="00D13592" w:rsidRPr="00781112" w:rsidRDefault="00D13592" w:rsidP="00D13592">
            <w:pPr>
              <w:jc w:val="center"/>
              <w:rPr>
                <w:rFonts w:cs="Arial"/>
                <w:color w:val="000000" w:themeColor="text1"/>
                <w:szCs w:val="16"/>
              </w:rPr>
            </w:pPr>
          </w:p>
        </w:tc>
        <w:tc>
          <w:tcPr>
            <w:tcW w:w="582" w:type="pct"/>
            <w:vAlign w:val="center"/>
          </w:tcPr>
          <w:p w14:paraId="323B3F79" w14:textId="5FA94A39" w:rsidR="00D13592" w:rsidRPr="00781112" w:rsidRDefault="00D13592" w:rsidP="00D13592">
            <w:pPr>
              <w:jc w:val="center"/>
              <w:rPr>
                <w:rFonts w:cs="Arial"/>
                <w:color w:val="000000" w:themeColor="text1"/>
                <w:szCs w:val="16"/>
              </w:rPr>
            </w:pPr>
          </w:p>
        </w:tc>
        <w:tc>
          <w:tcPr>
            <w:tcW w:w="582" w:type="pct"/>
            <w:vAlign w:val="center"/>
          </w:tcPr>
          <w:p w14:paraId="4A1DD032" w14:textId="1316ECD4" w:rsidR="00D13592" w:rsidRPr="00781112" w:rsidRDefault="00D13592" w:rsidP="00D13592">
            <w:pPr>
              <w:jc w:val="center"/>
              <w:rPr>
                <w:rFonts w:cs="Arial"/>
                <w:color w:val="000000" w:themeColor="text1"/>
                <w:szCs w:val="16"/>
              </w:rPr>
            </w:pPr>
          </w:p>
        </w:tc>
        <w:tc>
          <w:tcPr>
            <w:tcW w:w="582" w:type="pct"/>
            <w:vAlign w:val="center"/>
          </w:tcPr>
          <w:p w14:paraId="74C8F676" w14:textId="54D72167" w:rsidR="00D13592" w:rsidRPr="00781112" w:rsidRDefault="00D13592" w:rsidP="00D13592">
            <w:pPr>
              <w:jc w:val="center"/>
              <w:rPr>
                <w:rFonts w:cs="Arial"/>
                <w:color w:val="000000" w:themeColor="text1"/>
                <w:szCs w:val="16"/>
              </w:rPr>
            </w:pPr>
          </w:p>
        </w:tc>
        <w:tc>
          <w:tcPr>
            <w:tcW w:w="585" w:type="pct"/>
            <w:vAlign w:val="center"/>
          </w:tcPr>
          <w:p w14:paraId="1C6A0417" w14:textId="5A5D31CA" w:rsidR="00D13592" w:rsidRPr="00781112" w:rsidRDefault="00D13592" w:rsidP="00D13592">
            <w:pPr>
              <w:jc w:val="center"/>
              <w:rPr>
                <w:rFonts w:cs="Arial"/>
                <w:color w:val="000000" w:themeColor="text1"/>
                <w:szCs w:val="16"/>
              </w:rPr>
            </w:pP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 xml:space="preserve">To solicit broad stakeholder input on the State's targets in the SPP/APR and possible subsequent revisions to those targets, and the development and implementation of Indicator 17, the State's Systemic Improvement Plan (SSIP), the RMI PSS engage a diverse group of stakeholders, at least twice a year (in January and in July of each year). </w:t>
      </w:r>
      <w:r w:rsidRPr="00781112">
        <w:rPr>
          <w:rFonts w:cs="Arial"/>
          <w:color w:val="000000" w:themeColor="text1"/>
          <w:szCs w:val="16"/>
        </w:rPr>
        <w:br/>
      </w:r>
      <w:r w:rsidRPr="00781112">
        <w:rPr>
          <w:rFonts w:cs="Arial"/>
          <w:color w:val="000000" w:themeColor="text1"/>
          <w:szCs w:val="16"/>
        </w:rPr>
        <w:br/>
        <w:t>For setting the targets for the FFY 2020-2025 SPP/APR, including indicator 17 (SSIP), the RMI PSS special education team convened stakeholders in a hybrid type series of meetings in January 2022. Three meetings were convened where stakeholders in Majuro and Kwajalein atolls were able to meet in person, and a link to a Zoom session was made available, where these two groups could connect with each other, and stakeholders and TA providers in other locations could join as well.</w:t>
      </w:r>
      <w:r w:rsidRPr="00781112">
        <w:rPr>
          <w:rFonts w:cs="Arial"/>
          <w:color w:val="000000" w:themeColor="text1"/>
          <w:szCs w:val="16"/>
        </w:rPr>
        <w:br/>
      </w:r>
      <w:r w:rsidRPr="00781112">
        <w:rPr>
          <w:rFonts w:cs="Arial"/>
          <w:color w:val="000000" w:themeColor="text1"/>
          <w:szCs w:val="16"/>
        </w:rPr>
        <w:br/>
        <w:t>The group of stakeholders for the three days included four parents, two of them being parents who are representatives of parent groups, a person with a disability, special education teachers, regular education teachers, principals and vice principals, leaders of disability groups, and PSS staff. In total, on Day 1 there were 24 stakeholders, on day 2, 26 stakeholders, and on day 3, 23 stakeholders. Days 1 and 2 were focused on the SPP/APR and the SSIP target setting activities for all results indicators.</w:t>
      </w:r>
      <w:r w:rsidRPr="00781112">
        <w:rPr>
          <w:rFonts w:cs="Arial"/>
          <w:color w:val="000000" w:themeColor="text1"/>
          <w:szCs w:val="16"/>
        </w:rPr>
        <w:br/>
      </w:r>
      <w:r w:rsidRPr="00781112">
        <w:rPr>
          <w:rFonts w:cs="Arial"/>
          <w:color w:val="000000" w:themeColor="text1"/>
          <w:szCs w:val="16"/>
        </w:rPr>
        <w:br/>
        <w:t>The RMI PSS team organized a Powerpoint presentation to guide the target setting process. The PPT included a refresher on what is the SPP/APR, what are all the special education indicators applicable to RMI schools, and the the target setting process for results indicators. All stakeholders were able to review the data for each indicator, with historic trends for indicators where this was possible to be made, and a projected trajectory based on a rigorous yet achievable target in FFY 2025, that was always larger than the baseline.</w:t>
      </w:r>
    </w:p>
    <w:p w14:paraId="2261CE05" w14:textId="31E113F2" w:rsidR="002D145D" w:rsidRPr="00781112" w:rsidRDefault="002B7490" w:rsidP="002D145D">
      <w:pPr>
        <w:rPr>
          <w:rFonts w:cs="Arial"/>
          <w:color w:val="000000" w:themeColor="text1"/>
          <w:szCs w:val="16"/>
        </w:rPr>
      </w:pPr>
      <w:r w:rsidRPr="00781112">
        <w:rPr>
          <w:rFonts w:cs="Arial"/>
          <w:color w:val="000000" w:themeColor="text1"/>
          <w:szCs w:val="16"/>
        </w:rPr>
        <w:t>The stakeholders are informed that no students with disabilities took the alternate assessment in SY 2020-21. There is one student who will possibly be assessed using alternate assessments in SY 2021-22. Stakeholders ask whether RMI PSS should report baseline and targets on this indicator if it is based on few students.</w:t>
      </w: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3</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0</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0</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0</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29C7DD88" w:rsidR="005A486A" w:rsidRPr="00AC6FB9" w:rsidRDefault="00AC6FB9" w:rsidP="00AC6FB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6"/>
              <w:t>1</w:t>
            </w:r>
          </w:p>
        </w:tc>
        <w:tc>
          <w:tcPr>
            <w:tcW w:w="2700" w:type="dxa"/>
            <w:shd w:val="clear" w:color="auto" w:fill="auto"/>
            <w:vAlign w:val="center"/>
          </w:tcPr>
          <w:p w14:paraId="47E25E0D" w14:textId="78167954" w:rsidR="005A486A" w:rsidRPr="00AC6FB9" w:rsidRDefault="00AC6FB9" w:rsidP="00AC6FB9">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7"/>
              <w:t>1</w:t>
            </w:r>
          </w:p>
        </w:tc>
        <w:tc>
          <w:tcPr>
            <w:tcW w:w="2700" w:type="dxa"/>
            <w:shd w:val="clear" w:color="auto" w:fill="auto"/>
            <w:vAlign w:val="center"/>
          </w:tcPr>
          <w:p w14:paraId="523F025F" w14:textId="08506325" w:rsidR="005A486A" w:rsidRPr="00781112" w:rsidRDefault="00AC6FB9" w:rsidP="00360DD6">
            <w:pPr>
              <w:jc w:val="center"/>
              <w:rPr>
                <w:b/>
                <w:color w:val="000000" w:themeColor="text1"/>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8"/>
              <w:t>1</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3</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0</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0</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355E22FC" w:rsidR="00660173" w:rsidRPr="00781112" w:rsidRDefault="00AC6FB9" w:rsidP="00360DD6">
            <w:pPr>
              <w:jc w:val="center"/>
              <w:rPr>
                <w:b/>
                <w:color w:val="000000" w:themeColor="text1"/>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9"/>
              <w:t>1</w:t>
            </w:r>
          </w:p>
        </w:tc>
        <w:tc>
          <w:tcPr>
            <w:tcW w:w="2700" w:type="dxa"/>
            <w:shd w:val="clear" w:color="auto" w:fill="auto"/>
            <w:vAlign w:val="center"/>
          </w:tcPr>
          <w:p w14:paraId="6F4311F8" w14:textId="1025E689" w:rsidR="00660173" w:rsidRPr="00781112" w:rsidRDefault="00AC6FB9" w:rsidP="00360DD6">
            <w:pPr>
              <w:jc w:val="center"/>
              <w:rPr>
                <w:b/>
                <w:color w:val="000000" w:themeColor="text1"/>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0"/>
              <w:t>1</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8"/>
        <w:gridCol w:w="1178"/>
        <w:gridCol w:w="1245"/>
        <w:gridCol w:w="1372"/>
        <w:gridCol w:w="1139"/>
        <w:gridCol w:w="1599"/>
        <w:gridCol w:w="1051"/>
        <w:gridCol w:w="1271"/>
        <w:gridCol w:w="1237"/>
      </w:tblGrid>
      <w:tr w:rsidR="00C5757B" w:rsidRPr="00781112" w14:paraId="73241F59" w14:textId="77777777" w:rsidTr="00DC6837">
        <w:trPr>
          <w:tblHeader/>
        </w:trPr>
        <w:tc>
          <w:tcPr>
            <w:tcW w:w="323"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lastRenderedPageBreak/>
              <w:t>Group</w:t>
            </w:r>
          </w:p>
        </w:tc>
        <w:tc>
          <w:tcPr>
            <w:tcW w:w="546"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77"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36"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28"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41"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87"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589"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74"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DC6837" w:rsidRPr="00781112" w14:paraId="318B8AAD" w14:textId="77777777" w:rsidTr="00DC6837">
        <w:tc>
          <w:tcPr>
            <w:tcW w:w="323" w:type="pct"/>
            <w:shd w:val="clear" w:color="auto" w:fill="auto"/>
            <w:vAlign w:val="center"/>
          </w:tcPr>
          <w:p w14:paraId="4BD3A1A0" w14:textId="77777777" w:rsidR="00DC6837" w:rsidRPr="00781112" w:rsidRDefault="00DC6837" w:rsidP="00DC6837">
            <w:pPr>
              <w:pStyle w:val="Default"/>
              <w:jc w:val="center"/>
              <w:rPr>
                <w:rFonts w:eastAsiaTheme="minorHAnsi"/>
                <w:color w:val="000000" w:themeColor="text1"/>
                <w:sz w:val="16"/>
                <w:szCs w:val="16"/>
              </w:rPr>
            </w:pPr>
            <w:r w:rsidRPr="00781112">
              <w:rPr>
                <w:b/>
                <w:color w:val="000000" w:themeColor="text1"/>
                <w:sz w:val="16"/>
                <w:szCs w:val="16"/>
              </w:rPr>
              <w:t>A</w:t>
            </w:r>
          </w:p>
        </w:tc>
        <w:tc>
          <w:tcPr>
            <w:tcW w:w="546" w:type="pct"/>
            <w:shd w:val="clear" w:color="auto" w:fill="auto"/>
          </w:tcPr>
          <w:p w14:paraId="2D59B69E" w14:textId="71850FD0" w:rsidR="00DC6837" w:rsidRPr="00781112" w:rsidDel="00DE5045" w:rsidRDefault="00DC6837" w:rsidP="00DC6837">
            <w:pPr>
              <w:jc w:val="center"/>
              <w:rPr>
                <w:rFonts w:cs="Arial"/>
                <w:color w:val="000000" w:themeColor="text1"/>
                <w:szCs w:val="16"/>
              </w:rPr>
            </w:pPr>
            <w:r w:rsidRPr="00781112">
              <w:rPr>
                <w:rFonts w:cs="Arial"/>
                <w:color w:val="000000" w:themeColor="text1"/>
                <w:szCs w:val="16"/>
              </w:rPr>
              <w:t>Grade 3</w:t>
            </w:r>
          </w:p>
        </w:tc>
        <w:tc>
          <w:tcPr>
            <w:tcW w:w="577" w:type="pct"/>
            <w:shd w:val="clear" w:color="auto" w:fill="auto"/>
          </w:tcPr>
          <w:p w14:paraId="10EC608D" w14:textId="616411F6" w:rsidR="00DC6837" w:rsidRPr="00781112" w:rsidRDefault="00DC6837" w:rsidP="00DC683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1"/>
              <w:t>1</w:t>
            </w:r>
          </w:p>
        </w:tc>
        <w:tc>
          <w:tcPr>
            <w:tcW w:w="636" w:type="pct"/>
            <w:shd w:val="clear" w:color="auto" w:fill="auto"/>
          </w:tcPr>
          <w:p w14:paraId="5740CA80" w14:textId="7FBF02A9" w:rsidR="00DC6837" w:rsidRPr="00781112" w:rsidRDefault="00DC6837" w:rsidP="00DC6837">
            <w:pPr>
              <w:jc w:val="center"/>
              <w:rPr>
                <w:rFonts w:cs="Arial"/>
                <w:color w:val="000000" w:themeColor="text1"/>
                <w:szCs w:val="16"/>
              </w:rPr>
            </w:pPr>
            <w:r>
              <w:rPr>
                <w:rFonts w:cs="Arial"/>
                <w:color w:val="000000"/>
                <w:szCs w:val="16"/>
              </w:rPr>
              <w:t>0</w:t>
            </w:r>
          </w:p>
        </w:tc>
        <w:tc>
          <w:tcPr>
            <w:tcW w:w="528" w:type="pct"/>
            <w:shd w:val="clear" w:color="auto" w:fill="auto"/>
          </w:tcPr>
          <w:p w14:paraId="6BA58310" w14:textId="391F367C" w:rsidR="00DC6837" w:rsidRPr="00781112" w:rsidRDefault="00DC6837" w:rsidP="00DC6837">
            <w:pPr>
              <w:jc w:val="center"/>
              <w:rPr>
                <w:rFonts w:cs="Arial"/>
                <w:color w:val="000000" w:themeColor="text1"/>
                <w:szCs w:val="16"/>
              </w:rPr>
            </w:pPr>
          </w:p>
        </w:tc>
        <w:tc>
          <w:tcPr>
            <w:tcW w:w="741" w:type="pct"/>
            <w:shd w:val="clear" w:color="auto" w:fill="auto"/>
          </w:tcPr>
          <w:p w14:paraId="47A1F29A" w14:textId="6A7AB113" w:rsidR="00DC6837" w:rsidRPr="00781112" w:rsidRDefault="00DC6837" w:rsidP="00DC6837">
            <w:pPr>
              <w:jc w:val="center"/>
              <w:rPr>
                <w:rFonts w:cs="Arial"/>
                <w:color w:val="000000" w:themeColor="text1"/>
                <w:szCs w:val="16"/>
              </w:rPr>
            </w:pPr>
            <w:r w:rsidRPr="006751AE">
              <w:rPr>
                <w:rFonts w:cs="Arial"/>
                <w:color w:val="000000" w:themeColor="text1"/>
                <w:szCs w:val="16"/>
              </w:rPr>
              <w:t>*</w:t>
            </w:r>
            <w:r w:rsidRPr="006751AE">
              <w:rPr>
                <w:rStyle w:val="FootnoteReference"/>
                <w:rFonts w:cs="Arial"/>
                <w:color w:val="000000" w:themeColor="text1"/>
                <w:szCs w:val="16"/>
              </w:rPr>
              <w:footnoteReference w:customMarkFollows="1" w:id="52"/>
              <w:t>1</w:t>
            </w:r>
          </w:p>
        </w:tc>
        <w:tc>
          <w:tcPr>
            <w:tcW w:w="487" w:type="pct"/>
            <w:shd w:val="clear" w:color="auto" w:fill="auto"/>
          </w:tcPr>
          <w:p w14:paraId="2AE4C61A" w14:textId="12CF076A" w:rsidR="00DC6837" w:rsidRPr="00781112" w:rsidRDefault="00DC6837" w:rsidP="00DC683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3"/>
              <w:t>1</w:t>
            </w:r>
          </w:p>
        </w:tc>
        <w:tc>
          <w:tcPr>
            <w:tcW w:w="589" w:type="pct"/>
            <w:shd w:val="clear" w:color="auto" w:fill="auto"/>
          </w:tcPr>
          <w:p w14:paraId="2590AA37" w14:textId="2B2E3DAE" w:rsidR="00DC6837" w:rsidRPr="00781112" w:rsidRDefault="00DC6837" w:rsidP="00DC6837">
            <w:pPr>
              <w:jc w:val="center"/>
              <w:rPr>
                <w:rFonts w:cs="Arial"/>
                <w:color w:val="000000" w:themeColor="text1"/>
                <w:szCs w:val="16"/>
              </w:rPr>
            </w:pPr>
            <w:r w:rsidRPr="00781112">
              <w:rPr>
                <w:rFonts w:cs="Arial"/>
                <w:color w:val="000000" w:themeColor="text1"/>
                <w:szCs w:val="16"/>
              </w:rPr>
              <w:t>N/A</w:t>
            </w:r>
          </w:p>
        </w:tc>
        <w:tc>
          <w:tcPr>
            <w:tcW w:w="574" w:type="pct"/>
            <w:shd w:val="clear" w:color="auto" w:fill="auto"/>
          </w:tcPr>
          <w:p w14:paraId="39DEC07F" w14:textId="70B28667" w:rsidR="00DC6837" w:rsidRPr="00781112" w:rsidRDefault="00DC6837" w:rsidP="00DC6837">
            <w:pPr>
              <w:jc w:val="center"/>
              <w:rPr>
                <w:rFonts w:cs="Arial"/>
                <w:color w:val="000000" w:themeColor="text1"/>
                <w:szCs w:val="16"/>
              </w:rPr>
            </w:pPr>
            <w:r w:rsidRPr="00781112">
              <w:rPr>
                <w:rFonts w:cs="Arial"/>
                <w:color w:val="000000" w:themeColor="text1"/>
                <w:szCs w:val="16"/>
              </w:rPr>
              <w:t>N/A</w:t>
            </w:r>
          </w:p>
        </w:tc>
      </w:tr>
      <w:tr w:rsidR="00DC6837" w:rsidRPr="00781112" w14:paraId="52B173E5" w14:textId="77777777" w:rsidTr="00DC6837">
        <w:tc>
          <w:tcPr>
            <w:tcW w:w="323" w:type="pct"/>
            <w:shd w:val="clear" w:color="auto" w:fill="auto"/>
            <w:vAlign w:val="center"/>
          </w:tcPr>
          <w:p w14:paraId="5153CDB6" w14:textId="77777777" w:rsidR="00DC6837" w:rsidRPr="00781112" w:rsidRDefault="00DC6837" w:rsidP="00DC6837">
            <w:pPr>
              <w:pStyle w:val="Default"/>
              <w:jc w:val="center"/>
              <w:rPr>
                <w:rFonts w:eastAsiaTheme="minorHAnsi"/>
                <w:color w:val="000000" w:themeColor="text1"/>
                <w:sz w:val="16"/>
                <w:szCs w:val="16"/>
              </w:rPr>
            </w:pPr>
            <w:r w:rsidRPr="00781112">
              <w:rPr>
                <w:b/>
                <w:color w:val="000000" w:themeColor="text1"/>
                <w:sz w:val="16"/>
                <w:szCs w:val="16"/>
              </w:rPr>
              <w:t>B</w:t>
            </w:r>
          </w:p>
        </w:tc>
        <w:tc>
          <w:tcPr>
            <w:tcW w:w="546" w:type="pct"/>
            <w:shd w:val="clear" w:color="auto" w:fill="auto"/>
          </w:tcPr>
          <w:p w14:paraId="137CEDF6" w14:textId="15D625F4" w:rsidR="00DC6837" w:rsidRPr="00781112" w:rsidDel="00DE5045" w:rsidRDefault="00DC6837" w:rsidP="00DC6837">
            <w:pPr>
              <w:jc w:val="center"/>
              <w:rPr>
                <w:rFonts w:cs="Arial"/>
                <w:color w:val="000000" w:themeColor="text1"/>
                <w:szCs w:val="16"/>
              </w:rPr>
            </w:pPr>
            <w:r w:rsidRPr="00781112">
              <w:rPr>
                <w:rFonts w:cs="Arial"/>
                <w:color w:val="000000" w:themeColor="text1"/>
                <w:szCs w:val="16"/>
              </w:rPr>
              <w:t>Grade 8</w:t>
            </w:r>
          </w:p>
        </w:tc>
        <w:tc>
          <w:tcPr>
            <w:tcW w:w="577" w:type="pct"/>
            <w:shd w:val="clear" w:color="auto" w:fill="auto"/>
          </w:tcPr>
          <w:p w14:paraId="1707A82B" w14:textId="54B828F4" w:rsidR="00DC6837" w:rsidRPr="00781112" w:rsidRDefault="00DC6837" w:rsidP="00DC683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4"/>
              <w:t>1</w:t>
            </w:r>
          </w:p>
        </w:tc>
        <w:tc>
          <w:tcPr>
            <w:tcW w:w="636" w:type="pct"/>
            <w:shd w:val="clear" w:color="auto" w:fill="auto"/>
          </w:tcPr>
          <w:p w14:paraId="1BCB466D" w14:textId="5DD60E0B" w:rsidR="00DC6837" w:rsidRPr="00781112" w:rsidRDefault="00DC6837" w:rsidP="00DC6837">
            <w:pPr>
              <w:jc w:val="center"/>
              <w:rPr>
                <w:rFonts w:cs="Arial"/>
                <w:color w:val="000000" w:themeColor="text1"/>
                <w:szCs w:val="16"/>
              </w:rPr>
            </w:pPr>
            <w:r>
              <w:rPr>
                <w:rFonts w:cs="Arial"/>
                <w:color w:val="000000"/>
                <w:szCs w:val="16"/>
              </w:rPr>
              <w:t>0</w:t>
            </w:r>
          </w:p>
        </w:tc>
        <w:tc>
          <w:tcPr>
            <w:tcW w:w="528" w:type="pct"/>
            <w:shd w:val="clear" w:color="auto" w:fill="auto"/>
          </w:tcPr>
          <w:p w14:paraId="60597E0A" w14:textId="4D673C7B" w:rsidR="00DC6837" w:rsidRPr="00781112" w:rsidRDefault="00DC6837" w:rsidP="00DC6837">
            <w:pPr>
              <w:jc w:val="center"/>
              <w:rPr>
                <w:rFonts w:cs="Arial"/>
                <w:color w:val="000000" w:themeColor="text1"/>
                <w:szCs w:val="16"/>
              </w:rPr>
            </w:pPr>
          </w:p>
        </w:tc>
        <w:tc>
          <w:tcPr>
            <w:tcW w:w="741" w:type="pct"/>
            <w:shd w:val="clear" w:color="auto" w:fill="auto"/>
          </w:tcPr>
          <w:p w14:paraId="6445398C" w14:textId="0575893B" w:rsidR="00DC6837" w:rsidRPr="00781112" w:rsidRDefault="00DC6837" w:rsidP="00DC6837">
            <w:pPr>
              <w:jc w:val="center"/>
              <w:rPr>
                <w:rFonts w:cs="Arial"/>
                <w:color w:val="000000" w:themeColor="text1"/>
                <w:szCs w:val="16"/>
              </w:rPr>
            </w:pPr>
            <w:r w:rsidRPr="006751AE">
              <w:rPr>
                <w:rFonts w:cs="Arial"/>
                <w:color w:val="000000" w:themeColor="text1"/>
                <w:szCs w:val="16"/>
              </w:rPr>
              <w:t>*</w:t>
            </w:r>
            <w:r w:rsidRPr="006751AE">
              <w:rPr>
                <w:rStyle w:val="FootnoteReference"/>
                <w:rFonts w:cs="Arial"/>
                <w:color w:val="000000" w:themeColor="text1"/>
                <w:szCs w:val="16"/>
              </w:rPr>
              <w:footnoteReference w:customMarkFollows="1" w:id="55"/>
              <w:t>1</w:t>
            </w:r>
          </w:p>
        </w:tc>
        <w:tc>
          <w:tcPr>
            <w:tcW w:w="487" w:type="pct"/>
            <w:shd w:val="clear" w:color="auto" w:fill="auto"/>
          </w:tcPr>
          <w:p w14:paraId="4EBD899F" w14:textId="08FFAE7F" w:rsidR="00DC6837" w:rsidRPr="00781112" w:rsidRDefault="00DC6837" w:rsidP="00DC683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6"/>
              <w:t>1</w:t>
            </w:r>
          </w:p>
        </w:tc>
        <w:tc>
          <w:tcPr>
            <w:tcW w:w="589" w:type="pct"/>
            <w:shd w:val="clear" w:color="auto" w:fill="auto"/>
          </w:tcPr>
          <w:p w14:paraId="585589D4" w14:textId="6C3ED8A0" w:rsidR="00DC6837" w:rsidRPr="00781112" w:rsidRDefault="00DC6837" w:rsidP="00DC6837">
            <w:pPr>
              <w:jc w:val="center"/>
              <w:rPr>
                <w:rFonts w:cs="Arial"/>
                <w:color w:val="000000" w:themeColor="text1"/>
                <w:szCs w:val="16"/>
              </w:rPr>
            </w:pPr>
            <w:r w:rsidRPr="00781112">
              <w:rPr>
                <w:rFonts w:cs="Arial"/>
                <w:color w:val="000000" w:themeColor="text1"/>
                <w:szCs w:val="16"/>
              </w:rPr>
              <w:t>N/A</w:t>
            </w:r>
          </w:p>
        </w:tc>
        <w:tc>
          <w:tcPr>
            <w:tcW w:w="574" w:type="pct"/>
            <w:shd w:val="clear" w:color="auto" w:fill="auto"/>
          </w:tcPr>
          <w:p w14:paraId="64956786" w14:textId="4047CECE" w:rsidR="00DC6837" w:rsidRPr="00781112" w:rsidRDefault="00DC6837" w:rsidP="00DC6837">
            <w:pPr>
              <w:jc w:val="center"/>
              <w:rPr>
                <w:rFonts w:cs="Arial"/>
                <w:color w:val="000000" w:themeColor="text1"/>
                <w:szCs w:val="16"/>
              </w:rPr>
            </w:pPr>
            <w:r w:rsidRPr="00781112">
              <w:rPr>
                <w:rFonts w:cs="Arial"/>
                <w:color w:val="000000" w:themeColor="text1"/>
                <w:szCs w:val="16"/>
              </w:rPr>
              <w:t>N/A</w:t>
            </w:r>
          </w:p>
        </w:tc>
      </w:tr>
      <w:tr w:rsidR="00DC6837" w:rsidRPr="00781112" w14:paraId="3EA2EA1E" w14:textId="77777777" w:rsidTr="00DC6837">
        <w:tc>
          <w:tcPr>
            <w:tcW w:w="323" w:type="pct"/>
            <w:shd w:val="clear" w:color="auto" w:fill="auto"/>
            <w:vAlign w:val="center"/>
          </w:tcPr>
          <w:p w14:paraId="7CB7E776" w14:textId="77777777" w:rsidR="00DC6837" w:rsidRPr="00781112" w:rsidRDefault="00DC6837" w:rsidP="00DC6837">
            <w:pPr>
              <w:pStyle w:val="Default"/>
              <w:jc w:val="center"/>
              <w:rPr>
                <w:rFonts w:eastAsiaTheme="minorHAnsi"/>
                <w:color w:val="000000" w:themeColor="text1"/>
                <w:sz w:val="16"/>
                <w:szCs w:val="16"/>
              </w:rPr>
            </w:pPr>
            <w:r w:rsidRPr="00781112">
              <w:rPr>
                <w:b/>
                <w:color w:val="000000" w:themeColor="text1"/>
                <w:sz w:val="16"/>
                <w:szCs w:val="16"/>
              </w:rPr>
              <w:t>C</w:t>
            </w:r>
          </w:p>
        </w:tc>
        <w:tc>
          <w:tcPr>
            <w:tcW w:w="546" w:type="pct"/>
            <w:shd w:val="clear" w:color="auto" w:fill="auto"/>
          </w:tcPr>
          <w:p w14:paraId="260DAFBC" w14:textId="292387CD" w:rsidR="00DC6837" w:rsidRPr="00781112" w:rsidDel="00DE5045" w:rsidRDefault="00DC6837" w:rsidP="00DC6837">
            <w:pPr>
              <w:jc w:val="center"/>
              <w:rPr>
                <w:rFonts w:cs="Arial"/>
                <w:color w:val="000000" w:themeColor="text1"/>
                <w:szCs w:val="16"/>
              </w:rPr>
            </w:pPr>
            <w:r w:rsidRPr="00781112">
              <w:rPr>
                <w:rFonts w:cs="Arial"/>
                <w:color w:val="000000" w:themeColor="text1"/>
                <w:szCs w:val="16"/>
              </w:rPr>
              <w:t>Grade HS</w:t>
            </w:r>
          </w:p>
        </w:tc>
        <w:tc>
          <w:tcPr>
            <w:tcW w:w="577" w:type="pct"/>
            <w:shd w:val="clear" w:color="auto" w:fill="auto"/>
          </w:tcPr>
          <w:p w14:paraId="3637A0D0" w14:textId="33FC7E70" w:rsidR="00DC6837" w:rsidRPr="00781112" w:rsidRDefault="00DC6837" w:rsidP="00DC683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7"/>
              <w:t>1</w:t>
            </w:r>
          </w:p>
        </w:tc>
        <w:tc>
          <w:tcPr>
            <w:tcW w:w="636" w:type="pct"/>
            <w:shd w:val="clear" w:color="auto" w:fill="auto"/>
          </w:tcPr>
          <w:p w14:paraId="0F212AA6" w14:textId="77E5B78D" w:rsidR="00DC6837" w:rsidRPr="00781112" w:rsidRDefault="00DC6837" w:rsidP="00DC6837">
            <w:pPr>
              <w:jc w:val="center"/>
              <w:rPr>
                <w:rFonts w:cs="Arial"/>
                <w:color w:val="000000" w:themeColor="text1"/>
                <w:szCs w:val="16"/>
              </w:rPr>
            </w:pPr>
            <w:r>
              <w:rPr>
                <w:rFonts w:cs="Arial"/>
                <w:color w:val="000000"/>
                <w:szCs w:val="16"/>
              </w:rPr>
              <w:t>0</w:t>
            </w:r>
          </w:p>
        </w:tc>
        <w:tc>
          <w:tcPr>
            <w:tcW w:w="528" w:type="pct"/>
            <w:shd w:val="clear" w:color="auto" w:fill="auto"/>
          </w:tcPr>
          <w:p w14:paraId="066DE90A" w14:textId="5EE6838D" w:rsidR="00DC6837" w:rsidRPr="00781112" w:rsidRDefault="00DC6837" w:rsidP="00DC6837">
            <w:pPr>
              <w:jc w:val="center"/>
              <w:rPr>
                <w:rFonts w:cs="Arial"/>
                <w:color w:val="000000" w:themeColor="text1"/>
                <w:szCs w:val="16"/>
              </w:rPr>
            </w:pPr>
          </w:p>
        </w:tc>
        <w:tc>
          <w:tcPr>
            <w:tcW w:w="741" w:type="pct"/>
            <w:shd w:val="clear" w:color="auto" w:fill="auto"/>
          </w:tcPr>
          <w:p w14:paraId="4191EA17" w14:textId="692C037D" w:rsidR="00DC6837" w:rsidRPr="00781112" w:rsidRDefault="00DC6837" w:rsidP="00DC6837">
            <w:pPr>
              <w:jc w:val="center"/>
              <w:rPr>
                <w:rFonts w:cs="Arial"/>
                <w:color w:val="000000" w:themeColor="text1"/>
                <w:szCs w:val="16"/>
              </w:rPr>
            </w:pPr>
            <w:r w:rsidRPr="006751AE">
              <w:rPr>
                <w:rFonts w:cs="Arial"/>
                <w:color w:val="000000" w:themeColor="text1"/>
                <w:szCs w:val="16"/>
              </w:rPr>
              <w:t>*</w:t>
            </w:r>
            <w:r w:rsidRPr="006751AE">
              <w:rPr>
                <w:rStyle w:val="FootnoteReference"/>
                <w:rFonts w:cs="Arial"/>
                <w:color w:val="000000" w:themeColor="text1"/>
                <w:szCs w:val="16"/>
              </w:rPr>
              <w:footnoteReference w:customMarkFollows="1" w:id="58"/>
              <w:t>1</w:t>
            </w:r>
          </w:p>
        </w:tc>
        <w:tc>
          <w:tcPr>
            <w:tcW w:w="487" w:type="pct"/>
            <w:shd w:val="clear" w:color="auto" w:fill="auto"/>
          </w:tcPr>
          <w:p w14:paraId="15CE5CCF" w14:textId="53F30B11" w:rsidR="00DC6837" w:rsidRPr="00781112" w:rsidRDefault="00DC6837" w:rsidP="00DC683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9"/>
              <w:t>1</w:t>
            </w:r>
          </w:p>
        </w:tc>
        <w:tc>
          <w:tcPr>
            <w:tcW w:w="589" w:type="pct"/>
            <w:shd w:val="clear" w:color="auto" w:fill="auto"/>
          </w:tcPr>
          <w:p w14:paraId="28CB2C9E" w14:textId="4F0EF91A" w:rsidR="00DC6837" w:rsidRPr="00781112" w:rsidRDefault="00DC6837" w:rsidP="00DC6837">
            <w:pPr>
              <w:jc w:val="center"/>
              <w:rPr>
                <w:rFonts w:cs="Arial"/>
                <w:color w:val="000000" w:themeColor="text1"/>
                <w:szCs w:val="16"/>
              </w:rPr>
            </w:pPr>
            <w:r w:rsidRPr="00781112">
              <w:rPr>
                <w:rFonts w:cs="Arial"/>
                <w:color w:val="000000" w:themeColor="text1"/>
                <w:szCs w:val="16"/>
              </w:rPr>
              <w:t>N/A</w:t>
            </w:r>
          </w:p>
        </w:tc>
        <w:tc>
          <w:tcPr>
            <w:tcW w:w="574" w:type="pct"/>
            <w:shd w:val="clear" w:color="auto" w:fill="auto"/>
          </w:tcPr>
          <w:p w14:paraId="157B84D0" w14:textId="0B58E631" w:rsidR="00DC6837" w:rsidRPr="00781112" w:rsidRDefault="00DC6837" w:rsidP="00DC6837">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8"/>
        <w:gridCol w:w="1187"/>
        <w:gridCol w:w="1245"/>
        <w:gridCol w:w="1370"/>
        <w:gridCol w:w="1139"/>
        <w:gridCol w:w="1595"/>
        <w:gridCol w:w="1051"/>
        <w:gridCol w:w="1271"/>
        <w:gridCol w:w="1234"/>
      </w:tblGrid>
      <w:tr w:rsidR="007D755C" w:rsidRPr="00781112" w14:paraId="2361B602" w14:textId="77777777" w:rsidTr="00DC6837">
        <w:trPr>
          <w:tblHeader/>
        </w:trPr>
        <w:tc>
          <w:tcPr>
            <w:tcW w:w="323"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50"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77"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35"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28"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39"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87"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589"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74"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DC6837" w:rsidRPr="00781112" w14:paraId="08D65837" w14:textId="77777777" w:rsidTr="00DC6837">
        <w:tc>
          <w:tcPr>
            <w:tcW w:w="323" w:type="pct"/>
            <w:shd w:val="clear" w:color="auto" w:fill="auto"/>
            <w:vAlign w:val="center"/>
          </w:tcPr>
          <w:p w14:paraId="76903C3F" w14:textId="77777777" w:rsidR="00DC6837" w:rsidRPr="00781112" w:rsidRDefault="00DC6837" w:rsidP="00DC6837">
            <w:pPr>
              <w:pStyle w:val="Default"/>
              <w:jc w:val="center"/>
              <w:rPr>
                <w:b/>
                <w:color w:val="000000" w:themeColor="text1"/>
                <w:sz w:val="16"/>
                <w:szCs w:val="16"/>
              </w:rPr>
            </w:pPr>
            <w:r w:rsidRPr="00781112">
              <w:rPr>
                <w:rFonts w:eastAsiaTheme="minorHAnsi"/>
                <w:b/>
                <w:color w:val="000000" w:themeColor="text1"/>
                <w:sz w:val="16"/>
                <w:szCs w:val="16"/>
              </w:rPr>
              <w:t>A</w:t>
            </w:r>
          </w:p>
        </w:tc>
        <w:tc>
          <w:tcPr>
            <w:tcW w:w="550" w:type="pct"/>
            <w:shd w:val="clear" w:color="auto" w:fill="auto"/>
            <w:vAlign w:val="center"/>
          </w:tcPr>
          <w:p w14:paraId="02026CDE" w14:textId="2E1566AE" w:rsidR="00DC6837" w:rsidRPr="00781112" w:rsidDel="00DE5045" w:rsidRDefault="00DC6837" w:rsidP="00DC6837">
            <w:pPr>
              <w:jc w:val="center"/>
              <w:rPr>
                <w:rFonts w:cs="Arial"/>
                <w:color w:val="000000" w:themeColor="text1"/>
                <w:szCs w:val="16"/>
              </w:rPr>
            </w:pPr>
            <w:r w:rsidRPr="00781112">
              <w:rPr>
                <w:rFonts w:cs="Arial"/>
                <w:color w:val="000000" w:themeColor="text1"/>
                <w:szCs w:val="16"/>
              </w:rPr>
              <w:t>Grade 3</w:t>
            </w:r>
          </w:p>
        </w:tc>
        <w:tc>
          <w:tcPr>
            <w:tcW w:w="577" w:type="pct"/>
            <w:shd w:val="clear" w:color="auto" w:fill="auto"/>
            <w:vAlign w:val="center"/>
          </w:tcPr>
          <w:p w14:paraId="16642EB5" w14:textId="30481A6D" w:rsidR="00DC6837" w:rsidRPr="00781112" w:rsidRDefault="00DC6837" w:rsidP="00DC683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0"/>
              <w:t>1</w:t>
            </w:r>
          </w:p>
        </w:tc>
        <w:tc>
          <w:tcPr>
            <w:tcW w:w="635" w:type="pct"/>
            <w:shd w:val="clear" w:color="auto" w:fill="auto"/>
          </w:tcPr>
          <w:p w14:paraId="1C6085EF" w14:textId="508775F3" w:rsidR="00DC6837" w:rsidRPr="00781112" w:rsidRDefault="00DC6837" w:rsidP="00DC6837">
            <w:pPr>
              <w:jc w:val="center"/>
              <w:rPr>
                <w:rFonts w:cs="Arial"/>
                <w:color w:val="000000" w:themeColor="text1"/>
                <w:szCs w:val="16"/>
              </w:rPr>
            </w:pPr>
            <w:r>
              <w:rPr>
                <w:rFonts w:cs="Arial"/>
                <w:color w:val="000000"/>
                <w:szCs w:val="16"/>
              </w:rPr>
              <w:t>0</w:t>
            </w:r>
          </w:p>
        </w:tc>
        <w:tc>
          <w:tcPr>
            <w:tcW w:w="528" w:type="pct"/>
            <w:shd w:val="clear" w:color="auto" w:fill="auto"/>
            <w:vAlign w:val="center"/>
          </w:tcPr>
          <w:p w14:paraId="3DFEF3CC" w14:textId="273D8D28" w:rsidR="00DC6837" w:rsidRPr="00781112" w:rsidRDefault="00DC6837" w:rsidP="00DC6837">
            <w:pPr>
              <w:jc w:val="center"/>
              <w:rPr>
                <w:rFonts w:cs="Arial"/>
                <w:color w:val="000000" w:themeColor="text1"/>
                <w:szCs w:val="16"/>
              </w:rPr>
            </w:pPr>
          </w:p>
        </w:tc>
        <w:tc>
          <w:tcPr>
            <w:tcW w:w="739" w:type="pct"/>
            <w:shd w:val="clear" w:color="auto" w:fill="auto"/>
          </w:tcPr>
          <w:p w14:paraId="78DBA801" w14:textId="70218F5A" w:rsidR="00DC6837" w:rsidRPr="00781112" w:rsidRDefault="00DC6837" w:rsidP="00DC6837">
            <w:pPr>
              <w:jc w:val="center"/>
              <w:rPr>
                <w:rFonts w:cs="Arial"/>
                <w:color w:val="000000" w:themeColor="text1"/>
                <w:szCs w:val="16"/>
              </w:rPr>
            </w:pPr>
            <w:r w:rsidRPr="003D695C">
              <w:rPr>
                <w:rFonts w:cs="Arial"/>
                <w:color w:val="000000" w:themeColor="text1"/>
                <w:szCs w:val="16"/>
              </w:rPr>
              <w:t>*</w:t>
            </w:r>
            <w:r w:rsidRPr="003D695C">
              <w:rPr>
                <w:rStyle w:val="FootnoteReference"/>
                <w:rFonts w:cs="Arial"/>
                <w:color w:val="000000" w:themeColor="text1"/>
                <w:szCs w:val="16"/>
              </w:rPr>
              <w:footnoteReference w:customMarkFollows="1" w:id="61"/>
              <w:t>1</w:t>
            </w:r>
          </w:p>
        </w:tc>
        <w:tc>
          <w:tcPr>
            <w:tcW w:w="487" w:type="pct"/>
            <w:shd w:val="clear" w:color="auto" w:fill="auto"/>
            <w:vAlign w:val="center"/>
          </w:tcPr>
          <w:p w14:paraId="1DC938D5" w14:textId="20DB375A" w:rsidR="00DC6837" w:rsidRPr="00781112" w:rsidRDefault="00DC6837" w:rsidP="00DC683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2"/>
              <w:t>1</w:t>
            </w:r>
          </w:p>
        </w:tc>
        <w:tc>
          <w:tcPr>
            <w:tcW w:w="589" w:type="pct"/>
            <w:shd w:val="clear" w:color="auto" w:fill="auto"/>
            <w:vAlign w:val="center"/>
          </w:tcPr>
          <w:p w14:paraId="4B9610A1" w14:textId="71C9791E" w:rsidR="00DC6837" w:rsidRPr="00781112" w:rsidRDefault="00DC6837" w:rsidP="00DC6837">
            <w:pPr>
              <w:jc w:val="center"/>
              <w:rPr>
                <w:rFonts w:cs="Arial"/>
                <w:color w:val="000000" w:themeColor="text1"/>
                <w:szCs w:val="16"/>
              </w:rPr>
            </w:pPr>
            <w:r w:rsidRPr="00781112">
              <w:rPr>
                <w:rFonts w:cs="Arial"/>
                <w:color w:val="000000" w:themeColor="text1"/>
                <w:szCs w:val="16"/>
              </w:rPr>
              <w:t>N/A</w:t>
            </w:r>
          </w:p>
        </w:tc>
        <w:tc>
          <w:tcPr>
            <w:tcW w:w="574" w:type="pct"/>
            <w:shd w:val="clear" w:color="auto" w:fill="auto"/>
            <w:vAlign w:val="center"/>
          </w:tcPr>
          <w:p w14:paraId="5708D4BE" w14:textId="328B6097" w:rsidR="00DC6837" w:rsidRPr="00781112" w:rsidRDefault="00DC6837" w:rsidP="00DC6837">
            <w:pPr>
              <w:jc w:val="center"/>
              <w:rPr>
                <w:rFonts w:cs="Arial"/>
                <w:color w:val="000000" w:themeColor="text1"/>
                <w:szCs w:val="16"/>
              </w:rPr>
            </w:pPr>
            <w:r w:rsidRPr="00781112">
              <w:rPr>
                <w:rFonts w:cs="Arial"/>
                <w:color w:val="000000" w:themeColor="text1"/>
                <w:szCs w:val="16"/>
              </w:rPr>
              <w:t>N/A</w:t>
            </w:r>
          </w:p>
        </w:tc>
      </w:tr>
      <w:tr w:rsidR="00DC6837" w:rsidRPr="00781112" w14:paraId="5E0D5724" w14:textId="77777777" w:rsidTr="00DC6837">
        <w:tc>
          <w:tcPr>
            <w:tcW w:w="323" w:type="pct"/>
            <w:shd w:val="clear" w:color="auto" w:fill="auto"/>
            <w:vAlign w:val="center"/>
          </w:tcPr>
          <w:p w14:paraId="2202EBA2" w14:textId="77777777" w:rsidR="00DC6837" w:rsidRPr="00781112" w:rsidRDefault="00DC6837" w:rsidP="00DC6837">
            <w:pPr>
              <w:pStyle w:val="Default"/>
              <w:jc w:val="center"/>
              <w:rPr>
                <w:b/>
                <w:color w:val="000000" w:themeColor="text1"/>
                <w:sz w:val="16"/>
                <w:szCs w:val="16"/>
              </w:rPr>
            </w:pPr>
            <w:r w:rsidRPr="00781112">
              <w:rPr>
                <w:b/>
                <w:color w:val="000000" w:themeColor="text1"/>
                <w:sz w:val="16"/>
                <w:szCs w:val="16"/>
              </w:rPr>
              <w:t>B</w:t>
            </w:r>
          </w:p>
        </w:tc>
        <w:tc>
          <w:tcPr>
            <w:tcW w:w="550" w:type="pct"/>
            <w:shd w:val="clear" w:color="auto" w:fill="auto"/>
            <w:vAlign w:val="center"/>
          </w:tcPr>
          <w:p w14:paraId="2BE28CC3" w14:textId="5462148F" w:rsidR="00DC6837" w:rsidRPr="00781112" w:rsidDel="00DE5045" w:rsidRDefault="00DC6837" w:rsidP="00DC6837">
            <w:pPr>
              <w:jc w:val="center"/>
              <w:rPr>
                <w:rFonts w:cs="Arial"/>
                <w:color w:val="000000" w:themeColor="text1"/>
                <w:szCs w:val="16"/>
              </w:rPr>
            </w:pPr>
            <w:r w:rsidRPr="00781112">
              <w:rPr>
                <w:rFonts w:cs="Arial"/>
                <w:color w:val="000000" w:themeColor="text1"/>
                <w:szCs w:val="16"/>
              </w:rPr>
              <w:t>Grade 8</w:t>
            </w:r>
          </w:p>
        </w:tc>
        <w:tc>
          <w:tcPr>
            <w:tcW w:w="577" w:type="pct"/>
            <w:shd w:val="clear" w:color="auto" w:fill="auto"/>
            <w:vAlign w:val="center"/>
          </w:tcPr>
          <w:p w14:paraId="65165B6C" w14:textId="09B37929" w:rsidR="00DC6837" w:rsidRPr="00781112" w:rsidRDefault="00DC6837" w:rsidP="00DC683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3"/>
              <w:t>1</w:t>
            </w:r>
          </w:p>
        </w:tc>
        <w:tc>
          <w:tcPr>
            <w:tcW w:w="635" w:type="pct"/>
            <w:shd w:val="clear" w:color="auto" w:fill="auto"/>
          </w:tcPr>
          <w:p w14:paraId="25BE3991" w14:textId="52B3E29B" w:rsidR="00DC6837" w:rsidRPr="00781112" w:rsidRDefault="00DC6837" w:rsidP="00DC6837">
            <w:pPr>
              <w:jc w:val="center"/>
              <w:rPr>
                <w:rFonts w:cs="Arial"/>
                <w:color w:val="000000" w:themeColor="text1"/>
                <w:szCs w:val="16"/>
              </w:rPr>
            </w:pPr>
            <w:r>
              <w:rPr>
                <w:rFonts w:cs="Arial"/>
                <w:color w:val="000000"/>
                <w:szCs w:val="16"/>
              </w:rPr>
              <w:t>0</w:t>
            </w:r>
          </w:p>
        </w:tc>
        <w:tc>
          <w:tcPr>
            <w:tcW w:w="528" w:type="pct"/>
            <w:shd w:val="clear" w:color="auto" w:fill="auto"/>
            <w:vAlign w:val="center"/>
          </w:tcPr>
          <w:p w14:paraId="0DB348C5" w14:textId="2F8A4588" w:rsidR="00DC6837" w:rsidRPr="00781112" w:rsidRDefault="00DC6837" w:rsidP="00DC6837">
            <w:pPr>
              <w:jc w:val="center"/>
              <w:rPr>
                <w:rFonts w:cs="Arial"/>
                <w:color w:val="000000" w:themeColor="text1"/>
                <w:szCs w:val="16"/>
              </w:rPr>
            </w:pPr>
          </w:p>
        </w:tc>
        <w:tc>
          <w:tcPr>
            <w:tcW w:w="739" w:type="pct"/>
            <w:shd w:val="clear" w:color="auto" w:fill="auto"/>
          </w:tcPr>
          <w:p w14:paraId="31FB5FEB" w14:textId="6170BB57" w:rsidR="00DC6837" w:rsidRPr="00781112" w:rsidRDefault="00DC6837" w:rsidP="00DC6837">
            <w:pPr>
              <w:jc w:val="center"/>
              <w:rPr>
                <w:rFonts w:cs="Arial"/>
                <w:color w:val="000000" w:themeColor="text1"/>
                <w:szCs w:val="16"/>
              </w:rPr>
            </w:pPr>
            <w:r w:rsidRPr="003D695C">
              <w:rPr>
                <w:rFonts w:cs="Arial"/>
                <w:color w:val="000000" w:themeColor="text1"/>
                <w:szCs w:val="16"/>
              </w:rPr>
              <w:t>*</w:t>
            </w:r>
            <w:r w:rsidRPr="003D695C">
              <w:rPr>
                <w:rStyle w:val="FootnoteReference"/>
                <w:rFonts w:cs="Arial"/>
                <w:color w:val="000000" w:themeColor="text1"/>
                <w:szCs w:val="16"/>
              </w:rPr>
              <w:footnoteReference w:customMarkFollows="1" w:id="64"/>
              <w:t>1</w:t>
            </w:r>
          </w:p>
        </w:tc>
        <w:tc>
          <w:tcPr>
            <w:tcW w:w="487" w:type="pct"/>
            <w:shd w:val="clear" w:color="auto" w:fill="auto"/>
            <w:vAlign w:val="center"/>
          </w:tcPr>
          <w:p w14:paraId="139B969C" w14:textId="05D44D1D" w:rsidR="00DC6837" w:rsidRPr="00781112" w:rsidRDefault="00DC6837" w:rsidP="00DC683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5"/>
              <w:t>1</w:t>
            </w:r>
          </w:p>
        </w:tc>
        <w:tc>
          <w:tcPr>
            <w:tcW w:w="589" w:type="pct"/>
            <w:shd w:val="clear" w:color="auto" w:fill="auto"/>
            <w:vAlign w:val="center"/>
          </w:tcPr>
          <w:p w14:paraId="52EDA926" w14:textId="7B797DBA" w:rsidR="00DC6837" w:rsidRPr="00781112" w:rsidRDefault="00DC6837" w:rsidP="00DC6837">
            <w:pPr>
              <w:jc w:val="center"/>
              <w:rPr>
                <w:rFonts w:cs="Arial"/>
                <w:color w:val="000000" w:themeColor="text1"/>
                <w:szCs w:val="16"/>
              </w:rPr>
            </w:pPr>
            <w:r w:rsidRPr="00781112">
              <w:rPr>
                <w:rFonts w:cs="Arial"/>
                <w:color w:val="000000" w:themeColor="text1"/>
                <w:szCs w:val="16"/>
              </w:rPr>
              <w:t>N/A</w:t>
            </w:r>
          </w:p>
        </w:tc>
        <w:tc>
          <w:tcPr>
            <w:tcW w:w="574" w:type="pct"/>
            <w:shd w:val="clear" w:color="auto" w:fill="auto"/>
            <w:vAlign w:val="center"/>
          </w:tcPr>
          <w:p w14:paraId="027F05C7" w14:textId="42C60C06" w:rsidR="00DC6837" w:rsidRPr="00781112" w:rsidRDefault="00DC6837" w:rsidP="00DC6837">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DC6837">
        <w:tc>
          <w:tcPr>
            <w:tcW w:w="323"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50"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77"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p>
        </w:tc>
        <w:tc>
          <w:tcPr>
            <w:tcW w:w="635" w:type="pct"/>
            <w:shd w:val="clear" w:color="auto" w:fill="auto"/>
          </w:tcPr>
          <w:p w14:paraId="6C88DEC2" w14:textId="2C61C34F" w:rsidR="00A31E8A" w:rsidRPr="00781112" w:rsidRDefault="00A31E8A" w:rsidP="00A31E8A">
            <w:pPr>
              <w:jc w:val="center"/>
              <w:rPr>
                <w:rFonts w:cs="Arial"/>
                <w:color w:val="000000" w:themeColor="text1"/>
                <w:szCs w:val="16"/>
              </w:rPr>
            </w:pPr>
          </w:p>
        </w:tc>
        <w:tc>
          <w:tcPr>
            <w:tcW w:w="528"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39"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p>
        </w:tc>
        <w:tc>
          <w:tcPr>
            <w:tcW w:w="487"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p>
        </w:tc>
        <w:tc>
          <w:tcPr>
            <w:tcW w:w="589"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74"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 xml:space="preserve">RMI does not submit ESEA data. The following link provides the information where special education data is reported to the public based on the APR data which includes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https://pss.edu.mh/documents/special-education-documents/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data for students with disabilities is reported in the same frequency and in the same detail as it reports on the assessment of nondisabled children.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r>
      <w:r w:rsidRPr="00781112">
        <w:rPr>
          <w:rFonts w:cs="Arial"/>
          <w:color w:val="000000" w:themeColor="text1"/>
          <w:szCs w:val="16"/>
          <w:shd w:val="clear" w:color="auto" w:fill="FFFFFF"/>
        </w:rPr>
        <w:lastRenderedPageBreak/>
        <w:t>Please note that due to the circumstances created by the COVID-19 pandemic, the Republic of the Marshall Islands did not report any FFY 2019 data for this indicator.</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The stakeholders are informed that no students with disabilities took the alternate assessment in SY 2020-21. There is one student who will possibly be assessed using alternate assessments in SY 2021-22. Stakeholders ask whether RMI PSS should report baseline and targets on this indicator if it is based on few students.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RMI is using Grade 3 in place of Grade 4 for this indicator because RMI Public School System does not assess students in Grade 4 (with our without disabilities).</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RMI did not provide baseline or targets for FFYs 2020 through 2025 for this indicator. The RMI reported that "no students with disabilities took the alternate assessment in SY 2020-21."</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OSEP's response to the State's FFY 2019 SPP/APR required the State to provide OSEP with a Web link that demonstrates that it has reported, for FFY 2019, to the public, on the statewide assessments of children with disabilities in accordance with 34 C.F.R. § 300.160(f). The State provided the required information.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530548" w:rsidRPr="00781112" w14:paraId="70B05A32" w14:textId="77777777" w:rsidTr="00C528F4">
        <w:trPr>
          <w:trHeight w:val="368"/>
        </w:trPr>
        <w:tc>
          <w:tcPr>
            <w:tcW w:w="736" w:type="pct"/>
            <w:vAlign w:val="center"/>
          </w:tcPr>
          <w:p w14:paraId="1E1400E1" w14:textId="77777777" w:rsidR="00530548" w:rsidRPr="00781112" w:rsidRDefault="00530548" w:rsidP="00530548">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530548" w:rsidRPr="00781112" w:rsidRDefault="00530548" w:rsidP="00530548">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530548" w:rsidRPr="00781112" w:rsidRDefault="00530548" w:rsidP="00530548">
            <w:pPr>
              <w:jc w:val="center"/>
              <w:rPr>
                <w:rFonts w:cs="Arial"/>
                <w:color w:val="000000" w:themeColor="text1"/>
                <w:szCs w:val="16"/>
              </w:rPr>
            </w:pPr>
            <w:r w:rsidRPr="00781112">
              <w:rPr>
                <w:rFonts w:cs="Arial"/>
                <w:color w:val="000000" w:themeColor="text1"/>
                <w:szCs w:val="16"/>
              </w:rPr>
              <w:t>Grade 3</w:t>
            </w:r>
          </w:p>
        </w:tc>
        <w:tc>
          <w:tcPr>
            <w:tcW w:w="1176" w:type="pct"/>
            <w:shd w:val="clear" w:color="auto" w:fill="auto"/>
            <w:vAlign w:val="center"/>
          </w:tcPr>
          <w:p w14:paraId="6B1B3326" w14:textId="475D3617" w:rsidR="00530548" w:rsidRPr="00781112" w:rsidRDefault="00530548" w:rsidP="00530548">
            <w:pPr>
              <w:jc w:val="center"/>
              <w:rPr>
                <w:rFonts w:cs="Arial"/>
                <w:color w:val="000000" w:themeColor="text1"/>
                <w:szCs w:val="16"/>
              </w:rPr>
            </w:pPr>
            <w:r w:rsidRPr="00781112">
              <w:rPr>
                <w:rFonts w:cs="Arial"/>
                <w:color w:val="000000" w:themeColor="text1"/>
                <w:szCs w:val="16"/>
              </w:rPr>
              <w:t>FFY 2020</w:t>
            </w:r>
          </w:p>
        </w:tc>
        <w:tc>
          <w:tcPr>
            <w:tcW w:w="1176" w:type="pct"/>
          </w:tcPr>
          <w:p w14:paraId="0D86351D" w14:textId="30327223" w:rsidR="00530548" w:rsidRPr="00781112" w:rsidRDefault="00204C61" w:rsidP="00530548">
            <w:pPr>
              <w:spacing w:before="0" w:after="0"/>
              <w:jc w:val="center"/>
              <w:rPr>
                <w:color w:val="000000" w:themeColor="text1"/>
              </w:rPr>
            </w:pPr>
            <w:r>
              <w:rPr>
                <w:color w:val="000000" w:themeColor="text1"/>
              </w:rPr>
              <w:t>14.36</w:t>
            </w:r>
          </w:p>
        </w:tc>
      </w:tr>
      <w:tr w:rsidR="00530548" w:rsidRPr="00781112" w14:paraId="7DB1C775" w14:textId="77777777" w:rsidTr="00C528F4">
        <w:trPr>
          <w:trHeight w:val="368"/>
        </w:trPr>
        <w:tc>
          <w:tcPr>
            <w:tcW w:w="736" w:type="pct"/>
            <w:vAlign w:val="center"/>
          </w:tcPr>
          <w:p w14:paraId="38812700" w14:textId="77777777" w:rsidR="00530548" w:rsidRPr="00781112" w:rsidRDefault="00530548" w:rsidP="00530548">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530548" w:rsidRPr="00781112" w:rsidRDefault="00530548" w:rsidP="00530548">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530548" w:rsidRPr="00781112" w:rsidRDefault="00530548" w:rsidP="00530548">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530548" w:rsidRPr="00781112" w:rsidRDefault="00530548" w:rsidP="00530548">
            <w:pPr>
              <w:jc w:val="center"/>
              <w:rPr>
                <w:rFonts w:cs="Arial"/>
                <w:color w:val="000000" w:themeColor="text1"/>
                <w:szCs w:val="16"/>
              </w:rPr>
            </w:pPr>
            <w:r w:rsidRPr="00781112">
              <w:rPr>
                <w:rFonts w:cs="Arial"/>
                <w:color w:val="000000" w:themeColor="text1"/>
                <w:szCs w:val="16"/>
              </w:rPr>
              <w:t>FFY 2020</w:t>
            </w:r>
          </w:p>
        </w:tc>
        <w:tc>
          <w:tcPr>
            <w:tcW w:w="1176" w:type="pct"/>
          </w:tcPr>
          <w:p w14:paraId="111214B9" w14:textId="5B69F80D" w:rsidR="00530548" w:rsidRPr="00781112" w:rsidRDefault="00BB0B41" w:rsidP="00530548">
            <w:pPr>
              <w:spacing w:before="0" w:after="0"/>
              <w:jc w:val="center"/>
              <w:rPr>
                <w:rFonts w:cs="Arial"/>
                <w:color w:val="000000" w:themeColor="text1"/>
                <w:szCs w:val="16"/>
              </w:rPr>
            </w:pPr>
            <w:r>
              <w:rPr>
                <w:rFonts w:cs="Arial"/>
                <w:color w:val="000000" w:themeColor="text1"/>
                <w:szCs w:val="16"/>
              </w:rPr>
              <w:t>25.12</w:t>
            </w:r>
          </w:p>
        </w:tc>
      </w:tr>
      <w:tr w:rsidR="00530548" w:rsidRPr="00781112" w14:paraId="468C5707" w14:textId="77777777" w:rsidTr="00C528F4">
        <w:trPr>
          <w:trHeight w:val="368"/>
        </w:trPr>
        <w:tc>
          <w:tcPr>
            <w:tcW w:w="736" w:type="pct"/>
            <w:vAlign w:val="center"/>
          </w:tcPr>
          <w:p w14:paraId="283DD3EF" w14:textId="77777777" w:rsidR="00530548" w:rsidRPr="00781112" w:rsidRDefault="00530548" w:rsidP="00530548">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530548" w:rsidRPr="00781112" w:rsidRDefault="00530548" w:rsidP="00530548">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530548" w:rsidRPr="00781112" w:rsidRDefault="00530548" w:rsidP="00530548">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530548" w:rsidRPr="00781112" w:rsidRDefault="00530548" w:rsidP="00530548">
            <w:pPr>
              <w:jc w:val="center"/>
              <w:rPr>
                <w:rFonts w:cs="Arial"/>
                <w:color w:val="000000" w:themeColor="text1"/>
                <w:szCs w:val="16"/>
              </w:rPr>
            </w:pPr>
            <w:r w:rsidRPr="00781112">
              <w:rPr>
                <w:rFonts w:cs="Arial"/>
                <w:color w:val="000000" w:themeColor="text1"/>
                <w:szCs w:val="16"/>
              </w:rPr>
              <w:t>FFY 2020</w:t>
            </w:r>
          </w:p>
        </w:tc>
        <w:tc>
          <w:tcPr>
            <w:tcW w:w="1176" w:type="pct"/>
          </w:tcPr>
          <w:p w14:paraId="3E971EFB" w14:textId="0BFE31C6" w:rsidR="00530548" w:rsidRPr="00781112" w:rsidRDefault="00BB0B41" w:rsidP="00530548">
            <w:pPr>
              <w:spacing w:before="0" w:after="0"/>
              <w:jc w:val="center"/>
              <w:rPr>
                <w:rFonts w:cs="Arial"/>
                <w:color w:val="000000" w:themeColor="text1"/>
                <w:szCs w:val="16"/>
              </w:rPr>
            </w:pPr>
            <w:r>
              <w:rPr>
                <w:rFonts w:cs="Arial"/>
                <w:color w:val="000000" w:themeColor="text1"/>
                <w:szCs w:val="16"/>
              </w:rPr>
              <w:t>16.11</w:t>
            </w:r>
          </w:p>
        </w:tc>
      </w:tr>
      <w:tr w:rsidR="00530548" w:rsidRPr="00781112" w14:paraId="40BEF17A" w14:textId="77777777" w:rsidTr="00C528F4">
        <w:trPr>
          <w:trHeight w:val="368"/>
        </w:trPr>
        <w:tc>
          <w:tcPr>
            <w:tcW w:w="736" w:type="pct"/>
            <w:vAlign w:val="center"/>
          </w:tcPr>
          <w:p w14:paraId="10F38B33" w14:textId="77777777" w:rsidR="00530548" w:rsidRPr="00781112" w:rsidRDefault="00530548" w:rsidP="00530548">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530548" w:rsidRPr="00781112" w:rsidRDefault="00530548" w:rsidP="00530548">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530548" w:rsidRPr="00781112" w:rsidRDefault="00530548" w:rsidP="00530548">
            <w:pPr>
              <w:spacing w:before="0" w:after="0"/>
              <w:jc w:val="center"/>
              <w:rPr>
                <w:rFonts w:cs="Arial"/>
                <w:color w:val="000000" w:themeColor="text1"/>
                <w:szCs w:val="16"/>
              </w:rPr>
            </w:pPr>
            <w:r w:rsidRPr="00781112">
              <w:rPr>
                <w:rFonts w:cs="Arial"/>
                <w:color w:val="000000" w:themeColor="text1"/>
                <w:szCs w:val="16"/>
              </w:rPr>
              <w:t>Grade 3</w:t>
            </w:r>
          </w:p>
        </w:tc>
        <w:tc>
          <w:tcPr>
            <w:tcW w:w="1176" w:type="pct"/>
            <w:shd w:val="clear" w:color="auto" w:fill="auto"/>
            <w:vAlign w:val="center"/>
          </w:tcPr>
          <w:p w14:paraId="53D65D13" w14:textId="770510BC" w:rsidR="00530548" w:rsidRPr="00781112" w:rsidRDefault="00530548" w:rsidP="00530548">
            <w:pPr>
              <w:jc w:val="center"/>
              <w:rPr>
                <w:rFonts w:cs="Arial"/>
                <w:color w:val="000000" w:themeColor="text1"/>
                <w:szCs w:val="16"/>
              </w:rPr>
            </w:pPr>
            <w:r w:rsidRPr="00781112">
              <w:rPr>
                <w:rFonts w:cs="Arial"/>
                <w:color w:val="000000" w:themeColor="text1"/>
                <w:szCs w:val="16"/>
              </w:rPr>
              <w:t>FFY 2020</w:t>
            </w:r>
          </w:p>
        </w:tc>
        <w:tc>
          <w:tcPr>
            <w:tcW w:w="1176" w:type="pct"/>
          </w:tcPr>
          <w:p w14:paraId="61BD930B" w14:textId="45323D1A" w:rsidR="00530548" w:rsidRPr="00781112" w:rsidRDefault="00BB0B41" w:rsidP="00530548">
            <w:pPr>
              <w:spacing w:before="0" w:after="0"/>
              <w:jc w:val="center"/>
              <w:rPr>
                <w:rFonts w:cs="Arial"/>
                <w:color w:val="000000" w:themeColor="text1"/>
                <w:szCs w:val="16"/>
              </w:rPr>
            </w:pPr>
            <w:r>
              <w:rPr>
                <w:rFonts w:cs="Arial"/>
                <w:color w:val="000000" w:themeColor="text1"/>
                <w:szCs w:val="16"/>
              </w:rPr>
              <w:t>19.29</w:t>
            </w:r>
          </w:p>
        </w:tc>
      </w:tr>
      <w:tr w:rsidR="00530548" w:rsidRPr="00781112" w14:paraId="58025947" w14:textId="77777777" w:rsidTr="00C528F4">
        <w:trPr>
          <w:trHeight w:val="368"/>
        </w:trPr>
        <w:tc>
          <w:tcPr>
            <w:tcW w:w="736" w:type="pct"/>
            <w:vAlign w:val="center"/>
          </w:tcPr>
          <w:p w14:paraId="78429F0C" w14:textId="77777777" w:rsidR="00530548" w:rsidRPr="00781112" w:rsidRDefault="00530548" w:rsidP="00530548">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530548" w:rsidRPr="00781112" w:rsidRDefault="00530548" w:rsidP="00530548">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530548" w:rsidRPr="00781112" w:rsidRDefault="00530548" w:rsidP="00530548">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530548" w:rsidRPr="00781112" w:rsidRDefault="00530548" w:rsidP="00530548">
            <w:pPr>
              <w:jc w:val="center"/>
              <w:rPr>
                <w:rFonts w:cs="Arial"/>
                <w:color w:val="000000" w:themeColor="text1"/>
                <w:szCs w:val="16"/>
              </w:rPr>
            </w:pPr>
            <w:r w:rsidRPr="00781112">
              <w:rPr>
                <w:rFonts w:cs="Arial"/>
                <w:color w:val="000000" w:themeColor="text1"/>
                <w:szCs w:val="16"/>
              </w:rPr>
              <w:t>FFY 2020</w:t>
            </w:r>
          </w:p>
        </w:tc>
        <w:tc>
          <w:tcPr>
            <w:tcW w:w="1176" w:type="pct"/>
          </w:tcPr>
          <w:p w14:paraId="521057BA" w14:textId="1F3A5DD5" w:rsidR="00530548" w:rsidRPr="00781112" w:rsidRDefault="00BB0B41" w:rsidP="00530548">
            <w:pPr>
              <w:spacing w:before="0" w:after="0"/>
              <w:jc w:val="center"/>
              <w:rPr>
                <w:rFonts w:cs="Arial"/>
                <w:color w:val="000000" w:themeColor="text1"/>
                <w:szCs w:val="16"/>
              </w:rPr>
            </w:pPr>
            <w:r>
              <w:rPr>
                <w:rFonts w:cs="Arial"/>
                <w:color w:val="000000" w:themeColor="text1"/>
                <w:szCs w:val="16"/>
              </w:rPr>
              <w:t>15.93</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FFY 2021</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BB0B41" w:rsidRPr="00781112" w14:paraId="506F660C" w14:textId="77777777" w:rsidTr="00522AA4">
        <w:tc>
          <w:tcPr>
            <w:tcW w:w="415" w:type="pct"/>
            <w:shd w:val="clear" w:color="auto" w:fill="auto"/>
            <w:vAlign w:val="center"/>
          </w:tcPr>
          <w:p w14:paraId="5CF55C17" w14:textId="77777777" w:rsidR="00BB0B41" w:rsidRPr="00781112" w:rsidRDefault="00BB0B41" w:rsidP="00BB0B41">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BB0B41" w:rsidRPr="00781112" w:rsidRDefault="00BB0B41" w:rsidP="00BB0B41">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BB0B41" w:rsidRPr="00781112" w:rsidDel="00DB0A73" w:rsidRDefault="00BB0B41" w:rsidP="00BB0B41">
            <w:pPr>
              <w:jc w:val="center"/>
              <w:rPr>
                <w:rFonts w:cs="Arial"/>
                <w:color w:val="000000" w:themeColor="text1"/>
                <w:szCs w:val="16"/>
              </w:rPr>
            </w:pPr>
            <w:r w:rsidRPr="00781112">
              <w:rPr>
                <w:rFonts w:cs="Arial"/>
                <w:color w:val="000000" w:themeColor="text1"/>
                <w:szCs w:val="16"/>
              </w:rPr>
              <w:t>Grade 3</w:t>
            </w:r>
          </w:p>
        </w:tc>
        <w:tc>
          <w:tcPr>
            <w:tcW w:w="618" w:type="pct"/>
            <w:shd w:val="clear" w:color="auto" w:fill="auto"/>
          </w:tcPr>
          <w:p w14:paraId="6E665D01" w14:textId="2D32B6D0" w:rsidR="00BB0B41" w:rsidRPr="00781112" w:rsidRDefault="00BB0B41" w:rsidP="00BB0B41">
            <w:pPr>
              <w:jc w:val="center"/>
              <w:rPr>
                <w:rFonts w:cs="Arial"/>
                <w:color w:val="000000" w:themeColor="text1"/>
                <w:szCs w:val="16"/>
              </w:rPr>
            </w:pPr>
            <w:r>
              <w:rPr>
                <w:color w:val="000000" w:themeColor="text1"/>
              </w:rPr>
              <w:t>14.36</w:t>
            </w:r>
          </w:p>
        </w:tc>
        <w:tc>
          <w:tcPr>
            <w:tcW w:w="618" w:type="pct"/>
            <w:vAlign w:val="center"/>
          </w:tcPr>
          <w:p w14:paraId="680AEBF8" w14:textId="435AE40D" w:rsidR="00BB0B41" w:rsidRPr="00781112" w:rsidRDefault="00BB0B41" w:rsidP="00BB0B41">
            <w:pPr>
              <w:jc w:val="center"/>
              <w:rPr>
                <w:rFonts w:cs="Arial"/>
                <w:color w:val="000000" w:themeColor="text1"/>
                <w:szCs w:val="16"/>
              </w:rPr>
            </w:pPr>
            <w:r w:rsidRPr="00781112">
              <w:rPr>
                <w:rFonts w:cs="Arial"/>
                <w:color w:val="000000" w:themeColor="text1"/>
                <w:szCs w:val="16"/>
              </w:rPr>
              <w:t>14.00</w:t>
            </w:r>
            <w:r w:rsidRPr="00781112">
              <w:t xml:space="preserve"> </w:t>
            </w:r>
          </w:p>
        </w:tc>
        <w:tc>
          <w:tcPr>
            <w:tcW w:w="618" w:type="pct"/>
            <w:vAlign w:val="center"/>
          </w:tcPr>
          <w:p w14:paraId="060B65A2" w14:textId="3C5E7042" w:rsidR="00BB0B41" w:rsidRPr="00781112" w:rsidRDefault="00BB0B41" w:rsidP="00BB0B41">
            <w:pPr>
              <w:jc w:val="center"/>
              <w:rPr>
                <w:rFonts w:cs="Arial"/>
                <w:color w:val="000000" w:themeColor="text1"/>
                <w:szCs w:val="16"/>
              </w:rPr>
            </w:pPr>
            <w:r w:rsidRPr="00781112">
              <w:rPr>
                <w:rFonts w:cs="Arial"/>
                <w:color w:val="000000" w:themeColor="text1"/>
                <w:szCs w:val="16"/>
              </w:rPr>
              <w:t>13.75</w:t>
            </w:r>
          </w:p>
        </w:tc>
        <w:tc>
          <w:tcPr>
            <w:tcW w:w="618" w:type="pct"/>
            <w:vAlign w:val="center"/>
          </w:tcPr>
          <w:p w14:paraId="7E46B7D6" w14:textId="00FC807B" w:rsidR="00BB0B41" w:rsidRPr="00781112" w:rsidRDefault="00BB0B41" w:rsidP="00BB0B41">
            <w:pPr>
              <w:jc w:val="center"/>
              <w:rPr>
                <w:rFonts w:cs="Arial"/>
                <w:color w:val="000000" w:themeColor="text1"/>
                <w:szCs w:val="16"/>
              </w:rPr>
            </w:pPr>
            <w:r w:rsidRPr="00781112">
              <w:rPr>
                <w:rFonts w:cs="Arial"/>
                <w:color w:val="000000" w:themeColor="text1"/>
                <w:szCs w:val="16"/>
              </w:rPr>
              <w:t>13.50</w:t>
            </w:r>
          </w:p>
        </w:tc>
        <w:tc>
          <w:tcPr>
            <w:tcW w:w="618" w:type="pct"/>
            <w:vAlign w:val="center"/>
          </w:tcPr>
          <w:p w14:paraId="7A079196" w14:textId="4665429A" w:rsidR="00BB0B41" w:rsidRPr="00781112" w:rsidRDefault="00BB0B41" w:rsidP="00BB0B41">
            <w:pPr>
              <w:jc w:val="center"/>
              <w:rPr>
                <w:rFonts w:cs="Arial"/>
                <w:color w:val="000000" w:themeColor="text1"/>
                <w:szCs w:val="16"/>
              </w:rPr>
            </w:pPr>
            <w:r w:rsidRPr="00781112">
              <w:rPr>
                <w:rFonts w:cs="Arial"/>
                <w:color w:val="000000" w:themeColor="text1"/>
                <w:szCs w:val="16"/>
              </w:rPr>
              <w:t>13.25</w:t>
            </w:r>
          </w:p>
        </w:tc>
        <w:tc>
          <w:tcPr>
            <w:tcW w:w="618" w:type="pct"/>
            <w:vAlign w:val="center"/>
          </w:tcPr>
          <w:p w14:paraId="0F6929A5" w14:textId="0FD4F063" w:rsidR="00BB0B41" w:rsidRPr="00781112" w:rsidRDefault="00BB0B41" w:rsidP="00BB0B41">
            <w:pPr>
              <w:jc w:val="center"/>
              <w:rPr>
                <w:rFonts w:cs="Arial"/>
                <w:color w:val="000000" w:themeColor="text1"/>
                <w:szCs w:val="16"/>
              </w:rPr>
            </w:pPr>
            <w:r w:rsidRPr="00781112">
              <w:rPr>
                <w:rFonts w:cs="Arial"/>
                <w:color w:val="000000" w:themeColor="text1"/>
                <w:szCs w:val="16"/>
              </w:rPr>
              <w:t>13.00</w:t>
            </w:r>
          </w:p>
        </w:tc>
      </w:tr>
      <w:tr w:rsidR="00BB0B41" w:rsidRPr="00781112" w14:paraId="109FA148" w14:textId="77777777" w:rsidTr="00522AA4">
        <w:tc>
          <w:tcPr>
            <w:tcW w:w="415" w:type="pct"/>
            <w:shd w:val="clear" w:color="auto" w:fill="auto"/>
            <w:vAlign w:val="center"/>
          </w:tcPr>
          <w:p w14:paraId="5CAAC2A8" w14:textId="77777777" w:rsidR="00BB0B41" w:rsidRPr="00781112" w:rsidRDefault="00BB0B41" w:rsidP="00BB0B41">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BB0B41" w:rsidRPr="00781112" w:rsidRDefault="00BB0B41" w:rsidP="00BB0B41">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BB0B41" w:rsidRPr="00781112" w:rsidDel="00DB0A73" w:rsidRDefault="00BB0B41" w:rsidP="00BB0B41">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tcPr>
          <w:p w14:paraId="68DC0FBA" w14:textId="37973428" w:rsidR="00BB0B41" w:rsidRPr="00781112" w:rsidRDefault="00BB0B41" w:rsidP="00BB0B41">
            <w:pPr>
              <w:jc w:val="center"/>
              <w:rPr>
                <w:rFonts w:cs="Arial"/>
                <w:color w:val="000000" w:themeColor="text1"/>
                <w:szCs w:val="16"/>
              </w:rPr>
            </w:pPr>
            <w:r>
              <w:rPr>
                <w:rFonts w:cs="Arial"/>
                <w:color w:val="000000" w:themeColor="text1"/>
                <w:szCs w:val="16"/>
              </w:rPr>
              <w:t>25.12</w:t>
            </w:r>
          </w:p>
        </w:tc>
        <w:tc>
          <w:tcPr>
            <w:tcW w:w="618" w:type="pct"/>
            <w:vAlign w:val="center"/>
          </w:tcPr>
          <w:p w14:paraId="5D544F8D" w14:textId="7D5BE3EF" w:rsidR="00BB0B41" w:rsidRPr="00781112" w:rsidRDefault="00BB0B41" w:rsidP="00BB0B41">
            <w:pPr>
              <w:jc w:val="center"/>
              <w:rPr>
                <w:rFonts w:cs="Arial"/>
                <w:color w:val="000000" w:themeColor="text1"/>
                <w:szCs w:val="16"/>
              </w:rPr>
            </w:pPr>
            <w:r w:rsidRPr="00781112">
              <w:rPr>
                <w:rFonts w:cs="Arial"/>
                <w:color w:val="000000" w:themeColor="text1"/>
                <w:szCs w:val="16"/>
              </w:rPr>
              <w:t>25.00</w:t>
            </w:r>
          </w:p>
        </w:tc>
        <w:tc>
          <w:tcPr>
            <w:tcW w:w="618" w:type="pct"/>
            <w:vAlign w:val="center"/>
          </w:tcPr>
          <w:p w14:paraId="067CAD2B" w14:textId="5DA2AE3C" w:rsidR="00BB0B41" w:rsidRPr="00781112" w:rsidRDefault="00BB0B41" w:rsidP="00BB0B41">
            <w:pPr>
              <w:jc w:val="center"/>
              <w:rPr>
                <w:rFonts w:cs="Arial"/>
                <w:color w:val="000000" w:themeColor="text1"/>
                <w:szCs w:val="16"/>
              </w:rPr>
            </w:pPr>
            <w:r w:rsidRPr="00781112">
              <w:rPr>
                <w:rFonts w:cs="Arial"/>
                <w:color w:val="000000" w:themeColor="text1"/>
                <w:szCs w:val="16"/>
              </w:rPr>
              <w:t>24.75</w:t>
            </w:r>
          </w:p>
        </w:tc>
        <w:tc>
          <w:tcPr>
            <w:tcW w:w="618" w:type="pct"/>
            <w:vAlign w:val="center"/>
          </w:tcPr>
          <w:p w14:paraId="780BEF08" w14:textId="2245CB58" w:rsidR="00BB0B41" w:rsidRPr="00781112" w:rsidRDefault="00BB0B41" w:rsidP="00BB0B41">
            <w:pPr>
              <w:jc w:val="center"/>
              <w:rPr>
                <w:rFonts w:cs="Arial"/>
                <w:color w:val="000000" w:themeColor="text1"/>
                <w:szCs w:val="16"/>
              </w:rPr>
            </w:pPr>
            <w:r w:rsidRPr="00781112">
              <w:rPr>
                <w:rFonts w:cs="Arial"/>
                <w:color w:val="000000" w:themeColor="text1"/>
                <w:szCs w:val="16"/>
              </w:rPr>
              <w:t>24.50</w:t>
            </w:r>
          </w:p>
        </w:tc>
        <w:tc>
          <w:tcPr>
            <w:tcW w:w="618" w:type="pct"/>
            <w:vAlign w:val="center"/>
          </w:tcPr>
          <w:p w14:paraId="7CDE10BF" w14:textId="33273B74" w:rsidR="00BB0B41" w:rsidRPr="00781112" w:rsidRDefault="00BB0B41" w:rsidP="00BB0B41">
            <w:pPr>
              <w:jc w:val="center"/>
              <w:rPr>
                <w:rFonts w:cs="Arial"/>
                <w:color w:val="000000" w:themeColor="text1"/>
                <w:szCs w:val="16"/>
              </w:rPr>
            </w:pPr>
            <w:r w:rsidRPr="00781112">
              <w:rPr>
                <w:rFonts w:cs="Arial"/>
                <w:color w:val="000000" w:themeColor="text1"/>
                <w:szCs w:val="16"/>
              </w:rPr>
              <w:t>24.25</w:t>
            </w:r>
          </w:p>
        </w:tc>
        <w:tc>
          <w:tcPr>
            <w:tcW w:w="618" w:type="pct"/>
            <w:vAlign w:val="center"/>
          </w:tcPr>
          <w:p w14:paraId="6E355F8D" w14:textId="15BCA2D6" w:rsidR="00BB0B41" w:rsidRPr="00781112" w:rsidRDefault="00BB0B41" w:rsidP="00BB0B41">
            <w:pPr>
              <w:jc w:val="center"/>
              <w:rPr>
                <w:rFonts w:cs="Arial"/>
                <w:color w:val="000000" w:themeColor="text1"/>
                <w:szCs w:val="16"/>
              </w:rPr>
            </w:pPr>
            <w:r w:rsidRPr="00781112">
              <w:rPr>
                <w:rFonts w:cs="Arial"/>
                <w:color w:val="000000" w:themeColor="text1"/>
                <w:szCs w:val="16"/>
              </w:rPr>
              <w:t>24.00</w:t>
            </w:r>
          </w:p>
        </w:tc>
      </w:tr>
      <w:tr w:rsidR="00BB0B41" w:rsidRPr="00781112" w14:paraId="736D24EA" w14:textId="77777777" w:rsidTr="00522AA4">
        <w:tc>
          <w:tcPr>
            <w:tcW w:w="415" w:type="pct"/>
            <w:shd w:val="clear" w:color="auto" w:fill="auto"/>
            <w:vAlign w:val="center"/>
          </w:tcPr>
          <w:p w14:paraId="56FB00C6" w14:textId="77777777" w:rsidR="00BB0B41" w:rsidRPr="00781112" w:rsidRDefault="00BB0B41" w:rsidP="00BB0B41">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BB0B41" w:rsidRPr="00781112" w:rsidRDefault="00BB0B41" w:rsidP="00BB0B41">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BB0B41" w:rsidRPr="00781112" w:rsidDel="00DB0A73" w:rsidRDefault="00BB0B41" w:rsidP="00BB0B41">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tcPr>
          <w:p w14:paraId="56DA6177" w14:textId="4C17689C" w:rsidR="00BB0B41" w:rsidRPr="00781112" w:rsidRDefault="00BB0B41" w:rsidP="00BB0B41">
            <w:pPr>
              <w:jc w:val="center"/>
              <w:rPr>
                <w:rFonts w:cs="Arial"/>
                <w:color w:val="000000" w:themeColor="text1"/>
                <w:szCs w:val="16"/>
              </w:rPr>
            </w:pPr>
            <w:r>
              <w:rPr>
                <w:rFonts w:cs="Arial"/>
                <w:color w:val="000000" w:themeColor="text1"/>
                <w:szCs w:val="16"/>
              </w:rPr>
              <w:t>16.11</w:t>
            </w:r>
          </w:p>
        </w:tc>
        <w:tc>
          <w:tcPr>
            <w:tcW w:w="618" w:type="pct"/>
            <w:vAlign w:val="center"/>
          </w:tcPr>
          <w:p w14:paraId="12D9F716" w14:textId="7A56543C" w:rsidR="00BB0B41" w:rsidRPr="00781112" w:rsidRDefault="00BB0B41" w:rsidP="00BB0B41">
            <w:pPr>
              <w:jc w:val="center"/>
              <w:rPr>
                <w:rFonts w:cs="Arial"/>
                <w:color w:val="000000" w:themeColor="text1"/>
                <w:szCs w:val="16"/>
              </w:rPr>
            </w:pPr>
            <w:r w:rsidRPr="00781112">
              <w:rPr>
                <w:rFonts w:cs="Arial"/>
                <w:color w:val="000000" w:themeColor="text1"/>
                <w:szCs w:val="16"/>
              </w:rPr>
              <w:t>16.00</w:t>
            </w:r>
          </w:p>
        </w:tc>
        <w:tc>
          <w:tcPr>
            <w:tcW w:w="618" w:type="pct"/>
            <w:vAlign w:val="center"/>
          </w:tcPr>
          <w:p w14:paraId="4EE8CD33" w14:textId="2A4DD9F9" w:rsidR="00BB0B41" w:rsidRPr="00781112" w:rsidRDefault="00BB0B41" w:rsidP="00BB0B41">
            <w:pPr>
              <w:jc w:val="center"/>
              <w:rPr>
                <w:rFonts w:cs="Arial"/>
                <w:color w:val="000000" w:themeColor="text1"/>
                <w:szCs w:val="16"/>
              </w:rPr>
            </w:pPr>
            <w:r w:rsidRPr="00781112">
              <w:rPr>
                <w:rFonts w:cs="Arial"/>
                <w:color w:val="000000" w:themeColor="text1"/>
                <w:szCs w:val="16"/>
              </w:rPr>
              <w:t>15.75</w:t>
            </w:r>
          </w:p>
        </w:tc>
        <w:tc>
          <w:tcPr>
            <w:tcW w:w="618" w:type="pct"/>
            <w:vAlign w:val="center"/>
          </w:tcPr>
          <w:p w14:paraId="5414FEEF" w14:textId="05CDB931" w:rsidR="00BB0B41" w:rsidRPr="00781112" w:rsidRDefault="00BB0B41" w:rsidP="00BB0B41">
            <w:pPr>
              <w:jc w:val="center"/>
              <w:rPr>
                <w:rFonts w:cs="Arial"/>
                <w:color w:val="000000" w:themeColor="text1"/>
                <w:szCs w:val="16"/>
              </w:rPr>
            </w:pPr>
            <w:r w:rsidRPr="00781112">
              <w:rPr>
                <w:rFonts w:cs="Arial"/>
                <w:color w:val="000000" w:themeColor="text1"/>
                <w:szCs w:val="16"/>
              </w:rPr>
              <w:t>15.50</w:t>
            </w:r>
          </w:p>
        </w:tc>
        <w:tc>
          <w:tcPr>
            <w:tcW w:w="618" w:type="pct"/>
            <w:vAlign w:val="center"/>
          </w:tcPr>
          <w:p w14:paraId="4484F5C2" w14:textId="609E66AA" w:rsidR="00BB0B41" w:rsidRPr="00781112" w:rsidRDefault="00BB0B41" w:rsidP="00BB0B41">
            <w:pPr>
              <w:jc w:val="center"/>
              <w:rPr>
                <w:rFonts w:cs="Arial"/>
                <w:color w:val="000000" w:themeColor="text1"/>
                <w:szCs w:val="16"/>
              </w:rPr>
            </w:pPr>
            <w:r w:rsidRPr="00781112">
              <w:rPr>
                <w:rFonts w:cs="Arial"/>
                <w:color w:val="000000" w:themeColor="text1"/>
                <w:szCs w:val="16"/>
              </w:rPr>
              <w:t>15.25</w:t>
            </w:r>
          </w:p>
        </w:tc>
        <w:tc>
          <w:tcPr>
            <w:tcW w:w="618" w:type="pct"/>
            <w:vAlign w:val="center"/>
          </w:tcPr>
          <w:p w14:paraId="3BD4F2A3" w14:textId="11A34A06" w:rsidR="00BB0B41" w:rsidRPr="00781112" w:rsidRDefault="00BB0B41" w:rsidP="00BB0B41">
            <w:pPr>
              <w:jc w:val="center"/>
              <w:rPr>
                <w:rFonts w:cs="Arial"/>
                <w:color w:val="000000" w:themeColor="text1"/>
                <w:szCs w:val="16"/>
              </w:rPr>
            </w:pPr>
            <w:r w:rsidRPr="00781112">
              <w:rPr>
                <w:rFonts w:cs="Arial"/>
                <w:color w:val="000000" w:themeColor="text1"/>
                <w:szCs w:val="16"/>
              </w:rPr>
              <w:t>15.00</w:t>
            </w:r>
          </w:p>
        </w:tc>
      </w:tr>
      <w:tr w:rsidR="00BB0B41" w:rsidRPr="00781112" w14:paraId="311AB0DD" w14:textId="77777777" w:rsidTr="00522AA4">
        <w:tc>
          <w:tcPr>
            <w:tcW w:w="415" w:type="pct"/>
            <w:shd w:val="clear" w:color="auto" w:fill="auto"/>
            <w:vAlign w:val="center"/>
          </w:tcPr>
          <w:p w14:paraId="3D2E0CB6" w14:textId="77777777" w:rsidR="00BB0B41" w:rsidRPr="00781112" w:rsidRDefault="00BB0B41" w:rsidP="00BB0B41">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BB0B41" w:rsidRPr="00781112" w:rsidRDefault="00BB0B41" w:rsidP="00BB0B41">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BB0B41" w:rsidRPr="00781112" w:rsidDel="00DB0A73" w:rsidRDefault="00BB0B41" w:rsidP="00BB0B41">
            <w:pPr>
              <w:jc w:val="center"/>
              <w:rPr>
                <w:rFonts w:cs="Arial"/>
                <w:color w:val="000000" w:themeColor="text1"/>
                <w:szCs w:val="16"/>
              </w:rPr>
            </w:pPr>
            <w:r w:rsidRPr="00781112">
              <w:rPr>
                <w:rFonts w:cs="Arial"/>
                <w:color w:val="000000" w:themeColor="text1"/>
                <w:szCs w:val="16"/>
              </w:rPr>
              <w:t>Grade 3</w:t>
            </w:r>
          </w:p>
        </w:tc>
        <w:tc>
          <w:tcPr>
            <w:tcW w:w="618" w:type="pct"/>
            <w:shd w:val="clear" w:color="auto" w:fill="auto"/>
          </w:tcPr>
          <w:p w14:paraId="122DB35A" w14:textId="793BA8A9" w:rsidR="00BB0B41" w:rsidRPr="00781112" w:rsidRDefault="00BB0B41" w:rsidP="00BB0B41">
            <w:pPr>
              <w:jc w:val="center"/>
              <w:rPr>
                <w:rFonts w:cs="Arial"/>
                <w:color w:val="000000" w:themeColor="text1"/>
                <w:szCs w:val="16"/>
              </w:rPr>
            </w:pPr>
            <w:r>
              <w:rPr>
                <w:rFonts w:cs="Arial"/>
                <w:color w:val="000000" w:themeColor="text1"/>
                <w:szCs w:val="16"/>
              </w:rPr>
              <w:t>19.29</w:t>
            </w:r>
          </w:p>
        </w:tc>
        <w:tc>
          <w:tcPr>
            <w:tcW w:w="618" w:type="pct"/>
            <w:vAlign w:val="center"/>
          </w:tcPr>
          <w:p w14:paraId="7E46501E" w14:textId="6CB1A41D" w:rsidR="00BB0B41" w:rsidRPr="00781112" w:rsidRDefault="00BB0B41" w:rsidP="00BB0B41">
            <w:pPr>
              <w:jc w:val="center"/>
              <w:rPr>
                <w:rFonts w:cs="Arial"/>
                <w:color w:val="000000" w:themeColor="text1"/>
                <w:szCs w:val="16"/>
              </w:rPr>
            </w:pPr>
            <w:r w:rsidRPr="00781112">
              <w:rPr>
                <w:rFonts w:cs="Arial"/>
                <w:color w:val="000000" w:themeColor="text1"/>
                <w:szCs w:val="16"/>
              </w:rPr>
              <w:t>18.50</w:t>
            </w:r>
          </w:p>
        </w:tc>
        <w:tc>
          <w:tcPr>
            <w:tcW w:w="618" w:type="pct"/>
            <w:vAlign w:val="center"/>
          </w:tcPr>
          <w:p w14:paraId="6A7C9997" w14:textId="58A4736A" w:rsidR="00BB0B41" w:rsidRPr="00781112" w:rsidRDefault="00BB0B41" w:rsidP="00BB0B41">
            <w:pPr>
              <w:jc w:val="center"/>
              <w:rPr>
                <w:rFonts w:cs="Arial"/>
                <w:color w:val="000000" w:themeColor="text1"/>
                <w:szCs w:val="16"/>
              </w:rPr>
            </w:pPr>
            <w:r w:rsidRPr="00781112">
              <w:rPr>
                <w:rFonts w:cs="Arial"/>
                <w:color w:val="000000" w:themeColor="text1"/>
                <w:szCs w:val="16"/>
              </w:rPr>
              <w:t>18.25</w:t>
            </w:r>
          </w:p>
        </w:tc>
        <w:tc>
          <w:tcPr>
            <w:tcW w:w="618" w:type="pct"/>
            <w:vAlign w:val="center"/>
          </w:tcPr>
          <w:p w14:paraId="491D1816" w14:textId="09E4A313" w:rsidR="00BB0B41" w:rsidRPr="00781112" w:rsidRDefault="00BB0B41" w:rsidP="00BB0B41">
            <w:pPr>
              <w:jc w:val="center"/>
              <w:rPr>
                <w:rFonts w:cs="Arial"/>
                <w:color w:val="000000" w:themeColor="text1"/>
                <w:szCs w:val="16"/>
              </w:rPr>
            </w:pPr>
            <w:r w:rsidRPr="00781112">
              <w:rPr>
                <w:rFonts w:cs="Arial"/>
                <w:color w:val="000000" w:themeColor="text1"/>
                <w:szCs w:val="16"/>
              </w:rPr>
              <w:t>18.00</w:t>
            </w:r>
          </w:p>
        </w:tc>
        <w:tc>
          <w:tcPr>
            <w:tcW w:w="618" w:type="pct"/>
            <w:vAlign w:val="center"/>
          </w:tcPr>
          <w:p w14:paraId="7C31E2D9" w14:textId="6B280022" w:rsidR="00BB0B41" w:rsidRPr="00781112" w:rsidRDefault="00BB0B41" w:rsidP="00BB0B41">
            <w:pPr>
              <w:jc w:val="center"/>
              <w:rPr>
                <w:rFonts w:cs="Arial"/>
                <w:color w:val="000000" w:themeColor="text1"/>
                <w:szCs w:val="16"/>
              </w:rPr>
            </w:pPr>
            <w:r w:rsidRPr="00781112">
              <w:rPr>
                <w:rFonts w:cs="Arial"/>
                <w:color w:val="000000" w:themeColor="text1"/>
                <w:szCs w:val="16"/>
              </w:rPr>
              <w:t>17.75</w:t>
            </w:r>
          </w:p>
        </w:tc>
        <w:tc>
          <w:tcPr>
            <w:tcW w:w="618" w:type="pct"/>
            <w:vAlign w:val="center"/>
          </w:tcPr>
          <w:p w14:paraId="20D89D63" w14:textId="498D5E44" w:rsidR="00BB0B41" w:rsidRPr="00781112" w:rsidRDefault="00BB0B41" w:rsidP="00BB0B41">
            <w:pPr>
              <w:jc w:val="center"/>
              <w:rPr>
                <w:rFonts w:cs="Arial"/>
                <w:color w:val="000000" w:themeColor="text1"/>
                <w:szCs w:val="16"/>
              </w:rPr>
            </w:pPr>
            <w:r w:rsidRPr="00781112">
              <w:rPr>
                <w:rFonts w:cs="Arial"/>
                <w:color w:val="000000" w:themeColor="text1"/>
                <w:szCs w:val="16"/>
              </w:rPr>
              <w:t>17.50</w:t>
            </w:r>
          </w:p>
        </w:tc>
      </w:tr>
      <w:tr w:rsidR="00BB0B41" w:rsidRPr="00781112" w14:paraId="1F14A6A0" w14:textId="77777777" w:rsidTr="00522AA4">
        <w:tc>
          <w:tcPr>
            <w:tcW w:w="415" w:type="pct"/>
            <w:shd w:val="clear" w:color="auto" w:fill="auto"/>
            <w:vAlign w:val="center"/>
          </w:tcPr>
          <w:p w14:paraId="67FFD637" w14:textId="77777777" w:rsidR="00BB0B41" w:rsidRPr="00781112" w:rsidRDefault="00BB0B41" w:rsidP="00BB0B41">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BB0B41" w:rsidRPr="00781112" w:rsidRDefault="00BB0B41" w:rsidP="00BB0B41">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BB0B41" w:rsidRPr="00781112" w:rsidDel="00DB0A73" w:rsidRDefault="00BB0B41" w:rsidP="00BB0B41">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tcPr>
          <w:p w14:paraId="09A6E3C5" w14:textId="38E2498B" w:rsidR="00BB0B41" w:rsidRPr="00781112" w:rsidRDefault="00BB0B41" w:rsidP="00BB0B41">
            <w:pPr>
              <w:jc w:val="center"/>
              <w:rPr>
                <w:rFonts w:cs="Arial"/>
                <w:color w:val="000000" w:themeColor="text1"/>
                <w:szCs w:val="16"/>
              </w:rPr>
            </w:pPr>
            <w:r>
              <w:rPr>
                <w:rFonts w:cs="Arial"/>
                <w:color w:val="000000" w:themeColor="text1"/>
                <w:szCs w:val="16"/>
              </w:rPr>
              <w:t>15.93</w:t>
            </w:r>
          </w:p>
        </w:tc>
        <w:tc>
          <w:tcPr>
            <w:tcW w:w="618" w:type="pct"/>
            <w:vAlign w:val="center"/>
          </w:tcPr>
          <w:p w14:paraId="627C9FA2" w14:textId="428379CE" w:rsidR="00BB0B41" w:rsidRPr="00781112" w:rsidRDefault="00BB0B41" w:rsidP="00BB0B41">
            <w:pPr>
              <w:jc w:val="center"/>
              <w:rPr>
                <w:rFonts w:cs="Arial"/>
                <w:color w:val="000000" w:themeColor="text1"/>
                <w:szCs w:val="16"/>
              </w:rPr>
            </w:pPr>
            <w:r w:rsidRPr="00781112">
              <w:rPr>
                <w:rFonts w:cs="Arial"/>
                <w:color w:val="000000" w:themeColor="text1"/>
                <w:szCs w:val="16"/>
              </w:rPr>
              <w:t>15.50</w:t>
            </w:r>
          </w:p>
        </w:tc>
        <w:tc>
          <w:tcPr>
            <w:tcW w:w="618" w:type="pct"/>
            <w:vAlign w:val="center"/>
          </w:tcPr>
          <w:p w14:paraId="6204E3FD" w14:textId="081B5532" w:rsidR="00BB0B41" w:rsidRPr="00781112" w:rsidRDefault="00BB0B41" w:rsidP="00BB0B41">
            <w:pPr>
              <w:jc w:val="center"/>
              <w:rPr>
                <w:rFonts w:cs="Arial"/>
                <w:color w:val="000000" w:themeColor="text1"/>
                <w:szCs w:val="16"/>
              </w:rPr>
            </w:pPr>
            <w:r w:rsidRPr="00781112">
              <w:rPr>
                <w:rFonts w:cs="Arial"/>
                <w:color w:val="000000" w:themeColor="text1"/>
                <w:szCs w:val="16"/>
              </w:rPr>
              <w:t>15.25</w:t>
            </w:r>
          </w:p>
        </w:tc>
        <w:tc>
          <w:tcPr>
            <w:tcW w:w="618" w:type="pct"/>
            <w:vAlign w:val="center"/>
          </w:tcPr>
          <w:p w14:paraId="70AB4E74" w14:textId="67486BA0" w:rsidR="00BB0B41" w:rsidRPr="00781112" w:rsidRDefault="00BB0B41" w:rsidP="00BB0B41">
            <w:pPr>
              <w:jc w:val="center"/>
              <w:rPr>
                <w:rFonts w:cs="Arial"/>
                <w:color w:val="000000" w:themeColor="text1"/>
                <w:szCs w:val="16"/>
              </w:rPr>
            </w:pPr>
            <w:r w:rsidRPr="00781112">
              <w:rPr>
                <w:rFonts w:cs="Arial"/>
                <w:color w:val="000000" w:themeColor="text1"/>
                <w:szCs w:val="16"/>
              </w:rPr>
              <w:t>15.00</w:t>
            </w:r>
          </w:p>
        </w:tc>
        <w:tc>
          <w:tcPr>
            <w:tcW w:w="618" w:type="pct"/>
            <w:vAlign w:val="center"/>
          </w:tcPr>
          <w:p w14:paraId="76EDA768" w14:textId="58627E7B" w:rsidR="00BB0B41" w:rsidRPr="00781112" w:rsidRDefault="00BB0B41" w:rsidP="00BB0B41">
            <w:pPr>
              <w:jc w:val="center"/>
              <w:rPr>
                <w:rFonts w:cs="Arial"/>
                <w:color w:val="000000" w:themeColor="text1"/>
                <w:szCs w:val="16"/>
              </w:rPr>
            </w:pPr>
            <w:r w:rsidRPr="00781112">
              <w:rPr>
                <w:rFonts w:cs="Arial"/>
                <w:color w:val="000000" w:themeColor="text1"/>
                <w:szCs w:val="16"/>
              </w:rPr>
              <w:t>14.75</w:t>
            </w:r>
          </w:p>
        </w:tc>
        <w:tc>
          <w:tcPr>
            <w:tcW w:w="618" w:type="pct"/>
            <w:vAlign w:val="center"/>
          </w:tcPr>
          <w:p w14:paraId="163C36F2" w14:textId="38E4F837" w:rsidR="00BB0B41" w:rsidRPr="00781112" w:rsidRDefault="00BB0B41" w:rsidP="00BB0B41">
            <w:pPr>
              <w:jc w:val="center"/>
              <w:rPr>
                <w:rFonts w:cs="Arial"/>
                <w:color w:val="000000" w:themeColor="text1"/>
                <w:szCs w:val="16"/>
              </w:rPr>
            </w:pPr>
            <w:r w:rsidRPr="00781112">
              <w:rPr>
                <w:rFonts w:cs="Arial"/>
                <w:color w:val="000000" w:themeColor="text1"/>
                <w:szCs w:val="16"/>
              </w:rPr>
              <w:t>14.50</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p>
        </w:tc>
        <w:tc>
          <w:tcPr>
            <w:tcW w:w="618" w:type="pct"/>
            <w:vAlign w:val="center"/>
          </w:tcPr>
          <w:p w14:paraId="294118D4" w14:textId="54195603" w:rsidR="00DD5B7A" w:rsidRPr="00781112" w:rsidRDefault="00DD5B7A" w:rsidP="00827FF4">
            <w:pPr>
              <w:jc w:val="center"/>
              <w:rPr>
                <w:rFonts w:cs="Arial"/>
                <w:color w:val="000000" w:themeColor="text1"/>
                <w:szCs w:val="16"/>
              </w:rPr>
            </w:pPr>
          </w:p>
        </w:tc>
        <w:tc>
          <w:tcPr>
            <w:tcW w:w="618" w:type="pct"/>
            <w:vAlign w:val="center"/>
          </w:tcPr>
          <w:p w14:paraId="41623CC8" w14:textId="4F75F535" w:rsidR="00DD5B7A" w:rsidRPr="00781112" w:rsidRDefault="00DD5B7A" w:rsidP="00827FF4">
            <w:pPr>
              <w:jc w:val="center"/>
              <w:rPr>
                <w:rFonts w:cs="Arial"/>
                <w:color w:val="000000" w:themeColor="text1"/>
                <w:szCs w:val="16"/>
              </w:rPr>
            </w:pPr>
          </w:p>
        </w:tc>
        <w:tc>
          <w:tcPr>
            <w:tcW w:w="618" w:type="pct"/>
            <w:vAlign w:val="center"/>
          </w:tcPr>
          <w:p w14:paraId="70C28E3C" w14:textId="4F91601C" w:rsidR="00DD5B7A" w:rsidRPr="00781112" w:rsidRDefault="00DD5B7A" w:rsidP="00827FF4">
            <w:pPr>
              <w:jc w:val="center"/>
              <w:rPr>
                <w:rFonts w:cs="Arial"/>
                <w:color w:val="000000" w:themeColor="text1"/>
                <w:szCs w:val="16"/>
              </w:rPr>
            </w:pPr>
          </w:p>
        </w:tc>
        <w:tc>
          <w:tcPr>
            <w:tcW w:w="618" w:type="pct"/>
            <w:vAlign w:val="center"/>
          </w:tcPr>
          <w:p w14:paraId="72D77BDF" w14:textId="662A73D4" w:rsidR="00DD5B7A" w:rsidRPr="00781112" w:rsidRDefault="00DD5B7A" w:rsidP="00827FF4">
            <w:pPr>
              <w:jc w:val="center"/>
              <w:rPr>
                <w:rFonts w:cs="Arial"/>
                <w:color w:val="000000" w:themeColor="text1"/>
                <w:szCs w:val="16"/>
              </w:rPr>
            </w:pPr>
          </w:p>
        </w:tc>
        <w:tc>
          <w:tcPr>
            <w:tcW w:w="618" w:type="pct"/>
            <w:vAlign w:val="center"/>
          </w:tcPr>
          <w:p w14:paraId="4FB7FF64" w14:textId="767C83EF" w:rsidR="00DD5B7A" w:rsidRPr="00781112" w:rsidRDefault="00DD5B7A" w:rsidP="00827FF4">
            <w:pPr>
              <w:jc w:val="center"/>
              <w:rPr>
                <w:rFonts w:cs="Arial"/>
                <w:color w:val="000000" w:themeColor="text1"/>
                <w:szCs w:val="16"/>
              </w:rPr>
            </w:pP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To solicit broad stakeholder input on the State's targets in the SPP/APR and possible subsequent revisions to those targets, and the development and implementation of Indicator 17, the State's Systemic Improvement Plan (SSIP), the RMI PSS engage a diverse group of stakeholders, at least twice a year (in January and in July of each year). </w:t>
      </w:r>
      <w:r w:rsidRPr="00781112">
        <w:rPr>
          <w:rFonts w:cs="Arial"/>
          <w:color w:val="000000" w:themeColor="text1"/>
          <w:szCs w:val="16"/>
        </w:rPr>
        <w:br/>
      </w:r>
      <w:r w:rsidRPr="00781112">
        <w:rPr>
          <w:rFonts w:cs="Arial"/>
          <w:color w:val="000000" w:themeColor="text1"/>
          <w:szCs w:val="16"/>
        </w:rPr>
        <w:br/>
        <w:t xml:space="preserve">For setting the targets for the FFY 2020-2025 SPP/APR, including indicator 17 (SSIP), the RMI PSS special education team convened stakeholders in a hybrid type series of meetings in January 2022. Three meetings were convened where stakeholders in Majuro and Kwajalein atolls were able to meet in person, and a link to a Zoom session was made available, where these two groups could connect with each other, and stakeholders and TA providers in </w:t>
      </w:r>
      <w:r w:rsidRPr="00781112">
        <w:rPr>
          <w:rFonts w:cs="Arial"/>
          <w:color w:val="000000" w:themeColor="text1"/>
          <w:szCs w:val="16"/>
        </w:rPr>
        <w:lastRenderedPageBreak/>
        <w:t>other locations could join as well.</w:t>
      </w:r>
      <w:r w:rsidRPr="00781112">
        <w:rPr>
          <w:rFonts w:cs="Arial"/>
          <w:color w:val="000000" w:themeColor="text1"/>
          <w:szCs w:val="16"/>
        </w:rPr>
        <w:br/>
      </w:r>
      <w:r w:rsidRPr="00781112">
        <w:rPr>
          <w:rFonts w:cs="Arial"/>
          <w:color w:val="000000" w:themeColor="text1"/>
          <w:szCs w:val="16"/>
        </w:rPr>
        <w:br/>
        <w:t>The group of stakeholders for the three days included four parents, two of them being parents who are representatives of parent groups, a person with a disability, special education teachers, regular education teachers, principals and vice principals, leaders of disability groups, and PSS staff. In total, on Day 1 there were 24 stakeholders, on day 2, 26 stakeholders, and on day 3, 23 stakeholders. Days 1 and 2 were focused on the SPP/APR and the SSIP target setting activities for all results indicators.</w:t>
      </w:r>
      <w:r w:rsidRPr="00781112">
        <w:rPr>
          <w:rFonts w:cs="Arial"/>
          <w:color w:val="000000" w:themeColor="text1"/>
          <w:szCs w:val="16"/>
        </w:rPr>
        <w:br/>
      </w:r>
      <w:r w:rsidRPr="00781112">
        <w:rPr>
          <w:rFonts w:cs="Arial"/>
          <w:color w:val="000000" w:themeColor="text1"/>
          <w:szCs w:val="16"/>
        </w:rPr>
        <w:br/>
        <w:t>The RMI PSS team organized a Powerpoint presentation to guide the target setting process. The PPT included a refresher on what is the SPP/APR, what are all the special education indicators applicable to RMI schools, and the the target setting process for results indicators. All stakeholders were able to review the data for each indicator, with historic trends for indicators where this was possible to be made, and a projected trajectory based on a rigorous yet achievable target in FFY 2025, that was always larger than the baseline.</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t>This was a new measurement and stakeholders agreed that FFY 2020 should be the baseline data for all measures of this indicator. Data for Math assessments for HS students was not available this year. Stakeholders are set to get together and establish a baseline and targets for this indicator when data becomes available in FFY 2021.</w:t>
      </w:r>
      <w:r w:rsidRPr="00781112">
        <w:rPr>
          <w:rFonts w:cs="Arial"/>
          <w:color w:val="000000" w:themeColor="text1"/>
          <w:szCs w:val="16"/>
        </w:rPr>
        <w:br/>
      </w:r>
      <w:r w:rsidRPr="00781112">
        <w:rPr>
          <w:rFonts w:cs="Arial"/>
          <w:color w:val="000000" w:themeColor="text1"/>
          <w:szCs w:val="16"/>
        </w:rPr>
        <w:br/>
        <w:t>Stakeholders used the Targets set for 3B to establish targets for 3D. They observed that, assuming general education students do not progress in their proficiency rates for each of the six measures (five measures until RMI collects math HS data), then the gap will be reduced by the progress students with disabilities make in 3B minus what their progress on 3B will improve the data for "all students" (since special education students are included in the "all students" categories). Based on this observation, stakeholders decided to set targets to reduce the gap on all five measures for this indicator which are available in FFY 2020, by using a final FFY 2025 target that is smaller than the projected gains by FFY 2025 for indicator 3B.</w:t>
      </w: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3</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950</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1,088</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1,139</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41</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48</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43</w:t>
            </w:r>
          </w:p>
        </w:tc>
      </w:tr>
      <w:tr w:rsidR="00C64278" w:rsidRPr="00781112" w14:paraId="62D84F5E" w14:textId="77777777" w:rsidTr="00E95FBF">
        <w:tc>
          <w:tcPr>
            <w:tcW w:w="1749" w:type="pct"/>
            <w:shd w:val="clear" w:color="auto" w:fill="auto"/>
          </w:tcPr>
          <w:p w14:paraId="51DEDF27" w14:textId="69ADBF80" w:rsidR="00C64278" w:rsidRPr="00181070" w:rsidRDefault="00C64278" w:rsidP="00C64278">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24FE9B9C" w:rsidR="00C64278" w:rsidRPr="00781112" w:rsidRDefault="00C64278" w:rsidP="00C64278">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6"/>
              <w:t>1</w:t>
            </w:r>
          </w:p>
        </w:tc>
        <w:tc>
          <w:tcPr>
            <w:tcW w:w="1084" w:type="pct"/>
            <w:shd w:val="clear" w:color="auto" w:fill="auto"/>
            <w:vAlign w:val="center"/>
          </w:tcPr>
          <w:p w14:paraId="6D42641C" w14:textId="1206D303" w:rsidR="00C64278" w:rsidRPr="00781112" w:rsidRDefault="00C64278" w:rsidP="00C64278">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7"/>
              <w:t>1</w:t>
            </w:r>
          </w:p>
        </w:tc>
        <w:tc>
          <w:tcPr>
            <w:tcW w:w="1084" w:type="pct"/>
            <w:shd w:val="clear" w:color="auto" w:fill="auto"/>
            <w:vAlign w:val="center"/>
          </w:tcPr>
          <w:p w14:paraId="27076C73" w14:textId="2872DC3D" w:rsidR="00C64278" w:rsidRPr="00781112" w:rsidRDefault="00C64278" w:rsidP="00C64278">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8"/>
              <w:t>1</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9</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4</w:t>
            </w:r>
          </w:p>
        </w:tc>
        <w:tc>
          <w:tcPr>
            <w:tcW w:w="1084" w:type="pct"/>
            <w:shd w:val="clear" w:color="auto" w:fill="auto"/>
            <w:vAlign w:val="center"/>
          </w:tcPr>
          <w:p w14:paraId="5BB68E9F" w14:textId="783386E7" w:rsidR="002D3EE6" w:rsidRPr="00781112" w:rsidRDefault="00AC6FB9" w:rsidP="00AC6FB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9"/>
              <w:t>1</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52EE64A" w:rsidR="002D3EE6" w:rsidRPr="00AC6FB9" w:rsidRDefault="00AC6FB9" w:rsidP="00AC6FB9">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0"/>
              <w:t>1</w:t>
            </w:r>
          </w:p>
        </w:tc>
        <w:tc>
          <w:tcPr>
            <w:tcW w:w="1084" w:type="pct"/>
            <w:shd w:val="clear" w:color="auto" w:fill="auto"/>
            <w:vAlign w:val="center"/>
          </w:tcPr>
          <w:p w14:paraId="7D7B8A72" w14:textId="305681C4" w:rsidR="002D3EE6" w:rsidRPr="00AC6FB9" w:rsidRDefault="00AC6FB9" w:rsidP="00AC6FB9">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1"/>
              <w:t>1</w:t>
            </w:r>
          </w:p>
        </w:tc>
        <w:tc>
          <w:tcPr>
            <w:tcW w:w="1084" w:type="pct"/>
            <w:shd w:val="clear" w:color="auto" w:fill="auto"/>
            <w:vAlign w:val="center"/>
          </w:tcPr>
          <w:p w14:paraId="077B2856" w14:textId="47C46CC2" w:rsidR="002D3EE6" w:rsidRPr="00AC6FB9" w:rsidRDefault="00AC6FB9" w:rsidP="00AC6FB9">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2"/>
              <w:t>1</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9</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4</w:t>
            </w:r>
          </w:p>
        </w:tc>
        <w:tc>
          <w:tcPr>
            <w:tcW w:w="1084" w:type="pct"/>
            <w:shd w:val="clear" w:color="auto" w:fill="auto"/>
            <w:vAlign w:val="center"/>
          </w:tcPr>
          <w:p w14:paraId="740F6FA5" w14:textId="16EB565B" w:rsidR="002D3EE6" w:rsidRPr="00AC6FB9" w:rsidRDefault="00AC6FB9" w:rsidP="00AC6FB9">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3"/>
              <w:t>1</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3</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941</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1,088</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lastRenderedPageBreak/>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41</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48</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252D9AD7" w:rsidR="0039534D" w:rsidRPr="00781112" w:rsidRDefault="00AC6FB9"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4"/>
              <w:t>1</w:t>
            </w:r>
          </w:p>
        </w:tc>
        <w:tc>
          <w:tcPr>
            <w:tcW w:w="1083" w:type="pct"/>
            <w:shd w:val="clear" w:color="auto" w:fill="auto"/>
            <w:vAlign w:val="center"/>
          </w:tcPr>
          <w:p w14:paraId="7CCA2E3B" w14:textId="76936171" w:rsidR="0039534D" w:rsidRPr="00781112" w:rsidRDefault="00AC6FB9"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5"/>
              <w:t>1</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10</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4</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6E92839C" w:rsidR="0039534D" w:rsidRPr="00781112" w:rsidRDefault="00AC6FB9"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6"/>
              <w:t>1</w:t>
            </w:r>
          </w:p>
        </w:tc>
        <w:tc>
          <w:tcPr>
            <w:tcW w:w="1083" w:type="pct"/>
            <w:shd w:val="clear" w:color="auto" w:fill="auto"/>
            <w:vAlign w:val="center"/>
          </w:tcPr>
          <w:p w14:paraId="0A64567E" w14:textId="1126ACCF" w:rsidR="0039534D" w:rsidRPr="00781112" w:rsidRDefault="00AC6FB9"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7"/>
              <w:t>1</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10</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4</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BB0B41" w:rsidRPr="00781112" w14:paraId="190DF2EB" w14:textId="77777777" w:rsidTr="00E73CF8">
        <w:tc>
          <w:tcPr>
            <w:tcW w:w="331" w:type="pct"/>
            <w:shd w:val="clear" w:color="auto" w:fill="auto"/>
            <w:vAlign w:val="center"/>
          </w:tcPr>
          <w:p w14:paraId="3AAB1776" w14:textId="77777777" w:rsidR="00BB0B41" w:rsidRPr="00781112" w:rsidRDefault="00BB0B41" w:rsidP="00BB0B41">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BB0B41" w:rsidRPr="00781112" w:rsidDel="00DE5045" w:rsidRDefault="00BB0B41" w:rsidP="00BB0B41">
            <w:pPr>
              <w:jc w:val="center"/>
              <w:rPr>
                <w:rFonts w:cs="Arial"/>
                <w:color w:val="000000" w:themeColor="text1"/>
                <w:szCs w:val="16"/>
              </w:rPr>
            </w:pPr>
            <w:r w:rsidRPr="00781112">
              <w:rPr>
                <w:rFonts w:cs="Arial"/>
                <w:color w:val="000000" w:themeColor="text1"/>
                <w:szCs w:val="16"/>
              </w:rPr>
              <w:t>Grade 3</w:t>
            </w:r>
          </w:p>
        </w:tc>
        <w:tc>
          <w:tcPr>
            <w:tcW w:w="812" w:type="pct"/>
            <w:shd w:val="clear" w:color="auto" w:fill="auto"/>
          </w:tcPr>
          <w:p w14:paraId="05BCB412" w14:textId="3F992835" w:rsidR="00BB0B41" w:rsidRPr="00781112" w:rsidRDefault="00BB0B41" w:rsidP="00BB0B41">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8"/>
              <w:t>1</w:t>
            </w:r>
          </w:p>
        </w:tc>
        <w:tc>
          <w:tcPr>
            <w:tcW w:w="812" w:type="pct"/>
            <w:shd w:val="clear" w:color="auto" w:fill="auto"/>
            <w:vAlign w:val="center"/>
          </w:tcPr>
          <w:p w14:paraId="3354BCD4" w14:textId="56CECA33" w:rsidR="00BB0B41" w:rsidRPr="00781112" w:rsidRDefault="00BB0B41" w:rsidP="00BB0B41">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9"/>
              <w:t>1</w:t>
            </w:r>
          </w:p>
        </w:tc>
        <w:tc>
          <w:tcPr>
            <w:tcW w:w="516" w:type="pct"/>
            <w:shd w:val="clear" w:color="auto" w:fill="auto"/>
            <w:vAlign w:val="center"/>
          </w:tcPr>
          <w:p w14:paraId="54DCE3E3" w14:textId="767528A8" w:rsidR="00BB0B41" w:rsidRPr="00781112" w:rsidRDefault="00BB0B41" w:rsidP="00BB0B41">
            <w:pPr>
              <w:jc w:val="center"/>
              <w:rPr>
                <w:rFonts w:cs="Arial"/>
                <w:color w:val="000000" w:themeColor="text1"/>
                <w:szCs w:val="16"/>
              </w:rPr>
            </w:pPr>
          </w:p>
        </w:tc>
        <w:tc>
          <w:tcPr>
            <w:tcW w:w="517" w:type="pct"/>
            <w:shd w:val="clear" w:color="auto" w:fill="auto"/>
          </w:tcPr>
          <w:p w14:paraId="391F5142" w14:textId="2E1C677E" w:rsidR="00BB0B41" w:rsidRPr="00781112" w:rsidRDefault="00BB0B41" w:rsidP="00BB0B41">
            <w:pPr>
              <w:jc w:val="center"/>
              <w:rPr>
                <w:rFonts w:cs="Arial"/>
                <w:color w:val="000000" w:themeColor="text1"/>
                <w:szCs w:val="16"/>
              </w:rPr>
            </w:pPr>
            <w:r>
              <w:rPr>
                <w:color w:val="000000" w:themeColor="text1"/>
              </w:rPr>
              <w:t>14.36</w:t>
            </w:r>
          </w:p>
        </w:tc>
        <w:tc>
          <w:tcPr>
            <w:tcW w:w="517" w:type="pct"/>
            <w:shd w:val="clear" w:color="auto" w:fill="auto"/>
          </w:tcPr>
          <w:p w14:paraId="017D29FF" w14:textId="1020F0D2" w:rsidR="00BB0B41" w:rsidRPr="00781112" w:rsidRDefault="00BB0B41" w:rsidP="00BB0B41">
            <w:pPr>
              <w:jc w:val="center"/>
              <w:rPr>
                <w:rFonts w:cs="Arial"/>
                <w:color w:val="000000" w:themeColor="text1"/>
                <w:szCs w:val="16"/>
              </w:rPr>
            </w:pPr>
            <w:r>
              <w:rPr>
                <w:color w:val="000000" w:themeColor="text1"/>
              </w:rPr>
              <w:t>14.36</w:t>
            </w:r>
          </w:p>
        </w:tc>
        <w:tc>
          <w:tcPr>
            <w:tcW w:w="517" w:type="pct"/>
            <w:shd w:val="clear" w:color="auto" w:fill="auto"/>
            <w:vAlign w:val="center"/>
          </w:tcPr>
          <w:p w14:paraId="39C0C705" w14:textId="1211FD2B" w:rsidR="00BB0B41" w:rsidRPr="00781112" w:rsidRDefault="00BB0B41" w:rsidP="00BB0B41">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BB0B41" w:rsidRPr="00781112" w:rsidRDefault="00BB0B41" w:rsidP="00BB0B41">
            <w:pPr>
              <w:jc w:val="center"/>
              <w:rPr>
                <w:rFonts w:cs="Arial"/>
                <w:color w:val="000000" w:themeColor="text1"/>
                <w:szCs w:val="16"/>
              </w:rPr>
            </w:pPr>
            <w:r w:rsidRPr="00781112">
              <w:rPr>
                <w:rFonts w:cs="Arial"/>
                <w:color w:val="000000" w:themeColor="text1"/>
                <w:szCs w:val="16"/>
              </w:rPr>
              <w:t>N/A</w:t>
            </w:r>
          </w:p>
        </w:tc>
      </w:tr>
      <w:tr w:rsidR="00BB0B41" w:rsidRPr="00781112" w14:paraId="4FDDF1FC" w14:textId="77777777" w:rsidTr="00E73CF8">
        <w:tc>
          <w:tcPr>
            <w:tcW w:w="331" w:type="pct"/>
            <w:shd w:val="clear" w:color="auto" w:fill="auto"/>
            <w:vAlign w:val="center"/>
          </w:tcPr>
          <w:p w14:paraId="472CE57B" w14:textId="77777777" w:rsidR="00BB0B41" w:rsidRPr="00781112" w:rsidRDefault="00BB0B41" w:rsidP="00BB0B41">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BB0B41" w:rsidRPr="00781112" w:rsidDel="00DE5045" w:rsidRDefault="00BB0B41" w:rsidP="00BB0B41">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75B6F5CF" w:rsidR="00BB0B41" w:rsidRPr="00781112" w:rsidRDefault="00BB0B41" w:rsidP="00BB0B41">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0"/>
              <w:t>1</w:t>
            </w:r>
          </w:p>
        </w:tc>
        <w:tc>
          <w:tcPr>
            <w:tcW w:w="812" w:type="pct"/>
            <w:shd w:val="clear" w:color="auto" w:fill="auto"/>
            <w:vAlign w:val="center"/>
          </w:tcPr>
          <w:p w14:paraId="375F78DA" w14:textId="7E86A029" w:rsidR="00BB0B41" w:rsidRPr="00781112" w:rsidRDefault="00BB0B41" w:rsidP="00BB0B41">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1"/>
              <w:t>1</w:t>
            </w:r>
          </w:p>
        </w:tc>
        <w:tc>
          <w:tcPr>
            <w:tcW w:w="516" w:type="pct"/>
            <w:shd w:val="clear" w:color="auto" w:fill="auto"/>
            <w:vAlign w:val="center"/>
          </w:tcPr>
          <w:p w14:paraId="64AC26EC" w14:textId="4F9A3CF6" w:rsidR="00BB0B41" w:rsidRPr="00781112" w:rsidRDefault="00BB0B41" w:rsidP="00BB0B41">
            <w:pPr>
              <w:jc w:val="center"/>
              <w:rPr>
                <w:rFonts w:cs="Arial"/>
                <w:color w:val="000000" w:themeColor="text1"/>
                <w:szCs w:val="16"/>
              </w:rPr>
            </w:pPr>
          </w:p>
        </w:tc>
        <w:tc>
          <w:tcPr>
            <w:tcW w:w="517" w:type="pct"/>
            <w:shd w:val="clear" w:color="auto" w:fill="auto"/>
          </w:tcPr>
          <w:p w14:paraId="3B5E22DF" w14:textId="2DA60AA9" w:rsidR="00BB0B41" w:rsidRPr="00781112" w:rsidRDefault="00BB0B41" w:rsidP="00BB0B41">
            <w:pPr>
              <w:jc w:val="center"/>
              <w:rPr>
                <w:rFonts w:cs="Arial"/>
                <w:color w:val="000000" w:themeColor="text1"/>
                <w:szCs w:val="16"/>
              </w:rPr>
            </w:pPr>
            <w:r>
              <w:rPr>
                <w:rFonts w:cs="Arial"/>
                <w:color w:val="000000" w:themeColor="text1"/>
                <w:szCs w:val="16"/>
              </w:rPr>
              <w:t>25.12</w:t>
            </w:r>
          </w:p>
        </w:tc>
        <w:tc>
          <w:tcPr>
            <w:tcW w:w="517" w:type="pct"/>
            <w:shd w:val="clear" w:color="auto" w:fill="auto"/>
          </w:tcPr>
          <w:p w14:paraId="256C9782" w14:textId="142E39AC" w:rsidR="00BB0B41" w:rsidRPr="00781112" w:rsidRDefault="00BB0B41" w:rsidP="00BB0B41">
            <w:pPr>
              <w:jc w:val="center"/>
              <w:rPr>
                <w:rFonts w:cs="Arial"/>
                <w:color w:val="000000" w:themeColor="text1"/>
                <w:szCs w:val="16"/>
              </w:rPr>
            </w:pPr>
            <w:r>
              <w:rPr>
                <w:rFonts w:cs="Arial"/>
                <w:color w:val="000000" w:themeColor="text1"/>
                <w:szCs w:val="16"/>
              </w:rPr>
              <w:t>25.12</w:t>
            </w:r>
          </w:p>
        </w:tc>
        <w:tc>
          <w:tcPr>
            <w:tcW w:w="517" w:type="pct"/>
            <w:shd w:val="clear" w:color="auto" w:fill="auto"/>
            <w:vAlign w:val="center"/>
          </w:tcPr>
          <w:p w14:paraId="51FD2F8A" w14:textId="67567519" w:rsidR="00BB0B41" w:rsidRPr="00781112" w:rsidRDefault="00BB0B41" w:rsidP="00BB0B41">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BB0B41" w:rsidRPr="00781112" w:rsidRDefault="00BB0B41" w:rsidP="00BB0B41">
            <w:pPr>
              <w:jc w:val="center"/>
              <w:rPr>
                <w:rFonts w:cs="Arial"/>
                <w:color w:val="000000" w:themeColor="text1"/>
                <w:szCs w:val="16"/>
              </w:rPr>
            </w:pPr>
            <w:r w:rsidRPr="00781112">
              <w:rPr>
                <w:rFonts w:cs="Arial"/>
                <w:color w:val="000000" w:themeColor="text1"/>
                <w:szCs w:val="16"/>
              </w:rPr>
              <w:t>N/A</w:t>
            </w:r>
          </w:p>
        </w:tc>
      </w:tr>
      <w:tr w:rsidR="00BB0B41" w:rsidRPr="00781112" w14:paraId="4A60F932" w14:textId="77777777" w:rsidTr="00E73CF8">
        <w:tc>
          <w:tcPr>
            <w:tcW w:w="331" w:type="pct"/>
            <w:shd w:val="clear" w:color="auto" w:fill="auto"/>
            <w:vAlign w:val="center"/>
          </w:tcPr>
          <w:p w14:paraId="109942AA" w14:textId="77777777" w:rsidR="00BB0B41" w:rsidRPr="00781112" w:rsidRDefault="00BB0B41" w:rsidP="00BB0B41">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BB0B41" w:rsidRPr="00781112" w:rsidDel="00DE5045" w:rsidRDefault="00BB0B41" w:rsidP="00BB0B41">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EAA6F20" w:rsidR="00BB0B41" w:rsidRPr="00781112" w:rsidRDefault="00BB0B41" w:rsidP="00BB0B41">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2"/>
              <w:t>1</w:t>
            </w:r>
          </w:p>
        </w:tc>
        <w:tc>
          <w:tcPr>
            <w:tcW w:w="812" w:type="pct"/>
            <w:shd w:val="clear" w:color="auto" w:fill="auto"/>
            <w:vAlign w:val="center"/>
          </w:tcPr>
          <w:p w14:paraId="1276E93C" w14:textId="2F8A96C0" w:rsidR="00BB0B41" w:rsidRPr="00781112" w:rsidRDefault="00BB0B41" w:rsidP="00BB0B41">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3"/>
              <w:t>1</w:t>
            </w:r>
          </w:p>
        </w:tc>
        <w:tc>
          <w:tcPr>
            <w:tcW w:w="516" w:type="pct"/>
            <w:shd w:val="clear" w:color="auto" w:fill="auto"/>
            <w:vAlign w:val="center"/>
          </w:tcPr>
          <w:p w14:paraId="76DE5213" w14:textId="3C97B5A2" w:rsidR="00BB0B41" w:rsidRPr="00781112" w:rsidRDefault="00BB0B41" w:rsidP="00BB0B41">
            <w:pPr>
              <w:jc w:val="center"/>
              <w:rPr>
                <w:rFonts w:cs="Arial"/>
                <w:color w:val="000000" w:themeColor="text1"/>
                <w:szCs w:val="16"/>
              </w:rPr>
            </w:pPr>
          </w:p>
        </w:tc>
        <w:tc>
          <w:tcPr>
            <w:tcW w:w="517" w:type="pct"/>
            <w:shd w:val="clear" w:color="auto" w:fill="auto"/>
          </w:tcPr>
          <w:p w14:paraId="49FF9458" w14:textId="04878C4D" w:rsidR="00BB0B41" w:rsidRPr="00781112" w:rsidRDefault="00BB0B41" w:rsidP="00BB0B41">
            <w:pPr>
              <w:jc w:val="center"/>
              <w:rPr>
                <w:rFonts w:cs="Arial"/>
                <w:color w:val="000000" w:themeColor="text1"/>
                <w:szCs w:val="16"/>
              </w:rPr>
            </w:pPr>
            <w:r>
              <w:rPr>
                <w:rFonts w:cs="Arial"/>
                <w:color w:val="000000" w:themeColor="text1"/>
                <w:szCs w:val="16"/>
              </w:rPr>
              <w:t>16.11</w:t>
            </w:r>
          </w:p>
        </w:tc>
        <w:tc>
          <w:tcPr>
            <w:tcW w:w="517" w:type="pct"/>
            <w:shd w:val="clear" w:color="auto" w:fill="auto"/>
          </w:tcPr>
          <w:p w14:paraId="6CEACE1B" w14:textId="2C8A302A" w:rsidR="00BB0B41" w:rsidRPr="00781112" w:rsidRDefault="00BB0B41" w:rsidP="00BB0B41">
            <w:pPr>
              <w:jc w:val="center"/>
              <w:rPr>
                <w:rFonts w:cs="Arial"/>
                <w:color w:val="000000" w:themeColor="text1"/>
                <w:szCs w:val="16"/>
              </w:rPr>
            </w:pPr>
            <w:r>
              <w:rPr>
                <w:rFonts w:cs="Arial"/>
                <w:color w:val="000000" w:themeColor="text1"/>
                <w:szCs w:val="16"/>
              </w:rPr>
              <w:t>16.11</w:t>
            </w:r>
          </w:p>
        </w:tc>
        <w:tc>
          <w:tcPr>
            <w:tcW w:w="517" w:type="pct"/>
            <w:shd w:val="clear" w:color="auto" w:fill="auto"/>
            <w:vAlign w:val="center"/>
          </w:tcPr>
          <w:p w14:paraId="06F1CF5C" w14:textId="7AA9C548" w:rsidR="00BB0B41" w:rsidRPr="00781112" w:rsidRDefault="00BB0B41" w:rsidP="00BB0B41">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BB0B41" w:rsidRPr="00781112" w:rsidRDefault="00BB0B41" w:rsidP="00BB0B41">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BB0B41" w:rsidRPr="00781112" w14:paraId="37123996" w14:textId="77777777" w:rsidTr="005D524C">
        <w:tc>
          <w:tcPr>
            <w:tcW w:w="331" w:type="pct"/>
            <w:shd w:val="clear" w:color="auto" w:fill="auto"/>
            <w:vAlign w:val="center"/>
          </w:tcPr>
          <w:p w14:paraId="689B01B1" w14:textId="77777777" w:rsidR="00BB0B41" w:rsidRPr="00781112" w:rsidRDefault="00BB0B41" w:rsidP="00BB0B41">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BB0B41" w:rsidRPr="00781112" w:rsidDel="00DE5045" w:rsidRDefault="00BB0B41" w:rsidP="00BB0B41">
            <w:pPr>
              <w:jc w:val="center"/>
              <w:rPr>
                <w:rFonts w:cs="Arial"/>
                <w:color w:val="000000" w:themeColor="text1"/>
                <w:szCs w:val="16"/>
              </w:rPr>
            </w:pPr>
            <w:r w:rsidRPr="00781112">
              <w:rPr>
                <w:rFonts w:cs="Arial"/>
                <w:color w:val="000000" w:themeColor="text1"/>
                <w:szCs w:val="16"/>
              </w:rPr>
              <w:t>Grade 3</w:t>
            </w:r>
          </w:p>
        </w:tc>
        <w:tc>
          <w:tcPr>
            <w:tcW w:w="834" w:type="pct"/>
            <w:shd w:val="clear" w:color="auto" w:fill="auto"/>
            <w:vAlign w:val="center"/>
          </w:tcPr>
          <w:p w14:paraId="26A57F7A" w14:textId="183FD29C" w:rsidR="00BB0B41" w:rsidRPr="00781112" w:rsidRDefault="00BB0B41" w:rsidP="00BB0B41">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4"/>
              <w:t>1</w:t>
            </w:r>
          </w:p>
        </w:tc>
        <w:tc>
          <w:tcPr>
            <w:tcW w:w="834" w:type="pct"/>
            <w:shd w:val="clear" w:color="auto" w:fill="auto"/>
            <w:vAlign w:val="center"/>
          </w:tcPr>
          <w:p w14:paraId="361835CD" w14:textId="0EB0F116" w:rsidR="00BB0B41" w:rsidRPr="00781112" w:rsidRDefault="00BB0B41" w:rsidP="00BB0B41">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5"/>
              <w:t>1</w:t>
            </w:r>
          </w:p>
        </w:tc>
        <w:tc>
          <w:tcPr>
            <w:tcW w:w="508" w:type="pct"/>
            <w:shd w:val="clear" w:color="auto" w:fill="auto"/>
            <w:vAlign w:val="center"/>
          </w:tcPr>
          <w:p w14:paraId="59D4C214" w14:textId="5AA8261A" w:rsidR="00BB0B41" w:rsidRPr="00781112" w:rsidRDefault="00BB0B41" w:rsidP="00BB0B41">
            <w:pPr>
              <w:jc w:val="center"/>
              <w:rPr>
                <w:rFonts w:cs="Arial"/>
                <w:color w:val="000000" w:themeColor="text1"/>
                <w:szCs w:val="16"/>
              </w:rPr>
            </w:pPr>
          </w:p>
        </w:tc>
        <w:tc>
          <w:tcPr>
            <w:tcW w:w="508" w:type="pct"/>
            <w:shd w:val="clear" w:color="auto" w:fill="auto"/>
          </w:tcPr>
          <w:p w14:paraId="5226537A" w14:textId="0643B6FA" w:rsidR="00BB0B41" w:rsidRPr="00781112" w:rsidRDefault="00BB0B41" w:rsidP="00BB0B41">
            <w:pPr>
              <w:jc w:val="center"/>
              <w:rPr>
                <w:rFonts w:cs="Arial"/>
                <w:color w:val="000000" w:themeColor="text1"/>
                <w:szCs w:val="16"/>
              </w:rPr>
            </w:pPr>
            <w:r>
              <w:rPr>
                <w:rFonts w:cs="Arial"/>
                <w:color w:val="000000" w:themeColor="text1"/>
                <w:szCs w:val="16"/>
              </w:rPr>
              <w:t>19.29</w:t>
            </w:r>
          </w:p>
        </w:tc>
        <w:tc>
          <w:tcPr>
            <w:tcW w:w="508" w:type="pct"/>
            <w:shd w:val="clear" w:color="auto" w:fill="auto"/>
          </w:tcPr>
          <w:p w14:paraId="235D63D6" w14:textId="254BDD5F" w:rsidR="00BB0B41" w:rsidRPr="00781112" w:rsidRDefault="00BB0B41" w:rsidP="00BB0B41">
            <w:pPr>
              <w:jc w:val="center"/>
              <w:rPr>
                <w:rFonts w:cs="Arial"/>
                <w:color w:val="000000" w:themeColor="text1"/>
                <w:szCs w:val="16"/>
              </w:rPr>
            </w:pPr>
            <w:r>
              <w:rPr>
                <w:rFonts w:cs="Arial"/>
                <w:color w:val="000000" w:themeColor="text1"/>
                <w:szCs w:val="16"/>
              </w:rPr>
              <w:t>19.29</w:t>
            </w:r>
          </w:p>
        </w:tc>
        <w:tc>
          <w:tcPr>
            <w:tcW w:w="508" w:type="pct"/>
            <w:shd w:val="clear" w:color="auto" w:fill="auto"/>
            <w:vAlign w:val="center"/>
          </w:tcPr>
          <w:p w14:paraId="50CBCD87" w14:textId="7E9D9F0C" w:rsidR="00BB0B41" w:rsidRPr="00781112" w:rsidRDefault="00BB0B41" w:rsidP="00BB0B41">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BB0B41" w:rsidRPr="00781112" w:rsidRDefault="00BB0B41" w:rsidP="00BB0B41">
            <w:pPr>
              <w:jc w:val="center"/>
              <w:rPr>
                <w:rFonts w:cs="Arial"/>
                <w:color w:val="000000" w:themeColor="text1"/>
                <w:szCs w:val="16"/>
              </w:rPr>
            </w:pPr>
            <w:r w:rsidRPr="00781112">
              <w:rPr>
                <w:rFonts w:cs="Arial"/>
                <w:color w:val="000000" w:themeColor="text1"/>
                <w:szCs w:val="16"/>
              </w:rPr>
              <w:t>N/A</w:t>
            </w:r>
          </w:p>
        </w:tc>
      </w:tr>
      <w:tr w:rsidR="00BB0B41" w:rsidRPr="00781112" w14:paraId="0DE5EFED" w14:textId="77777777" w:rsidTr="005D524C">
        <w:tc>
          <w:tcPr>
            <w:tcW w:w="331" w:type="pct"/>
            <w:shd w:val="clear" w:color="auto" w:fill="auto"/>
            <w:vAlign w:val="center"/>
          </w:tcPr>
          <w:p w14:paraId="51380788" w14:textId="77777777" w:rsidR="00BB0B41" w:rsidRPr="00781112" w:rsidRDefault="00BB0B41" w:rsidP="00BB0B41">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BB0B41" w:rsidRPr="00781112" w:rsidDel="00DE5045" w:rsidRDefault="00BB0B41" w:rsidP="00BB0B41">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286EEE35" w:rsidR="00BB0B41" w:rsidRPr="00781112" w:rsidRDefault="00BB0B41" w:rsidP="00BB0B41">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6"/>
              <w:t>1</w:t>
            </w:r>
          </w:p>
        </w:tc>
        <w:tc>
          <w:tcPr>
            <w:tcW w:w="834" w:type="pct"/>
            <w:shd w:val="clear" w:color="auto" w:fill="auto"/>
            <w:vAlign w:val="center"/>
          </w:tcPr>
          <w:p w14:paraId="11774D79" w14:textId="5B097BEA" w:rsidR="00BB0B41" w:rsidRPr="00781112" w:rsidRDefault="00BB0B41" w:rsidP="00BB0B41">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7"/>
              <w:t>1</w:t>
            </w:r>
          </w:p>
        </w:tc>
        <w:tc>
          <w:tcPr>
            <w:tcW w:w="508" w:type="pct"/>
            <w:shd w:val="clear" w:color="auto" w:fill="auto"/>
            <w:vAlign w:val="center"/>
          </w:tcPr>
          <w:p w14:paraId="28E3CF1C" w14:textId="69751C29" w:rsidR="00BB0B41" w:rsidRPr="00781112" w:rsidRDefault="00BB0B41" w:rsidP="00BB0B41">
            <w:pPr>
              <w:jc w:val="center"/>
              <w:rPr>
                <w:rFonts w:cs="Arial"/>
                <w:color w:val="000000" w:themeColor="text1"/>
                <w:szCs w:val="16"/>
              </w:rPr>
            </w:pPr>
          </w:p>
        </w:tc>
        <w:tc>
          <w:tcPr>
            <w:tcW w:w="508" w:type="pct"/>
            <w:shd w:val="clear" w:color="auto" w:fill="auto"/>
          </w:tcPr>
          <w:p w14:paraId="468D28D5" w14:textId="22404FD5" w:rsidR="00BB0B41" w:rsidRPr="00781112" w:rsidRDefault="00BB0B41" w:rsidP="00BB0B41">
            <w:pPr>
              <w:jc w:val="center"/>
              <w:rPr>
                <w:rFonts w:cs="Arial"/>
                <w:color w:val="000000" w:themeColor="text1"/>
                <w:szCs w:val="16"/>
              </w:rPr>
            </w:pPr>
            <w:r>
              <w:rPr>
                <w:rFonts w:cs="Arial"/>
                <w:color w:val="000000" w:themeColor="text1"/>
                <w:szCs w:val="16"/>
              </w:rPr>
              <w:t>15.93</w:t>
            </w:r>
          </w:p>
        </w:tc>
        <w:tc>
          <w:tcPr>
            <w:tcW w:w="508" w:type="pct"/>
            <w:shd w:val="clear" w:color="auto" w:fill="auto"/>
          </w:tcPr>
          <w:p w14:paraId="30644E0B" w14:textId="2193AF0F" w:rsidR="00BB0B41" w:rsidRPr="00781112" w:rsidRDefault="00BB0B41" w:rsidP="00BB0B41">
            <w:pPr>
              <w:jc w:val="center"/>
              <w:rPr>
                <w:rFonts w:cs="Arial"/>
                <w:color w:val="000000" w:themeColor="text1"/>
                <w:szCs w:val="16"/>
              </w:rPr>
            </w:pPr>
            <w:r>
              <w:rPr>
                <w:rFonts w:cs="Arial"/>
                <w:color w:val="000000" w:themeColor="text1"/>
                <w:szCs w:val="16"/>
              </w:rPr>
              <w:t>15.93</w:t>
            </w:r>
          </w:p>
        </w:tc>
        <w:tc>
          <w:tcPr>
            <w:tcW w:w="508" w:type="pct"/>
            <w:shd w:val="clear" w:color="auto" w:fill="auto"/>
            <w:vAlign w:val="center"/>
          </w:tcPr>
          <w:p w14:paraId="1312CD99" w14:textId="5541B25D" w:rsidR="00BB0B41" w:rsidRPr="00781112" w:rsidRDefault="00BB0B41" w:rsidP="00BB0B41">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BB0B41" w:rsidRPr="00781112" w:rsidRDefault="00BB0B41" w:rsidP="00BB0B41">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Please note that in SY 2020-21, the RMI Assessment Team canceled its implementation of the High School Mathematics assessments due to printing errors on grades 10 &amp; 12 grade math tests which made quite a few test items unreadable. This resulted in the RMI Assessment Team’s inability to assess many of the benchmarks of the test, therefore a decision was made that RMI would not score and report results for Mathematics High School assessment for the year 2021. Therefore, RMI is not submitting high school data on math assessments for FFY 2020.</w:t>
      </w:r>
      <w:r w:rsidRPr="00781112">
        <w:rPr>
          <w:rFonts w:cs="Arial"/>
          <w:color w:val="000000" w:themeColor="text1"/>
          <w:szCs w:val="16"/>
        </w:rPr>
        <w:br/>
      </w:r>
      <w:r w:rsidRPr="00781112">
        <w:rPr>
          <w:rFonts w:cs="Arial"/>
          <w:color w:val="000000" w:themeColor="text1"/>
          <w:szCs w:val="16"/>
        </w:rPr>
        <w:br/>
        <w:t xml:space="preserve">The RMI team informed PSC and OSEP about this situation. Following recommendations made about this issue, the RMI Data Manager submitted a </w:t>
      </w:r>
      <w:r w:rsidRPr="00781112">
        <w:rPr>
          <w:rFonts w:cs="Arial"/>
          <w:color w:val="000000" w:themeColor="text1"/>
          <w:szCs w:val="16"/>
        </w:rPr>
        <w:lastRenderedPageBreak/>
        <w:t>very detailed data note to OMB Max regarding the situation with the High School math assessments, explaining the reasons for which that assessment was not administered for SY 2020-21. RMI Assessment Office has indicated this assessment will be implemented in SY 2021-22.</w:t>
      </w:r>
      <w:r w:rsidRPr="00781112">
        <w:rPr>
          <w:rFonts w:cs="Arial"/>
          <w:color w:val="000000" w:themeColor="text1"/>
          <w:szCs w:val="16"/>
        </w:rPr>
        <w:br/>
      </w:r>
      <w:r w:rsidRPr="00781112">
        <w:rPr>
          <w:rFonts w:cs="Arial"/>
          <w:color w:val="000000" w:themeColor="text1"/>
          <w:szCs w:val="16"/>
        </w:rPr>
        <w:br/>
        <w:t>RMI is using Grade 3 in place of Grade 4 for this indicator because RMI Public School System does not assess students in Grade 4 (with our without disabilities).</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RMI has revised the baseline for this indicator, using data from FFY 2020, for 3rd grade Reading, 8th grade Reading, HS Reading, 3rd grade Math, and 8th grade Math,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RMI provided targets for FFYs 2020 through 2025 for this indicator, and OSEP accepts those targets for 3rd grade Reading, 8th grade Reading, HS Reading, 3rd grade Math, and 8th grade Math. The RMI did not provide targets for FFYs 2020 through 2025 for HS Math.</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RMI reported it did not provide any data for HS math because RMI "canceled its implementation of the High School Mathematics assessments due to printing errors on grades 10 &amp; 12 grade math tests which made quite a few test items unreadable." The RMI reported the high school mathematics assessment "will be implemented in SY 2021-22."</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5"/>
      <w:bookmarkEnd w:id="16"/>
    </w:p>
    <w:p w14:paraId="6B24B370" w14:textId="77777777" w:rsidR="006E5AE4" w:rsidRPr="00781112" w:rsidRDefault="006E5AE4" w:rsidP="00A018D4">
      <w:pPr>
        <w:rPr>
          <w:color w:val="000000" w:themeColor="text1"/>
          <w:szCs w:val="20"/>
        </w:rPr>
      </w:pPr>
      <w:bookmarkStart w:id="18" w:name="_Toc384383331"/>
      <w:bookmarkStart w:id="19"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 xml:space="preserve">year for children with </w:t>
      </w:r>
      <w:proofErr w:type="gramStart"/>
      <w:r w:rsidR="00DD1D55" w:rsidRPr="00781112">
        <w:rPr>
          <w:color w:val="000000" w:themeColor="text1"/>
        </w:rPr>
        <w:t>IEPs</w:t>
      </w:r>
      <w:r w:rsidR="00E97863" w:rsidRPr="00781112">
        <w:rPr>
          <w:color w:val="000000" w:themeColor="text1"/>
        </w:rPr>
        <w:t>;</w:t>
      </w:r>
      <w:proofErr w:type="gramEnd"/>
      <w:r w:rsidR="00E97863" w:rsidRPr="00781112">
        <w:rPr>
          <w:color w:val="000000" w:themeColor="text1"/>
        </w:rPr>
        <w:t xml:space="preserve">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0" w:name="_Toc384383332"/>
      <w:bookmarkStart w:id="21" w:name="_Toc392159284"/>
      <w:bookmarkEnd w:id="18"/>
      <w:bookmarkEnd w:id="19"/>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2005</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0.00%</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xml:space="preserve">To solicit broad stakeholder input on the State's targets in the SPP/APR and possible subsequent revisions to those targets, and the development and implementation of Indicator 17, the State's Systemic Improvement Plan (SSIP), the RMI PSS engage a diverse group of stakeholders, at least twice a year (in January and in July of each year). </w:t>
      </w:r>
      <w:r w:rsidRPr="00781112">
        <w:rPr>
          <w:rFonts w:cs="Arial"/>
          <w:color w:val="000000" w:themeColor="text1"/>
          <w:szCs w:val="16"/>
        </w:rPr>
        <w:br/>
      </w:r>
      <w:r w:rsidRPr="00781112">
        <w:rPr>
          <w:rFonts w:cs="Arial"/>
          <w:color w:val="000000" w:themeColor="text1"/>
          <w:szCs w:val="16"/>
        </w:rPr>
        <w:br/>
        <w:t>For setting the targets for the FFY 2020-2025 SPP/APR, including indicator 17 (SSIP), the RMI PSS special education team convened stakeholders in a hybrid type series of meetings in January 2022. Three meetings were convened where stakeholders in Majuro and Kwajalein atolls were able to meet in person, and a link to a Zoom session was made available, where these two groups could connect with each other, and stakeholders and TA providers in other locations could join as well.</w:t>
      </w:r>
      <w:r w:rsidRPr="00781112">
        <w:rPr>
          <w:rFonts w:cs="Arial"/>
          <w:color w:val="000000" w:themeColor="text1"/>
          <w:szCs w:val="16"/>
        </w:rPr>
        <w:br/>
      </w:r>
      <w:r w:rsidRPr="00781112">
        <w:rPr>
          <w:rFonts w:cs="Arial"/>
          <w:color w:val="000000" w:themeColor="text1"/>
          <w:szCs w:val="16"/>
        </w:rPr>
        <w:br/>
        <w:t>The group of stakeholders for the three days included four parents, two of them being parents who are representatives of parent groups, a person with a disability, special education teachers, regular education teachers, principals and vice principals, leaders of disability groups, and PSS staff. In total, on Day 1 there were 24 stakeholders, on day 2, 26 stakeholders, and on day 3, 23 stakeholders. Days 1 and 2 were focused on the SPP/APR and the SSIP target setting activities for all results indicators.</w:t>
      </w:r>
      <w:r w:rsidRPr="00781112">
        <w:rPr>
          <w:rFonts w:cs="Arial"/>
          <w:color w:val="000000" w:themeColor="text1"/>
          <w:szCs w:val="16"/>
        </w:rPr>
        <w:br/>
      </w:r>
      <w:r w:rsidRPr="00781112">
        <w:rPr>
          <w:rFonts w:cs="Arial"/>
          <w:color w:val="000000" w:themeColor="text1"/>
          <w:szCs w:val="16"/>
        </w:rPr>
        <w:br/>
        <w:t>The RMI PSS team organized a Powerpoint presentation to guide the target setting process. The PPT included a refresher on what is the SPP/APR, what are all the special education indicators applicable to RMI schools, and the the target setting process for results indicators. All stakeholders were able to review the data for each indicator, with historic trends for indicators where this was possible to be made, and a projected trajectory based on a rigorous yet achievable target in FFY 2025, that was always larger than the baseline.</w:t>
      </w:r>
    </w:p>
    <w:p w14:paraId="3FD5337B" w14:textId="54E74935" w:rsidR="002D145D" w:rsidRPr="00781112" w:rsidRDefault="002B7490" w:rsidP="002D145D">
      <w:pPr>
        <w:rPr>
          <w:rFonts w:cs="Arial"/>
          <w:color w:val="000000" w:themeColor="text1"/>
          <w:szCs w:val="16"/>
        </w:rPr>
      </w:pPr>
      <w:r w:rsidRPr="00781112">
        <w:rPr>
          <w:rFonts w:cs="Arial"/>
          <w:color w:val="000000" w:themeColor="text1"/>
          <w:szCs w:val="16"/>
        </w:rPr>
        <w:t>Stakeholders reviewed the data and given the historic nature of this indicator, with zero suspension and expulsions for students with disabilities, the stakeholders decided to keep the original baseline and set targets that continue at the zero percent level.</w:t>
      </w: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20"/>
      <w:bookmarkEnd w:id="21"/>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NO</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in the State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The RMI/PSS is a unitary system, serving as both the SEA and the only LEA in the Marshall Islands. The RMI/PSS status as a unitary system makes applying the actual measurement for Indicator 4a challenging.</w:t>
      </w:r>
      <w:r w:rsidRPr="00781112">
        <w:rPr>
          <w:rFonts w:cs="Arial"/>
          <w:color w:val="000000" w:themeColor="text1"/>
          <w:szCs w:val="16"/>
        </w:rPr>
        <w:br/>
      </w:r>
      <w:r w:rsidRPr="00781112">
        <w:rPr>
          <w:rFonts w:cs="Arial"/>
          <w:color w:val="000000" w:themeColor="text1"/>
          <w:szCs w:val="16"/>
        </w:rPr>
        <w:br/>
        <w:t>Considering the two options for methodologies prescribed for this indicator (a) the rates of suspensions and expulsions for children with IEPs among LEAs within the State or b) the rates of suspensions and expulsions for children with IEPs to nondisabled children within the LEAs), the only one that can be implemented in RMI, as a unitary system, is option b) but with the adaptation of using statewide data to compare rates of suspensions and expulsions for children with IEPs to nondisabled children within the state. Similar methodology is used for other unitary systems such as Puerto Rico, Federated States of Micronesia, and Hawaii among other states and entities with unitary systems.</w:t>
      </w:r>
      <w:r w:rsidRPr="00781112">
        <w:rPr>
          <w:rFonts w:cs="Arial"/>
          <w:color w:val="000000" w:themeColor="text1"/>
          <w:szCs w:val="16"/>
        </w:rPr>
        <w:br/>
      </w:r>
      <w:r w:rsidRPr="00781112">
        <w:rPr>
          <w:rFonts w:cs="Arial"/>
          <w:color w:val="000000" w:themeColor="text1"/>
          <w:szCs w:val="16"/>
        </w:rPr>
        <w:br/>
        <w:t>RMI/PSS methodology is a rate difference methodology, which compares rates for suspension/expulsion of students with disabilities to the statewide bar, which is defined as the state’s suspension expulsion rate for nondisabled children within the state (as a single LEA). This is one of the OSEP approved comparison methodologies that is used to determine whether significant discrepancies in the rates of long-term suspension and expulsion are occurring between children with disabilities and children without disabilities [34 CFR §300.170(a)].</w:t>
      </w:r>
      <w:r w:rsidRPr="00781112">
        <w:rPr>
          <w:rFonts w:cs="Arial"/>
          <w:color w:val="000000" w:themeColor="text1"/>
          <w:szCs w:val="16"/>
        </w:rPr>
        <w:br/>
      </w:r>
      <w:r w:rsidRPr="00781112">
        <w:rPr>
          <w:rFonts w:cs="Arial"/>
          <w:color w:val="000000" w:themeColor="text1"/>
          <w:szCs w:val="16"/>
        </w:rPr>
        <w:br/>
        <w:t>The rate difference methodology used by RMI/PSS compares the rate of expulsions and suspensions of greater than ten days in a school year for children with IEPs compared to the rate for nondisabled children. The equation for the rate difference is: Rate difference = state suspension/expulsion (S/E) rate for children with disabilities minus (-) the state S/E rate for children without disabilities. RMI/PSS defines “significant discrepancy” when the suspension/expulsion rate for children with disabilities is at least three percentage points more than the State’s suspension/expulsion rate for all children without disabilities.</w:t>
      </w:r>
      <w:r w:rsidRPr="00781112">
        <w:rPr>
          <w:rFonts w:cs="Arial"/>
          <w:color w:val="000000" w:themeColor="text1"/>
          <w:szCs w:val="16"/>
        </w:rPr>
        <w:br/>
        <w:t xml:space="preserve">The RMI/PSS uses a minimum “n” size requirement to operate the calculation. Thus, if there are fewer than 10 students with disabilities who were suspended more than 10 school days during the data reporting year, the calculation does not take place. </w:t>
      </w:r>
      <w:r w:rsidRPr="00781112">
        <w:rPr>
          <w:rFonts w:cs="Arial"/>
          <w:color w:val="000000" w:themeColor="text1"/>
          <w:szCs w:val="16"/>
        </w:rPr>
        <w:br/>
      </w:r>
      <w:r w:rsidRPr="00781112">
        <w:rPr>
          <w:rFonts w:cs="Arial"/>
          <w:color w:val="000000" w:themeColor="text1"/>
          <w:szCs w:val="16"/>
        </w:rPr>
        <w:br/>
        <w:t>FFY 2020 Calculation</w:t>
      </w:r>
      <w:r w:rsidRPr="00781112">
        <w:rPr>
          <w:rFonts w:cs="Arial"/>
          <w:color w:val="000000" w:themeColor="text1"/>
          <w:szCs w:val="16"/>
        </w:rPr>
        <w:br/>
      </w:r>
      <w:r w:rsidRPr="00781112">
        <w:rPr>
          <w:rFonts w:cs="Arial"/>
          <w:color w:val="000000" w:themeColor="text1"/>
          <w:szCs w:val="16"/>
        </w:rPr>
        <w:br/>
        <w:t>The suspension and expulsion rates for students with disabilities in RMI/PSS, using SY 2019-20 data from Section 618 File C005 as submitted on November of 2020, indicates zero students with disabilities were suspended. As such, no further analysis was required.  Therefore, in RMI/PSS, in FFY 2020, the number of “districts” that have a significant discrepancy is zero.</w:t>
      </w:r>
    </w:p>
    <w:p w14:paraId="47F07052" w14:textId="77777777" w:rsidR="00BB504D" w:rsidRPr="00781112" w:rsidRDefault="00BB504D" w:rsidP="004369B2">
      <w:pPr>
        <w:rPr>
          <w:b/>
          <w:color w:val="000000" w:themeColor="text1"/>
        </w:rPr>
      </w:pPr>
      <w:bookmarkStart w:id="22" w:name="_Toc384383334"/>
      <w:bookmarkStart w:id="23" w:name="_Toc392159286"/>
      <w:r w:rsidRPr="00781112">
        <w:rPr>
          <w:b/>
          <w:color w:val="000000" w:themeColor="text1"/>
        </w:rPr>
        <w:t>Provide additional information about this indicator (optional)</w:t>
      </w:r>
    </w:p>
    <w:p w14:paraId="0275E470" w14:textId="5748926D" w:rsidR="00A869E9" w:rsidRPr="00781112" w:rsidRDefault="00A869E9" w:rsidP="000E33D0">
      <w:pPr>
        <w:rPr>
          <w:rFonts w:cs="Arial"/>
          <w:color w:val="000000" w:themeColor="text1"/>
          <w:szCs w:val="16"/>
        </w:rPr>
      </w:pPr>
    </w:p>
    <w:bookmarkEnd w:id="22"/>
    <w:bookmarkEnd w:id="23"/>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4" w:name="_Toc381956335"/>
      <w:bookmarkStart w:id="25" w:name="_Toc384383336"/>
      <w:bookmarkStart w:id="26"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B9048A" w:rsidP="00A018D4">
            <w:pPr>
              <w:jc w:val="center"/>
              <w:rPr>
                <w:rFonts w:cs="Arial"/>
                <w:color w:val="000000" w:themeColor="text1"/>
                <w:szCs w:val="16"/>
              </w:rPr>
            </w:pPr>
          </w:p>
        </w:tc>
        <w:tc>
          <w:tcPr>
            <w:tcW w:w="1271" w:type="pct"/>
            <w:shd w:val="clear" w:color="auto" w:fill="auto"/>
          </w:tcPr>
          <w:p w14:paraId="0CE7F01B" w14:textId="4009BBFE" w:rsidR="00B9048A" w:rsidRPr="00781112"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781112"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RMI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4"/>
      <w:bookmarkEnd w:id="25"/>
      <w:bookmarkEnd w:id="26"/>
    </w:p>
    <w:p w14:paraId="1BA30D93" w14:textId="77777777" w:rsidR="008637F8" w:rsidRPr="00781112" w:rsidRDefault="008637F8" w:rsidP="00A018D4">
      <w:pPr>
        <w:rPr>
          <w:color w:val="000000" w:themeColor="text1"/>
          <w:szCs w:val="20"/>
        </w:rPr>
      </w:pPr>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 xml:space="preserve">expulsions of greater than 10 days in a school year for children with </w:t>
      </w:r>
      <w:proofErr w:type="gramStart"/>
      <w:r w:rsidRPr="00781112">
        <w:rPr>
          <w:rFonts w:cs="Arial"/>
          <w:szCs w:val="16"/>
        </w:rPr>
        <w:t>IEPs;</w:t>
      </w:r>
      <w:proofErr w:type="gramEnd"/>
      <w:r w:rsidRPr="00781112">
        <w:rPr>
          <w:rFonts w:cs="Arial"/>
          <w:szCs w:val="16"/>
        </w:rPr>
        <w:t xml:space="preserve">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YES</w:t>
      </w:r>
    </w:p>
    <w:p w14:paraId="6C6C5D10" w14:textId="6125C860" w:rsidR="00421D14" w:rsidRPr="00781112" w:rsidRDefault="000A18ED" w:rsidP="004369B2">
      <w:pPr>
        <w:rPr>
          <w:b/>
          <w:color w:val="000000" w:themeColor="text1"/>
        </w:rPr>
      </w:pPr>
      <w:r w:rsidRPr="00781112">
        <w:rPr>
          <w:b/>
          <w:color w:val="000000" w:themeColor="text1"/>
        </w:rPr>
        <w:t xml:space="preserve">Provide an explanation of why it is not applicable below: </w:t>
      </w:r>
    </w:p>
    <w:p w14:paraId="2B7AEADC" w14:textId="18DA78FF" w:rsidR="00F85593" w:rsidRPr="00781112" w:rsidRDefault="00F85593" w:rsidP="004369B2">
      <w:pPr>
        <w:rPr>
          <w:color w:val="000000" w:themeColor="text1"/>
        </w:rPr>
      </w:pPr>
      <w:r w:rsidRPr="00781112">
        <w:rPr>
          <w:color w:val="000000" w:themeColor="text1"/>
        </w:rPr>
        <w:t>The RMI PSS is a single district entity with a population that is homogeneous when measured by race/ethnicity. All families and students are Native Hawaiian or Other Pacific Islanders.</w:t>
      </w:r>
    </w:p>
    <w:p w14:paraId="7BCEF85B" w14:textId="62F9E93D" w:rsidR="004E2151" w:rsidRPr="00781112" w:rsidRDefault="00D11730" w:rsidP="008645AD">
      <w:pPr>
        <w:pStyle w:val="Heading2"/>
      </w:pPr>
      <w:r w:rsidRPr="00781112">
        <w:lastRenderedPageBreak/>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OSEP notes that this indicator is not applicable.</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0"/>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7"/>
    </w:p>
    <w:p w14:paraId="52AD89A1" w14:textId="77777777" w:rsidR="00775845" w:rsidRPr="00781112" w:rsidRDefault="00775845" w:rsidP="00A018D4">
      <w:pPr>
        <w:rPr>
          <w:color w:val="000000" w:themeColor="text1"/>
          <w:szCs w:val="20"/>
        </w:rPr>
      </w:pPr>
      <w:bookmarkStart w:id="27"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27"/>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85.00%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85.00%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85.00%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85.00%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85.00%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78.06%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83.85%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73.24%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72.46%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74.58%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77.90%</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5.00%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26.20%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0.26%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0.16%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0.17%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0.81%</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0.95%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0.95%</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1.40%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0.65%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0.47%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0.34%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0.51%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0.97%</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78.06%</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78.50%</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78.75%</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79.00%</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78.25%</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79.50%</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5.00%</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5.00%</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5.00%</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5.00%</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5.00%</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5.00%</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1.41%</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1.40%</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1.40%</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1.40%</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1.40%</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1.40%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 xml:space="preserve">To solicit broad stakeholder input on the State's targets in the SPP/APR and possible subsequent revisions to those targets, and the development and implementation of Indicator 17, the State's Systemic Improvement Plan (SSIP), the RMI PSS engage a diverse group of stakeholders, at least twice a year (in January and in July of each year). </w:t>
      </w:r>
      <w:r w:rsidRPr="00781112">
        <w:rPr>
          <w:rFonts w:cs="Arial"/>
          <w:color w:val="000000" w:themeColor="text1"/>
          <w:szCs w:val="16"/>
        </w:rPr>
        <w:br/>
      </w:r>
      <w:r w:rsidRPr="00781112">
        <w:rPr>
          <w:rFonts w:cs="Arial"/>
          <w:color w:val="000000" w:themeColor="text1"/>
          <w:szCs w:val="16"/>
        </w:rPr>
        <w:br/>
        <w:t>For setting the targets for the FFY 2020-2025 SPP/APR, including indicator 17 (SSIP), the RMI PSS special education team convened stakeholders in a hybrid type series of meetings in January 2022. Three meetings were convened where stakeholders in Majuro and Kwajalein atolls were able to meet in person, and a link to a Zoom session was made available, where these two groups could connect with each other, and stakeholders and TA providers in other locations could join as well.</w:t>
      </w:r>
      <w:r w:rsidRPr="00781112">
        <w:rPr>
          <w:rFonts w:cs="Arial"/>
          <w:color w:val="000000" w:themeColor="text1"/>
          <w:szCs w:val="16"/>
        </w:rPr>
        <w:br/>
      </w:r>
      <w:r w:rsidRPr="00781112">
        <w:rPr>
          <w:rFonts w:cs="Arial"/>
          <w:color w:val="000000" w:themeColor="text1"/>
          <w:szCs w:val="16"/>
        </w:rPr>
        <w:br/>
        <w:t>The group of stakeholders for the three days included four parents, two of them being parents who are representatives of parent groups, a person with a disability, special education teachers, regular education teachers, principals and vice principals, leaders of disability groups, and PSS staff. In total, on Day 1 there were 24 stakeholders, on day 2, 26 stakeholders, and on day 3, 23 stakeholders. Days 1 and 2 were focused on the SPP/APR and the SSIP target setting activities for all results indicators.</w:t>
      </w:r>
      <w:r w:rsidRPr="00781112">
        <w:rPr>
          <w:rFonts w:cs="Arial"/>
          <w:color w:val="000000" w:themeColor="text1"/>
          <w:szCs w:val="16"/>
        </w:rPr>
        <w:br/>
      </w:r>
      <w:r w:rsidRPr="00781112">
        <w:rPr>
          <w:rFonts w:cs="Arial"/>
          <w:color w:val="000000" w:themeColor="text1"/>
          <w:szCs w:val="16"/>
        </w:rPr>
        <w:br/>
        <w:t xml:space="preserve">The RMI PSS team organized a Powerpoint presentation to guide the target setting process. The PPT included a refresher on what is the SPP/APR, what are all the special education indicators applicable to RMI schools, and the the target setting process for results indicators. All stakeholders were </w:t>
      </w:r>
      <w:r w:rsidRPr="00781112">
        <w:rPr>
          <w:rFonts w:cs="Arial"/>
          <w:color w:val="000000" w:themeColor="text1"/>
          <w:szCs w:val="16"/>
        </w:rPr>
        <w:lastRenderedPageBreak/>
        <w:t>able to review the data for each indicator, with historic trends for indicators where this was possible to be made, and a projected trajectory based on a rigorous yet achievable target in FFY 2025, that was always larger than the baseline.</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In reviewing these data, stakeholders decided to maintain the baseline for 5B, and set targets the continue the trend identified in previous years. For 5A and 5C, stakeholders decided to use FFY 2020 as the baseline data. Stakeholders argued that the previous targets were too high (for 5A), too low (for  5C), making it practically impossible for the state to match them, especially considering IEP teams decide what is the best LRE for each student.  Furthermore, compared to national data, using last years data, RMI is performing above the national average on both 5A and 5C.</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711</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555</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8</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0</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0</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10</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555</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711</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77.90%</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78.06%</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78.06%</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8</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711</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0.81%</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5.00%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1.13%</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711</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0.97%</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1.41%</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1.41%</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lastRenderedPageBreak/>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RMI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RMI provided targets for FFYs 2020 through 2025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28"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28"/>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95.00%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95.00%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95.00%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96.00%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96.00%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100.00%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97.44%</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96.00%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100.00%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56.00%</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5.00%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5.00%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5.00%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4.00%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2.56%</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To solicit broad stakeholder input on the State's targets in the SPP/APR and possible subsequent revisions to those targets, and the development and implementation of Indicator 17, the State's Systemic Improvement Plan (SSIP), the RMI PSS engage a diverse group of stakeholders, at least twice a year (in January and in July of each year). </w:t>
      </w:r>
      <w:r w:rsidRPr="00781112">
        <w:rPr>
          <w:rFonts w:cs="Arial"/>
          <w:color w:val="000000" w:themeColor="text1"/>
          <w:szCs w:val="16"/>
        </w:rPr>
        <w:br/>
      </w:r>
      <w:r w:rsidRPr="00781112">
        <w:rPr>
          <w:rFonts w:cs="Arial"/>
          <w:color w:val="000000" w:themeColor="text1"/>
          <w:szCs w:val="16"/>
        </w:rPr>
        <w:br/>
        <w:t>For setting the targets for the FFY 2020-2025 SPP/APR, including indicator 17 (SSIP), the RMI PSS special education team convened stakeholders in a hybrid type series of meetings in January 2022. Three meetings were convened where stakeholders in Majuro and Kwajalein atolls were able to meet in person, and a link to a Zoom session was made available, where these two groups could connect with each other, and stakeholders and TA providers in other locations could join as well.</w:t>
      </w:r>
      <w:r w:rsidRPr="00781112">
        <w:rPr>
          <w:rFonts w:cs="Arial"/>
          <w:color w:val="000000" w:themeColor="text1"/>
          <w:szCs w:val="16"/>
        </w:rPr>
        <w:br/>
      </w:r>
      <w:r w:rsidRPr="00781112">
        <w:rPr>
          <w:rFonts w:cs="Arial"/>
          <w:color w:val="000000" w:themeColor="text1"/>
          <w:szCs w:val="16"/>
        </w:rPr>
        <w:br/>
        <w:t>The group of stakeholders for the three days included four parents, two of them being parents who are representatives of parent groups, a person with a disability, special education teachers, regular education teachers, principals and vice principals, leaders of disability groups, and PSS staff. In total, on Day 1 there were 24 stakeholders, on day 2, 26 stakeholders, and on day 3, 23 stakeholders. Days 1 and 2 were focused on the SPP/APR and the SSIP target setting activities for all results indicators.</w:t>
      </w:r>
      <w:r w:rsidRPr="00781112">
        <w:rPr>
          <w:rFonts w:cs="Arial"/>
          <w:color w:val="000000" w:themeColor="text1"/>
          <w:szCs w:val="16"/>
        </w:rPr>
        <w:br/>
      </w:r>
      <w:r w:rsidRPr="00781112">
        <w:rPr>
          <w:rFonts w:cs="Arial"/>
          <w:color w:val="000000" w:themeColor="text1"/>
          <w:szCs w:val="16"/>
        </w:rPr>
        <w:br/>
        <w:t xml:space="preserve">The RMI PSS team organized a Powerpoint presentation to guide the target setting process. The PPT included a refresher on what is the SPP/APR, what are all the special education indicators applicable to RMI schools, and the the target setting process for results indicators. All stakeholders were </w:t>
      </w:r>
      <w:r w:rsidRPr="00781112">
        <w:rPr>
          <w:rFonts w:cs="Arial"/>
          <w:color w:val="000000" w:themeColor="text1"/>
          <w:szCs w:val="16"/>
        </w:rPr>
        <w:lastRenderedPageBreak/>
        <w:t>able to review the data for each indicator, with historic trends for indicators where this was possible to be made, and a projected trajectory based on a rigorous yet achievable target in FFY 2025, that was always larger than the baseline.</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t>This is a transition year for preschool programs in RMI. Prior to FFY 2020, RMI had a preschool program, it was closed in FFY 2020, and all preschool students were served in their homes temporarily. In FFY 2020 RMI is transitioning to a new preschool program, integrated with the elementary schools. Therefore, the stakeholders decided to make FFY 2020 a new baseline year, and set targets during FFY 2020. The RMI stakeholders proposed targets for FFY 2025 that reflect improvement over the State's FFY 2020 baseline data. Please note that for 6B, the FFY 2020 data at 0%, which is the new baseline for 6B, is already the best possible target RMI schools can reach (RMI stakeholders want more students to attend a regular early childhood program, 6A, and not a separate special education class, 6B).</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0.00%</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0.00%</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100.00%</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0.00%</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2.00%</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4.00%</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6.00%</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8.00%</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10.00%</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0.00%</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0.00%</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0.00%</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0.00%</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0.00%</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0.00%</w:t>
            </w:r>
          </w:p>
        </w:tc>
      </w:tr>
    </w:tbl>
    <w:p w14:paraId="27170CED" w14:textId="772C81FC" w:rsidR="00E428BD" w:rsidRDefault="00E428BD" w:rsidP="004369B2">
      <w:pPr>
        <w:rPr>
          <w:color w:val="000000" w:themeColor="text1"/>
        </w:rPr>
      </w:pPr>
      <w:bookmarkStart w:id="29" w:name="_Toc382082378"/>
      <w:bookmarkStart w:id="30"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100.00%</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98.00%</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96.00%</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94.00%</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92.00%</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90.00%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1</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6</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0</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7</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6</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7</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0</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7</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7</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100.00%</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100.00%</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This is a transition year for preschool programs in RMI. Prior to FFY 2020, RMI had a preschool program, it was closed in FFY 2019, and all preschool students were served in their homes temporarily. In FFY 2020 RMI is transitioning to a new preschool program, integrated with the elementary schools. Therefore, the stakeholders decided to make FFY 2020 a new baseline year, and set targets for FFY 2020-2025 for this indicator. The RMI stakeholders proposed targets for FFY 2025 that reflect improvement over the State's FFY 2020 baseline data. Please note that for 6B, the FFY 2020 data at 0%, which is the new baseline for 6B, is already the best possible target RMI schools can reach, therefore the FFY 2025 target is also 0%.</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RMI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RMI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 xml:space="preserve">The RMI reported fewer than ten children receiving special education and related services in the home in FFY 2020. The RMI is not required to provide targets for Indicator 6C until any fiscal year in which ten or more children receive special education and related services in the home. </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29"/>
      <w:bookmarkEnd w:id="30"/>
    </w:p>
    <w:p w14:paraId="1404DCF9" w14:textId="77777777" w:rsidR="00531E54" w:rsidRPr="00781112" w:rsidRDefault="00531E54" w:rsidP="00A018D4">
      <w:pPr>
        <w:rPr>
          <w:color w:val="000000" w:themeColor="text1"/>
          <w:szCs w:val="20"/>
        </w:rPr>
      </w:pPr>
      <w:bookmarkStart w:id="31"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1"/>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40.00%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37.50%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81.82%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37.50%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63.64%</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42.00%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44.00%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15.00%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12.50%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72.73%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85.71%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78.95%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12.50%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36.36%</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27.50%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72.73%</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30.00%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32.00%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34.00%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36.00%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15.00%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12.50%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72.73%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76.19%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84.21%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12.50%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18.18%</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65.00%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62.50%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62.50%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81.82%</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20.00%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22.00%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24.00%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26.00%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40.00%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37.50%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63.64%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94.74%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37.50%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18.18%</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42.00%</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44.00%</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46.00%</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48.00%</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50.00%</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52.00%</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17.50%</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19.00%</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21.50%</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23.00%</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25.50%</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28.00%</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30.00%</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32.50%</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35.00%</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37.50%</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40.00%</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42.50%</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17.50%</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19.00%</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21.50%</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23.00%</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25.50%</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28.00%</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67.50%</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70.00%</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72.50%</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75.00%</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77.50%</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80.00%</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42.00%</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44.00%</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46.00%</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48.00%</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50.00%</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52.00%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 xml:space="preserve">To solicit broad stakeholder input on the State's targets in the SPP/APR and possible subsequent revisions to those targets, and the development and implementation of Indicator 17, the State's Systemic Improvement Plan (SSIP), the RMI PSS engage a diverse group of stakeholders, at least twice a year (in January and in July of each year). </w:t>
      </w:r>
      <w:r w:rsidRPr="00781112">
        <w:rPr>
          <w:rFonts w:cs="Arial"/>
          <w:color w:val="000000" w:themeColor="text1"/>
          <w:szCs w:val="16"/>
        </w:rPr>
        <w:br/>
      </w:r>
      <w:r w:rsidRPr="00781112">
        <w:rPr>
          <w:rFonts w:cs="Arial"/>
          <w:color w:val="000000" w:themeColor="text1"/>
          <w:szCs w:val="16"/>
        </w:rPr>
        <w:br/>
        <w:t>For setting the targets for the FFY 2020-2025 SPP/APR, including indicator 17 (SSIP), the RMI PSS special education team convened stakeholders in a hybrid type series of meetings in January 2022. Three meetings were convened where stakeholders in Majuro and Kwajalein atolls were able to meet in person, and a link to a Zoom session was made available, where these two groups could connect with each other, and stakeholders and TA providers in other locations could join as well.</w:t>
      </w:r>
      <w:r w:rsidRPr="00781112">
        <w:rPr>
          <w:rFonts w:cs="Arial"/>
          <w:color w:val="000000" w:themeColor="text1"/>
          <w:szCs w:val="16"/>
        </w:rPr>
        <w:br/>
      </w:r>
      <w:r w:rsidRPr="00781112">
        <w:rPr>
          <w:rFonts w:cs="Arial"/>
          <w:color w:val="000000" w:themeColor="text1"/>
          <w:szCs w:val="16"/>
        </w:rPr>
        <w:br/>
        <w:t>The group of stakeholders for the three days included four parents, two of them being parents who are representatives of parent groups, a person with a disability, special education teachers, regular education teachers, principals and vice principals, leaders of disability groups, and PSS staff. In total, on Day 1 there were 24 stakeholders, on day 2, 26 stakeholders, and on day 3, 23 stakeholders. Days 1 and 2 were focused on the SPP/APR and the SSIP target setting activities for all results indicators.</w:t>
      </w:r>
      <w:r w:rsidRPr="00781112">
        <w:rPr>
          <w:rFonts w:cs="Arial"/>
          <w:color w:val="000000" w:themeColor="text1"/>
          <w:szCs w:val="16"/>
        </w:rPr>
        <w:br/>
      </w:r>
      <w:r w:rsidRPr="00781112">
        <w:rPr>
          <w:rFonts w:cs="Arial"/>
          <w:color w:val="000000" w:themeColor="text1"/>
          <w:szCs w:val="16"/>
        </w:rPr>
        <w:br/>
        <w:t>The RMI PSS team organized a Powerpoint presentation to guide the target setting process. The PPT included a refresher on what is the SPP/APR, what are all the special education indicators applicable to RMI schools, and the the target setting process for results indicators. All stakeholders were able to review the data for each indicator, with historic trends for indicators where this was possible to be made, and a projected trajectory based on a rigorous yet achievable target in FFY 2025, that was always larger than the baseline.</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In particular with this indicator, stakeholders decided to keep the FFY 2018 baseline and continue the data progression established by the FFY 2019 targets all the way to FFY 2025. The stakeholders noticed that the historical data table above has an error. Follow row A1, Baseline 2018, all the way to the value in the cell under FFY 2018. It reads 100.0%, but it should had been 37.5%, which is the value for the new baseline set in 2018.  The same error repeats to all 2018 target values for measures A2, B1, B2, C1, and C2.</w:t>
      </w: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9</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0</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0.00%</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0</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0.00%</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4</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44.44%</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lastRenderedPageBreak/>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5</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55.56%</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0</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0.00%</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9</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9</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63.64%</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42.00%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100.00%</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5</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9</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36.36%</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17.50%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55.56%</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44.44%</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55.56%</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9</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9</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72.73%</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30.00%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9</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18.18%</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17.50%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55.56%</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lastRenderedPageBreak/>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66.67%</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33.33%</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9</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9</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81.82%</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67.50%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9</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18.18%</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42.00%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33.33%</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2" w:name="_Toc382082381"/>
      <w:bookmarkStart w:id="33"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RMI used the MID (Micronesian Inventory of Development) scoring sheet to collect pre and post data from preschool students in Ebeye and Majuro preschools.  These data is then transferred/translated to the Child Outcomes Summary (COS) process for each preschool student which, when aggregated, provided the data for items a, b, c, d and e of outcomes A, B and C for indicator B7.</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The stakeholders noticed that the historical data table above has an error. Follow row A1, Baseline 2018, all the way to the value in the cell under FFY 2018. It reads 100.0%, but it should had been 37.5%, which is the value for the new baseline set in 2018. The same error repeats to all 2018 target values for measures A2, B1, B2, C1, and C2.</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RMI provided targets for FFYs 2020 through 2025 for this indicator, and OSEP accepts those targets.</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2"/>
      <w:bookmarkEnd w:id="33"/>
    </w:p>
    <w:p w14:paraId="66FBCA03" w14:textId="77777777" w:rsidR="00B654C1" w:rsidRPr="00781112" w:rsidRDefault="00B654C1" w:rsidP="00A018D4">
      <w:pPr>
        <w:rPr>
          <w:color w:val="000000" w:themeColor="text1"/>
          <w:szCs w:val="20"/>
        </w:rPr>
      </w:pPr>
      <w:bookmarkStart w:id="34"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5"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5"/>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6"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6"/>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4"/>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 xml:space="preserve">To solicit broad stakeholder input on the State's targets in the SPP/APR and possible subsequent revisions to those targets, and the development and implementation of Indicator 17, the State's Systemic Improvement Plan (SSIP), the RMI PSS engage a diverse group of stakeholders, at least twice a year (in January and in July of each year). </w:t>
      </w:r>
      <w:r w:rsidRPr="00781112">
        <w:rPr>
          <w:rFonts w:cs="Arial"/>
          <w:color w:val="000000" w:themeColor="text1"/>
          <w:szCs w:val="16"/>
        </w:rPr>
        <w:br/>
      </w:r>
      <w:r w:rsidRPr="00781112">
        <w:rPr>
          <w:rFonts w:cs="Arial"/>
          <w:color w:val="000000" w:themeColor="text1"/>
          <w:szCs w:val="16"/>
        </w:rPr>
        <w:br/>
        <w:t>For setting the targets for the FFY 2020-2025 SPP/APR, including indicator 17 (SSIP), the RMI PSS special education team convened stakeholders in a hybrid type series of meetings in January 2022. Three meetings were convened where stakeholders in Majuro and Kwajalein atolls were able to meet in person, and a link to a Zoom session was made available, where these two groups could connect with each other, and stakeholders and TA providers in other locations could join as well.</w:t>
      </w:r>
      <w:r w:rsidRPr="00781112">
        <w:rPr>
          <w:rFonts w:cs="Arial"/>
          <w:color w:val="000000" w:themeColor="text1"/>
          <w:szCs w:val="16"/>
        </w:rPr>
        <w:br/>
      </w:r>
      <w:r w:rsidRPr="00781112">
        <w:rPr>
          <w:rFonts w:cs="Arial"/>
          <w:color w:val="000000" w:themeColor="text1"/>
          <w:szCs w:val="16"/>
        </w:rPr>
        <w:br/>
        <w:t>The group of stakeholders for the three days included four parents, two of them being parents who are representatives of parent groups, a person with a disability, special education teachers, regular education teachers, principals and vice principals, leaders of disability groups, and PSS staff. In total, on Day 1 there were 24 stakeholders, on day 2, 26 stakeholders, and on day 3, 23 stakeholders. Days 1 and 2 were focused on the SPP/APR and the SSIP target setting activities for all results indicators.</w:t>
      </w:r>
      <w:r w:rsidRPr="00781112">
        <w:rPr>
          <w:rFonts w:cs="Arial"/>
          <w:color w:val="000000" w:themeColor="text1"/>
          <w:szCs w:val="16"/>
        </w:rPr>
        <w:br/>
      </w:r>
      <w:r w:rsidRPr="00781112">
        <w:rPr>
          <w:rFonts w:cs="Arial"/>
          <w:color w:val="000000" w:themeColor="text1"/>
          <w:szCs w:val="16"/>
        </w:rPr>
        <w:br/>
        <w:t>The RMI PSS team organized a Powerpoint presentation to guide the target setting process. The PPT included a refresher on what is the SPP/APR, what are all the special education indicators applicable to RMI schools, and the the target setting process for results indicators. All stakeholders were able to review the data for each indicator, with historic trends for indicators where this was possible to be made, and a projected trajectory based on a rigorous yet achievable target in FFY 2025, that was always larger than the baseline.</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The stakeholders agreed to a 95% target for this indicator, maintaining the FF 2019 target.  The parent survey will be changed before parental data is collected for the FFY 2031 APR. Stakeholders will be convened to analyze the new baseline and set new targets for FFY 2021-2025 for this indicator.</w:t>
      </w: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2005</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92.00%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92.00%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92.00%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92.00%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92.50%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95.00%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91.89%</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93.75%</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91.94%</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94.12%</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92.98%</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95.00%</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95.00%</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95.00%</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95.00%</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95.00%</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95.00%</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207</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259</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92.98%</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95.00%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79.92%</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2E31F6C1" w14:textId="49DD19A3" w:rsidR="006D77A0" w:rsidRPr="00781112" w:rsidRDefault="006D77A0" w:rsidP="00230EE6">
      <w:pPr>
        <w:rPr>
          <w:b/>
          <w:color w:val="000000" w:themeColor="text1"/>
        </w:rPr>
      </w:pPr>
      <w:r w:rsidRPr="00781112">
        <w:rPr>
          <w:b/>
          <w:color w:val="000000" w:themeColor="text1"/>
        </w:rPr>
        <w:t>Provide reasons for slippage, if applicable</w:t>
      </w:r>
    </w:p>
    <w:p w14:paraId="422D5396" w14:textId="68746AD2" w:rsidR="00230EE6" w:rsidRPr="00781112" w:rsidRDefault="00230EE6" w:rsidP="004369B2">
      <w:pPr>
        <w:rPr>
          <w:rFonts w:cs="Arial"/>
          <w:color w:val="000000" w:themeColor="text1"/>
          <w:szCs w:val="16"/>
        </w:rPr>
      </w:pPr>
      <w:r w:rsidRPr="00781112">
        <w:rPr>
          <w:rFonts w:cs="Arial"/>
          <w:color w:val="000000" w:themeColor="text1"/>
          <w:szCs w:val="16"/>
        </w:rPr>
        <w:t>The main reasons for slippage could be that: 1) more parents are invited to engage with PSS staff during on-site school review meetings, and therefore may have higher expectations of their role in the education of their children (which is actually a positive outcome); 2) COVID did limit the frequency of interaction with parent groups from different atolls and to parent organizations; and 3) RMI PSS made a greater effort to collect surveys from a larger number of parents (from 114 parents in FFY 2019 to 259 parents in FFY 2020), which may include parents that have not been as engaged with their children's education as they would have liked.</w:t>
      </w:r>
    </w:p>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The procedures for collecting parent survey data from preschool children is the same as the procedures for collecting data from school age students. Parent survey data reported in the FFY 2020 APR is representative of the two groups.</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259</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100.00%</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848"/>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37"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100.00%</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100.00%</w:t>
            </w:r>
          </w:p>
        </w:tc>
      </w:tr>
      <w:bookmarkEnd w:id="37"/>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The RMI PSS will continue to work to distribute surveys to a larger number of parents. The most important strategy to reach more families for next reporting periods is that the PSS team redesigned the parent survey. The new survey will have only 10 questions. We believe this will help in increasing the reach to parents and will allow more parents to respond.</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38" w:name="_Hlk81486999"/>
      <w:r w:rsidRPr="0061205F">
        <w:rPr>
          <w:rFonts w:cs="Arial"/>
          <w:b/>
          <w:color w:val="000000" w:themeColor="text1"/>
          <w:szCs w:val="16"/>
        </w:rPr>
        <w:t>of the response rate including any nonresponse bias that was identified,</w:t>
      </w:r>
      <w:bookmarkEnd w:id="38"/>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In the last few years the PSS team has made improvements to the data collection process to reach more parents. The PSS team does not believe there was any nonresponse bias. The PSS team use several activities to reach the maximum number of parents, including using parent organizations to reach parents, visits to schools during monitoring activities, and visit to schools during in-school training events. RMI also uses annual events such as the Special Education Summer Institute, to which parents are invited to attend and receive training, and the annual Disability Awareness Week.</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lastRenderedPageBreak/>
        <w:t>The target population and the respondents match 100% in terms of race ethnicity, where, both in the target population and the survey respondents, 100% of the population is composed of Native Hawaiian or other Pacific Islanders. In future years, with the revised survey, the PSS team will collect from the parents what are the age of their child and the disability category. To measure the representativeness of the new demographic groups, RMI will use the +/- 3% discrepancy in the proportion of responders compared to target group.</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YES</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xml:space="preserve">The target population and the respondents match 100% in terms of race ethnicity, where, both in the target population and the survey respondents, 100% of the population is composed of Native Hawaiian or other Pacific Islanders. However, for next year, RMI will use the +/- 3% discrepancy in the proportion of responders compared to target group to measure representativeness for additional demographic groups. </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The RMI team is revising the parent survey. The new survey will have less questions and will require setting a new baseline and targets from FFY 2021 to FFY 2025.</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None</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RMI provided targets for FFYs 2020 through 2025 for this indicator, and OSEP accepts those targets.</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9B37A2" w:rsidP="001F692C">
      <w:pPr>
        <w:rPr>
          <w:rFonts w:cs="Arial"/>
          <w:color w:val="000000" w:themeColor="text1"/>
          <w:szCs w:val="16"/>
        </w:rPr>
      </w:pP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39" w:name="_Toc384383343"/>
      <w:bookmarkStart w:id="40"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9"/>
    <w:bookmarkEnd w:id="40"/>
    <w:p w14:paraId="1A6C01D0" w14:textId="1BD83E55" w:rsidR="00AF5AFB" w:rsidRPr="00781112" w:rsidRDefault="00400C56" w:rsidP="008645AD">
      <w:pPr>
        <w:pStyle w:val="Heading2"/>
      </w:pPr>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YES</w:t>
      </w:r>
    </w:p>
    <w:p w14:paraId="7D3F4204" w14:textId="40F13944" w:rsidR="00043AC9" w:rsidRPr="00781112" w:rsidRDefault="00F76251" w:rsidP="004369B2">
      <w:pPr>
        <w:rPr>
          <w:b/>
          <w:color w:val="000000" w:themeColor="text1"/>
        </w:rPr>
      </w:pPr>
      <w:r w:rsidRPr="00781112">
        <w:rPr>
          <w:b/>
          <w:color w:val="000000" w:themeColor="text1"/>
        </w:rPr>
        <w:t xml:space="preserve">Provide an explanation of why it is not applicable below. </w:t>
      </w:r>
    </w:p>
    <w:p w14:paraId="7ED4808C" w14:textId="193CC099" w:rsidR="00043AC9" w:rsidRPr="00781112" w:rsidRDefault="00043AC9" w:rsidP="004369B2">
      <w:pPr>
        <w:rPr>
          <w:color w:val="000000" w:themeColor="text1"/>
        </w:rPr>
      </w:pPr>
      <w:r w:rsidRPr="00781112">
        <w:rPr>
          <w:color w:val="000000" w:themeColor="text1"/>
        </w:rPr>
        <w:t>The RMI PSS is a single district entity with a population that is homogeneous when measured by race/ethnicity. All families and students are Native Hawaiian or Other Pacific Islanders.</w:t>
      </w:r>
    </w:p>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OSEP notes that this indicator is not applicable.</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 xml:space="preserve">Indicator 10: Disproportionate Representation in Specific Disability Categories </w:t>
      </w:r>
    </w:p>
    <w:p w14:paraId="139B488B" w14:textId="77777777" w:rsidR="00B70FBF" w:rsidRPr="00781112" w:rsidRDefault="00B70FBF" w:rsidP="00A018D4">
      <w:pPr>
        <w:rPr>
          <w:color w:val="000000" w:themeColor="text1"/>
          <w:szCs w:val="20"/>
        </w:rPr>
      </w:pPr>
      <w:bookmarkStart w:id="41" w:name="_Toc384383348"/>
      <w:bookmarkStart w:id="42"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41"/>
    <w:bookmarkEnd w:id="42"/>
    <w:p w14:paraId="307820E6" w14:textId="2418F86F" w:rsidR="00B70FBF" w:rsidRPr="00781112" w:rsidRDefault="009F64D5" w:rsidP="008645AD">
      <w:pPr>
        <w:pStyle w:val="Heading2"/>
      </w:pPr>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YES</w:t>
      </w:r>
    </w:p>
    <w:p w14:paraId="47F245D6" w14:textId="4A6BD584" w:rsidR="00043AC9" w:rsidRPr="00781112" w:rsidRDefault="004F50E1" w:rsidP="004369B2">
      <w:pPr>
        <w:rPr>
          <w:b/>
          <w:color w:val="000000" w:themeColor="text1"/>
        </w:rPr>
      </w:pPr>
      <w:r w:rsidRPr="00781112">
        <w:rPr>
          <w:b/>
          <w:color w:val="000000" w:themeColor="text1"/>
        </w:rPr>
        <w:t xml:space="preserve">Provide an explanation of why it is not applicable below  </w:t>
      </w:r>
    </w:p>
    <w:p w14:paraId="346DEB46" w14:textId="6ED0AC9E" w:rsidR="00043AC9" w:rsidRPr="00781112" w:rsidRDefault="00043AC9" w:rsidP="004369B2">
      <w:pPr>
        <w:rPr>
          <w:color w:val="000000" w:themeColor="text1"/>
        </w:rPr>
      </w:pPr>
      <w:r w:rsidRPr="00781112">
        <w:rPr>
          <w:color w:val="000000" w:themeColor="text1"/>
        </w:rPr>
        <w:t>The RMI PSS is a single district entity with a population that is homogeneous when measured by race/ethnicity. All families and students are Native Hawaiian or Other Pacific Islanders.</w:t>
      </w:r>
    </w:p>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OSEP notes that this indicator is not applicable.</w:t>
      </w:r>
    </w:p>
    <w:p w14:paraId="36F60250" w14:textId="56BA36D9" w:rsidR="007F5071" w:rsidRPr="00781112" w:rsidRDefault="007C1BCF" w:rsidP="008645AD">
      <w:pPr>
        <w:pStyle w:val="Heading2"/>
      </w:pPr>
      <w:r w:rsidRPr="00781112">
        <w:t xml:space="preserve">10 - </w:t>
      </w:r>
      <w:r w:rsidR="007F5071" w:rsidRPr="00781112">
        <w:t>Required Actions</w:t>
      </w:r>
    </w:p>
    <w:p w14:paraId="2B0C5DE2" w14:textId="5ABD8ED6" w:rsidR="00102FA3" w:rsidRPr="00781112" w:rsidRDefault="00102FA3">
      <w:pPr>
        <w:spacing w:before="0" w:after="200" w:line="276" w:lineRule="auto"/>
        <w:rPr>
          <w:rFonts w:eastAsiaTheme="majorEastAsia" w:cs="Arial"/>
          <w:b/>
          <w:bCs/>
          <w:color w:val="000000" w:themeColor="text1"/>
          <w:szCs w:val="16"/>
        </w:rPr>
      </w:pP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p>
    <w:p w14:paraId="4F5D642D" w14:textId="77777777" w:rsidR="00E119B0" w:rsidRPr="00781112" w:rsidRDefault="00E119B0" w:rsidP="00A018D4">
      <w:pPr>
        <w:rPr>
          <w:color w:val="000000" w:themeColor="text1"/>
          <w:szCs w:val="20"/>
        </w:rPr>
      </w:pPr>
      <w:bookmarkStart w:id="43" w:name="_Toc384383353"/>
      <w:bookmarkStart w:id="44"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45" w:name="_Toc384383354"/>
      <w:bookmarkStart w:id="46" w:name="_Toc392159322"/>
      <w:bookmarkEnd w:id="43"/>
      <w:bookmarkEnd w:id="44"/>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100.00%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45"/>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49</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49</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0</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481536" w:rsidP="006A01BD">
      <w:pPr>
        <w:rPr>
          <w:color w:val="000000" w:themeColor="text1"/>
        </w:rPr>
      </w:pP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used the 60 day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Data Source: The child find data is located in the Special Education Information Management System (SEIMS), administered and maintained by the PSS Special Education Office. Schools submit semi-annual reports of special education programs and services provided during the report period and on an on-going basis, submit copies of special education forms related to referral (Form SE-1), child study (SE-2), consent for evaluation (SE-4), integrated evaluation and determination (report on SE-5), program and placement (attachments of each student's current Individualized Education Program (IEP/SE-7)) Plan and reevaluation. Data from school reports and student IEP are summarized into the SEIMS. The information collected are validated through on-site visits and through off-site monitoring. The above information is provided through a report that summarizes the timeframe from consent for evaluation (SE-4) to completion of the evaluation (SE-5).</w:t>
      </w:r>
    </w:p>
    <w:p w14:paraId="4F981BFF" w14:textId="77777777" w:rsidR="00C86164" w:rsidRPr="00781112" w:rsidRDefault="00C86164" w:rsidP="00C86164">
      <w:pPr>
        <w:rPr>
          <w:rFonts w:cs="Arial"/>
          <w:b/>
          <w:color w:val="000000" w:themeColor="text1"/>
          <w:szCs w:val="16"/>
        </w:rPr>
      </w:pPr>
      <w:bookmarkStart w:id="47" w:name="_Toc381956339"/>
      <w:bookmarkStart w:id="48" w:name="_Toc384383357"/>
      <w:bookmarkStart w:id="49"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9A755E" w:rsidP="00A018D4">
            <w:pPr>
              <w:jc w:val="center"/>
              <w:rPr>
                <w:rFonts w:cs="Arial"/>
                <w:color w:val="000000" w:themeColor="text1"/>
                <w:szCs w:val="16"/>
              </w:rPr>
            </w:pPr>
          </w:p>
        </w:tc>
        <w:tc>
          <w:tcPr>
            <w:tcW w:w="1288" w:type="pct"/>
            <w:shd w:val="clear" w:color="auto" w:fill="auto"/>
          </w:tcPr>
          <w:p w14:paraId="4AEC445C" w14:textId="6396B491" w:rsidR="009A755E" w:rsidRPr="00781112" w:rsidRDefault="009A755E" w:rsidP="00A018D4">
            <w:pPr>
              <w:jc w:val="center"/>
              <w:rPr>
                <w:rFonts w:cs="Arial"/>
                <w:color w:val="000000" w:themeColor="text1"/>
                <w:szCs w:val="16"/>
              </w:rPr>
            </w:pPr>
          </w:p>
        </w:tc>
        <w:tc>
          <w:tcPr>
            <w:tcW w:w="1231" w:type="pct"/>
            <w:shd w:val="clear" w:color="auto" w:fill="auto"/>
          </w:tcPr>
          <w:p w14:paraId="650763EC" w14:textId="5B71F402" w:rsidR="009A755E" w:rsidRPr="00781112" w:rsidRDefault="009A755E" w:rsidP="00A018D4">
            <w:pPr>
              <w:jc w:val="center"/>
              <w:rPr>
                <w:rFonts w:cs="Arial"/>
                <w:color w:val="000000" w:themeColor="text1"/>
                <w:szCs w:val="16"/>
              </w:rPr>
            </w:pPr>
          </w:p>
        </w:tc>
        <w:tc>
          <w:tcPr>
            <w:tcW w:w="1254" w:type="pct"/>
            <w:shd w:val="clear" w:color="auto" w:fill="auto"/>
          </w:tcPr>
          <w:p w14:paraId="67914127" w14:textId="0865F5F8" w:rsidR="009A755E" w:rsidRPr="00781112" w:rsidRDefault="009A755E" w:rsidP="00A018D4">
            <w:pPr>
              <w:jc w:val="center"/>
              <w:rPr>
                <w:rFonts w:cs="Arial"/>
                <w:color w:val="000000" w:themeColor="text1"/>
                <w:szCs w:val="16"/>
              </w:rPr>
            </w:pPr>
          </w:p>
        </w:tc>
      </w:tr>
    </w:tbl>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None</w:t>
      </w:r>
    </w:p>
    <w:p w14:paraId="314020BE" w14:textId="77777777" w:rsidR="009F69E7" w:rsidRPr="00781112" w:rsidRDefault="009F69E7" w:rsidP="004E2151">
      <w:pPr>
        <w:rPr>
          <w:rFonts w:cs="Arial"/>
          <w:color w:val="000000" w:themeColor="text1"/>
          <w:szCs w:val="16"/>
        </w:rPr>
      </w:pP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326C0B" w:rsidP="00212954">
      <w:pPr>
        <w:rPr>
          <w:rFonts w:cs="Arial"/>
          <w:color w:val="000000" w:themeColor="text1"/>
          <w:szCs w:val="16"/>
        </w:rPr>
      </w:pP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47"/>
      <w:bookmarkEnd w:id="48"/>
      <w:bookmarkEnd w:id="49"/>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50" w:name="_Toc384383358"/>
      <w:bookmarkStart w:id="51"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50"/>
    <w:bookmarkEnd w:id="51"/>
    <w:p w14:paraId="79824C1D" w14:textId="3C301685" w:rsidR="00FE7D29" w:rsidRPr="00781112" w:rsidRDefault="00056350" w:rsidP="00123D76">
      <w:pPr>
        <w:pStyle w:val="Heading2"/>
      </w:pPr>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YES</w:t>
      </w:r>
    </w:p>
    <w:p w14:paraId="27D98FA0" w14:textId="2B00F8EB" w:rsidR="00043AC9" w:rsidRPr="00781112" w:rsidRDefault="00CB482B" w:rsidP="004369B2">
      <w:pPr>
        <w:rPr>
          <w:b/>
          <w:color w:val="000000" w:themeColor="text1"/>
        </w:rPr>
      </w:pPr>
      <w:r w:rsidRPr="00781112">
        <w:rPr>
          <w:b/>
          <w:color w:val="000000" w:themeColor="text1"/>
        </w:rPr>
        <w:t xml:space="preserve">Provide an explanation of why it is not applicable below. </w:t>
      </w:r>
    </w:p>
    <w:p w14:paraId="6067BAAD" w14:textId="4CE13AD0" w:rsidR="00043AC9" w:rsidRPr="00781112" w:rsidRDefault="00043AC9" w:rsidP="004369B2">
      <w:pPr>
        <w:rPr>
          <w:color w:val="000000" w:themeColor="text1"/>
        </w:rPr>
      </w:pPr>
      <w:r w:rsidRPr="00781112">
        <w:rPr>
          <w:color w:val="000000" w:themeColor="text1"/>
        </w:rPr>
        <w:t xml:space="preserve">The Republic of the Marshall Islands is a Freely Associated State, and as such, the RMI PSS does not receive Part C funds of IDEA, nor 619 funds. Therefore, indicator B12, which measures that students transitioning from Part C to Part B should have an IEP by their 3rd birthday is not applicable. </w:t>
      </w:r>
    </w:p>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None</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2B7490" w:rsidP="00212954">
      <w:pPr>
        <w:rPr>
          <w:rFonts w:cs="Arial"/>
          <w:color w:val="000000" w:themeColor="text1"/>
          <w:szCs w:val="16"/>
        </w:rPr>
      </w:pPr>
      <w:r w:rsidRPr="00781112">
        <w:rPr>
          <w:rFonts w:cs="Arial"/>
          <w:color w:val="000000" w:themeColor="text1"/>
          <w:szCs w:val="16"/>
        </w:rPr>
        <w:t>OSEP notes that this indicator is not applicable.</w:t>
      </w: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326C0B" w:rsidP="00212954">
      <w:pPr>
        <w:rPr>
          <w:rFonts w:cs="Arial"/>
          <w:color w:val="000000" w:themeColor="text1"/>
          <w:szCs w:val="16"/>
        </w:rPr>
      </w:pP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52" w:name="_Toc384383363"/>
      <w:bookmarkStart w:id="53"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54" w:name="_Toc384383364"/>
      <w:bookmarkStart w:id="55" w:name="_Toc392159332"/>
      <w:bookmarkEnd w:id="52"/>
      <w:bookmarkEnd w:id="53"/>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100.00%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54"/>
      <w:bookmarkEnd w:id="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46</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46</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Each year, all schools submit IEPs for students to the PSS. Data from IEPs are entered into the special education information management system for review and analysis regarding placement, appropriate accommodations, etc. For secondary transition, during onsite monitoring visits, PSS requested one IEP file of students ages 16 and above per case manager (n=46) to review. Each IEP was reviewed using the RMI Quality IEP Rubric which includes items included in the National Secondary Transition and Technical Assistance Center (NSTTAC) Part B Indicator 13 Checklist A.</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56"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9A755E" w:rsidP="004369B2">
            <w:pPr>
              <w:jc w:val="center"/>
              <w:rPr>
                <w:rFonts w:cs="Arial"/>
                <w:color w:val="000000" w:themeColor="text1"/>
                <w:szCs w:val="16"/>
              </w:rPr>
            </w:pPr>
          </w:p>
        </w:tc>
        <w:tc>
          <w:tcPr>
            <w:tcW w:w="1288" w:type="pct"/>
            <w:shd w:val="clear" w:color="auto" w:fill="auto"/>
          </w:tcPr>
          <w:p w14:paraId="6A161A21" w14:textId="698D820A" w:rsidR="009A755E" w:rsidRPr="00781112" w:rsidRDefault="009A755E" w:rsidP="004369B2">
            <w:pPr>
              <w:jc w:val="center"/>
              <w:rPr>
                <w:rFonts w:cs="Arial"/>
                <w:color w:val="000000" w:themeColor="text1"/>
                <w:szCs w:val="16"/>
              </w:rPr>
            </w:pPr>
          </w:p>
        </w:tc>
        <w:tc>
          <w:tcPr>
            <w:tcW w:w="1231" w:type="pct"/>
            <w:shd w:val="clear" w:color="auto" w:fill="auto"/>
          </w:tcPr>
          <w:p w14:paraId="6CF556ED" w14:textId="6BD64A21" w:rsidR="009A755E" w:rsidRPr="00781112" w:rsidRDefault="009A755E" w:rsidP="004369B2">
            <w:pPr>
              <w:jc w:val="center"/>
              <w:rPr>
                <w:rFonts w:cs="Arial"/>
                <w:color w:val="000000" w:themeColor="text1"/>
                <w:szCs w:val="16"/>
              </w:rPr>
            </w:pPr>
          </w:p>
        </w:tc>
        <w:tc>
          <w:tcPr>
            <w:tcW w:w="1254" w:type="pct"/>
            <w:shd w:val="clear" w:color="auto" w:fill="auto"/>
          </w:tcPr>
          <w:p w14:paraId="1B14B45E" w14:textId="6409289E" w:rsidR="009A755E" w:rsidRPr="00781112" w:rsidRDefault="009A755E" w:rsidP="004369B2">
            <w:pPr>
              <w:jc w:val="center"/>
              <w:rPr>
                <w:rFonts w:cs="Arial"/>
                <w:color w:val="000000" w:themeColor="text1"/>
                <w:szCs w:val="16"/>
              </w:rPr>
            </w:pPr>
          </w:p>
        </w:tc>
      </w:tr>
    </w:tbl>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None</w:t>
      </w:r>
    </w:p>
    <w:p w14:paraId="6FDC964C" w14:textId="7C7EE16F" w:rsidR="009F69E7" w:rsidRPr="00781112" w:rsidRDefault="009F69E7" w:rsidP="004E2151">
      <w:pPr>
        <w:rPr>
          <w:rFonts w:cs="Arial"/>
          <w:color w:val="000000" w:themeColor="text1"/>
          <w:szCs w:val="16"/>
        </w:rPr>
      </w:pP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93C7E" w:rsidP="00212954">
      <w:pPr>
        <w:rPr>
          <w:rFonts w:cs="Arial"/>
          <w:color w:val="000000" w:themeColor="text1"/>
          <w:szCs w:val="16"/>
        </w:rPr>
      </w:pP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56"/>
    </w:p>
    <w:p w14:paraId="22761492" w14:textId="77777777" w:rsidR="005C50DB" w:rsidRPr="00781112" w:rsidRDefault="005C50DB" w:rsidP="00A018D4">
      <w:pPr>
        <w:rPr>
          <w:szCs w:val="20"/>
        </w:rPr>
      </w:pPr>
      <w:bookmarkStart w:id="57"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57"/>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10.00%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15.00%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15.00%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15.00%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15.00%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18.18%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21.43%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12.50%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30.00%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20.00%</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10.00%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15.00%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15.00%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15.00%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15.00%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45.45%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57.14%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64.00%</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75.00%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100.00%</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16.00%</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16.50%</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17.00%</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17.50%</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18.00%</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18.50%</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17.00%</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19.00%</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21.00%</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23.00%</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25.00%</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25.00%</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76.00%</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76.50%</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77.00%</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77.50%</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78.00%</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78.50%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To solicit broad stakeholder input on the State's targets in the SPP/APR and possible subsequent revisions to those targets, and the development and implementation of Indicator 17, the State's Systemic Improvement Plan (SSIP), the RMI PSS engage a diverse group of stakeholders, at least twice a year (in January and in July of each year). </w:t>
      </w:r>
      <w:r w:rsidRPr="00781112">
        <w:rPr>
          <w:rFonts w:cs="Arial"/>
          <w:color w:val="000000" w:themeColor="text1"/>
          <w:szCs w:val="16"/>
        </w:rPr>
        <w:br/>
      </w:r>
      <w:r w:rsidRPr="00781112">
        <w:rPr>
          <w:rFonts w:cs="Arial"/>
          <w:color w:val="000000" w:themeColor="text1"/>
          <w:szCs w:val="16"/>
        </w:rPr>
        <w:br/>
        <w:t xml:space="preserve">For setting the targets for the FFY 2020-2025 SPP/APR, including indicator 17 (SSIP), the RMI PSS special education team convened stakeholders in a hybrid type series of meetings in January 2022. Three meetings were convened where stakeholders in Majuro and Kwajalein atolls were able to meet in person, and a link to a Zoom session was made available, where these two groups could connect with each other, and stakeholders and TA providers in </w:t>
      </w:r>
      <w:r w:rsidRPr="00781112">
        <w:rPr>
          <w:rFonts w:cs="Arial"/>
          <w:color w:val="000000" w:themeColor="text1"/>
          <w:szCs w:val="16"/>
        </w:rPr>
        <w:lastRenderedPageBreak/>
        <w:t>other locations could join as well.</w:t>
      </w:r>
      <w:r w:rsidRPr="00781112">
        <w:rPr>
          <w:rFonts w:cs="Arial"/>
          <w:color w:val="000000" w:themeColor="text1"/>
          <w:szCs w:val="16"/>
        </w:rPr>
        <w:br/>
      </w:r>
      <w:r w:rsidRPr="00781112">
        <w:rPr>
          <w:rFonts w:cs="Arial"/>
          <w:color w:val="000000" w:themeColor="text1"/>
          <w:szCs w:val="16"/>
        </w:rPr>
        <w:br/>
        <w:t>The group of stakeholders for the three days included four parents, two of them being parents who are representatives of parent groups, a person with a disability, special education teachers, regular education teachers, principals and vice principals, leaders of disability groups, and PSS staff. In total, on Day 1 there were 24 stakeholders, on day 2, 26 stakeholders, and on day 3, 23 stakeholders. Days 1 and 2 were focused on the SPP/APR and the SSIP target setting activities for all results indicators.</w:t>
      </w:r>
      <w:r w:rsidRPr="00781112">
        <w:rPr>
          <w:rFonts w:cs="Arial"/>
          <w:color w:val="000000" w:themeColor="text1"/>
          <w:szCs w:val="16"/>
        </w:rPr>
        <w:br/>
      </w:r>
      <w:r w:rsidRPr="00781112">
        <w:rPr>
          <w:rFonts w:cs="Arial"/>
          <w:color w:val="000000" w:themeColor="text1"/>
          <w:szCs w:val="16"/>
        </w:rPr>
        <w:br/>
        <w:t>The RMI PSS team organized a Powerpoint presentation to guide the target setting process. The PPT included a refresher on what is the SPP/APR, what are all the special education indicators applicable to RMI schools, and the the target setting process for results indicators. All stakeholders were able to review the data for each indicator, with historic trends for indicators where this was possible to be made, and a projected trajectory based on a rigorous yet achievable target in FFY 2025, that was always larger than the baseline.</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t>The baseline for this indicator was maintained. Stakeholders, similar to other indicators, decided to continue the target trends from previous years. The exception was for 14B, that had the same targets as 14A in the past. Stakeholders indicated they wanted to see a higher target level for this component of 14, since 14B data is an accumulation of youth who enrolled in higher education within one year of leaving high school (14A data) and youth who are competitively employed within one year of leaving high school.</w:t>
      </w:r>
    </w:p>
    <w:p w14:paraId="4522ADD4" w14:textId="77777777" w:rsidR="00E448E9" w:rsidRPr="00781112" w:rsidRDefault="00E448E9" w:rsidP="004369B2">
      <w:pPr>
        <w:rPr>
          <w:color w:val="000000" w:themeColor="text1"/>
        </w:rPr>
      </w:pPr>
      <w:bookmarkStart w:id="58"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20</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20</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100.00%</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7</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4</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1</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8</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20</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20.00%</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16.00%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35.00%</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11</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20</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17.00%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55.00%</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20</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20</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 xml:space="preserve">Option 2: Report in alignment with the term “competitive integrated employment” and its definition, in section 7(5) of the Rehabilitation Act, as amended by Workforce Innovation and Opportunity Act (WIOA), and 34 CFR §361.5(c)(9). For the purpose of defining the rate of compensation for students </w:t>
      </w:r>
      <w:r w:rsidRPr="00781112">
        <w:rPr>
          <w:rFonts w:cs="Arial"/>
          <w:color w:val="000000" w:themeColor="text1"/>
          <w:szCs w:val="16"/>
        </w:rPr>
        <w:lastRenderedPageBreak/>
        <w:t>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100.00%</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100.00%</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Very few students exit the RMI PSS every year. The PSS staff contacts all high school teachers to make sure post school information is collected from all students who exit the school system. RMI PSS will continue this effort going forward, to maintain the 100% response rate for this indicator.</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Response rate was 100% and there was no non-response bias.  Twenty of the twenty students who exited PSS in SY 2019-20 were contacted. 100% of their responses about their status after leaving school were received, making their response 100% representative of the demographics of youth who are no longer in school and had IEPs in effect at the time they left school.</w:t>
      </w:r>
      <w:r w:rsidRPr="00B551F2">
        <w:br/>
      </w:r>
      <w:r w:rsidRPr="00B551F2">
        <w:br/>
        <w:t>Data is 100% representative of the population because ALL the 20 students (100%) who exited in SY 2019-209 responded to the interview. That is, it is 100% representative based on gender, race, disability, and school of the exiting population.</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Data is 100% representative of the population because ALL the 20 students (100%) who exited in SY 2019-209 responded to the interview. That is, it is 100% representative based on gender, race, disability, and school of the exiting population.</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There was no need to apply any metric, since all 20 leavers in 2019-20 were contacted and information regarding the post school outcomes was gathered from all these 20 leavers. If in a subsequent year, RMI is not able to collect data from 100% of the target students, RMI will use the +/- 3% discrepancy in the proportion of responders compared to target group to measure and determine representativeness in the collected data.</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59" w:name="_Toc382082390"/>
      <w:bookmarkStart w:id="60"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RMI provided targets for FFYs 2020 through 2025 for this indicator, and OSEP accepts those targets.</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59"/>
      <w:bookmarkEnd w:id="60"/>
    </w:p>
    <w:p w14:paraId="7EA31497" w14:textId="77777777" w:rsidR="005B0B58" w:rsidRPr="00781112" w:rsidRDefault="005B0B58" w:rsidP="00A018D4">
      <w:pPr>
        <w:rPr>
          <w:color w:val="000000" w:themeColor="text1"/>
          <w:szCs w:val="20"/>
        </w:rPr>
      </w:pPr>
      <w:bookmarkStart w:id="61" w:name="_Toc381786822"/>
      <w:bookmarkStart w:id="62" w:name="_Toc382731911"/>
      <w:bookmarkStart w:id="63" w:name="_Toc382731912"/>
      <w:bookmarkStart w:id="64" w:name="_Toc392159340"/>
      <w:bookmarkEnd w:id="61"/>
      <w:bookmarkEnd w:id="62"/>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63"/>
    <w:bookmarkEnd w:id="64"/>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62CEFB3" w14:textId="55A4ED3A" w:rsidR="004A33CD" w:rsidRPr="00781112" w:rsidRDefault="00E31E29">
      <w:pPr>
        <w:rPr>
          <w:b/>
          <w:color w:val="000000" w:themeColor="text1"/>
        </w:rPr>
      </w:pPr>
      <w:bookmarkStart w:id="65" w:name="_Toc382731913"/>
      <w:bookmarkStart w:id="66"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 xml:space="preserve">To solicit broad stakeholder input on the State's targets in the SPP/APR and possible subsequent revisions to those targets, and the development and implementation of Indicator 17, the State's Systemic Improvement Plan (SSIP), the RMI PSS engage a diverse group of stakeholders, at least twice a year (in January and in July of each year). </w:t>
      </w:r>
      <w:r w:rsidRPr="00781112">
        <w:rPr>
          <w:rFonts w:cs="Arial"/>
          <w:color w:val="000000" w:themeColor="text1"/>
          <w:szCs w:val="16"/>
        </w:rPr>
        <w:br/>
      </w:r>
      <w:r w:rsidRPr="00781112">
        <w:rPr>
          <w:rFonts w:cs="Arial"/>
          <w:color w:val="000000" w:themeColor="text1"/>
          <w:szCs w:val="16"/>
        </w:rPr>
        <w:br/>
        <w:t>For setting the targets for the FFY 2020-2025 SPP/APR, including indicator 17 (SSIP), the RMI PSS special education team convened stakeholders in a hybrid type series of meetings in January 2022. Three meetings were convened where stakeholders in Majuro and Kwajalein atolls were able to meet in person, and a link to a Zoom session was made available, where these two groups could connect with each other, and stakeholders and TA providers in other locations could join as well.</w:t>
      </w:r>
      <w:r w:rsidRPr="00781112">
        <w:rPr>
          <w:rFonts w:cs="Arial"/>
          <w:color w:val="000000" w:themeColor="text1"/>
          <w:szCs w:val="16"/>
        </w:rPr>
        <w:br/>
      </w:r>
      <w:r w:rsidRPr="00781112">
        <w:rPr>
          <w:rFonts w:cs="Arial"/>
          <w:color w:val="000000" w:themeColor="text1"/>
          <w:szCs w:val="16"/>
        </w:rPr>
        <w:br/>
        <w:t>The group of stakeholders for the three days included four parents, two of them being parents who are representatives of parent groups, a person with a disability, special education teachers, regular education teachers, principals and vice principals, leaders of disability groups, and PSS staff. In total, on Day 1 there were 24 stakeholders, on day 2, 26 stakeholders, and on day 3, 23 stakeholders. Days 1 and 2 were focused on the SPP/APR and the SSIP target setting activities for all results indicators.</w:t>
      </w:r>
      <w:r w:rsidRPr="00781112">
        <w:rPr>
          <w:rFonts w:cs="Arial"/>
          <w:color w:val="000000" w:themeColor="text1"/>
          <w:szCs w:val="16"/>
        </w:rPr>
        <w:br/>
      </w:r>
      <w:r w:rsidRPr="00781112">
        <w:rPr>
          <w:rFonts w:cs="Arial"/>
          <w:color w:val="000000" w:themeColor="text1"/>
          <w:szCs w:val="16"/>
        </w:rPr>
        <w:br/>
        <w:t>The RMI PSS team organized a Powerpoint presentation to guide the target setting process. The PPT included a refresher on what is the SPP/APR, what are all the special education indicators applicable to RMI schools, and the the target setting process for results indicators. All stakeholders were able to review the data for each indicator, with historic trends for indicators where this was possible to be made, and a projected trajectory based on a rigorous yet achievable target in FFY 2025, that was always larger than the baseline.</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bookmarkEnd w:id="65"/>
    <w:bookmarkEnd w:id="66"/>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lastRenderedPageBreak/>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06890" w:rsidP="00A018D4">
            <w:pPr>
              <w:jc w:val="center"/>
              <w:rPr>
                <w:rFonts w:cs="Arial"/>
                <w:color w:val="000000" w:themeColor="text1"/>
                <w:szCs w:val="16"/>
              </w:rPr>
            </w:pPr>
          </w:p>
        </w:tc>
        <w:tc>
          <w:tcPr>
            <w:tcW w:w="833" w:type="pct"/>
            <w:shd w:val="clear" w:color="auto" w:fill="auto"/>
          </w:tcPr>
          <w:p w14:paraId="0E9857EC" w14:textId="50F3C2EF"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0571C04B" w14:textId="328A30A7"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77EAC2A0" w14:textId="7A794ABC" w:rsidR="00206890" w:rsidRPr="00781112" w:rsidRDefault="00206890" w:rsidP="00A018D4">
            <w:pPr>
              <w:jc w:val="center"/>
              <w:rPr>
                <w:rFonts w:cs="Arial"/>
                <w:color w:val="000000" w:themeColor="text1"/>
                <w:szCs w:val="16"/>
              </w:rPr>
            </w:pPr>
          </w:p>
        </w:tc>
        <w:tc>
          <w:tcPr>
            <w:tcW w:w="834" w:type="pct"/>
            <w:shd w:val="clear" w:color="auto" w:fill="auto"/>
            <w:vAlign w:val="center"/>
          </w:tcPr>
          <w:p w14:paraId="04397BF9" w14:textId="1A3506DC" w:rsidR="00206890" w:rsidRPr="00781112" w:rsidRDefault="00206890" w:rsidP="00A018D4">
            <w:pPr>
              <w:jc w:val="center"/>
              <w:rPr>
                <w:rFonts w:cs="Arial"/>
                <w:color w:val="000000" w:themeColor="text1"/>
                <w:szCs w:val="16"/>
              </w:rPr>
            </w:pP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06890" w:rsidP="00A018D4">
            <w:pPr>
              <w:jc w:val="center"/>
              <w:rPr>
                <w:rFonts w:cs="Arial"/>
                <w:color w:val="000000" w:themeColor="text1"/>
                <w:szCs w:val="16"/>
              </w:rPr>
            </w:pPr>
          </w:p>
        </w:tc>
        <w:tc>
          <w:tcPr>
            <w:tcW w:w="833" w:type="pct"/>
            <w:shd w:val="clear" w:color="auto" w:fill="auto"/>
          </w:tcPr>
          <w:p w14:paraId="6CEC3330" w14:textId="5E8A3E06" w:rsidR="00206890" w:rsidRPr="00781112" w:rsidRDefault="00206890"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3C74B678" w14:textId="22746FF8" w:rsidR="00206890" w:rsidRPr="00781112" w:rsidRDefault="00206890"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6488E126" w14:textId="74B63322" w:rsidR="00206890" w:rsidRPr="00781112" w:rsidRDefault="00206890" w:rsidP="00A018D4">
            <w:pPr>
              <w:jc w:val="center"/>
              <w:rPr>
                <w:rFonts w:cs="Arial"/>
                <w:color w:val="000000" w:themeColor="text1"/>
                <w:szCs w:val="16"/>
              </w:rPr>
            </w:pPr>
          </w:p>
        </w:tc>
        <w:tc>
          <w:tcPr>
            <w:tcW w:w="834" w:type="pct"/>
            <w:tcBorders>
              <w:bottom w:val="single" w:sz="4" w:space="0" w:color="auto"/>
            </w:tcBorders>
            <w:shd w:val="clear" w:color="auto" w:fill="auto"/>
            <w:vAlign w:val="center"/>
          </w:tcPr>
          <w:p w14:paraId="72325A8D" w14:textId="79CE876D" w:rsidR="00206890" w:rsidRPr="00781112" w:rsidRDefault="00206890" w:rsidP="00A018D4">
            <w:pPr>
              <w:jc w:val="center"/>
              <w:rPr>
                <w:rFonts w:cs="Arial"/>
                <w:color w:val="000000" w:themeColor="text1"/>
                <w:szCs w:val="16"/>
              </w:rPr>
            </w:pP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9"/>
        <w:gridCol w:w="2017"/>
        <w:gridCol w:w="1554"/>
        <w:gridCol w:w="1554"/>
        <w:gridCol w:w="1553"/>
        <w:gridCol w:w="1553"/>
        <w:gridCol w:w="1549"/>
      </w:tblGrid>
      <w:tr w:rsidR="00AF574F" w:rsidRPr="00781112" w14:paraId="5B5B06C7" w14:textId="5314EC59" w:rsidTr="004B2960">
        <w:trPr>
          <w:trHeight w:val="431"/>
        </w:trPr>
        <w:tc>
          <w:tcPr>
            <w:tcW w:w="429" w:type="pct"/>
            <w:tcBorders>
              <w:bottom w:val="single" w:sz="4" w:space="0" w:color="auto"/>
            </w:tcBorders>
            <w:shd w:val="clear" w:color="auto" w:fill="auto"/>
          </w:tcPr>
          <w:p w14:paraId="31E34DD6" w14:textId="77777777" w:rsidR="00AF574F" w:rsidRPr="00781112" w:rsidRDefault="00AF574F" w:rsidP="00AF574F">
            <w:pPr>
              <w:jc w:val="center"/>
              <w:rPr>
                <w:b/>
                <w:color w:val="000000" w:themeColor="text1"/>
              </w:rPr>
            </w:pPr>
            <w:r w:rsidRPr="00781112">
              <w:rPr>
                <w:b/>
                <w:color w:val="000000" w:themeColor="text1"/>
              </w:rPr>
              <w:t>FFY</w:t>
            </w:r>
          </w:p>
        </w:tc>
        <w:tc>
          <w:tcPr>
            <w:tcW w:w="942" w:type="pct"/>
            <w:shd w:val="clear" w:color="auto" w:fill="auto"/>
          </w:tcPr>
          <w:p w14:paraId="782DDA76" w14:textId="193A6DE4" w:rsidR="00AF574F" w:rsidRPr="00781112" w:rsidRDefault="00AF574F" w:rsidP="00AF574F">
            <w:pPr>
              <w:jc w:val="center"/>
              <w:rPr>
                <w:b/>
                <w:color w:val="000000" w:themeColor="text1"/>
              </w:rPr>
            </w:pPr>
            <w:r w:rsidRPr="00781112">
              <w:rPr>
                <w:b/>
                <w:color w:val="000000" w:themeColor="text1"/>
              </w:rPr>
              <w:t>2020</w:t>
            </w:r>
          </w:p>
        </w:tc>
        <w:tc>
          <w:tcPr>
            <w:tcW w:w="726" w:type="pct"/>
          </w:tcPr>
          <w:p w14:paraId="64BBFFA7" w14:textId="5A89DD6A" w:rsidR="00AF574F" w:rsidRPr="00781112" w:rsidRDefault="00AF574F" w:rsidP="00AF574F">
            <w:pPr>
              <w:spacing w:before="0" w:after="200" w:line="276" w:lineRule="auto"/>
            </w:pPr>
            <w:r w:rsidRPr="00781112">
              <w:rPr>
                <w:rFonts w:cs="Arial"/>
                <w:b/>
                <w:color w:val="000000" w:themeColor="text1"/>
                <w:szCs w:val="16"/>
              </w:rPr>
              <w:t>2021</w:t>
            </w:r>
          </w:p>
        </w:tc>
        <w:tc>
          <w:tcPr>
            <w:tcW w:w="726" w:type="pct"/>
          </w:tcPr>
          <w:p w14:paraId="1B4B8409" w14:textId="760000D9" w:rsidR="00AF574F" w:rsidRPr="00781112" w:rsidRDefault="00AF574F" w:rsidP="00AF574F">
            <w:pPr>
              <w:spacing w:before="0" w:after="200" w:line="276" w:lineRule="auto"/>
            </w:pPr>
            <w:r w:rsidRPr="00781112">
              <w:rPr>
                <w:rFonts w:cs="Arial"/>
                <w:b/>
                <w:color w:val="000000" w:themeColor="text1"/>
                <w:szCs w:val="16"/>
              </w:rPr>
              <w:t>2022</w:t>
            </w:r>
          </w:p>
        </w:tc>
        <w:tc>
          <w:tcPr>
            <w:tcW w:w="726" w:type="pct"/>
          </w:tcPr>
          <w:p w14:paraId="3B1502FE" w14:textId="792D80C3" w:rsidR="00AF574F" w:rsidRPr="00781112" w:rsidRDefault="00AF574F" w:rsidP="00AF574F">
            <w:pPr>
              <w:spacing w:before="0" w:after="200" w:line="276" w:lineRule="auto"/>
            </w:pPr>
            <w:r w:rsidRPr="00781112">
              <w:rPr>
                <w:rFonts w:cs="Arial"/>
                <w:b/>
                <w:color w:val="000000" w:themeColor="text1"/>
                <w:szCs w:val="16"/>
              </w:rPr>
              <w:t>2023</w:t>
            </w:r>
          </w:p>
        </w:tc>
        <w:tc>
          <w:tcPr>
            <w:tcW w:w="726" w:type="pct"/>
          </w:tcPr>
          <w:p w14:paraId="3020AD2E" w14:textId="61B1A376" w:rsidR="00AF574F" w:rsidRPr="00781112" w:rsidRDefault="00AF574F" w:rsidP="00AF574F">
            <w:pPr>
              <w:spacing w:before="0" w:after="200" w:line="276" w:lineRule="auto"/>
            </w:pPr>
            <w:r w:rsidRPr="00781112">
              <w:rPr>
                <w:rFonts w:cs="Arial"/>
                <w:b/>
                <w:color w:val="000000" w:themeColor="text1"/>
                <w:szCs w:val="16"/>
              </w:rPr>
              <w:t>2024</w:t>
            </w:r>
          </w:p>
        </w:tc>
        <w:tc>
          <w:tcPr>
            <w:tcW w:w="724" w:type="pct"/>
          </w:tcPr>
          <w:p w14:paraId="70A08E8E" w14:textId="76D8D1FC" w:rsidR="00AF574F" w:rsidRPr="00781112" w:rsidRDefault="00AF574F" w:rsidP="00AF574F">
            <w:pPr>
              <w:spacing w:before="0" w:after="200" w:line="276" w:lineRule="auto"/>
            </w:pPr>
            <w:r w:rsidRPr="00781112">
              <w:rPr>
                <w:rFonts w:cs="Arial"/>
                <w:b/>
                <w:color w:val="000000" w:themeColor="text1"/>
                <w:szCs w:val="16"/>
              </w:rPr>
              <w:t>2025</w:t>
            </w:r>
          </w:p>
        </w:tc>
      </w:tr>
      <w:tr w:rsidR="00AF574F" w:rsidRPr="00781112" w14:paraId="2E97FCFB" w14:textId="76FCB4DE" w:rsidTr="004B2960">
        <w:trPr>
          <w:trHeight w:val="521"/>
        </w:trPr>
        <w:tc>
          <w:tcPr>
            <w:tcW w:w="429" w:type="pct"/>
            <w:shd w:val="clear" w:color="auto" w:fill="auto"/>
          </w:tcPr>
          <w:p w14:paraId="4E1FED50" w14:textId="35E6081C" w:rsidR="00AF574F" w:rsidRPr="00781112" w:rsidRDefault="00AF574F" w:rsidP="00AF574F">
            <w:pPr>
              <w:rPr>
                <w:rFonts w:cs="Arial"/>
                <w:color w:val="000000" w:themeColor="text1"/>
                <w:szCs w:val="16"/>
              </w:rPr>
            </w:pPr>
            <w:r w:rsidRPr="00781112">
              <w:rPr>
                <w:rFonts w:cs="Arial"/>
                <w:color w:val="000000" w:themeColor="text1"/>
                <w:szCs w:val="16"/>
              </w:rPr>
              <w:t>Target &gt;=</w:t>
            </w:r>
          </w:p>
        </w:tc>
        <w:tc>
          <w:tcPr>
            <w:tcW w:w="942" w:type="pct"/>
            <w:shd w:val="clear" w:color="auto" w:fill="auto"/>
            <w:vAlign w:val="center"/>
          </w:tcPr>
          <w:p w14:paraId="39DFFAEB" w14:textId="54D1D7D6" w:rsidR="00AF574F" w:rsidRPr="00781112" w:rsidRDefault="00AF574F" w:rsidP="00AF574F">
            <w:pPr>
              <w:jc w:val="center"/>
              <w:rPr>
                <w:rFonts w:cs="Arial"/>
                <w:color w:val="000000" w:themeColor="text1"/>
                <w:szCs w:val="16"/>
              </w:rPr>
            </w:pPr>
          </w:p>
        </w:tc>
        <w:tc>
          <w:tcPr>
            <w:tcW w:w="726" w:type="pct"/>
          </w:tcPr>
          <w:p w14:paraId="57B3A075" w14:textId="21F2B25E" w:rsidR="00AF574F" w:rsidRPr="00781112" w:rsidRDefault="00AF574F" w:rsidP="00AF574F">
            <w:pPr>
              <w:spacing w:before="0" w:after="200" w:line="276" w:lineRule="auto"/>
            </w:pPr>
          </w:p>
        </w:tc>
        <w:tc>
          <w:tcPr>
            <w:tcW w:w="726" w:type="pct"/>
          </w:tcPr>
          <w:p w14:paraId="211F936E" w14:textId="58F0DC2F" w:rsidR="00AF574F" w:rsidRPr="00781112" w:rsidRDefault="00AF574F" w:rsidP="00AF574F">
            <w:pPr>
              <w:spacing w:before="0" w:after="200" w:line="276" w:lineRule="auto"/>
            </w:pPr>
          </w:p>
        </w:tc>
        <w:tc>
          <w:tcPr>
            <w:tcW w:w="726" w:type="pct"/>
          </w:tcPr>
          <w:p w14:paraId="53679E27" w14:textId="6773FF8D" w:rsidR="00AF574F" w:rsidRPr="00781112" w:rsidRDefault="00AF574F" w:rsidP="00AF574F">
            <w:pPr>
              <w:spacing w:before="0" w:after="200" w:line="276" w:lineRule="auto"/>
            </w:pPr>
          </w:p>
        </w:tc>
        <w:tc>
          <w:tcPr>
            <w:tcW w:w="726" w:type="pct"/>
          </w:tcPr>
          <w:p w14:paraId="492B2B0A" w14:textId="258B9D99" w:rsidR="00AF574F" w:rsidRPr="00781112" w:rsidRDefault="00AF574F" w:rsidP="00AF574F">
            <w:pPr>
              <w:spacing w:before="0" w:after="200" w:line="276" w:lineRule="auto"/>
            </w:pPr>
          </w:p>
        </w:tc>
        <w:tc>
          <w:tcPr>
            <w:tcW w:w="724" w:type="pct"/>
          </w:tcPr>
          <w:p w14:paraId="181EF58D" w14:textId="76BA9614" w:rsidR="00AF574F" w:rsidRPr="00781112" w:rsidRDefault="00AF574F" w:rsidP="00AF574F">
            <w:pPr>
              <w:spacing w:before="0" w:after="200" w:line="276" w:lineRule="auto"/>
            </w:pPr>
          </w:p>
        </w:tc>
      </w:tr>
    </w:tbl>
    <w:p w14:paraId="25B7ED55" w14:textId="77777777" w:rsidR="00CE0C68" w:rsidRPr="00781112" w:rsidRDefault="00CE0C68" w:rsidP="004369B2">
      <w:pPr>
        <w:rPr>
          <w:color w:val="000000" w:themeColor="text1"/>
        </w:rPr>
      </w:pPr>
    </w:p>
    <w:p w14:paraId="639445A0" w14:textId="50400B62" w:rsidR="00634AD8" w:rsidRPr="00781112" w:rsidRDefault="00806C75">
      <w:pPr>
        <w:rPr>
          <w:b/>
          <w:color w:val="000000" w:themeColor="text1"/>
        </w:rPr>
      </w:pPr>
      <w:r w:rsidRPr="00781112">
        <w:rPr>
          <w:b/>
          <w:color w:val="000000" w:themeColor="text1"/>
        </w:rPr>
        <w:t>FFY 2020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781112" w14:paraId="7CE022CD" w14:textId="689D2875" w:rsidTr="00877012">
        <w:trPr>
          <w:trHeight w:val="354"/>
          <w:tblHeader/>
        </w:trPr>
        <w:tc>
          <w:tcPr>
            <w:tcW w:w="757" w:type="pct"/>
            <w:shd w:val="clear" w:color="auto" w:fill="auto"/>
            <w:vAlign w:val="bottom"/>
          </w:tcPr>
          <w:p w14:paraId="4A4004E2"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44017C74" w:rsidR="00B14746"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84" w:type="pct"/>
            <w:shd w:val="clear" w:color="auto" w:fill="auto"/>
            <w:vAlign w:val="bottom"/>
          </w:tcPr>
          <w:p w14:paraId="5285C3DA" w14:textId="08103D6B"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692" w:type="pct"/>
            <w:shd w:val="clear" w:color="auto" w:fill="auto"/>
            <w:vAlign w:val="bottom"/>
          </w:tcPr>
          <w:p w14:paraId="767EE33A" w14:textId="7210EC16"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673" w:type="pct"/>
            <w:shd w:val="clear" w:color="auto" w:fill="auto"/>
            <w:vAlign w:val="bottom"/>
          </w:tcPr>
          <w:p w14:paraId="3FC7FD1C" w14:textId="7EA4D921" w:rsidR="00B14746" w:rsidRPr="00781112" w:rsidRDefault="00B14746" w:rsidP="00681BA6">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14746" w:rsidRPr="00781112" w:rsidRDefault="00B14746"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tcPr>
          <w:p w14:paraId="759C2AEB" w14:textId="7C5FF94E" w:rsidR="00372DF8" w:rsidRPr="00781112" w:rsidRDefault="00372DF8" w:rsidP="00A018D4">
            <w:pPr>
              <w:jc w:val="center"/>
              <w:rPr>
                <w:rFonts w:cs="Arial"/>
                <w:color w:val="000000" w:themeColor="text1"/>
                <w:szCs w:val="16"/>
              </w:rPr>
            </w:pPr>
          </w:p>
        </w:tc>
        <w:tc>
          <w:tcPr>
            <w:tcW w:w="884" w:type="pct"/>
            <w:shd w:val="clear" w:color="auto" w:fill="auto"/>
          </w:tcPr>
          <w:p w14:paraId="446CA14A" w14:textId="2AFBAFDB" w:rsidR="00372DF8" w:rsidRPr="00781112" w:rsidRDefault="00372DF8" w:rsidP="00A018D4">
            <w:pPr>
              <w:jc w:val="center"/>
              <w:rPr>
                <w:rFonts w:cs="Arial"/>
                <w:color w:val="000000" w:themeColor="text1"/>
                <w:szCs w:val="16"/>
              </w:rPr>
            </w:pPr>
          </w:p>
        </w:tc>
        <w:tc>
          <w:tcPr>
            <w:tcW w:w="692" w:type="pct"/>
            <w:shd w:val="clear" w:color="auto" w:fill="auto"/>
          </w:tcPr>
          <w:p w14:paraId="4B8389D1" w14:textId="31159250" w:rsidR="00372DF8" w:rsidRPr="00781112" w:rsidRDefault="00372DF8" w:rsidP="00A018D4">
            <w:pPr>
              <w:jc w:val="center"/>
              <w:rPr>
                <w:rFonts w:cs="Arial"/>
                <w:color w:val="000000" w:themeColor="text1"/>
                <w:szCs w:val="16"/>
              </w:rPr>
            </w:pP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 xml:space="preserve">The RMI reported fewer than ten resolution sessions held in FFY 2020. The RMI is not required to provide targets until any fiscal year in which ten or more resolution sessions were held. </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67" w:name="_Toc382731916"/>
      <w:bookmarkStart w:id="68"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67"/>
    <w:bookmarkEnd w:id="68"/>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xml:space="preserve">To solicit broad stakeholder input on the State's targets in the SPP/APR and possible subsequent revisions to those targets, and the development and implementation of Indicator 17, the State's Systemic Improvement Plan (SSIP), the RMI PSS engage a diverse group of stakeholders, at least twice a year (in January and in July of each year). </w:t>
      </w:r>
      <w:r w:rsidRPr="00781112">
        <w:rPr>
          <w:rFonts w:cs="Arial"/>
          <w:color w:val="000000" w:themeColor="text1"/>
          <w:szCs w:val="16"/>
        </w:rPr>
        <w:br/>
      </w:r>
      <w:r w:rsidRPr="00781112">
        <w:rPr>
          <w:rFonts w:cs="Arial"/>
          <w:color w:val="000000" w:themeColor="text1"/>
          <w:szCs w:val="16"/>
        </w:rPr>
        <w:br/>
        <w:t>For setting the targets for the FFY 2020-2025 SPP/APR, including indicator 17 (SSIP), the RMI PSS special education team convened stakeholders in a hybrid type series of meetings in January 2022. Three meetings were convened where stakeholders in Majuro and Kwajalein atolls were able to meet in person, and a link to a Zoom session was made available, where these two groups could connect with each other, and stakeholders and TA providers in other locations could join as well.</w:t>
      </w:r>
      <w:r w:rsidRPr="00781112">
        <w:rPr>
          <w:rFonts w:cs="Arial"/>
          <w:color w:val="000000" w:themeColor="text1"/>
          <w:szCs w:val="16"/>
        </w:rPr>
        <w:br/>
      </w:r>
      <w:r w:rsidRPr="00781112">
        <w:rPr>
          <w:rFonts w:cs="Arial"/>
          <w:color w:val="000000" w:themeColor="text1"/>
          <w:szCs w:val="16"/>
        </w:rPr>
        <w:br/>
        <w:t>The group of stakeholders for the three days included four parents, two of them being parents who are representatives of parent groups, a person with a disability, special education teachers, regular education teachers, principals and vice principals, leaders of disability groups, and PSS staff. In total, on Day 1 there were 24 stakeholders, on day 2, 26 stakeholders, and on day 3, 23 stakeholders. Days 1 and 2 were focused on the SPP/APR and the SSIP target setting activities for all results indicators.</w:t>
      </w:r>
      <w:r w:rsidRPr="00781112">
        <w:rPr>
          <w:rFonts w:cs="Arial"/>
          <w:color w:val="000000" w:themeColor="text1"/>
          <w:szCs w:val="16"/>
        </w:rPr>
        <w:br/>
      </w:r>
      <w:r w:rsidRPr="00781112">
        <w:rPr>
          <w:rFonts w:cs="Arial"/>
          <w:color w:val="000000" w:themeColor="text1"/>
          <w:szCs w:val="16"/>
        </w:rPr>
        <w:br/>
        <w:t>The RMI PSS team organized a Powerpoint presentation to guide the target setting process. The PPT included a refresher on what is the SPP/APR, what are all the special education indicators applicable to RMI schools, and the the target setting process for results indicators. All stakeholders were able to review the data for each indicator, with historic trends for indicators where this was possible to be made, and a projected trajectory based on a rigorous yet achievable target in FFY 2025, that was always larger than the baseline.</w:t>
      </w:r>
    </w:p>
    <w:p w14:paraId="5F0F979C" w14:textId="2A86F023" w:rsidR="000A2C83" w:rsidRPr="00781112" w:rsidRDefault="002B7490" w:rsidP="000A2C83">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lastRenderedPageBreak/>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8E31C4">
            <w:pPr>
              <w:jc w:val="center"/>
              <w:rPr>
                <w:rFonts w:cs="Arial"/>
                <w:color w:val="000000" w:themeColor="text1"/>
                <w:szCs w:val="16"/>
              </w:rPr>
            </w:pPr>
          </w:p>
        </w:tc>
        <w:tc>
          <w:tcPr>
            <w:tcW w:w="918" w:type="pct"/>
            <w:shd w:val="clear" w:color="auto" w:fill="auto"/>
          </w:tcPr>
          <w:p w14:paraId="72C59C65" w14:textId="44E721D8" w:rsidR="008E31C4" w:rsidRPr="00781112" w:rsidRDefault="008E31C4">
            <w:pPr>
              <w:jc w:val="center"/>
              <w:rPr>
                <w:rFonts w:cs="Arial"/>
                <w:color w:val="000000" w:themeColor="text1"/>
                <w:szCs w:val="16"/>
              </w:rPr>
            </w:pPr>
          </w:p>
        </w:tc>
        <w:tc>
          <w:tcPr>
            <w:tcW w:w="833" w:type="pct"/>
            <w:shd w:val="clear" w:color="auto" w:fill="auto"/>
            <w:vAlign w:val="center"/>
          </w:tcPr>
          <w:p w14:paraId="220DD5CA" w14:textId="720A36A7" w:rsidR="008E31C4" w:rsidRPr="00781112" w:rsidRDefault="008E31C4">
            <w:pPr>
              <w:jc w:val="center"/>
              <w:rPr>
                <w:rFonts w:cs="Arial"/>
                <w:color w:val="000000" w:themeColor="text1"/>
                <w:szCs w:val="16"/>
              </w:rPr>
            </w:pPr>
          </w:p>
        </w:tc>
        <w:tc>
          <w:tcPr>
            <w:tcW w:w="792" w:type="pct"/>
            <w:shd w:val="clear" w:color="auto" w:fill="auto"/>
            <w:vAlign w:val="center"/>
          </w:tcPr>
          <w:p w14:paraId="07CF6D0B" w14:textId="0CDFA70C" w:rsidR="008E31C4" w:rsidRPr="00781112" w:rsidRDefault="008E31C4">
            <w:pPr>
              <w:jc w:val="center"/>
              <w:rPr>
                <w:rFonts w:cs="Arial"/>
                <w:color w:val="000000" w:themeColor="text1"/>
                <w:szCs w:val="16"/>
              </w:rPr>
            </w:pPr>
          </w:p>
        </w:tc>
        <w:tc>
          <w:tcPr>
            <w:tcW w:w="875" w:type="pct"/>
            <w:shd w:val="clear" w:color="auto" w:fill="auto"/>
            <w:vAlign w:val="center"/>
          </w:tcPr>
          <w:p w14:paraId="3B96FD7D" w14:textId="7B182CEE" w:rsidR="008E31C4" w:rsidRPr="00781112" w:rsidRDefault="008E31C4">
            <w:pPr>
              <w:jc w:val="center"/>
              <w:rPr>
                <w:rFonts w:cs="Arial"/>
                <w:color w:val="000000" w:themeColor="text1"/>
                <w:szCs w:val="16"/>
              </w:rPr>
            </w:pP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8E31C4">
            <w:pPr>
              <w:jc w:val="center"/>
              <w:rPr>
                <w:rFonts w:cs="Arial"/>
                <w:color w:val="000000" w:themeColor="text1"/>
                <w:szCs w:val="16"/>
              </w:rPr>
            </w:pPr>
          </w:p>
        </w:tc>
        <w:tc>
          <w:tcPr>
            <w:tcW w:w="918" w:type="pct"/>
            <w:shd w:val="clear" w:color="auto" w:fill="auto"/>
          </w:tcPr>
          <w:p w14:paraId="341A9DBA" w14:textId="51769052" w:rsidR="008E31C4" w:rsidRPr="00781112" w:rsidRDefault="008E31C4">
            <w:pPr>
              <w:jc w:val="center"/>
              <w:rPr>
                <w:rFonts w:cs="Arial"/>
                <w:color w:val="000000" w:themeColor="text1"/>
                <w:szCs w:val="16"/>
              </w:rPr>
            </w:pPr>
          </w:p>
        </w:tc>
        <w:tc>
          <w:tcPr>
            <w:tcW w:w="833" w:type="pct"/>
            <w:tcBorders>
              <w:bottom w:val="single" w:sz="4" w:space="0" w:color="auto"/>
            </w:tcBorders>
            <w:shd w:val="clear" w:color="auto" w:fill="auto"/>
            <w:vAlign w:val="center"/>
          </w:tcPr>
          <w:p w14:paraId="7C21B645" w14:textId="348DEE4D" w:rsidR="008E31C4" w:rsidRPr="00781112" w:rsidRDefault="008E31C4">
            <w:pPr>
              <w:jc w:val="center"/>
              <w:rPr>
                <w:rFonts w:cs="Arial"/>
                <w:color w:val="000000" w:themeColor="text1"/>
                <w:szCs w:val="16"/>
              </w:rPr>
            </w:pPr>
          </w:p>
        </w:tc>
        <w:tc>
          <w:tcPr>
            <w:tcW w:w="792" w:type="pct"/>
            <w:tcBorders>
              <w:bottom w:val="single" w:sz="4" w:space="0" w:color="auto"/>
            </w:tcBorders>
            <w:shd w:val="clear" w:color="auto" w:fill="auto"/>
            <w:vAlign w:val="center"/>
          </w:tcPr>
          <w:p w14:paraId="345A5CC5" w14:textId="67CE713B" w:rsidR="008E31C4" w:rsidRPr="00781112" w:rsidRDefault="008E31C4">
            <w:pPr>
              <w:jc w:val="center"/>
              <w:rPr>
                <w:rFonts w:cs="Arial"/>
                <w:color w:val="000000" w:themeColor="text1"/>
                <w:szCs w:val="16"/>
              </w:rPr>
            </w:pPr>
          </w:p>
        </w:tc>
        <w:tc>
          <w:tcPr>
            <w:tcW w:w="875" w:type="pct"/>
            <w:tcBorders>
              <w:bottom w:val="single" w:sz="4" w:space="0" w:color="auto"/>
            </w:tcBorders>
            <w:shd w:val="clear" w:color="auto" w:fill="auto"/>
            <w:vAlign w:val="center"/>
          </w:tcPr>
          <w:p w14:paraId="09A5B408" w14:textId="4B0EB3D1" w:rsidR="008E31C4" w:rsidRPr="00781112" w:rsidRDefault="008E31C4">
            <w:pPr>
              <w:jc w:val="center"/>
              <w:rPr>
                <w:rFonts w:cs="Arial"/>
                <w:color w:val="000000" w:themeColor="text1"/>
                <w:szCs w:val="16"/>
              </w:rPr>
            </w:pP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1"/>
        <w:gridCol w:w="1684"/>
        <w:gridCol w:w="1684"/>
        <w:gridCol w:w="1684"/>
        <w:gridCol w:w="1683"/>
        <w:gridCol w:w="1683"/>
        <w:gridCol w:w="1683"/>
      </w:tblGrid>
      <w:tr w:rsidR="00C91F30" w:rsidRPr="00781112" w14:paraId="7D6724D3" w14:textId="3FE2AE32" w:rsidTr="004B2960">
        <w:trPr>
          <w:trHeight w:val="161"/>
        </w:trPr>
        <w:tc>
          <w:tcPr>
            <w:tcW w:w="354" w:type="pct"/>
            <w:tcBorders>
              <w:bottom w:val="single" w:sz="4" w:space="0" w:color="auto"/>
            </w:tcBorders>
            <w:shd w:val="clear" w:color="auto" w:fill="auto"/>
          </w:tcPr>
          <w:p w14:paraId="027FBB7B" w14:textId="77777777" w:rsidR="00C91F30" w:rsidRPr="00781112" w:rsidRDefault="00C91F30" w:rsidP="00C91F30">
            <w:pPr>
              <w:jc w:val="center"/>
              <w:rPr>
                <w:b/>
                <w:color w:val="000000" w:themeColor="text1"/>
              </w:rPr>
            </w:pPr>
            <w:r w:rsidRPr="00781112">
              <w:rPr>
                <w:b/>
                <w:color w:val="000000" w:themeColor="text1"/>
              </w:rPr>
              <w:t>FFY</w:t>
            </w:r>
          </w:p>
        </w:tc>
        <w:tc>
          <w:tcPr>
            <w:tcW w:w="774" w:type="pct"/>
            <w:shd w:val="clear" w:color="auto" w:fill="auto"/>
          </w:tcPr>
          <w:p w14:paraId="79481979" w14:textId="1C95D22E" w:rsidR="00C91F30" w:rsidRPr="00781112" w:rsidRDefault="00C91F30" w:rsidP="00C91F30">
            <w:pPr>
              <w:jc w:val="center"/>
              <w:rPr>
                <w:b/>
                <w:color w:val="000000" w:themeColor="text1"/>
              </w:rPr>
            </w:pPr>
            <w:r w:rsidRPr="00781112">
              <w:rPr>
                <w:b/>
                <w:color w:val="000000" w:themeColor="text1"/>
              </w:rPr>
              <w:t>2020</w:t>
            </w:r>
          </w:p>
        </w:tc>
        <w:tc>
          <w:tcPr>
            <w:tcW w:w="774" w:type="pct"/>
          </w:tcPr>
          <w:p w14:paraId="7641993D" w14:textId="318DCACC" w:rsidR="00C91F30" w:rsidRPr="00781112" w:rsidRDefault="00C91F30" w:rsidP="00C91F30">
            <w:pPr>
              <w:jc w:val="center"/>
              <w:rPr>
                <w:b/>
                <w:color w:val="000000" w:themeColor="text1"/>
              </w:rPr>
            </w:pPr>
            <w:r w:rsidRPr="00781112">
              <w:rPr>
                <w:rFonts w:cs="Arial"/>
                <w:b/>
                <w:color w:val="000000" w:themeColor="text1"/>
                <w:szCs w:val="16"/>
              </w:rPr>
              <w:t>2021</w:t>
            </w:r>
          </w:p>
        </w:tc>
        <w:tc>
          <w:tcPr>
            <w:tcW w:w="774" w:type="pct"/>
          </w:tcPr>
          <w:p w14:paraId="4DA0BAA3" w14:textId="27A9B6F2" w:rsidR="00C91F30" w:rsidRPr="00781112" w:rsidRDefault="00C91F30" w:rsidP="00C91F30">
            <w:pPr>
              <w:jc w:val="center"/>
              <w:rPr>
                <w:b/>
                <w:color w:val="000000" w:themeColor="text1"/>
              </w:rPr>
            </w:pPr>
            <w:r w:rsidRPr="00781112">
              <w:rPr>
                <w:rFonts w:cs="Arial"/>
                <w:b/>
                <w:color w:val="000000" w:themeColor="text1"/>
                <w:szCs w:val="16"/>
              </w:rPr>
              <w:t>2022</w:t>
            </w:r>
          </w:p>
        </w:tc>
        <w:tc>
          <w:tcPr>
            <w:tcW w:w="774" w:type="pct"/>
          </w:tcPr>
          <w:p w14:paraId="2A24D443" w14:textId="34DC3CA7" w:rsidR="00C91F30" w:rsidRPr="00781112" w:rsidRDefault="00C91F30" w:rsidP="00C91F30">
            <w:pPr>
              <w:jc w:val="center"/>
              <w:rPr>
                <w:b/>
                <w:color w:val="000000" w:themeColor="text1"/>
              </w:rPr>
            </w:pPr>
            <w:r w:rsidRPr="00781112">
              <w:rPr>
                <w:rFonts w:cs="Arial"/>
                <w:b/>
                <w:color w:val="000000" w:themeColor="text1"/>
                <w:szCs w:val="16"/>
              </w:rPr>
              <w:t>2023</w:t>
            </w:r>
          </w:p>
        </w:tc>
        <w:tc>
          <w:tcPr>
            <w:tcW w:w="774" w:type="pct"/>
          </w:tcPr>
          <w:p w14:paraId="61EFC808" w14:textId="000FAB3D" w:rsidR="00C91F30" w:rsidRPr="00781112" w:rsidRDefault="00C91F30" w:rsidP="00C91F30">
            <w:pPr>
              <w:jc w:val="center"/>
              <w:rPr>
                <w:b/>
                <w:color w:val="000000" w:themeColor="text1"/>
              </w:rPr>
            </w:pPr>
            <w:r w:rsidRPr="00781112">
              <w:rPr>
                <w:rFonts w:cs="Arial"/>
                <w:b/>
                <w:color w:val="000000" w:themeColor="text1"/>
                <w:szCs w:val="16"/>
              </w:rPr>
              <w:t>2024</w:t>
            </w:r>
          </w:p>
        </w:tc>
        <w:tc>
          <w:tcPr>
            <w:tcW w:w="774" w:type="pct"/>
          </w:tcPr>
          <w:p w14:paraId="46D9D5DD" w14:textId="7428EB18" w:rsidR="00C91F30" w:rsidRPr="00781112" w:rsidRDefault="00C91F30" w:rsidP="00C91F30">
            <w:pPr>
              <w:jc w:val="center"/>
              <w:rPr>
                <w:b/>
                <w:color w:val="000000" w:themeColor="text1"/>
              </w:rPr>
            </w:pPr>
            <w:r w:rsidRPr="00781112">
              <w:rPr>
                <w:rFonts w:cs="Arial"/>
                <w:b/>
                <w:color w:val="000000" w:themeColor="text1"/>
                <w:szCs w:val="16"/>
              </w:rPr>
              <w:t>2025</w:t>
            </w:r>
          </w:p>
        </w:tc>
      </w:tr>
      <w:tr w:rsidR="00C91F30" w:rsidRPr="00781112" w14:paraId="3CA53C0F" w14:textId="2DEE5BE6" w:rsidTr="004B2960">
        <w:trPr>
          <w:trHeight w:val="60"/>
        </w:trPr>
        <w:tc>
          <w:tcPr>
            <w:tcW w:w="354" w:type="pct"/>
            <w:shd w:val="clear" w:color="auto" w:fill="auto"/>
          </w:tcPr>
          <w:p w14:paraId="78FC9CAC" w14:textId="6980A1CA" w:rsidR="00C91F30" w:rsidRPr="00781112" w:rsidRDefault="00C91F30" w:rsidP="00C91F30">
            <w:pPr>
              <w:jc w:val="center"/>
              <w:rPr>
                <w:rFonts w:cs="Arial"/>
                <w:color w:val="000000" w:themeColor="text1"/>
                <w:szCs w:val="16"/>
              </w:rPr>
            </w:pPr>
            <w:r w:rsidRPr="00781112">
              <w:rPr>
                <w:rFonts w:cs="Arial"/>
                <w:color w:val="000000" w:themeColor="text1"/>
                <w:szCs w:val="16"/>
              </w:rPr>
              <w:t>Target &gt;=</w:t>
            </w:r>
          </w:p>
        </w:tc>
        <w:tc>
          <w:tcPr>
            <w:tcW w:w="774" w:type="pct"/>
            <w:shd w:val="clear" w:color="auto" w:fill="auto"/>
            <w:vAlign w:val="center"/>
          </w:tcPr>
          <w:p w14:paraId="0E137397" w14:textId="06CBC1FD" w:rsidR="00C91F30" w:rsidRPr="00781112" w:rsidRDefault="00C91F30" w:rsidP="00C91F30">
            <w:pPr>
              <w:jc w:val="center"/>
              <w:rPr>
                <w:rFonts w:cs="Arial"/>
                <w:color w:val="000000" w:themeColor="text1"/>
                <w:szCs w:val="16"/>
              </w:rPr>
            </w:pPr>
          </w:p>
        </w:tc>
        <w:tc>
          <w:tcPr>
            <w:tcW w:w="774" w:type="pct"/>
          </w:tcPr>
          <w:p w14:paraId="2C484D83" w14:textId="77BCE060" w:rsidR="00C91F30" w:rsidRPr="00781112" w:rsidRDefault="00C91F30" w:rsidP="00C91F30">
            <w:pPr>
              <w:jc w:val="center"/>
              <w:rPr>
                <w:rFonts w:cs="Arial"/>
                <w:color w:val="000000" w:themeColor="text1"/>
                <w:szCs w:val="16"/>
              </w:rPr>
            </w:pPr>
          </w:p>
        </w:tc>
        <w:tc>
          <w:tcPr>
            <w:tcW w:w="774" w:type="pct"/>
          </w:tcPr>
          <w:p w14:paraId="6CD274F3" w14:textId="076582AE" w:rsidR="00C91F30" w:rsidRPr="00781112" w:rsidRDefault="00C91F30" w:rsidP="00C91F30">
            <w:pPr>
              <w:jc w:val="center"/>
              <w:rPr>
                <w:rFonts w:cs="Arial"/>
                <w:color w:val="000000" w:themeColor="text1"/>
                <w:szCs w:val="16"/>
              </w:rPr>
            </w:pPr>
          </w:p>
        </w:tc>
        <w:tc>
          <w:tcPr>
            <w:tcW w:w="774" w:type="pct"/>
          </w:tcPr>
          <w:p w14:paraId="60DD90BA" w14:textId="5816204A" w:rsidR="00C91F30" w:rsidRPr="00781112" w:rsidRDefault="00C91F30" w:rsidP="00C91F30">
            <w:pPr>
              <w:jc w:val="center"/>
              <w:rPr>
                <w:rFonts w:cs="Arial"/>
                <w:color w:val="000000" w:themeColor="text1"/>
                <w:szCs w:val="16"/>
              </w:rPr>
            </w:pPr>
          </w:p>
        </w:tc>
        <w:tc>
          <w:tcPr>
            <w:tcW w:w="774" w:type="pct"/>
          </w:tcPr>
          <w:p w14:paraId="2F06128D" w14:textId="63E3880D" w:rsidR="00C91F30" w:rsidRPr="00781112" w:rsidRDefault="00C91F30" w:rsidP="00C91F30">
            <w:pPr>
              <w:jc w:val="center"/>
              <w:rPr>
                <w:rFonts w:cs="Arial"/>
                <w:color w:val="000000" w:themeColor="text1"/>
                <w:szCs w:val="16"/>
              </w:rPr>
            </w:pPr>
          </w:p>
        </w:tc>
        <w:tc>
          <w:tcPr>
            <w:tcW w:w="774" w:type="pct"/>
          </w:tcPr>
          <w:p w14:paraId="1702830B" w14:textId="0747B6E8" w:rsidR="00C91F30" w:rsidRPr="00781112" w:rsidRDefault="00C91F30" w:rsidP="00C91F30">
            <w:pPr>
              <w:jc w:val="center"/>
              <w:rPr>
                <w:rFonts w:cs="Arial"/>
                <w:color w:val="000000" w:themeColor="text1"/>
                <w:szCs w:val="16"/>
              </w:rPr>
            </w:pPr>
          </w:p>
        </w:tc>
      </w:tr>
    </w:tbl>
    <w:p w14:paraId="3BC65958" w14:textId="77777777" w:rsidR="00DA3157" w:rsidRPr="00781112" w:rsidRDefault="00DA3157" w:rsidP="004369B2">
      <w:pPr>
        <w:rPr>
          <w:color w:val="000000" w:themeColor="text1"/>
        </w:rPr>
      </w:pPr>
    </w:p>
    <w:p w14:paraId="29FDEA16" w14:textId="5882749D" w:rsidR="008E31C4" w:rsidRPr="00781112" w:rsidRDefault="00806C75">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781112" w14:paraId="30B18EC1" w14:textId="77777777" w:rsidTr="0033429D">
        <w:trPr>
          <w:trHeight w:val="354"/>
          <w:tblHeader/>
        </w:trPr>
        <w:tc>
          <w:tcPr>
            <w:tcW w:w="666" w:type="pct"/>
            <w:shd w:val="clear" w:color="auto" w:fill="auto"/>
          </w:tcPr>
          <w:p w14:paraId="2285C16D" w14:textId="593BA89E" w:rsidR="00ED71A6" w:rsidRPr="00781112" w:rsidRDefault="00ED71A6"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ED71A6" w:rsidRPr="00781112" w:rsidRDefault="00ED71A6"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781112" w:rsidRDefault="00ED71A6" w:rsidP="00ED71A6">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1FC08F11" w:rsidR="00ED71A6"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760" w:type="pct"/>
            <w:shd w:val="clear" w:color="auto" w:fill="auto"/>
            <w:vAlign w:val="bottom"/>
          </w:tcPr>
          <w:p w14:paraId="76531DBA" w14:textId="393D4576"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Target</w:t>
            </w:r>
          </w:p>
        </w:tc>
        <w:tc>
          <w:tcPr>
            <w:tcW w:w="598" w:type="pct"/>
            <w:shd w:val="clear" w:color="auto" w:fill="auto"/>
            <w:vAlign w:val="bottom"/>
          </w:tcPr>
          <w:p w14:paraId="6DA84C86" w14:textId="7E9E81E0"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82" w:type="pct"/>
            <w:shd w:val="clear" w:color="auto" w:fill="auto"/>
            <w:vAlign w:val="bottom"/>
          </w:tcPr>
          <w:p w14:paraId="6C8C9681"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513" w:type="pct"/>
            <w:shd w:val="clear" w:color="auto" w:fill="auto"/>
          </w:tcPr>
          <w:p w14:paraId="466ED6BC" w14:textId="5349E9C8" w:rsidR="00ED71A6" w:rsidRPr="00781112" w:rsidRDefault="00ED71A6" w:rsidP="004369B2">
            <w:pPr>
              <w:jc w:val="center"/>
              <w:rPr>
                <w:rFonts w:cs="Arial"/>
                <w:color w:val="000000" w:themeColor="text1"/>
                <w:szCs w:val="16"/>
              </w:rPr>
            </w:pPr>
          </w:p>
        </w:tc>
        <w:tc>
          <w:tcPr>
            <w:tcW w:w="760" w:type="pct"/>
            <w:shd w:val="clear" w:color="auto" w:fill="auto"/>
          </w:tcPr>
          <w:p w14:paraId="2530D239" w14:textId="21181E1F" w:rsidR="00ED71A6" w:rsidRPr="00781112" w:rsidRDefault="00ED71A6" w:rsidP="004369B2">
            <w:pPr>
              <w:jc w:val="center"/>
              <w:rPr>
                <w:rFonts w:cs="Arial"/>
                <w:color w:val="000000" w:themeColor="text1"/>
                <w:szCs w:val="16"/>
              </w:rPr>
            </w:pPr>
          </w:p>
        </w:tc>
        <w:tc>
          <w:tcPr>
            <w:tcW w:w="598" w:type="pct"/>
            <w:shd w:val="clear" w:color="auto" w:fill="auto"/>
          </w:tcPr>
          <w:p w14:paraId="5CFDAC12" w14:textId="030BF46B" w:rsidR="00ED71A6" w:rsidRPr="00781112" w:rsidRDefault="00ED71A6" w:rsidP="004369B2">
            <w:pPr>
              <w:jc w:val="center"/>
              <w:rPr>
                <w:rFonts w:cs="Arial"/>
                <w:color w:val="000000" w:themeColor="text1"/>
                <w:szCs w:val="16"/>
              </w:rPr>
            </w:pP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 xml:space="preserve">The RMI reported fewer than ten mediations held in FFY 2020. The RMI is not required to provide targets until any fiscal year in which ten or more mediations were held. </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To increase the percentage of youth with disabilities graduating with a high school diploma in the Marshall Islands Public School System.</w:t>
      </w:r>
    </w:p>
    <w:p w14:paraId="43CABCA3" w14:textId="77777777" w:rsidR="00AE1972" w:rsidRPr="00781112" w:rsidRDefault="00AE1972" w:rsidP="00AE1972">
      <w:pPr>
        <w:rPr>
          <w:b/>
          <w:bCs/>
        </w:rPr>
      </w:pPr>
      <w:bookmarkStart w:id="69"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69"/>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NO</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The current Theory of Action is located here, together with RMI's SSIP reports:</w:t>
      </w:r>
      <w:r w:rsidRPr="00781112">
        <w:br/>
      </w:r>
      <w:r w:rsidRPr="00781112">
        <w:br/>
        <w:t>https://drive.google.com/drive/folders/1hXcWS5JwtZ54PzzcranoeG1Wzyxrtrt1</w:t>
      </w:r>
      <w:r w:rsidRPr="00781112">
        <w:br/>
      </w:r>
      <w:r w:rsidRPr="00781112">
        <w:br/>
        <w:t>If there are any problems following that link, please follow this link and then select SSIP Reports:</w:t>
      </w:r>
      <w:r w:rsidRPr="00781112">
        <w:br/>
      </w:r>
      <w:r w:rsidRPr="00781112">
        <w:br/>
        <w:t>https://pss.edu.mh/documents/special-education-documents/</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YES</w:t>
      </w:r>
    </w:p>
    <w:p w14:paraId="3366C660" w14:textId="5FA79970" w:rsidR="00CF0910" w:rsidRPr="00730C62" w:rsidRDefault="00CF0910" w:rsidP="00CF0910">
      <w:pPr>
        <w:rPr>
          <w:b/>
          <w:bCs/>
        </w:rPr>
      </w:pPr>
      <w:r w:rsidRPr="00730C62">
        <w:rPr>
          <w:b/>
          <w:bCs/>
          <w:szCs w:val="16"/>
        </w:rPr>
        <w:t xml:space="preserve">If yes, describe how evaluation data support the </w:t>
      </w:r>
      <w:bookmarkStart w:id="70" w:name="_Hlk88409420"/>
      <w:r w:rsidR="006457D1">
        <w:rPr>
          <w:b/>
          <w:bCs/>
          <w:szCs w:val="16"/>
        </w:rPr>
        <w:t>d</w:t>
      </w:r>
      <w:r w:rsidR="006457D1" w:rsidRPr="00730C62">
        <w:rPr>
          <w:b/>
          <w:bCs/>
          <w:szCs w:val="16"/>
        </w:rPr>
        <w:t>ec</w:t>
      </w:r>
      <w:r w:rsidR="006457D1">
        <w:rPr>
          <w:b/>
          <w:bCs/>
          <w:szCs w:val="16"/>
        </w:rPr>
        <w:t>i</w:t>
      </w:r>
      <w:r w:rsidR="006457D1" w:rsidRPr="00730C62">
        <w:rPr>
          <w:b/>
          <w:bCs/>
          <w:szCs w:val="16"/>
        </w:rPr>
        <w:t>sion</w:t>
      </w:r>
      <w:r w:rsidR="006457D1" w:rsidRPr="00730C62" w:rsidDel="006457D1">
        <w:rPr>
          <w:b/>
          <w:bCs/>
          <w:szCs w:val="16"/>
        </w:rPr>
        <w:t xml:space="preserve"> </w:t>
      </w:r>
      <w:bookmarkEnd w:id="70"/>
      <w:r w:rsidRPr="00730C62">
        <w:rPr>
          <w:b/>
          <w:bCs/>
          <w:szCs w:val="16"/>
        </w:rPr>
        <w:t>to implement without any modifications to the SSIP.</w:t>
      </w:r>
    </w:p>
    <w:p w14:paraId="69B31FC3" w14:textId="6FA94771" w:rsidR="00CF0910" w:rsidRDefault="00CF0910" w:rsidP="00CF0910">
      <w:r w:rsidRPr="00781112">
        <w:t xml:space="preserve">The RMI PSS continues its progress on the implementation of the SSIP. Although in some years the data may show slippage, in the overall trend, the graduation rates show improvement from the baseline, and the data meets or exceeds the stakeholder suggested targets. </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2014</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17.00%</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48.00%</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50.00%</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52.00%</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54.00%</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56.00%</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58.00%</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Number of youth with IEPs (ages 14-21) who exited special education due to graduating with a regular high school diploma</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 xml:space="preserve">Number of all youth with IEPs who exited special education (ages 14-21)  </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10F82399" w:rsidR="00AE1972" w:rsidRPr="00781112" w:rsidRDefault="00832156" w:rsidP="00FE5C1F">
            <w:pPr>
              <w:jc w:val="center"/>
              <w:rPr>
                <w:color w:val="000000" w:themeColor="text1"/>
                <w:szCs w:val="16"/>
              </w:rPr>
            </w:pPr>
            <w:r w:rsidRPr="00B979A2">
              <w:rPr>
                <w:rFonts w:cs="Arial"/>
                <w:color w:val="000000" w:themeColor="text1"/>
                <w:szCs w:val="16"/>
              </w:rPr>
              <w:lastRenderedPageBreak/>
              <w:t>*</w:t>
            </w:r>
            <w:r w:rsidRPr="00B979A2">
              <w:rPr>
                <w:rStyle w:val="FootnoteReference"/>
                <w:rFonts w:cs="Arial"/>
                <w:color w:val="000000" w:themeColor="text1"/>
                <w:szCs w:val="16"/>
              </w:rPr>
              <w:footnoteReference w:customMarkFollows="1" w:id="88"/>
              <w:t>1</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20</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92.00%</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48.00%</w:t>
            </w:r>
          </w:p>
        </w:tc>
        <w:tc>
          <w:tcPr>
            <w:tcW w:w="584" w:type="pct"/>
            <w:shd w:val="clear" w:color="auto" w:fill="auto"/>
          </w:tcPr>
          <w:p w14:paraId="22FE7038" w14:textId="069F21E4" w:rsidR="00AE1972" w:rsidRPr="00781112" w:rsidRDefault="00832156" w:rsidP="00FE5C1F">
            <w:pPr>
              <w:jc w:val="center"/>
              <w:rPr>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9"/>
              <w:t>1</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Met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No Slippage</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It is the same data as used for reporting to the Department under section 618 of the Individuals with Disabilities Education Act (IDEA), using the definitions in EDFacts file specification FS009, and it is calculated using the same methodology as is used for calculating Indicator B1, Graduation Rates.</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It is the same data as used for reporting to the Department under section 618 of the Individuals with Disabilities Education Act (IDEA), using the definitions in EDFacts file specification FS009. The analysis is the same as the calculation for Indicator 1 Graduation Rates, using the same formula as proposed for the FFY 2020 APR for indicator 1: States must report a percentage using the number of youth with IEPs (ages 14-21) who exited special education due to graduating with a regular high school diploma in the numerator and the number of all youth with IEPs who exited special education (ages 14-21) in the denominator. Include in the denominator the following exiting categories: (a) graduated with a regular high school diploma; (b) graduated with a state-defined alternate diploma; (c) received a certificate; (d) reached maximum age; or (e) dropped out.</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 xml:space="preserve">Describe any additional data collected by the State to assess progress toward the </w:t>
      </w:r>
      <w:proofErr w:type="spellStart"/>
      <w:r w:rsidRPr="00781112">
        <w:rPr>
          <w:rFonts w:cs="Arial"/>
          <w:b/>
          <w:bCs/>
        </w:rPr>
        <w:t>SiMR</w:t>
      </w:r>
      <w:proofErr w:type="spellEnd"/>
      <w:r w:rsidRPr="00781112">
        <w:rPr>
          <w:rFonts w:cs="Arial"/>
          <w:b/>
          <w:bCs/>
        </w:rPr>
        <w:t>.</w:t>
      </w:r>
    </w:p>
    <w:p w14:paraId="2986B041" w14:textId="11964637" w:rsidR="00AE1972" w:rsidRDefault="00AE1972" w:rsidP="00AE1972">
      <w:pPr>
        <w:rPr>
          <w:color w:val="000000" w:themeColor="text1"/>
        </w:rPr>
      </w:pPr>
      <w:r w:rsidRPr="00781112">
        <w:rPr>
          <w:color w:val="000000" w:themeColor="text1"/>
        </w:rPr>
        <w:t>As part of the SSIP, each school developed measurable goals and an action plan for change, including a Goal Attainment Scale (GAS) to determine the extent to which they are meeting their goals each year. All school goals are related to addressing areas that predict the SiMR (e.g., student attendance, reading/math proficiency, parent engagement). Schools are making progress towards their goals as indicated from data collected on the GAS.</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 xml:space="preserve">See the RMI SSIP Evaluation Plan on this address, and then select the "SSIP reports" link: </w:t>
      </w:r>
      <w:r w:rsidRPr="00781112">
        <w:rPr>
          <w:color w:val="000000" w:themeColor="text1"/>
        </w:rPr>
        <w:br/>
      </w:r>
      <w:r w:rsidRPr="00781112">
        <w:rPr>
          <w:color w:val="000000" w:themeColor="text1"/>
        </w:rPr>
        <w:br/>
        <w:t xml:space="preserve">https://pss.edu.mh/documents/special-education-documents/ </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As indicated, in the previous SSIP report, RMI is developing a system to better prepare its current and new special education teachers. Stakeholders met in July 2021 and discussed next steps in implementing the plan for professional development that was presented to the RMI leadership team and other offices within RMI in 2020 (i.e., office of personnel development, office of finance, minister of education), and across agencies (i.e., the College of Marshall Islands). The team developed a needs assessment to better gauge the specific PD needs of special education teachers and how to best adapt evidence-based practices in PD to meet the RMI’s specific context. Data collection is underway. This data will be used by the team to refine the  professional development (PD) plan, leveraging existing resources within the RMI Public School System (special education, general education) and across agencies (e.g., College of Marshall Islands) to increase the knowledge and skills of special education teachers and improve the quality of instruction for students with disabilities ultimately leading to increased student learning and behavior outcomes and ultimately the SiMR.</w:t>
      </w:r>
      <w:r w:rsidRPr="00781112">
        <w:rPr>
          <w:color w:val="000000" w:themeColor="text1"/>
        </w:rPr>
        <w:br/>
      </w:r>
      <w:r w:rsidRPr="00781112">
        <w:rPr>
          <w:color w:val="000000" w:themeColor="text1"/>
        </w:rPr>
        <w:br/>
        <w:t xml:space="preserve">RMI PSS implemented the revised General Supervision monitoring procedures including agendas for each day of the visit and protocols for each the data collection effort to ensure procedural fidelity across teams implementing the monitoring across various schools. Evaluation data indicate these procedures are supporting schools in identifying potential root causes for not making progress towards their desired outcomes identified in their school-wide action plans and determining action steps needed. In addition, RMI PSS provided PD while onsite with schools during monitoring visits to address specific needs identified by schools (e.g., writing quality IEPs, developing work-based learning experiences). These strategies are included in the strands  of the theory of Action.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RMI PSS continues to follow the Plan, Do, Study, Act, Model (PDSA) to ensure the work we are doing is successful in achieving the outcomes we desire. We continue to employ a secondary education specialist to oversee the middle and high schools work around secondary transition. She is responsible for providing ongoing coaching and support to the school implementation teams as they carry out their respective school action plans. Because our evaluation data and stakeholders continue to identify coaching as a need, we continue to explore our capacity to deliver high quality coaching to teachers within our schools. In July 2021, we met with our SSIP extended core team and our leadership team to discuss options for leveraging existing opportunities on island that are preparing staff to be instructional coaches. As part of the PSS Strategic Plan (i.e., the 2021-2025 </w:t>
      </w:r>
      <w:r w:rsidRPr="00781112">
        <w:rPr>
          <w:color w:val="000000" w:themeColor="text1"/>
        </w:rPr>
        <w:lastRenderedPageBreak/>
        <w:t>strategic plan for the Ministry of Education, Sport, and Training), there is an emphasis decreasing the gaps between where we are and where we want to be and goals around supporting the development of effective principals and teachers.</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YES</w:t>
      </w:r>
    </w:p>
    <w:p w14:paraId="4E9EF90C" w14:textId="3F5C36A0" w:rsidR="00AE1972" w:rsidRPr="00781112" w:rsidRDefault="003E05D8" w:rsidP="00AE1972">
      <w:pPr>
        <w:rPr>
          <w:rFonts w:cs="Arial"/>
          <w:b/>
          <w:bCs/>
          <w:i/>
          <w:iCs/>
        </w:rPr>
      </w:pPr>
      <w:r w:rsidRPr="00781112">
        <w:rPr>
          <w:rFonts w:cs="Arial"/>
          <w:b/>
          <w:bCs/>
        </w:rPr>
        <w:t xml:space="preserve">Describe each </w:t>
      </w:r>
      <w:r w:rsidR="00AE1972" w:rsidRPr="00781112">
        <w:rPr>
          <w:rFonts w:cs="Arial"/>
          <w:b/>
          <w:bCs/>
          <w:u w:val="single"/>
        </w:rPr>
        <w:t>new</w:t>
      </w:r>
      <w:r w:rsidR="00AE1972" w:rsidRPr="00781112">
        <w:rPr>
          <w:rFonts w:cs="Arial"/>
          <w:b/>
          <w:bCs/>
        </w:rPr>
        <w:t xml:space="preserve"> (newly identified) infrastructure improvement strategy and the short-term or intermediate outcomes achieved</w:t>
      </w:r>
      <w:r w:rsidR="00AE1972" w:rsidRPr="00781112">
        <w:rPr>
          <w:rFonts w:cs="Arial"/>
          <w:b/>
          <w:bCs/>
          <w:i/>
          <w:iCs/>
        </w:rPr>
        <w:t xml:space="preserve">. </w:t>
      </w:r>
    </w:p>
    <w:p w14:paraId="43C5101C" w14:textId="614E9D0F" w:rsidR="00AE1972" w:rsidRDefault="00AE1972" w:rsidP="00AE1972">
      <w:pPr>
        <w:rPr>
          <w:color w:val="000000" w:themeColor="text1"/>
        </w:rPr>
      </w:pPr>
      <w:r w:rsidRPr="00781112">
        <w:rPr>
          <w:color w:val="000000" w:themeColor="text1"/>
        </w:rPr>
        <w:t>RMI PSS has engaged new stakeholders to support efforts in improving the quality of instruction. RMI PSS is strategically partnering with the College of the Marshall Islands to design and implement the PD plan. To help facilitate this collaboration, RMI PSS has named a project coordinator to oversee this work and help to facilitate the teams’ efforts. The team will leverage the new distance learning centers in several neighboring islands as PD dissemination sites. As part of the overall teacher retention plan, RMI PSS is also leveraging efforts to improve the quality of instruction that is occurring at the PSS level via the Quality of Basic Education project. The special education team is adapting some of the protocols that have been developed and tested with the larger education community in RMI regarding the implementation of the quality pedagogy framework that guides professional learning offered by RMI PSS.</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We are using the Implementation Stages Planning tool to help us examine our implementation efforts and make decisions (https://nirn.fpg.unc.edu/resources/stages-implementation-analysis-where-are-we; NIRN, 2020). We have moved into initial implementation regarding our plan for changing the infrastructure for the way we deliver professional development and coaching. We have expanded our team to include the ministry of Finance, personnel development, the College of the Marshall Islands, among other stakeholders. We have conducted the research and have determined from the literature what the PD looks like (defining the practice). We are now collecting some additional data to determine how the research translates to our local context. For example, while online modules and face-to-face coaching from the transition specialist might work in Majuro, it will not in the neighboring islands. We will continue to refine the plan in initial implementation to reach all special education teachers.  </w:t>
      </w:r>
      <w:r w:rsidRPr="00781112">
        <w:rPr>
          <w:color w:val="000000" w:themeColor="text1"/>
        </w:rPr>
        <w:br/>
      </w:r>
      <w:r w:rsidRPr="00781112">
        <w:rPr>
          <w:color w:val="000000" w:themeColor="text1"/>
        </w:rPr>
        <w:br/>
        <w:t>The Special Education team continues to conduct trainings on writing quality IEPs with the schools. These trainings have included special education teachers, general education teachers, and principals. Most trainings were conducted after school monitoring and focused on needs identified by the schools. Evaluation data collected after the training indicated the training was effective in increasing the knowledge of quality IEPs and participants found the training and materials relevant to their work. Participants requested ongoing feedback throughout the year to ensure they were meeting the requirements and best supporting the students they served. This evaluation data supports the plan to continue to investigate further improvements to the infrastructure to deliver high quality professional development to schools.</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Co-planning and collaborative teaching; Explicit Instruction; Repeated Reading</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The special education and general education teachers continue to co-plan each of the instructional lessons. In some cases, teachers have developed modified lesson plans for students with disabilities that include more scaffolding and additional supports. To promote reading and math proficiency, in addition to the previously implemented school-wide activities (e.g., reading comprehension, math drills), teachers have now been trained to implement Repeated Reading, a strategy identified by the What Works Clearinghouse to positively influence reading comprehension (this is in the initial stages of implementation). This practice was selected based on its feasibility to implement in schools as well as preliminary data indicating effectiveness with ELL learners (e.g., Chen, 2018; Landra &amp; Barbetta, 2017; Yeganeh, 2013). Special education and general education teachers are working together to ensure each student with a disability receives the appropriate accommodations outlined in the IEP during all class.</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71"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71"/>
    <w:p w14:paraId="3E043DB7" w14:textId="7C3B2CD4" w:rsidR="00AE1972" w:rsidRPr="00781112" w:rsidRDefault="00AE1972" w:rsidP="00AE1972">
      <w:pPr>
        <w:rPr>
          <w:b/>
          <w:bCs/>
        </w:rPr>
      </w:pPr>
      <w:r w:rsidRPr="00781112">
        <w:rPr>
          <w:color w:val="000000" w:themeColor="text1"/>
        </w:rPr>
        <w:t xml:space="preserve">Previous research identifies indicators and predictors of students who persist through school and are ready for college and careers. Some of these indicators and predictors include attendance (students with attendance rates above 80% are more likely to graduate), grade point average (above a 3.0), Reading by 3rd grade, and passing ELA and math (College and Career Readiness Center, 2013). Each school has included in their school-wide action plans evidence-based strategies to address the indicators or predictors. For example, schools are implementing school-wide programs focused on improving attendance, including incentives for students to stay engaged and more focus on family engagement). All schools have a focus on improving reading due to the low scores on the MISAT. Teachers have been trained in Explicit Instruction and Repeated Reading; two strategies research has demonstrated have positive effects on reading outcomes. Teachers also continue to use collaborative teaching models to ensure they are able to differentiate instruction to meet the needs of each student in the class. </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We have gathered data using a rubric designed by the SSIP stakeholders to determine how well general teachers and sped teachers co-teach together and to what extent teachers are using the strategies they learned about via professional development (e.g., Repeated Reading, Collaborative Teaching, Explicit Instruction). The results of the observations indicate teachers’ scores ranged from 16-20 indicating effective teaching. </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In addition to graduation data and data on the MISAT, each school is collecting formative data on student outcomes to inform decisions regarding the continuation of effective practices. For example, MIHS is monitoring student attendance weekly and making adjustments based on student needs. MIMS is collecting data regarding reading and math performance via curriculum-based measures. </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RMI PSS plans to provide ongoing coaching to teachers implementing the evidence-based practices to improve quality of instruction as well as IEP development. Two protocols have been developed to guide coaching sessions to ensure fidelity across coaches. In addition to the RMI PSS staff, Principals are receiving training on how to coach. </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To solicit broad stakeholder input on the State's targets in the SPP/APR and possible subsequent revisions to those targets, and the development and implementation of Indicator 17, the State's Systemic Improvement Plan (SSIP), the RMI PSS engage a diverse group of stakeholders, at least twice a year (in January and in July of each year). </w:t>
      </w:r>
      <w:r w:rsidRPr="00781112">
        <w:rPr>
          <w:color w:val="000000" w:themeColor="text1"/>
        </w:rPr>
        <w:br/>
      </w:r>
      <w:r w:rsidRPr="00781112">
        <w:rPr>
          <w:color w:val="000000" w:themeColor="text1"/>
        </w:rPr>
        <w:br/>
        <w:t>For setting the targets for the FFY 2020-2025 SPP/APR, including indicator 17 (SSIP), the RMI PSS special education team convened stakeholders in a hybrid type series of meetings in January 2022. Three meetings were convened where stakeholders in Majuro and Kwajalein atolls were able to meet in person, and a link to a Zoom session was made available, where these two groups could connect with each other, and stakeholders and TA providers in other locations could join as well.</w:t>
      </w:r>
      <w:r w:rsidRPr="00781112">
        <w:rPr>
          <w:color w:val="000000" w:themeColor="text1"/>
        </w:rPr>
        <w:br/>
      </w:r>
      <w:r w:rsidRPr="00781112">
        <w:rPr>
          <w:color w:val="000000" w:themeColor="text1"/>
        </w:rPr>
        <w:br/>
        <w:t>The group of stakeholders for the three days included four parents, two of them being parents who are representatives of parent groups, a person with a disability, special education teachers, regular education teachers, principals and vice principals, leaders of disability groups, and PSS staff. In total, on Day 1 there were 24 stakeholders, on day 2, 26 stakeholders, and on day 3, 23 stakeholders. Days 1 and 2 were focused on the SPP/APR and the SSIP target setting activities for all results indicators.</w:t>
      </w:r>
      <w:r w:rsidRPr="00781112">
        <w:rPr>
          <w:color w:val="000000" w:themeColor="text1"/>
        </w:rPr>
        <w:br/>
      </w:r>
      <w:r w:rsidRPr="00781112">
        <w:rPr>
          <w:color w:val="000000" w:themeColor="text1"/>
        </w:rPr>
        <w:br/>
        <w:t>The RMI PSS team organized a Powerpoint presentation to guide the target setting process. The PPT included a refresher on what is the SPP/APR, what are all the special education indicators applicable to RMI schools, and the the target setting process for results indicators. All stakeholders were able to review the data for each indicator, with historic trends for indicators where this was possible to be made, and a projected trajectory based on a rigorous yet achievable target in FFY 2025, that was always larger than the baseline.</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 xml:space="preserve">Specifically for the SSIP (Indicator B17), since the SIMR is the same measurement and data as the Graduation Rate (Indicator B1), stakeholders discussed targets for B1 and B17 together. Their proposal was to continue the data trends and continue having B17 have the same targets as B1.  </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Stakeholders in the Republic of the Marshall Islands serve a fundamental role in the development, implementation, and ongoing evaluation of the RMI Public School System (PSS) SSIP. Stakeholders provide feedback on measures, work on data collection activities, disseminate findings to the general public, and are part of the implementation team. Stakeholders are informed on the SSIP progress via online publication of the SSIP and via meetings. Stakeholders network with the SSIP core team, meeting twice a year with the implementation teams. Stakeholders collaborate with the SSIP team, participating on the SSIP Plan-Do-Study-Act (PDSA), helping evaluate, planning the implementation of SSIP activities. The stakeholders play a transforming role, they co-developed the school improvement plans, they work with the core team on the implementation of these plans. Below are examples of stakeholder engagement.</w:t>
      </w:r>
      <w:r w:rsidRPr="00781112">
        <w:rPr>
          <w:color w:val="000000" w:themeColor="text1"/>
        </w:rPr>
        <w:br/>
      </w:r>
      <w:r w:rsidRPr="00781112">
        <w:rPr>
          <w:color w:val="000000" w:themeColor="text1"/>
        </w:rPr>
        <w:br/>
        <w:t xml:space="preserve">Stakeholders (middle and high school teachers, principals, representatives from the College of Marshall Islands, parent groups, Special Education Advisory Council) remain on the SSIP team for implementation, partnering with high schools and community agencies to evaluate efforts of the SSIP. These stakeholders provided input into the design and development of the evaluation and have ensured the RMI PSS continues to (a) ask the right evaluation questions, (b) collect sufficient data to answer the evaluation questions, (c) analyze the data appropriately, and (d) use the data for secondary transition program improvement. </w:t>
      </w:r>
      <w:r w:rsidRPr="00781112">
        <w:rPr>
          <w:color w:val="000000" w:themeColor="text1"/>
        </w:rPr>
        <w:br/>
      </w:r>
      <w:r w:rsidRPr="00781112">
        <w:rPr>
          <w:color w:val="000000" w:themeColor="text1"/>
        </w:rPr>
        <w:br/>
        <w:t xml:space="preserve">In July 2021 we convened stakeholders to (a) update stakeholders on SSIP implementation and outcomes identified in the previous reporting period, and (b) reaffirm SSIP plan (including activities, evaluation, and responsibilities). Stakeholders began the meeting celebrating outcomes achieved during the last year of implementation of the SSIP, including continuing to surpass the SiMR target, despite a reduction in the percent of youth with disabilities graduating with a high school diploma. </w:t>
      </w:r>
      <w:r w:rsidRPr="00781112">
        <w:rPr>
          <w:color w:val="000000" w:themeColor="text1"/>
        </w:rPr>
        <w:br/>
      </w:r>
      <w:r w:rsidRPr="00781112">
        <w:rPr>
          <w:color w:val="000000" w:themeColor="text1"/>
        </w:rPr>
        <w:br/>
        <w:t xml:space="preserve">As we moved into our sixth PDSA cycle, stakeholders supported PSS in building capacity to deliver quality PD and coaching needed to support teachers in sustained implementation of evidence-based practices in schools. We continued to engage all stakeholders in the implementation and evaluation of the face-to-face meetings or online via Zoom. Stakeholders continued to reiterate the need for ongoing communication and training regarding transition topics to support their work in schools and insisted it be included as an ongoing activity in the SSIP. </w:t>
      </w:r>
      <w:r w:rsidRPr="00781112">
        <w:rPr>
          <w:color w:val="000000" w:themeColor="text1"/>
        </w:rPr>
        <w:br/>
      </w:r>
      <w:r w:rsidRPr="00781112">
        <w:rPr>
          <w:color w:val="000000" w:themeColor="text1"/>
        </w:rPr>
        <w:br/>
        <w:t xml:space="preserve">In July 2021 and in January 2022, the Core team met with the Special Education Advisory Group to confirm roles and responsibilities in relation to collecting evaluation data. Several stakeholders are responsible for collecting data for this SSIP evaluation. Our principals included in the extended core team are responsible for ensuring the implementation of the school improvement plans, the accurate collection of attendance data and fidelity data as teachers begin implementing some evidence-based practices in which they have been trained. MIDPO, WUTMI, and the LDAH (parents and PTI groups), collected data on parent participation in parent workshops as well as parent knowledge and parent satisfaction data. They summarized these data and provided to the team to inform future plans. </w:t>
      </w:r>
      <w:r w:rsidRPr="00781112">
        <w:rPr>
          <w:color w:val="000000" w:themeColor="text1"/>
        </w:rPr>
        <w:br/>
      </w:r>
      <w:r w:rsidRPr="00781112">
        <w:rPr>
          <w:color w:val="000000" w:themeColor="text1"/>
        </w:rPr>
        <w:br/>
        <w:t xml:space="preserve">The Special Education Advisory group reviewed and analyzed all evaluation data to date and determined no additional changes were need to the evaluation and SSIP implementation at this time. They also used the data to set more rigorous targets for the upcoming APR cycle. </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NO</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 xml:space="preserve">All activities were already described in previous sessions. </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Not applicable.</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Not applicable.</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RMI provided targets for FFYs 2020 through 2025 for this indicator, and OSEP accepts those targets</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72"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Frank Horiuchi</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Special Education Director</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 xml:space="preserve">fhoriuchi@pss.edu.mh </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(692) 625-3656</w:t>
      </w:r>
    </w:p>
    <w:bookmarkEnd w:id="72"/>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04/28/22  6:08:44 PM</w:t>
      </w:r>
    </w:p>
    <w:p w14:paraId="596B3C30" w14:textId="6F5A8BE8" w:rsidR="00755AF7" w:rsidRDefault="00755AF7" w:rsidP="00EE4B59">
      <w:pPr>
        <w:rPr>
          <w:rFonts w:cs="Arial"/>
          <w:color w:val="000000" w:themeColor="text1"/>
          <w:szCs w:val="16"/>
        </w:rPr>
      </w:pPr>
    </w:p>
    <w:p w14:paraId="7FB62343" w14:textId="31A04362" w:rsidR="003517B9" w:rsidRDefault="003517B9" w:rsidP="00EE4B59">
      <w:pPr>
        <w:rPr>
          <w:rFonts w:cs="Arial"/>
          <w:color w:val="000000" w:themeColor="text1"/>
          <w:szCs w:val="16"/>
        </w:rPr>
      </w:pPr>
    </w:p>
    <w:p w14:paraId="3E052AF8" w14:textId="77777777" w:rsidR="00B76B35" w:rsidRDefault="00B76B35">
      <w:pPr>
        <w:spacing w:before="0" w:after="200" w:line="276" w:lineRule="auto"/>
        <w:rPr>
          <w:rFonts w:eastAsiaTheme="majorEastAsia" w:cstheme="majorBidi"/>
          <w:b/>
          <w:bCs/>
          <w:color w:val="000000" w:themeColor="text1"/>
          <w:sz w:val="20"/>
          <w:szCs w:val="28"/>
        </w:rPr>
      </w:pPr>
      <w:r>
        <w:rPr>
          <w:color w:val="000000" w:themeColor="text1"/>
        </w:rPr>
        <w:br w:type="page"/>
      </w:r>
    </w:p>
    <w:p w14:paraId="6C45DF8A" w14:textId="18F304A0" w:rsidR="003517B9" w:rsidRDefault="003517B9" w:rsidP="003517B9">
      <w:pPr>
        <w:pStyle w:val="Heading1"/>
        <w:rPr>
          <w:color w:val="000000" w:themeColor="text1"/>
        </w:rPr>
      </w:pPr>
      <w:r>
        <w:rPr>
          <w:color w:val="000000" w:themeColor="text1"/>
        </w:rPr>
        <w:lastRenderedPageBreak/>
        <w:t>ED Attachments</w:t>
      </w:r>
    </w:p>
    <w:p w14:paraId="49BB8A7B" w14:textId="41CE3985" w:rsidR="003517B9" w:rsidRDefault="003517B9" w:rsidP="003517B9"/>
    <w:p w14:paraId="1F8177FD" w14:textId="2AE07121" w:rsidR="003517B9" w:rsidRPr="00B76B35" w:rsidRDefault="00A41A59" w:rsidP="003517B9">
      <w:r>
        <w:object w:dxaOrig="1541" w:dyaOrig="998" w14:anchorId="0DE0CD3D">
          <v:shape id="_x0000_i1026" type="#_x0000_t75" alt="MH-B-Dispute-Resolution-2020-21" style="width:77.4pt;height:50.35pt" o:ole="">
            <v:imagedata r:id="rId12" o:title=""/>
          </v:shape>
          <o:OLEObject Type="Embed" ProgID="Acrobat.Document.DC" ShapeID="_x0000_i1026" DrawAspect="Icon" ObjectID="_1726422599" r:id="rId13"/>
        </w:object>
      </w:r>
      <w:r>
        <w:t xml:space="preserve">  </w:t>
      </w:r>
      <w:r w:rsidR="00CF377D">
        <w:object w:dxaOrig="1579" w:dyaOrig="1022" w14:anchorId="3D66B71A">
          <v:shape id="_x0000_i1030" type="#_x0000_t75" alt="MH-2022DataRubricPartB&#10;" style="width:79.1pt;height:50.75pt" o:ole="">
            <v:imagedata r:id="rId14" o:title=""/>
          </v:shape>
          <o:OLEObject Type="Embed" ProgID="Excel.Sheet.12" ShapeID="_x0000_i1030" DrawAspect="Icon" ObjectID="_1726422600" r:id="rId15"/>
        </w:object>
      </w:r>
      <w:r w:rsidR="001E50A7">
        <w:object w:dxaOrig="1540" w:dyaOrig="997" w14:anchorId="7A302ACA">
          <v:shape id="_x0000_i1028" type="#_x0000_t75" alt="mh-resultsmatrix-2022bent-supp&#10;" style="width:77.4pt;height:49.55pt" o:ole="">
            <v:imagedata r:id="rId16" o:title=""/>
          </v:shape>
          <o:OLEObject Type="Embed" ProgID="Acrobat.Document.DC" ShapeID="_x0000_i1028" DrawAspect="Icon" ObjectID="_1726422601" r:id="rId17"/>
        </w:object>
      </w:r>
    </w:p>
    <w:sectPr w:rsidR="003517B9" w:rsidRPr="00B76B35"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7033E" w14:textId="77777777" w:rsidR="00776053" w:rsidRDefault="00776053" w:rsidP="000802F7">
      <w:pPr>
        <w:spacing w:before="0" w:after="0"/>
      </w:pPr>
      <w:r>
        <w:separator/>
      </w:r>
    </w:p>
  </w:endnote>
  <w:endnote w:type="continuationSeparator" w:id="0">
    <w:p w14:paraId="44A3D771" w14:textId="77777777" w:rsidR="00776053" w:rsidRDefault="00776053" w:rsidP="000802F7">
      <w:pPr>
        <w:spacing w:before="0" w:after="0"/>
      </w:pPr>
      <w:r>
        <w:continuationSeparator/>
      </w:r>
    </w:p>
  </w:endnote>
  <w:endnote w:type="continuationNotice" w:id="1">
    <w:p w14:paraId="25F53DA5" w14:textId="77777777" w:rsidR="00776053" w:rsidRDefault="0077605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27F1C" w14:textId="77777777" w:rsidR="00776053" w:rsidRDefault="00776053" w:rsidP="000802F7">
      <w:pPr>
        <w:spacing w:before="0" w:after="0"/>
      </w:pPr>
      <w:r>
        <w:separator/>
      </w:r>
    </w:p>
  </w:footnote>
  <w:footnote w:type="continuationSeparator" w:id="0">
    <w:p w14:paraId="73F4FC8B" w14:textId="77777777" w:rsidR="00776053" w:rsidRDefault="00776053" w:rsidP="000802F7">
      <w:pPr>
        <w:spacing w:before="0" w:after="0"/>
      </w:pPr>
      <w:r>
        <w:continuationSeparator/>
      </w:r>
    </w:p>
  </w:footnote>
  <w:footnote w:type="continuationNotice" w:id="1">
    <w:p w14:paraId="6918E727" w14:textId="77777777" w:rsidR="00776053" w:rsidRDefault="00776053">
      <w:pPr>
        <w:spacing w:before="0" w:after="0"/>
      </w:pPr>
    </w:p>
  </w:footnote>
  <w:footnote w:id="2">
    <w:p w14:paraId="0D5E2541" w14:textId="77777777" w:rsidR="00941384" w:rsidRPr="00DF00D0" w:rsidRDefault="00941384" w:rsidP="00941384">
      <w:pPr>
        <w:pStyle w:val="FootnoteText"/>
        <w:rPr>
          <w:sz w:val="16"/>
          <w:szCs w:val="16"/>
        </w:rPr>
      </w:pPr>
      <w:r>
        <w:rPr>
          <w:rStyle w:val="FootnoteReference"/>
        </w:rPr>
        <w:t>1</w:t>
      </w:r>
      <w:r w:rsidRPr="00DF00D0">
        <w:rPr>
          <w:sz w:val="16"/>
          <w:szCs w:val="16"/>
        </w:rPr>
        <w:t xml:space="preserve"> Data suppressed due to privacy protection</w:t>
      </w:r>
    </w:p>
  </w:footnote>
  <w:footnote w:id="3">
    <w:p w14:paraId="310E3DFC" w14:textId="77777777" w:rsidR="00941384" w:rsidRPr="00DF00D0" w:rsidRDefault="00941384" w:rsidP="00941384">
      <w:pPr>
        <w:pStyle w:val="FootnoteText"/>
        <w:rPr>
          <w:sz w:val="16"/>
          <w:szCs w:val="16"/>
        </w:rPr>
      </w:pPr>
    </w:p>
  </w:footnote>
  <w:footnote w:id="4">
    <w:p w14:paraId="55623514" w14:textId="77777777" w:rsidR="00941384" w:rsidRPr="00DF00D0" w:rsidRDefault="00941384" w:rsidP="00941384">
      <w:pPr>
        <w:pStyle w:val="FootnoteText"/>
        <w:rPr>
          <w:sz w:val="16"/>
          <w:szCs w:val="16"/>
        </w:rPr>
      </w:pPr>
    </w:p>
  </w:footnote>
  <w:footnote w:id="5">
    <w:p w14:paraId="0A66BA31" w14:textId="77777777" w:rsidR="00941384" w:rsidRPr="00DF00D0" w:rsidRDefault="00941384" w:rsidP="00941384">
      <w:pPr>
        <w:pStyle w:val="FootnoteText"/>
        <w:rPr>
          <w:sz w:val="16"/>
          <w:szCs w:val="16"/>
        </w:rPr>
      </w:pPr>
    </w:p>
  </w:footnote>
  <w:footnote w:id="6">
    <w:p w14:paraId="74A577FB" w14:textId="77777777" w:rsidR="00941384" w:rsidRPr="00DF00D0" w:rsidRDefault="00941384" w:rsidP="00941384">
      <w:pPr>
        <w:pStyle w:val="FootnoteText"/>
        <w:rPr>
          <w:sz w:val="16"/>
          <w:szCs w:val="16"/>
        </w:rPr>
      </w:pPr>
    </w:p>
  </w:footnote>
  <w:footnote w:id="7">
    <w:p w14:paraId="5003FBF2" w14:textId="7B221A5B" w:rsidR="009554F5" w:rsidRPr="00B76B35" w:rsidRDefault="009554F5">
      <w:pPr>
        <w:pStyle w:val="FootnoteText"/>
        <w:rPr>
          <w:sz w:val="16"/>
          <w:szCs w:val="16"/>
        </w:rPr>
      </w:pPr>
      <w:r w:rsidRPr="00B76B35">
        <w:rPr>
          <w:rStyle w:val="FootnoteReference"/>
          <w:sz w:val="16"/>
          <w:szCs w:val="16"/>
        </w:rPr>
        <w:footnoteRef/>
      </w:r>
      <w:r w:rsidRPr="00B76B35">
        <w:rPr>
          <w:sz w:val="16"/>
          <w:szCs w:val="16"/>
        </w:rPr>
        <w:t xml:space="preserve"> </w:t>
      </w:r>
      <w:r w:rsidR="002D6FA9" w:rsidRPr="00B76B35">
        <w:rPr>
          <w:sz w:val="16"/>
          <w:szCs w:val="16"/>
        </w:rPr>
        <w:t>Prior to the FFY 2020 submission, the State used a different data source to report data under this indicator.</w:t>
      </w:r>
    </w:p>
  </w:footnote>
  <w:footnote w:id="8">
    <w:p w14:paraId="48101F8C" w14:textId="77777777" w:rsidR="008B5B52" w:rsidRPr="00777162" w:rsidRDefault="008B5B52" w:rsidP="008B5B52">
      <w:r>
        <w:rPr>
          <w:rStyle w:val="FootnoteReference"/>
        </w:rPr>
        <w:footnoteRef/>
      </w:r>
      <w:r>
        <w:t xml:space="preserve"> </w:t>
      </w:r>
      <w:r w:rsidRPr="00DF00D0">
        <w:rPr>
          <w:szCs w:val="16"/>
        </w:rPr>
        <w:t>Data suppressed due to privacy protection</w:t>
      </w:r>
    </w:p>
    <w:p w14:paraId="3D263DD1" w14:textId="2D97153A" w:rsidR="008B5B52" w:rsidRDefault="008B5B52">
      <w:pPr>
        <w:pStyle w:val="FootnoteText"/>
      </w:pPr>
    </w:p>
  </w:footnote>
  <w:footnote w:id="9">
    <w:p w14:paraId="2F8FCEA3" w14:textId="77777777" w:rsidR="00941384" w:rsidRPr="00DF00D0" w:rsidRDefault="00941384" w:rsidP="00941384">
      <w:pPr>
        <w:pStyle w:val="FootnoteText"/>
        <w:rPr>
          <w:sz w:val="16"/>
          <w:szCs w:val="16"/>
        </w:rPr>
      </w:pPr>
      <w:r>
        <w:rPr>
          <w:rStyle w:val="FootnoteReference"/>
        </w:rPr>
        <w:t>1</w:t>
      </w:r>
      <w:r w:rsidRPr="00DF00D0">
        <w:rPr>
          <w:sz w:val="16"/>
          <w:szCs w:val="16"/>
        </w:rPr>
        <w:t xml:space="preserve"> Data suppressed due to privacy protection</w:t>
      </w:r>
    </w:p>
  </w:footnote>
  <w:footnote w:id="10">
    <w:p w14:paraId="50DABD21" w14:textId="77777777" w:rsidR="00941384" w:rsidRPr="00DF00D0" w:rsidRDefault="00941384" w:rsidP="00941384">
      <w:pPr>
        <w:pStyle w:val="FootnoteText"/>
        <w:rPr>
          <w:sz w:val="16"/>
          <w:szCs w:val="16"/>
        </w:rPr>
      </w:pPr>
    </w:p>
  </w:footnote>
  <w:footnote w:id="11">
    <w:p w14:paraId="71377262" w14:textId="77777777" w:rsidR="00941384" w:rsidRPr="00DF00D0" w:rsidRDefault="00941384" w:rsidP="00941384">
      <w:pPr>
        <w:pStyle w:val="FootnoteText"/>
        <w:rPr>
          <w:sz w:val="16"/>
          <w:szCs w:val="16"/>
        </w:rPr>
      </w:pPr>
    </w:p>
  </w:footnote>
  <w:footnote w:id="12">
    <w:p w14:paraId="60BF55BD" w14:textId="77777777" w:rsidR="00941384" w:rsidRPr="00DF00D0" w:rsidRDefault="00941384" w:rsidP="00941384">
      <w:pPr>
        <w:pStyle w:val="FootnoteText"/>
        <w:rPr>
          <w:sz w:val="16"/>
          <w:szCs w:val="16"/>
        </w:rPr>
      </w:pPr>
    </w:p>
  </w:footnote>
  <w:footnote w:id="13">
    <w:p w14:paraId="254F9D2E" w14:textId="77777777" w:rsidR="00DC6837" w:rsidRPr="00DF00D0" w:rsidRDefault="00DC6837" w:rsidP="00DC6837">
      <w:pPr>
        <w:pStyle w:val="FootnoteText"/>
        <w:rPr>
          <w:sz w:val="16"/>
          <w:szCs w:val="16"/>
        </w:rPr>
      </w:pPr>
    </w:p>
  </w:footnote>
  <w:footnote w:id="14">
    <w:p w14:paraId="1A039D64" w14:textId="77777777" w:rsidR="00941384" w:rsidRPr="00DF00D0" w:rsidRDefault="00941384" w:rsidP="00941384">
      <w:pPr>
        <w:pStyle w:val="FootnoteText"/>
        <w:rPr>
          <w:sz w:val="16"/>
          <w:szCs w:val="16"/>
        </w:rPr>
      </w:pPr>
    </w:p>
  </w:footnote>
  <w:footnote w:id="15">
    <w:p w14:paraId="0B762ABE" w14:textId="77777777" w:rsidR="00DC6837" w:rsidRPr="00DF00D0" w:rsidRDefault="00DC6837" w:rsidP="00DC6837">
      <w:pPr>
        <w:pStyle w:val="FootnoteText"/>
        <w:rPr>
          <w:sz w:val="16"/>
          <w:szCs w:val="16"/>
        </w:rPr>
      </w:pPr>
      <w:r>
        <w:rPr>
          <w:rStyle w:val="FootnoteReference"/>
        </w:rPr>
        <w:t>1</w:t>
      </w:r>
      <w:r w:rsidRPr="00DF00D0">
        <w:rPr>
          <w:sz w:val="16"/>
          <w:szCs w:val="16"/>
        </w:rPr>
        <w:t xml:space="preserve"> Data suppressed due to privacy protection</w:t>
      </w:r>
    </w:p>
  </w:footnote>
  <w:footnote w:id="16">
    <w:p w14:paraId="7838CEFD" w14:textId="77777777" w:rsidR="00DC6837" w:rsidRPr="00DF00D0" w:rsidRDefault="00DC6837" w:rsidP="00DC6837">
      <w:pPr>
        <w:pStyle w:val="FootnoteText"/>
        <w:rPr>
          <w:sz w:val="16"/>
          <w:szCs w:val="16"/>
        </w:rPr>
      </w:pPr>
    </w:p>
  </w:footnote>
  <w:footnote w:id="17">
    <w:p w14:paraId="301AA9EE" w14:textId="77777777" w:rsidR="00DC6837" w:rsidRPr="00DF00D0" w:rsidRDefault="00DC6837" w:rsidP="00DC6837">
      <w:pPr>
        <w:pStyle w:val="FootnoteText"/>
        <w:rPr>
          <w:sz w:val="16"/>
          <w:szCs w:val="16"/>
        </w:rPr>
      </w:pPr>
    </w:p>
  </w:footnote>
  <w:footnote w:id="18">
    <w:p w14:paraId="32F91929" w14:textId="77777777" w:rsidR="00DC6837" w:rsidRPr="00DF00D0" w:rsidRDefault="00DC6837" w:rsidP="00DC6837">
      <w:pPr>
        <w:pStyle w:val="FootnoteText"/>
        <w:rPr>
          <w:sz w:val="16"/>
          <w:szCs w:val="16"/>
        </w:rPr>
      </w:pPr>
    </w:p>
  </w:footnote>
  <w:footnote w:id="19">
    <w:p w14:paraId="66B45790" w14:textId="77777777" w:rsidR="00DC6837" w:rsidRPr="00DF00D0" w:rsidRDefault="00DC6837" w:rsidP="00DC6837">
      <w:pPr>
        <w:pStyle w:val="FootnoteText"/>
        <w:rPr>
          <w:sz w:val="16"/>
          <w:szCs w:val="16"/>
        </w:rPr>
      </w:pPr>
    </w:p>
  </w:footnote>
  <w:footnote w:id="20">
    <w:p w14:paraId="489D0AED" w14:textId="77777777" w:rsidR="00DC6837" w:rsidRPr="00DF00D0" w:rsidRDefault="00DC6837" w:rsidP="00DC6837">
      <w:pPr>
        <w:pStyle w:val="FootnoteText"/>
        <w:rPr>
          <w:sz w:val="16"/>
          <w:szCs w:val="16"/>
        </w:rPr>
      </w:pPr>
    </w:p>
  </w:footnote>
  <w:footnote w:id="21">
    <w:p w14:paraId="31CA15B7" w14:textId="77777777" w:rsidR="00DC6837" w:rsidRPr="00DF00D0" w:rsidRDefault="00DC6837" w:rsidP="00DC6837">
      <w:pPr>
        <w:pStyle w:val="FootnoteText"/>
        <w:rPr>
          <w:sz w:val="16"/>
          <w:szCs w:val="16"/>
        </w:rPr>
      </w:pPr>
    </w:p>
  </w:footnote>
  <w:footnote w:id="22">
    <w:p w14:paraId="3F921B85" w14:textId="77777777" w:rsidR="00DC6837" w:rsidRPr="00DF00D0" w:rsidRDefault="00DC6837" w:rsidP="00DC6837">
      <w:pPr>
        <w:pStyle w:val="FootnoteText"/>
        <w:rPr>
          <w:sz w:val="16"/>
          <w:szCs w:val="16"/>
        </w:rPr>
      </w:pPr>
    </w:p>
  </w:footnote>
  <w:footnote w:id="23">
    <w:p w14:paraId="08AC688F" w14:textId="77777777" w:rsidR="00DC6837" w:rsidRPr="00DF00D0" w:rsidRDefault="00DC6837" w:rsidP="00DC6837">
      <w:pPr>
        <w:pStyle w:val="FootnoteText"/>
        <w:rPr>
          <w:sz w:val="16"/>
          <w:szCs w:val="16"/>
        </w:rPr>
      </w:pPr>
    </w:p>
  </w:footnote>
  <w:footnote w:id="24">
    <w:p w14:paraId="03F9F9D2" w14:textId="77777777" w:rsidR="00DC6837" w:rsidRPr="00DF00D0" w:rsidRDefault="00DC6837" w:rsidP="00DC6837">
      <w:pPr>
        <w:pStyle w:val="FootnoteText"/>
        <w:rPr>
          <w:sz w:val="16"/>
          <w:szCs w:val="16"/>
        </w:rPr>
      </w:pPr>
    </w:p>
  </w:footnote>
  <w:footnote w:id="25">
    <w:p w14:paraId="07548D14" w14:textId="77777777" w:rsidR="00941384" w:rsidRPr="00DF00D0" w:rsidRDefault="00941384" w:rsidP="00941384">
      <w:pPr>
        <w:pStyle w:val="FootnoteText"/>
        <w:rPr>
          <w:sz w:val="16"/>
          <w:szCs w:val="16"/>
        </w:rPr>
      </w:pPr>
    </w:p>
  </w:footnote>
  <w:footnote w:id="26">
    <w:p w14:paraId="0A30F978" w14:textId="77777777" w:rsidR="00941384" w:rsidRPr="00DF00D0" w:rsidRDefault="00941384" w:rsidP="00941384">
      <w:pPr>
        <w:pStyle w:val="FootnoteText"/>
        <w:rPr>
          <w:sz w:val="16"/>
          <w:szCs w:val="16"/>
        </w:rPr>
      </w:pPr>
    </w:p>
  </w:footnote>
  <w:footnote w:id="27">
    <w:p w14:paraId="6E94B368" w14:textId="77777777" w:rsidR="00941384" w:rsidRPr="00DF00D0" w:rsidRDefault="00941384" w:rsidP="00941384">
      <w:pPr>
        <w:pStyle w:val="FootnoteText"/>
        <w:rPr>
          <w:sz w:val="16"/>
          <w:szCs w:val="16"/>
        </w:rPr>
      </w:pPr>
    </w:p>
  </w:footnote>
  <w:footnote w:id="28">
    <w:p w14:paraId="24CFE4D9" w14:textId="77777777" w:rsidR="00941384" w:rsidRPr="00DF00D0" w:rsidRDefault="00941384" w:rsidP="00941384">
      <w:pPr>
        <w:pStyle w:val="FootnoteText"/>
        <w:rPr>
          <w:sz w:val="16"/>
          <w:szCs w:val="16"/>
        </w:rPr>
      </w:pPr>
      <w:r>
        <w:rPr>
          <w:rStyle w:val="FootnoteReference"/>
        </w:rPr>
        <w:t>1</w:t>
      </w:r>
      <w:r w:rsidRPr="00DF00D0">
        <w:rPr>
          <w:sz w:val="16"/>
          <w:szCs w:val="16"/>
        </w:rPr>
        <w:t xml:space="preserve"> Data suppressed due to privacy protection</w:t>
      </w:r>
    </w:p>
  </w:footnote>
  <w:footnote w:id="29">
    <w:p w14:paraId="54C45DE0" w14:textId="77777777" w:rsidR="00941384" w:rsidRPr="00DF00D0" w:rsidRDefault="00941384" w:rsidP="00941384">
      <w:pPr>
        <w:pStyle w:val="FootnoteText"/>
        <w:rPr>
          <w:sz w:val="16"/>
          <w:szCs w:val="16"/>
        </w:rPr>
      </w:pPr>
    </w:p>
  </w:footnote>
  <w:footnote w:id="30">
    <w:p w14:paraId="4D3B2DEB" w14:textId="77777777" w:rsidR="00941384" w:rsidRPr="00DF00D0" w:rsidRDefault="00941384" w:rsidP="00941384">
      <w:pPr>
        <w:pStyle w:val="FootnoteText"/>
        <w:rPr>
          <w:sz w:val="16"/>
          <w:szCs w:val="16"/>
        </w:rPr>
      </w:pPr>
    </w:p>
  </w:footnote>
  <w:footnote w:id="31">
    <w:p w14:paraId="6CA0A3F2" w14:textId="77777777" w:rsidR="00DC6837" w:rsidRPr="00DF00D0" w:rsidRDefault="00DC6837" w:rsidP="00DC6837">
      <w:pPr>
        <w:pStyle w:val="FootnoteText"/>
        <w:rPr>
          <w:sz w:val="16"/>
          <w:szCs w:val="16"/>
        </w:rPr>
      </w:pPr>
      <w:r>
        <w:rPr>
          <w:rStyle w:val="FootnoteReference"/>
        </w:rPr>
        <w:t>1</w:t>
      </w:r>
      <w:r w:rsidRPr="00DF00D0">
        <w:rPr>
          <w:sz w:val="16"/>
          <w:szCs w:val="16"/>
        </w:rPr>
        <w:t xml:space="preserve"> Data suppressed due to privacy protection</w:t>
      </w:r>
    </w:p>
  </w:footnote>
  <w:footnote w:id="32">
    <w:p w14:paraId="1D34240E" w14:textId="77777777" w:rsidR="00DC6837" w:rsidRPr="00DF00D0" w:rsidRDefault="00DC6837" w:rsidP="00DC6837">
      <w:pPr>
        <w:pStyle w:val="FootnoteText"/>
        <w:rPr>
          <w:sz w:val="16"/>
          <w:szCs w:val="16"/>
        </w:rPr>
      </w:pPr>
    </w:p>
  </w:footnote>
  <w:footnote w:id="33">
    <w:p w14:paraId="62D3FCA4" w14:textId="77777777" w:rsidR="00DC6837" w:rsidRPr="00DF00D0" w:rsidRDefault="00DC6837" w:rsidP="00DC6837">
      <w:pPr>
        <w:pStyle w:val="FootnoteText"/>
        <w:rPr>
          <w:sz w:val="16"/>
          <w:szCs w:val="16"/>
        </w:rPr>
      </w:pPr>
    </w:p>
  </w:footnote>
  <w:footnote w:id="34">
    <w:p w14:paraId="246A3F36" w14:textId="77777777" w:rsidR="00DC6837" w:rsidRPr="00DF00D0" w:rsidRDefault="00DC6837" w:rsidP="00DC6837">
      <w:pPr>
        <w:pStyle w:val="FootnoteText"/>
        <w:rPr>
          <w:sz w:val="16"/>
          <w:szCs w:val="16"/>
        </w:rPr>
      </w:pPr>
    </w:p>
  </w:footnote>
  <w:footnote w:id="35">
    <w:p w14:paraId="238C440B" w14:textId="77777777" w:rsidR="00DC6837" w:rsidRPr="00DF00D0" w:rsidRDefault="00DC6837" w:rsidP="00DC6837">
      <w:pPr>
        <w:pStyle w:val="FootnoteText"/>
        <w:rPr>
          <w:sz w:val="16"/>
          <w:szCs w:val="16"/>
        </w:rPr>
      </w:pPr>
    </w:p>
  </w:footnote>
  <w:footnote w:id="36">
    <w:p w14:paraId="23581B39" w14:textId="77777777" w:rsidR="00DC6837" w:rsidRPr="00DF00D0" w:rsidRDefault="00DC6837" w:rsidP="00DC6837">
      <w:pPr>
        <w:pStyle w:val="FootnoteText"/>
        <w:rPr>
          <w:sz w:val="16"/>
          <w:szCs w:val="16"/>
        </w:rPr>
      </w:pPr>
    </w:p>
  </w:footnote>
  <w:footnote w:id="37">
    <w:p w14:paraId="79279EF6" w14:textId="77777777" w:rsidR="00DC6837" w:rsidRPr="00DF00D0" w:rsidRDefault="00DC6837" w:rsidP="00DC6837">
      <w:pPr>
        <w:pStyle w:val="FootnoteText"/>
        <w:rPr>
          <w:sz w:val="16"/>
          <w:szCs w:val="16"/>
        </w:rPr>
      </w:pPr>
    </w:p>
  </w:footnote>
  <w:footnote w:id="38">
    <w:p w14:paraId="4A7F50A1" w14:textId="77777777" w:rsidR="00DC6837" w:rsidRPr="00DF00D0" w:rsidRDefault="00DC6837" w:rsidP="00DC6837">
      <w:pPr>
        <w:pStyle w:val="FootnoteText"/>
        <w:rPr>
          <w:sz w:val="16"/>
          <w:szCs w:val="16"/>
        </w:rPr>
      </w:pPr>
    </w:p>
  </w:footnote>
  <w:footnote w:id="39">
    <w:p w14:paraId="3325D757" w14:textId="77777777" w:rsidR="00DC6837" w:rsidRPr="00DF00D0" w:rsidRDefault="00DC6837" w:rsidP="00DC6837">
      <w:pPr>
        <w:pStyle w:val="FootnoteText"/>
        <w:rPr>
          <w:sz w:val="16"/>
          <w:szCs w:val="16"/>
        </w:rPr>
      </w:pPr>
    </w:p>
  </w:footnote>
  <w:footnote w:id="40">
    <w:p w14:paraId="2D3D875E" w14:textId="77777777" w:rsidR="00DC6837" w:rsidRPr="00DF00D0" w:rsidRDefault="00DC6837" w:rsidP="00DC6837">
      <w:pPr>
        <w:pStyle w:val="FootnoteText"/>
        <w:rPr>
          <w:sz w:val="16"/>
          <w:szCs w:val="16"/>
        </w:rPr>
      </w:pPr>
    </w:p>
  </w:footnote>
  <w:footnote w:id="41">
    <w:p w14:paraId="0F057BBD" w14:textId="77777777" w:rsidR="00DC6837" w:rsidRPr="00DF00D0" w:rsidRDefault="00DC6837" w:rsidP="00DC6837">
      <w:pPr>
        <w:pStyle w:val="FootnoteText"/>
        <w:rPr>
          <w:sz w:val="16"/>
          <w:szCs w:val="16"/>
        </w:rPr>
      </w:pPr>
    </w:p>
  </w:footnote>
  <w:footnote w:id="42">
    <w:p w14:paraId="6A349AEE" w14:textId="77777777" w:rsidR="00DC6837" w:rsidRPr="00DF00D0" w:rsidRDefault="00DC6837" w:rsidP="00DC6837">
      <w:pPr>
        <w:pStyle w:val="FootnoteText"/>
        <w:rPr>
          <w:sz w:val="16"/>
          <w:szCs w:val="16"/>
        </w:rPr>
      </w:pPr>
    </w:p>
  </w:footnote>
  <w:footnote w:id="43">
    <w:p w14:paraId="51F78768" w14:textId="77777777" w:rsidR="00DC6837" w:rsidRPr="00DF00D0" w:rsidRDefault="00DC6837" w:rsidP="00DC6837">
      <w:pPr>
        <w:pStyle w:val="FootnoteText"/>
        <w:rPr>
          <w:sz w:val="16"/>
          <w:szCs w:val="16"/>
        </w:rPr>
      </w:pPr>
    </w:p>
  </w:footnote>
  <w:footnote w:id="44">
    <w:p w14:paraId="317E2C9C" w14:textId="77777777" w:rsidR="00DC6837" w:rsidRPr="00DF00D0" w:rsidRDefault="00DC6837" w:rsidP="00DC6837">
      <w:pPr>
        <w:pStyle w:val="FootnoteText"/>
        <w:rPr>
          <w:sz w:val="16"/>
          <w:szCs w:val="16"/>
        </w:rPr>
      </w:pPr>
    </w:p>
  </w:footnote>
  <w:footnote w:id="45">
    <w:p w14:paraId="2A4E898F" w14:textId="77777777" w:rsidR="00DC6837" w:rsidRPr="00DF00D0" w:rsidRDefault="00DC6837" w:rsidP="00DC6837">
      <w:pPr>
        <w:pStyle w:val="FootnoteText"/>
        <w:rPr>
          <w:sz w:val="16"/>
          <w:szCs w:val="16"/>
        </w:rPr>
      </w:pPr>
    </w:p>
  </w:footnote>
  <w:footnote w:id="46">
    <w:p w14:paraId="7CD2D557" w14:textId="77777777" w:rsidR="00AC6FB9" w:rsidRPr="00DF00D0" w:rsidRDefault="00AC6FB9" w:rsidP="00AC6FB9">
      <w:pPr>
        <w:pStyle w:val="FootnoteText"/>
        <w:rPr>
          <w:sz w:val="16"/>
          <w:szCs w:val="16"/>
        </w:rPr>
      </w:pPr>
      <w:r>
        <w:rPr>
          <w:rStyle w:val="FootnoteReference"/>
        </w:rPr>
        <w:t>1</w:t>
      </w:r>
      <w:r w:rsidRPr="00DF00D0">
        <w:rPr>
          <w:sz w:val="16"/>
          <w:szCs w:val="16"/>
        </w:rPr>
        <w:t xml:space="preserve"> Data suppressed due to privacy protection</w:t>
      </w:r>
    </w:p>
  </w:footnote>
  <w:footnote w:id="47">
    <w:p w14:paraId="5C9299EF" w14:textId="77777777" w:rsidR="00AC6FB9" w:rsidRPr="00DF00D0" w:rsidRDefault="00AC6FB9" w:rsidP="00AC6FB9">
      <w:pPr>
        <w:pStyle w:val="FootnoteText"/>
        <w:rPr>
          <w:sz w:val="16"/>
          <w:szCs w:val="16"/>
        </w:rPr>
      </w:pPr>
    </w:p>
  </w:footnote>
  <w:footnote w:id="48">
    <w:p w14:paraId="0EF83984" w14:textId="77777777" w:rsidR="00AC6FB9" w:rsidRPr="00DF00D0" w:rsidRDefault="00AC6FB9" w:rsidP="00AC6FB9">
      <w:pPr>
        <w:pStyle w:val="FootnoteText"/>
        <w:rPr>
          <w:sz w:val="16"/>
          <w:szCs w:val="16"/>
        </w:rPr>
      </w:pPr>
    </w:p>
  </w:footnote>
  <w:footnote w:id="49">
    <w:p w14:paraId="7770EC85" w14:textId="77777777" w:rsidR="00AC6FB9" w:rsidRPr="00DF00D0" w:rsidRDefault="00AC6FB9" w:rsidP="00AC6FB9">
      <w:pPr>
        <w:pStyle w:val="FootnoteText"/>
        <w:rPr>
          <w:sz w:val="16"/>
          <w:szCs w:val="16"/>
        </w:rPr>
      </w:pPr>
    </w:p>
  </w:footnote>
  <w:footnote w:id="50">
    <w:p w14:paraId="1909DB02" w14:textId="77777777" w:rsidR="00AC6FB9" w:rsidRPr="00DF00D0" w:rsidRDefault="00AC6FB9" w:rsidP="00AC6FB9">
      <w:pPr>
        <w:pStyle w:val="FootnoteText"/>
        <w:rPr>
          <w:sz w:val="16"/>
          <w:szCs w:val="16"/>
        </w:rPr>
      </w:pPr>
    </w:p>
  </w:footnote>
  <w:footnote w:id="51">
    <w:p w14:paraId="5711F4EA" w14:textId="77777777" w:rsidR="00DC6837" w:rsidRPr="00DF00D0" w:rsidRDefault="00DC6837" w:rsidP="00DC6837">
      <w:pPr>
        <w:pStyle w:val="FootnoteText"/>
        <w:rPr>
          <w:sz w:val="16"/>
          <w:szCs w:val="16"/>
        </w:rPr>
      </w:pPr>
      <w:r>
        <w:rPr>
          <w:rStyle w:val="FootnoteReference"/>
        </w:rPr>
        <w:t>1</w:t>
      </w:r>
      <w:r w:rsidRPr="00DF00D0">
        <w:rPr>
          <w:sz w:val="16"/>
          <w:szCs w:val="16"/>
        </w:rPr>
        <w:t xml:space="preserve"> Data suppressed due to privacy protection</w:t>
      </w:r>
    </w:p>
  </w:footnote>
  <w:footnote w:id="52">
    <w:p w14:paraId="7FE814DE" w14:textId="77777777" w:rsidR="00DC6837" w:rsidRPr="00DF00D0" w:rsidRDefault="00DC6837" w:rsidP="00DC6837">
      <w:pPr>
        <w:pStyle w:val="FootnoteText"/>
        <w:rPr>
          <w:sz w:val="16"/>
          <w:szCs w:val="16"/>
        </w:rPr>
      </w:pPr>
    </w:p>
  </w:footnote>
  <w:footnote w:id="53">
    <w:p w14:paraId="2B5C24E2" w14:textId="77777777" w:rsidR="00DC6837" w:rsidRPr="00DF00D0" w:rsidRDefault="00DC6837" w:rsidP="00DC6837">
      <w:pPr>
        <w:pStyle w:val="FootnoteText"/>
        <w:rPr>
          <w:sz w:val="16"/>
          <w:szCs w:val="16"/>
        </w:rPr>
      </w:pPr>
    </w:p>
  </w:footnote>
  <w:footnote w:id="54">
    <w:p w14:paraId="3807F69A" w14:textId="77777777" w:rsidR="00DC6837" w:rsidRPr="00DF00D0" w:rsidRDefault="00DC6837" w:rsidP="00DC6837">
      <w:pPr>
        <w:pStyle w:val="FootnoteText"/>
        <w:rPr>
          <w:sz w:val="16"/>
          <w:szCs w:val="16"/>
        </w:rPr>
      </w:pPr>
    </w:p>
  </w:footnote>
  <w:footnote w:id="55">
    <w:p w14:paraId="091E4439" w14:textId="77777777" w:rsidR="00DC6837" w:rsidRPr="00DF00D0" w:rsidRDefault="00DC6837" w:rsidP="00DC6837">
      <w:pPr>
        <w:pStyle w:val="FootnoteText"/>
        <w:rPr>
          <w:sz w:val="16"/>
          <w:szCs w:val="16"/>
        </w:rPr>
      </w:pPr>
    </w:p>
  </w:footnote>
  <w:footnote w:id="56">
    <w:p w14:paraId="53D6010C" w14:textId="77777777" w:rsidR="00DC6837" w:rsidRPr="00DF00D0" w:rsidRDefault="00DC6837" w:rsidP="00DC6837">
      <w:pPr>
        <w:pStyle w:val="FootnoteText"/>
        <w:rPr>
          <w:sz w:val="16"/>
          <w:szCs w:val="16"/>
        </w:rPr>
      </w:pPr>
    </w:p>
  </w:footnote>
  <w:footnote w:id="57">
    <w:p w14:paraId="788B4B27" w14:textId="77777777" w:rsidR="00DC6837" w:rsidRPr="00DF00D0" w:rsidRDefault="00DC6837" w:rsidP="00DC6837">
      <w:pPr>
        <w:pStyle w:val="FootnoteText"/>
        <w:rPr>
          <w:sz w:val="16"/>
          <w:szCs w:val="16"/>
        </w:rPr>
      </w:pPr>
    </w:p>
  </w:footnote>
  <w:footnote w:id="58">
    <w:p w14:paraId="588EC8DF" w14:textId="77777777" w:rsidR="00DC6837" w:rsidRPr="00DF00D0" w:rsidRDefault="00DC6837" w:rsidP="00DC6837">
      <w:pPr>
        <w:pStyle w:val="FootnoteText"/>
        <w:rPr>
          <w:sz w:val="16"/>
          <w:szCs w:val="16"/>
        </w:rPr>
      </w:pPr>
    </w:p>
  </w:footnote>
  <w:footnote w:id="59">
    <w:p w14:paraId="2DFC5F9F" w14:textId="77777777" w:rsidR="00DC6837" w:rsidRPr="00DF00D0" w:rsidRDefault="00DC6837" w:rsidP="00DC6837">
      <w:pPr>
        <w:pStyle w:val="FootnoteText"/>
        <w:rPr>
          <w:sz w:val="16"/>
          <w:szCs w:val="16"/>
        </w:rPr>
      </w:pPr>
    </w:p>
  </w:footnote>
  <w:footnote w:id="60">
    <w:p w14:paraId="592AA1E3" w14:textId="77777777" w:rsidR="00DC6837" w:rsidRPr="00DF00D0" w:rsidRDefault="00DC6837" w:rsidP="00DC6837">
      <w:pPr>
        <w:pStyle w:val="FootnoteText"/>
        <w:rPr>
          <w:sz w:val="16"/>
          <w:szCs w:val="16"/>
        </w:rPr>
      </w:pPr>
    </w:p>
  </w:footnote>
  <w:footnote w:id="61">
    <w:p w14:paraId="52855DEA" w14:textId="77777777" w:rsidR="00DC6837" w:rsidRPr="00DF00D0" w:rsidRDefault="00DC6837" w:rsidP="00DC6837">
      <w:pPr>
        <w:pStyle w:val="FootnoteText"/>
        <w:rPr>
          <w:sz w:val="16"/>
          <w:szCs w:val="16"/>
        </w:rPr>
      </w:pPr>
    </w:p>
  </w:footnote>
  <w:footnote w:id="62">
    <w:p w14:paraId="14E73B22" w14:textId="77777777" w:rsidR="00DC6837" w:rsidRPr="00DF00D0" w:rsidRDefault="00DC6837" w:rsidP="00DC6837">
      <w:pPr>
        <w:pStyle w:val="FootnoteText"/>
        <w:rPr>
          <w:sz w:val="16"/>
          <w:szCs w:val="16"/>
        </w:rPr>
      </w:pPr>
    </w:p>
  </w:footnote>
  <w:footnote w:id="63">
    <w:p w14:paraId="453BC401" w14:textId="77777777" w:rsidR="00DC6837" w:rsidRPr="00DF00D0" w:rsidRDefault="00DC6837" w:rsidP="00DC6837">
      <w:pPr>
        <w:pStyle w:val="FootnoteText"/>
        <w:rPr>
          <w:sz w:val="16"/>
          <w:szCs w:val="16"/>
        </w:rPr>
      </w:pPr>
    </w:p>
  </w:footnote>
  <w:footnote w:id="64">
    <w:p w14:paraId="3CCFD092" w14:textId="77777777" w:rsidR="00DC6837" w:rsidRPr="00DF00D0" w:rsidRDefault="00DC6837" w:rsidP="00DC6837">
      <w:pPr>
        <w:pStyle w:val="FootnoteText"/>
        <w:rPr>
          <w:sz w:val="16"/>
          <w:szCs w:val="16"/>
        </w:rPr>
      </w:pPr>
    </w:p>
  </w:footnote>
  <w:footnote w:id="65">
    <w:p w14:paraId="3C9F0922" w14:textId="77777777" w:rsidR="00DC6837" w:rsidRPr="00DF00D0" w:rsidRDefault="00DC6837" w:rsidP="00DC6837">
      <w:pPr>
        <w:pStyle w:val="FootnoteText"/>
        <w:rPr>
          <w:sz w:val="16"/>
          <w:szCs w:val="16"/>
        </w:rPr>
      </w:pPr>
    </w:p>
  </w:footnote>
  <w:footnote w:id="66">
    <w:p w14:paraId="56A48743" w14:textId="77777777" w:rsidR="00C64278" w:rsidRPr="00DF00D0" w:rsidRDefault="00C64278" w:rsidP="00AC6FB9">
      <w:pPr>
        <w:pStyle w:val="FootnoteText"/>
        <w:rPr>
          <w:sz w:val="16"/>
          <w:szCs w:val="16"/>
        </w:rPr>
      </w:pPr>
    </w:p>
  </w:footnote>
  <w:footnote w:id="67">
    <w:p w14:paraId="2AD9DD14" w14:textId="77777777" w:rsidR="00C64278" w:rsidRPr="00DF00D0" w:rsidRDefault="00C64278" w:rsidP="00AC6FB9">
      <w:pPr>
        <w:pStyle w:val="FootnoteText"/>
        <w:rPr>
          <w:sz w:val="16"/>
          <w:szCs w:val="16"/>
        </w:rPr>
      </w:pPr>
    </w:p>
  </w:footnote>
  <w:footnote w:id="68">
    <w:p w14:paraId="5977DF9F" w14:textId="77777777" w:rsidR="00C64278" w:rsidRPr="00DF00D0" w:rsidRDefault="00C64278" w:rsidP="00AC6FB9">
      <w:pPr>
        <w:pStyle w:val="FootnoteText"/>
        <w:rPr>
          <w:sz w:val="16"/>
          <w:szCs w:val="16"/>
        </w:rPr>
      </w:pPr>
    </w:p>
  </w:footnote>
  <w:footnote w:id="69">
    <w:p w14:paraId="2E7368D3" w14:textId="77777777" w:rsidR="00AC6FB9" w:rsidRPr="00DF00D0" w:rsidRDefault="00AC6FB9" w:rsidP="00AC6FB9">
      <w:pPr>
        <w:pStyle w:val="FootnoteText"/>
        <w:rPr>
          <w:sz w:val="16"/>
          <w:szCs w:val="16"/>
        </w:rPr>
      </w:pPr>
      <w:r>
        <w:rPr>
          <w:rStyle w:val="FootnoteReference"/>
        </w:rPr>
        <w:t>1</w:t>
      </w:r>
      <w:r w:rsidRPr="00DF00D0">
        <w:rPr>
          <w:sz w:val="16"/>
          <w:szCs w:val="16"/>
        </w:rPr>
        <w:t xml:space="preserve"> Data suppressed due to privacy protection</w:t>
      </w:r>
    </w:p>
  </w:footnote>
  <w:footnote w:id="70">
    <w:p w14:paraId="42DEC3F7" w14:textId="77777777" w:rsidR="00AC6FB9" w:rsidRPr="00DF00D0" w:rsidRDefault="00AC6FB9" w:rsidP="00AC6FB9">
      <w:pPr>
        <w:pStyle w:val="FootnoteText"/>
        <w:rPr>
          <w:sz w:val="16"/>
          <w:szCs w:val="16"/>
        </w:rPr>
      </w:pPr>
    </w:p>
  </w:footnote>
  <w:footnote w:id="71">
    <w:p w14:paraId="78F6CE76" w14:textId="77777777" w:rsidR="00AC6FB9" w:rsidRPr="00DF00D0" w:rsidRDefault="00AC6FB9" w:rsidP="00AC6FB9">
      <w:pPr>
        <w:pStyle w:val="FootnoteText"/>
        <w:rPr>
          <w:sz w:val="16"/>
          <w:szCs w:val="16"/>
        </w:rPr>
      </w:pPr>
    </w:p>
  </w:footnote>
  <w:footnote w:id="72">
    <w:p w14:paraId="6894DB2C" w14:textId="77777777" w:rsidR="00AC6FB9" w:rsidRPr="00DF00D0" w:rsidRDefault="00AC6FB9" w:rsidP="00AC6FB9">
      <w:pPr>
        <w:pStyle w:val="FootnoteText"/>
        <w:rPr>
          <w:sz w:val="16"/>
          <w:szCs w:val="16"/>
        </w:rPr>
      </w:pPr>
    </w:p>
  </w:footnote>
  <w:footnote w:id="73">
    <w:p w14:paraId="11FBFA50" w14:textId="77777777" w:rsidR="00AC6FB9" w:rsidRPr="00DF00D0" w:rsidRDefault="00AC6FB9" w:rsidP="00AC6FB9">
      <w:pPr>
        <w:pStyle w:val="FootnoteText"/>
        <w:rPr>
          <w:sz w:val="16"/>
          <w:szCs w:val="16"/>
        </w:rPr>
      </w:pPr>
    </w:p>
  </w:footnote>
  <w:footnote w:id="74">
    <w:p w14:paraId="6199E359" w14:textId="77777777" w:rsidR="00AC6FB9" w:rsidRPr="00DF00D0" w:rsidRDefault="00AC6FB9" w:rsidP="00AC6FB9">
      <w:pPr>
        <w:pStyle w:val="FootnoteText"/>
        <w:rPr>
          <w:sz w:val="16"/>
          <w:szCs w:val="16"/>
        </w:rPr>
      </w:pPr>
    </w:p>
  </w:footnote>
  <w:footnote w:id="75">
    <w:p w14:paraId="0F0E1720" w14:textId="77777777" w:rsidR="00AC6FB9" w:rsidRPr="00DF00D0" w:rsidRDefault="00AC6FB9" w:rsidP="00AC6FB9">
      <w:pPr>
        <w:pStyle w:val="FootnoteText"/>
        <w:rPr>
          <w:sz w:val="16"/>
          <w:szCs w:val="16"/>
        </w:rPr>
      </w:pPr>
    </w:p>
  </w:footnote>
  <w:footnote w:id="76">
    <w:p w14:paraId="05CFF196" w14:textId="77777777" w:rsidR="00AC6FB9" w:rsidRPr="00DF00D0" w:rsidRDefault="00AC6FB9" w:rsidP="00AC6FB9">
      <w:pPr>
        <w:pStyle w:val="FootnoteText"/>
        <w:rPr>
          <w:sz w:val="16"/>
          <w:szCs w:val="16"/>
        </w:rPr>
      </w:pPr>
    </w:p>
  </w:footnote>
  <w:footnote w:id="77">
    <w:p w14:paraId="13C02BD6" w14:textId="77777777" w:rsidR="00AC6FB9" w:rsidRPr="00DF00D0" w:rsidRDefault="00AC6FB9" w:rsidP="00AC6FB9">
      <w:pPr>
        <w:pStyle w:val="FootnoteText"/>
        <w:rPr>
          <w:sz w:val="16"/>
          <w:szCs w:val="16"/>
        </w:rPr>
      </w:pPr>
    </w:p>
  </w:footnote>
  <w:footnote w:id="78">
    <w:p w14:paraId="71A856FD" w14:textId="77777777" w:rsidR="00BB0B41" w:rsidRPr="00DF00D0" w:rsidRDefault="00BB0B41" w:rsidP="00530548">
      <w:pPr>
        <w:pStyle w:val="FootnoteText"/>
        <w:rPr>
          <w:sz w:val="16"/>
          <w:szCs w:val="16"/>
        </w:rPr>
      </w:pPr>
      <w:r>
        <w:rPr>
          <w:rStyle w:val="FootnoteReference"/>
        </w:rPr>
        <w:t>1</w:t>
      </w:r>
      <w:r w:rsidRPr="00DF00D0">
        <w:rPr>
          <w:sz w:val="16"/>
          <w:szCs w:val="16"/>
        </w:rPr>
        <w:t xml:space="preserve"> Data suppressed due to privacy protection</w:t>
      </w:r>
    </w:p>
  </w:footnote>
  <w:footnote w:id="79">
    <w:p w14:paraId="562FE217" w14:textId="77777777" w:rsidR="00BB0B41" w:rsidRPr="00DF00D0" w:rsidRDefault="00BB0B41" w:rsidP="00530548">
      <w:pPr>
        <w:pStyle w:val="FootnoteText"/>
        <w:rPr>
          <w:sz w:val="16"/>
          <w:szCs w:val="16"/>
        </w:rPr>
      </w:pPr>
    </w:p>
  </w:footnote>
  <w:footnote w:id="80">
    <w:p w14:paraId="0700EC1B" w14:textId="77777777" w:rsidR="00BB0B41" w:rsidRPr="00DF00D0" w:rsidRDefault="00BB0B41" w:rsidP="00530548">
      <w:pPr>
        <w:pStyle w:val="FootnoteText"/>
        <w:rPr>
          <w:sz w:val="16"/>
          <w:szCs w:val="16"/>
        </w:rPr>
      </w:pPr>
    </w:p>
  </w:footnote>
  <w:footnote w:id="81">
    <w:p w14:paraId="0DBB421A" w14:textId="77777777" w:rsidR="00BB0B41" w:rsidRPr="00DF00D0" w:rsidRDefault="00BB0B41" w:rsidP="00530548">
      <w:pPr>
        <w:pStyle w:val="FootnoteText"/>
        <w:rPr>
          <w:sz w:val="16"/>
          <w:szCs w:val="16"/>
        </w:rPr>
      </w:pPr>
    </w:p>
  </w:footnote>
  <w:footnote w:id="82">
    <w:p w14:paraId="5B75DC71" w14:textId="77777777" w:rsidR="00BB0B41" w:rsidRPr="00DF00D0" w:rsidRDefault="00BB0B41" w:rsidP="00530548">
      <w:pPr>
        <w:pStyle w:val="FootnoteText"/>
        <w:rPr>
          <w:sz w:val="16"/>
          <w:szCs w:val="16"/>
        </w:rPr>
      </w:pPr>
    </w:p>
  </w:footnote>
  <w:footnote w:id="83">
    <w:p w14:paraId="72C5FEDE" w14:textId="77777777" w:rsidR="00BB0B41" w:rsidRPr="00DF00D0" w:rsidRDefault="00BB0B41" w:rsidP="00530548">
      <w:pPr>
        <w:pStyle w:val="FootnoteText"/>
        <w:rPr>
          <w:sz w:val="16"/>
          <w:szCs w:val="16"/>
        </w:rPr>
      </w:pPr>
    </w:p>
  </w:footnote>
  <w:footnote w:id="84">
    <w:p w14:paraId="637F730D" w14:textId="77777777" w:rsidR="00BB0B41" w:rsidRPr="00DF00D0" w:rsidRDefault="00BB0B41" w:rsidP="00530548">
      <w:pPr>
        <w:pStyle w:val="FootnoteText"/>
        <w:rPr>
          <w:sz w:val="16"/>
          <w:szCs w:val="16"/>
        </w:rPr>
      </w:pPr>
    </w:p>
  </w:footnote>
  <w:footnote w:id="85">
    <w:p w14:paraId="351D850D" w14:textId="77777777" w:rsidR="00BB0B41" w:rsidRPr="00DF00D0" w:rsidRDefault="00BB0B41" w:rsidP="00530548">
      <w:pPr>
        <w:pStyle w:val="FootnoteText"/>
        <w:rPr>
          <w:sz w:val="16"/>
          <w:szCs w:val="16"/>
        </w:rPr>
      </w:pPr>
    </w:p>
  </w:footnote>
  <w:footnote w:id="86">
    <w:p w14:paraId="42B52AEA" w14:textId="77777777" w:rsidR="00BB0B41" w:rsidRPr="00DF00D0" w:rsidRDefault="00BB0B41" w:rsidP="00530548">
      <w:pPr>
        <w:pStyle w:val="FootnoteText"/>
        <w:rPr>
          <w:sz w:val="16"/>
          <w:szCs w:val="16"/>
        </w:rPr>
      </w:pPr>
    </w:p>
  </w:footnote>
  <w:footnote w:id="87">
    <w:p w14:paraId="15E3B5DF" w14:textId="77777777" w:rsidR="00BB0B41" w:rsidRPr="00DF00D0" w:rsidRDefault="00BB0B41" w:rsidP="00530548">
      <w:pPr>
        <w:pStyle w:val="FootnoteText"/>
        <w:rPr>
          <w:sz w:val="16"/>
          <w:szCs w:val="16"/>
        </w:rPr>
      </w:pPr>
    </w:p>
  </w:footnote>
  <w:footnote w:id="88">
    <w:p w14:paraId="1A7A5D61" w14:textId="77777777" w:rsidR="00832156" w:rsidRPr="00DF00D0" w:rsidRDefault="00832156" w:rsidP="00832156">
      <w:pPr>
        <w:pStyle w:val="FootnoteText"/>
        <w:rPr>
          <w:sz w:val="16"/>
          <w:szCs w:val="16"/>
        </w:rPr>
      </w:pPr>
    </w:p>
  </w:footnote>
  <w:footnote w:id="89">
    <w:p w14:paraId="21E3EA4B" w14:textId="77777777" w:rsidR="00832156" w:rsidRPr="00DF00D0" w:rsidRDefault="00832156" w:rsidP="00832156">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9.5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4536088">
    <w:abstractNumId w:val="23"/>
  </w:num>
  <w:num w:numId="2" w16cid:durableId="1625040738">
    <w:abstractNumId w:val="11"/>
  </w:num>
  <w:num w:numId="3" w16cid:durableId="893392293">
    <w:abstractNumId w:val="21"/>
  </w:num>
  <w:num w:numId="4" w16cid:durableId="1251232833">
    <w:abstractNumId w:val="25"/>
  </w:num>
  <w:num w:numId="5" w16cid:durableId="1055813041">
    <w:abstractNumId w:val="0"/>
  </w:num>
  <w:num w:numId="6" w16cid:durableId="927540989">
    <w:abstractNumId w:val="16"/>
  </w:num>
  <w:num w:numId="7" w16cid:durableId="596446708">
    <w:abstractNumId w:val="8"/>
  </w:num>
  <w:num w:numId="8" w16cid:durableId="1131286210">
    <w:abstractNumId w:val="10"/>
  </w:num>
  <w:num w:numId="9" w16cid:durableId="684748179">
    <w:abstractNumId w:val="12"/>
  </w:num>
  <w:num w:numId="10" w16cid:durableId="854265177">
    <w:abstractNumId w:val="14"/>
  </w:num>
  <w:num w:numId="11" w16cid:durableId="1650548191">
    <w:abstractNumId w:val="18"/>
  </w:num>
  <w:num w:numId="12" w16cid:durableId="1164930134">
    <w:abstractNumId w:val="20"/>
  </w:num>
  <w:num w:numId="13" w16cid:durableId="2019891178">
    <w:abstractNumId w:val="9"/>
  </w:num>
  <w:num w:numId="14" w16cid:durableId="473331568">
    <w:abstractNumId w:val="15"/>
  </w:num>
  <w:num w:numId="15" w16cid:durableId="321658944">
    <w:abstractNumId w:val="13"/>
  </w:num>
  <w:num w:numId="16" w16cid:durableId="2085298375">
    <w:abstractNumId w:val="22"/>
  </w:num>
  <w:num w:numId="17" w16cid:durableId="1121069304">
    <w:abstractNumId w:val="2"/>
  </w:num>
  <w:num w:numId="18" w16cid:durableId="127357260">
    <w:abstractNumId w:val="7"/>
  </w:num>
  <w:num w:numId="19" w16cid:durableId="497427164">
    <w:abstractNumId w:val="1"/>
  </w:num>
  <w:num w:numId="20" w16cid:durableId="155846407">
    <w:abstractNumId w:val="19"/>
  </w:num>
  <w:num w:numId="21" w16cid:durableId="1392848493">
    <w:abstractNumId w:val="24"/>
  </w:num>
  <w:num w:numId="22" w16cid:durableId="1950816278">
    <w:abstractNumId w:val="6"/>
  </w:num>
  <w:num w:numId="23" w16cid:durableId="1703555693">
    <w:abstractNumId w:val="3"/>
  </w:num>
  <w:num w:numId="24" w16cid:durableId="866217150">
    <w:abstractNumId w:val="4"/>
  </w:num>
  <w:num w:numId="25" w16cid:durableId="1952322041">
    <w:abstractNumId w:val="5"/>
  </w:num>
  <w:num w:numId="26" w16cid:durableId="210338105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A75"/>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4C05"/>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D7E25"/>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3CB2"/>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0A7"/>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C61"/>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6FA9"/>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7B9"/>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6B7"/>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1A9"/>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548"/>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4E2"/>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053"/>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156"/>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657B"/>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5B52"/>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384"/>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4F5"/>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A2"/>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1A59"/>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3EB5"/>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6FB9"/>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711"/>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5CE7"/>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B35"/>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B41"/>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278"/>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77D"/>
    <w:rsid w:val="00CF3BA8"/>
    <w:rsid w:val="00CF4807"/>
    <w:rsid w:val="00CF57A2"/>
    <w:rsid w:val="00CF6742"/>
    <w:rsid w:val="00CF723B"/>
    <w:rsid w:val="00CF7466"/>
    <w:rsid w:val="00CF78D5"/>
    <w:rsid w:val="00CF7D45"/>
    <w:rsid w:val="00D001D3"/>
    <w:rsid w:val="00D0020B"/>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2D7"/>
    <w:rsid w:val="00D2643C"/>
    <w:rsid w:val="00D2679D"/>
    <w:rsid w:val="00D26AFC"/>
    <w:rsid w:val="00D27663"/>
    <w:rsid w:val="00D2768C"/>
    <w:rsid w:val="00D300B3"/>
    <w:rsid w:val="00D31507"/>
    <w:rsid w:val="00D318C8"/>
    <w:rsid w:val="00D31CB1"/>
    <w:rsid w:val="00D31E59"/>
    <w:rsid w:val="00D32975"/>
    <w:rsid w:val="00D33675"/>
    <w:rsid w:val="00D33B36"/>
    <w:rsid w:val="00D33B64"/>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6837"/>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2D39"/>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49"/>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paragraph" w:styleId="EndnoteText">
    <w:name w:val="endnote text"/>
    <w:basedOn w:val="Normal"/>
    <w:link w:val="EndnoteTextChar"/>
    <w:uiPriority w:val="99"/>
    <w:semiHidden/>
    <w:unhideWhenUsed/>
    <w:rsid w:val="008B5B52"/>
    <w:pPr>
      <w:spacing w:before="0" w:after="0"/>
    </w:pPr>
    <w:rPr>
      <w:sz w:val="20"/>
      <w:szCs w:val="20"/>
    </w:rPr>
  </w:style>
  <w:style w:type="character" w:customStyle="1" w:styleId="EndnoteTextChar">
    <w:name w:val="Endnote Text Char"/>
    <w:basedOn w:val="DefaultParagraphFont"/>
    <w:link w:val="EndnoteText"/>
    <w:uiPriority w:val="99"/>
    <w:semiHidden/>
    <w:rsid w:val="008B5B52"/>
    <w:rPr>
      <w:rFonts w:ascii="Arial" w:hAnsi="Arial"/>
      <w:sz w:val="20"/>
      <w:szCs w:val="20"/>
    </w:rPr>
  </w:style>
  <w:style w:type="character" w:styleId="EndnoteReference">
    <w:name w:val="endnote reference"/>
    <w:basedOn w:val="DefaultParagraphFont"/>
    <w:uiPriority w:val="99"/>
    <w:semiHidden/>
    <w:unhideWhenUsed/>
    <w:rsid w:val="008B5B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3.xml><?xml version="1.0" encoding="utf-8"?>
<ds:datastoreItem xmlns:ds="http://schemas.openxmlformats.org/officeDocument/2006/customXml" ds:itemID="{6B4B6EAA-DC88-4CD6-A256-AFBD6A7A69F3}"/>
</file>

<file path=customXml/itemProps4.xml><?xml version="1.0" encoding="utf-8"?>
<ds:datastoreItem xmlns:ds="http://schemas.openxmlformats.org/officeDocument/2006/customXml" ds:itemID="{E34A9DCB-E3D8-4048-BDD4-1F7881EB959B}">
  <ds:schemaRefs>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68</Pages>
  <Words>34639</Words>
  <Characters>197444</Characters>
  <Application>Microsoft Office Word</Application>
  <DocSecurity>0</DocSecurity>
  <Lines>1645</Lines>
  <Paragraphs>463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22</cp:revision>
  <cp:lastPrinted>2014-08-19T16:56:00Z</cp:lastPrinted>
  <dcterms:created xsi:type="dcterms:W3CDTF">2022-08-05T21:09:00Z</dcterms:created>
  <dcterms:modified xsi:type="dcterms:W3CDTF">2022-10-05T01:03:00Z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7c80044d-1b53-4b1e-832a-740810a4e85f</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