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Maine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Child Development Services (CDS) is a quasi-governmental agency responsible for the implementation of Part C and Part B 619. As described in the state stature: The Maine Department of Education (MDOE)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20-A§7209(3)</w:t>
      </w:r>
      <w:r w:rsidRPr="00ED172B">
        <w:rPr>
          <w:color w:val="000000" w:themeColor="text1"/>
        </w:rPr>
        <w:br/>
      </w:r>
      <w:r w:rsidRPr="00ED172B">
        <w:rPr>
          <w:color w:val="000000" w:themeColor="text1"/>
        </w:rPr>
        <w:br/>
        <w:t>CDS, an intermediate educational unit (IEU), has nine regional locations that serve as system points of entry for Part C and 619 and one state office. The state CDS office maintains a central data management system, system-wide policies and procedures, system-wide contracts for service providers, and centralized fiscal services.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Maine Child Information Network Connection System, known as CINC, is the central data management system utilized by the site offices, contractor agencies, service providers, and the CDS staff. This system tracks children in every phase of the CDS program and provides critical data at the state, regional site and provider agency levels. After the launch of CINC in July of 2016, new functions and screens have been continuously added in response to user input as well as changes in policy and procedure. CINC is a dynamic system that continues to be updated and/or modified to meet the data collection and reporting needs of Maine’s CDS. </w:t>
      </w:r>
      <w:r w:rsidRPr="00ED172B">
        <w:rPr>
          <w:color w:val="000000" w:themeColor="text1"/>
        </w:rPr>
        <w:br/>
      </w:r>
      <w:r w:rsidRPr="00ED172B">
        <w:rPr>
          <w:color w:val="000000" w:themeColor="text1"/>
        </w:rPr>
        <w:br/>
        <w:t>CINC is internet-based and, therefore, remained accessible to CDS staff and contracted providers throughout the entire reporting period. Although the COVID-19 pandemic did not impact data validity, reliability, or completeness, it may have negatively affected Maine's overall compliance throughout the last quarter of the reporting period. . In mid-March of 2020, services and evaluations that were being provided through CDS moved from in-person to remote as a result of COVID-19 precautions and, subsequently, stay-at-home orders per the Governor. Even though all regional sites made the transition to remote services and evaluations by early to mid-April of 2020, the COVID-19 pandemic continued to make it more difficult to schedule appointments with families for a variety of reasons: challenges with accessing/using technology, increased family stressors due to children being out of school/childcare, and/or changes in employment status. Additionally, many CDS staff applied for and received benefits under the Families First Coronavirus Response Act (FFCRA) in order to seek medical treatment and/or self-isolate after being diagnosed with COVID-19, care for family members who had tested positive for COVID-19, and/or adhere to quarantining mandates following exposure to someone who had tested positive for COVID-19.</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CDS implements the General Supervision System for Part C and Part B 619 in Maine that was developed in conjunction with MDOE. Monitoring, findings, corrections and implementation of Individuals with Disabilities Education Act (IDEA) and Maine Unified Special Education Regulation (MUSER) are the primary responsibilities for the CDS Data Manager, under the direction of the Part C State Coordinator and State Director of the State Intermediate Educational Unit (IEU).</w:t>
      </w:r>
      <w:r w:rsidRPr="00ED172B">
        <w:rPr>
          <w:color w:val="000000" w:themeColor="text1"/>
          <w:szCs w:val="16"/>
        </w:rPr>
        <w:br/>
        <w:t xml:space="preserve"> </w:t>
      </w:r>
      <w:r w:rsidRPr="00ED172B">
        <w:rPr>
          <w:color w:val="000000" w:themeColor="text1"/>
          <w:szCs w:val="16"/>
        </w:rPr>
        <w:br/>
        <w:t>All regional sites are monitored, provided letter of findings, required to submit corrective action plans and are provided determinations annually. The Commissioner of Education provides certification of the information by submitting the letters of findings. CDS State IEU has adopted the Part B due process procedures and utilizes the MDOE Due Process office to fulfill the requirements of IDEA.</w:t>
      </w:r>
      <w:r w:rsidRPr="00ED172B">
        <w:rPr>
          <w:color w:val="000000" w:themeColor="text1"/>
          <w:szCs w:val="16"/>
        </w:rPr>
        <w:br/>
      </w:r>
      <w:r w:rsidRPr="00ED172B">
        <w:rPr>
          <w:color w:val="000000" w:themeColor="text1"/>
          <w:szCs w:val="16"/>
        </w:rPr>
        <w:br/>
        <w:t xml:space="preserve">Regional Early Intervention Program Managers (EIPMs) conduct ongoing, regular file and data system reviews using designated tools (e.g., compliance reports from CINC, file audit checklists, etc.) to ensure completeness and accuracy of data on a monthly basis. EIPMs use the data in CINC, combined with ongoing supervision of staff and contracted providers, to identify and resolve site-specific compliance issues as they are identified throughout the year. Additionally, the EIPMs interpret letters of findings and, in conjunction with the Site Director, develop, implement, and monitor corrective action plans at the site-level.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CDS State Director continued to serve as both the Early Intervention Technical Advisor and the Part C Coordinator for FFY 2019. In this dual role, the CDS State Director provided assistance to any and all Part C providers in Maine, as needed or as determined, to ensure compliance with federal Part C indicators and progress toward targets. This position was also responsible for ensuring the Routines-Based Early Intervention (RBEI) model and other evidenced-based practices were implemented with fidelity.</w:t>
      </w:r>
      <w:r w:rsidRPr="00ED172B">
        <w:rPr>
          <w:color w:val="000000" w:themeColor="text1"/>
          <w:szCs w:val="16"/>
        </w:rPr>
        <w:br/>
      </w:r>
      <w:r w:rsidRPr="00ED172B">
        <w:rPr>
          <w:color w:val="000000" w:themeColor="text1"/>
          <w:szCs w:val="16"/>
        </w:rPr>
        <w:br/>
        <w:t>The CDS State Director, in collaboration with Regional Early Intervention Program Managers, continually reviews State Part C data and revises procedures and policies as needed to ensure compliance with and movement toward federal Part C indicators and fidelity to the RBEI model and other evidenced-based practices. This continuous improvement approach results in ongoing data review and timely guidance to the field.</w:t>
      </w:r>
      <w:r w:rsidRPr="00ED172B">
        <w:rPr>
          <w:color w:val="000000" w:themeColor="text1"/>
          <w:szCs w:val="16"/>
        </w:rPr>
        <w:br/>
      </w:r>
      <w:r w:rsidRPr="00ED172B">
        <w:rPr>
          <w:color w:val="000000" w:themeColor="text1"/>
          <w:szCs w:val="16"/>
        </w:rPr>
        <w:br/>
        <w:t>The CDS State Director also works closely with the State 619 Coordinator, the State Data Manager, and Regional Early Intervention Program Managers to ensure that there is an understanding of roles and responsibilities in each program as related to transition and to develop materials to support smooth transition of children who are turning three. The CDS State Director and other State Leadership representatives and site-level leadership representatives also represent CDS on a number of state and local committees, as well as state and local multiagency collaboratives.</w:t>
      </w:r>
      <w:r w:rsidRPr="00ED172B">
        <w:rPr>
          <w:color w:val="000000" w:themeColor="text1"/>
          <w:szCs w:val="16"/>
        </w:rPr>
        <w:br/>
      </w:r>
      <w:r w:rsidRPr="00ED172B">
        <w:rPr>
          <w:color w:val="000000" w:themeColor="text1"/>
          <w:szCs w:val="16"/>
        </w:rPr>
        <w:br/>
        <w:t xml:space="preserve">CDS accessed technical assistance from the Early Childhood Technical Assistance Center (ECTA Center), the Center for IDEA Early Childhood Data Systems (DaSy), and the Infant and Toddler Coordinators Association (ITCA) in the following areas: System of Payments, SPP/APR, SSIP, Part C SPP Indicators 1 and 7, infant mental health, General Supervision, evidence-based practices for infants/toddlers with Autism Spectrum Disorder (ASD), and COVID-19. As a result, CDS provided trainings and updated guidance documents for Service Coordinators and Part C providers in an effort to increase </w:t>
      </w:r>
      <w:r w:rsidRPr="00ED172B">
        <w:rPr>
          <w:color w:val="000000" w:themeColor="text1"/>
          <w:szCs w:val="16"/>
        </w:rPr>
        <w:lastRenderedPageBreak/>
        <w:t>compliance with Indicators 1 and 7. CDS also developed a System of Payments Policy and began offering a parent-implemented version of its Early Start Denver Model (ESDM) program to toddlers with ASD and their families.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In FFY 2019, CDS State Leadership continued to be involved in several new and ongoing statewide and regional initiatives. It continued to provide services via the RBEI model, with continued professional development and associated fidelity assessment measures to the extent possible given the context of COVID-19. All new staff and contracted providers continue to receive initial training on all components of RBEI (e.g., family ecology, child and family needs assessment, participation-based outcomes, routines-based home visits, and collaborative consultation to childcare) with ongoing fidelity checks to ensure all components of RBEI are provided to infants/toddlers and their families with fidelity. Subsequent focused trainings are developed and implemented for individual and/or groups of staff and contracted providers based on the specific needs identified through these ongoing fidelity checks.</w:t>
      </w:r>
      <w:r w:rsidRPr="00ED172B">
        <w:rPr>
          <w:color w:val="000000" w:themeColor="text1"/>
          <w:szCs w:val="16"/>
        </w:rPr>
        <w:br/>
      </w:r>
      <w:r w:rsidRPr="00ED172B">
        <w:rPr>
          <w:color w:val="000000" w:themeColor="text1"/>
          <w:szCs w:val="16"/>
        </w:rPr>
        <w:br/>
        <w:t xml:space="preserve">Additionally, Early Intervention Program Managers develop and implement site-level trainings and collaborate with outside agencies to provide ongoing professional development specific to the needs of their regional teams. In FFY 2019, professional development opportunities were provided to regional teams by multiple outside agencies including, but not limited to, the Maine Center for Disease Control, Penquis, Adoptive and Foster Families of Maine, Postpartum International, National Alliance on Mental Illness (NAMI), the Opportunity Alliance, Family Enrichment Council, and Literacy Volunteers of the Waterville Area. State-wide trainings and resources on tele-evaluations and tele-intervention were provided to all staff and contracted providers following the suspension of in-home evaluations and services as a result of the COVID-19 pandemic. </w:t>
      </w:r>
      <w:r w:rsidRPr="00ED172B">
        <w:rPr>
          <w:color w:val="000000" w:themeColor="text1"/>
          <w:szCs w:val="16"/>
        </w:rPr>
        <w:br/>
      </w:r>
      <w:r w:rsidRPr="00ED172B">
        <w:rPr>
          <w:color w:val="000000" w:themeColor="text1"/>
          <w:szCs w:val="16"/>
        </w:rPr>
        <w:br/>
        <w:t xml:space="preserve">In September of 2019, two of the Early Intervention Program Managers (EIPMs) traveled to Tuscaloosa, Alabama to attend the Collaborative Consultation to Child Care (CC2CC) Institute. The CC2CC Certification Institute is designed to train trainers in itinerant early intervention/early childhood special education (EI/ECSE) for children in classroom-based programs. The attendees are currently working on developing a state-wide training for all of Maine’s early intervention providers in order to increase their confidence and competence with delivering Early Intervention Services to children whose natural environments are outside of the home (i.e., childcare centers, Early Head Start programs, etc.). </w:t>
      </w:r>
      <w:r w:rsidRPr="00ED172B">
        <w:rPr>
          <w:color w:val="000000" w:themeColor="text1"/>
          <w:szCs w:val="16"/>
        </w:rPr>
        <w:br/>
      </w:r>
      <w:r w:rsidRPr="00ED172B">
        <w:rPr>
          <w:color w:val="000000" w:themeColor="text1"/>
          <w:szCs w:val="16"/>
        </w:rPr>
        <w:br/>
        <w:t>In December of 2019, CDS Part C assumed responsibility for the administration of its Early Start Denver Model (ESDM) services from the University of Maine's Autism Institute for Education and Research (MAIER), hiring several former MAIER staff to coordinate, at the regional site level, professional development, coaching, ongoing fidelity assessment, and ASD-related services in general. This shift will increase the system's capacity to provide evidence-based services to young children with ASD and their families and to expand the range of ASD-specific service to better individualize to child and family needs.</w:t>
      </w:r>
      <w:r w:rsidRPr="00ED172B">
        <w:rPr>
          <w:color w:val="000000" w:themeColor="text1"/>
          <w:szCs w:val="16"/>
        </w:rPr>
        <w:br/>
      </w:r>
      <w:r w:rsidRPr="00ED172B">
        <w:rPr>
          <w:color w:val="000000" w:themeColor="text1"/>
          <w:szCs w:val="16"/>
        </w:rPr>
        <w:br/>
        <w:t xml:space="preserve">In addition, CDS Part C continued its long-standing collaboration with the Maine Education Center for the Deaf and Hard of Hearing (MECDHH), further refining the effective integration of evidence-based practices for infants and toddlers, who are Deaf or hard of hearing, and their families into CDS Routines-Based Early Intervention service delivery model. </w:t>
      </w:r>
      <w:r w:rsidRPr="00ED172B">
        <w:rPr>
          <w:color w:val="000000" w:themeColor="text1"/>
          <w:szCs w:val="16"/>
        </w:rPr>
        <w:br/>
      </w:r>
      <w:r w:rsidRPr="00ED172B">
        <w:rPr>
          <w:color w:val="000000" w:themeColor="text1"/>
          <w:szCs w:val="16"/>
        </w:rPr>
        <w:br/>
        <w:t>With the added catalyst of related legislation, CDS Part C continued to work with MaineCare, the state's Medicare program, to identify ways in which to increase funding to the state's Part C program and to raise awareness of the state's Early and Periodic Screening, Diagnostic and Treatment (EPSDT) services.</w:t>
      </w:r>
      <w:r w:rsidRPr="00ED172B">
        <w:rPr>
          <w:color w:val="000000" w:themeColor="text1"/>
          <w:szCs w:val="16"/>
        </w:rPr>
        <w:br/>
      </w:r>
      <w:r w:rsidRPr="00ED172B">
        <w:rPr>
          <w:color w:val="000000" w:themeColor="text1"/>
          <w:szCs w:val="16"/>
        </w:rPr>
        <w:br/>
        <w:t>Also in this reporting year, Maine resurrected the Children's Cabinet, a state-level, cross-departmental/cross agency committee tasked with identifying statewide priorities and developing and implementing a multi-year strategic plan addressing Maine's most pressing child-related issues. With input from the State Director/Part C Coordinator, who is a Children's Cabinet staff member, the Children's Cabinet identified increased developmental screening rates - and subsequent referrals to Part C - as a statewide priority and included several screening-related items in its strategic plan. These efforts are anticipated to increase referrals to CDS and its identification rate for infants and toddlers.</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szCs w:val="16"/>
        </w:rPr>
        <w:br/>
      </w:r>
      <w:r w:rsidRPr="00ED172B">
        <w:rPr>
          <w:color w:val="000000" w:themeColor="text1"/>
          <w:szCs w:val="16"/>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szCs w:val="16"/>
        </w:rPr>
        <w:br/>
      </w:r>
      <w:r w:rsidRPr="00ED172B">
        <w:rPr>
          <w:color w:val="000000" w:themeColor="text1"/>
          <w:szCs w:val="16"/>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Reports to the public on the performance of the regional CDS sites (EIS programs) on Indicators 1-8 for FFY 2018 are posted under the "Public Reporting" section of the CDS website at https://www.maine.gov/doe/node/977, as required by 34 CFR §303.702(b)(1)(i)(A). A complete copy of Maine's SPP/APR for FFY 2018 is available under the "State Performance Plan" section of the CDS website at https://www.maine.gov/doe/node/977. </w:t>
      </w:r>
      <w:r w:rsidRPr="00ED172B">
        <w:rPr>
          <w:color w:val="000000" w:themeColor="text1"/>
          <w:szCs w:val="16"/>
        </w:rPr>
        <w:br/>
      </w:r>
      <w:r w:rsidRPr="00ED172B">
        <w:rPr>
          <w:color w:val="000000" w:themeColor="text1"/>
          <w:szCs w:val="16"/>
        </w:rPr>
        <w:br/>
        <w:t xml:space="preserve">In accordance with the required actions identified by OSEP in Maine's FFY 2018 SPP/APR, reports to the public on the performance of the regional CDS sites (EIS programs) on Indicators 1-8 for FFY 2017 (as well as Indicators 5 and 6 from FFY 2016) are posted under the "Public Reporting" section on </w:t>
      </w:r>
      <w:r w:rsidRPr="00ED172B">
        <w:rPr>
          <w:color w:val="000000" w:themeColor="text1"/>
          <w:szCs w:val="16"/>
        </w:rPr>
        <w:lastRenderedPageBreak/>
        <w:t>the CDS website at https://www.maine.gov/doe/node/977. Also, Maine's State Systemic Improvement Plan (SSIP) for FFY 2018, including all attachments, is available to the public under the heading "C-11: State Systemic Improvement Plan" on the CDS website at https://www.maine.gov/doe/node/977.</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 has not publicly reported on the FFY 2017 (July 1, 2017-June 30, 2018) performance of each EIS program or provider located in the State on the targets in the State’s performance plan as required by sections 616(b)(2)(C)(ii)(I) and 642 of IDEA.  With its FFY 2019 SPP/APR, the State must provide a Web link demonstrating that the State reported to the public on the performance of each early intervention service program or provider located in the State on the targets in the SPP/APR for FFY 2017. In addition, the State must report with its FFY 2019 SPP/APR, how and where the State reported to the public on the FFY 2018 performance of each early intervention service program or provider located in the State on the targets in the SPP/APR.  </w:t>
      </w:r>
      <w:r w:rsidRPr="00ED172B">
        <w:rPr>
          <w:color w:val="000000" w:themeColor="text1"/>
        </w:rPr>
        <w:br/>
      </w:r>
      <w:r w:rsidRPr="00ED172B">
        <w:rPr>
          <w:color w:val="000000" w:themeColor="text1"/>
        </w:rPr>
        <w:b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r w:rsidRPr="00ED172B">
        <w:rPr>
          <w:color w:val="000000" w:themeColor="text1"/>
        </w:rPr>
        <w:br/>
      </w:r>
      <w:r w:rsidRPr="00ED172B">
        <w:rPr>
          <w:color w:val="000000" w:themeColor="text1"/>
        </w:rPr>
        <w:br/>
        <w:t>The State's IDEA Part C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2019 SPP/APR submission, due February 1, 2021,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State's determinations for both 2019 and 2020 were Needs Assistance.  Pursuant to sections 616(e)(1) and 642 of the IDEA and 34 C.F.R. § 303.704(a), OSEP's June 23, 2020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99.17%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99.03%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93.26%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93.17%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97.38%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1,222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1,285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97.38%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95.88%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Slippage with this indicator was due to staff/provider shortages at 4 of the regional sites, scheduling difficulties with contracted providers who have limited availability to CDS, regional site closures due to inclement weather, and errors with CINC data entry by Service Coordinators and Part C providers.</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10</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Maine's criteria for "timely" receipt of early intervention services is no later than 30 days from parent consent to when IFSP services are actually initiated.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7/1/2019 to 6/30/2020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This data was collected for all CDS EIS programs through the statewide database, CINC, and it includes all children with IFSPs who received EI services for the full reporting period.</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In addition to the reasons for slippage identified above, the COVID-19 pandemic was a significant reason for delay due to CDS staff working remotely with decreased levels of direct supervision, CDS staff and families receiving Part C services facing COVID-related stressors (i.e., children at home while working remotely, changes in employment status of others in the home, needing to support remote learning for school-aged children, etc.), and lack of access to and experience with technology needed to provide/participate in Part C services remotely.</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Prior to considering the findings of noncompliance from FFY 2018 corrected, the CDS State IEU verified that the 6 regional CDS sites with incidents of noncompliance were correctly implementing the regulatory requirements specific to the timely provision of services. Specifically, the CDS State IEU reviewed subsequent updated data from the state-wide database (CINC), regional CDS site self-assessments, and compliance reports submitted by each regional site. The findings of noncompliance were verified as corrected when all 6 of the regional CDS sites with incidents of noncompliance had achieved 100% compliance in the timely provision of services for one month.</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The CDS State IEU verified that the 20 individual cases of noncompliance across 6 regional sites which occurred in FFY 2018 had been corrected. All affected infants and toddlers whose services were not provided in a timely manner did receive those services, although the provision of those services was late.</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lastRenderedPageBreak/>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98.79%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98.40%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99.23%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99.36%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1,002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1,011</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1,002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1,011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99.36%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99.11%</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59.52%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65.18%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39.70%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60.13%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44.03%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35.17%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67.73%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73.59%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71.12%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27.00%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28.00%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25.60%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35.56%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27.35%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29.94%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27.11%</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51.50%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67.24%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67.97%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68.34%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37.20%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63.09%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45.91%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39.81%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33.96%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54.00%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42.00%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61.00%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28.00%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54.00%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39.00%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759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0.53%</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204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26.88%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299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39.39%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129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17.00%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123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16.21%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428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636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65.18%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54.00%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67.30%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759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35.17%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33.20%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Several factors have likely contributed to the slippage in the percent of infants and toddlers who are functioning within age expectations with regard to positive social-emotional skills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0.53%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203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26.75%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375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49.41%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16.73%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6.59%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502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709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71.12%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61.00%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70.80%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759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27.11%</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28.00%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23.32%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Several factors have likely contributed to the slippage in the percent of infants and toddlers who are functioning within age expectations with regard to the acquisition and use of knowledge and skills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lastRenderedPageBreak/>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0.79%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186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24.51%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330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43.48%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164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21.61%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9.62%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494</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686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70.23%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54.00%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72.01%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759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33.96%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39.00%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31.23%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Several factors have likely contributed to the slippage in the percent of infants and toddlers who are functioning within age expectations with regard to the use of appropriate behaviors to meet one’s needs when exiting Part C. These include Maine’s more restrictive eligibility criteria (Category C), an increase in the incidence of Autism Spectrum Disorder, and the regional prevalence of socioeconomic factors which significantly impact the health and development of infants, toddlers, and their families. Another factor which likely impacted Maine’s reporting is continued clarification on the accurate scoring of the Child Outcome Summary form.</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989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347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Maine uses the ECO process for COS. The form has been built into the statewide data system (CINC) with validations to ensure every child has a COS form on file at entry and at exit from Part C services if they have been in services for more than six months. </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In addition to the factors described above, the impact of the COVID-19 pandemic may have led to slippage in the percent of infants and toddlers functioning within age expectations in all three categories when exiting Part C. Given that outside agencies that provide services to infant/toddlers and their families have not been able to go into homes during the COVID-19 pandemic, combined with lower rates of children receiving well child checks through their primary care physicians, there has been a significant decrease in developmental screenings statewide and, subsequently, less referrals to Part C. This has yielded a higher percentage of children being referred with established conditions and more significant developmental delays. In addition, Service Coordinators and Part C providers were faced with ongoing challenges in regard to completing accurate COS ratings due to the constraints of conducting evaluations, holding meetings, and providing services remotely. Many families of children in Part C asked to reduce the frequency/intensity of services when in-person services were suspended in March of 2020, leading to infants and toddlers in Part C receiving a lesser amount of intervention per family request. Additionally, the modeling that is typically provided by the Primary Service Provider during visits in the home was much more difficult to provide through a screen and/or by phone without physical proximity to the child/family, making it harder for families to implement suggested strategies to address IFSP outcomes between visits. </w:t>
      </w:r>
    </w:p>
    <w:p w14:paraId="2F0F2ABA" w14:textId="15FC50CD" w:rsidR="00DC0682" w:rsidRPr="00A40EE1" w:rsidRDefault="000D0117" w:rsidP="005C3FFD">
      <w:pPr>
        <w:pStyle w:val="Heading2"/>
      </w:pPr>
      <w:r w:rsidRPr="00A40EE1">
        <w:lastRenderedPageBreak/>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95.07%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96.48%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92.00%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92.00%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92.00%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w:t>
      </w:r>
      <w:r w:rsidRPr="00ED172B">
        <w:rPr>
          <w:color w:val="000000" w:themeColor="text1"/>
        </w:rPr>
        <w:lastRenderedPageBreak/>
        <w:t>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1,555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154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154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147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154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95.07%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94.16%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96.48%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96.48%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Analyses of representativeness for race/ethnicity, primary language, age of the infant/toddler, and geographic location in the state were conducted, and respondent data was found to be representative of the overall population of infants/toddlers and families enrolled in the Part C program in FYY 2019.</w:t>
      </w:r>
      <w:r w:rsidRPr="00ED172B">
        <w:rPr>
          <w:rFonts w:cs="Arial"/>
          <w:color w:val="000000" w:themeColor="text1"/>
          <w:szCs w:val="16"/>
        </w:rPr>
        <w:br/>
      </w:r>
      <w:r w:rsidRPr="00ED172B">
        <w:rPr>
          <w:rFonts w:cs="Arial"/>
          <w:color w:val="000000" w:themeColor="text1"/>
          <w:szCs w:val="16"/>
        </w:rPr>
        <w:br/>
        <w:t xml:space="preserve">The race/ethnicity of the infants/toddlers receiving Part C services in FFY 2019 fell into the following categories: 86.15% White, 4.25% Black or African American, 2.37% Hispanic/Latino, 2.08% Asian, 0.4% American Indian or Alaska Native, 0.1% Native Hawaiian or Other Pacific Islander, and 4.65% two or more races. English was identified as the primary language for 98.25% of the families of the infants/toddlers enrolled in the Part C program. Spanish was the primary language for 0.68% of families with an additional 1.07% identifying their primary language as “Other.” Most children in the Part program were over the age of 2, with 63.79% being between 2 years and 3 years of age, 28.59% being between 1 year and 2 years of age, and 7.62% being between birth and 1 year of age. The infants/toddlers enrolled in the Part C program resided in all of the 16 counties in Maine, with 10% in Androscoggin, 5% in Aroostook, 24% in Cumberland, 2% in Franklin, 3% in Hancock, 8% in Kennebec, 3% in Knox, 3% in Lincoln, 3% in Oxford, 6% in </w:t>
      </w:r>
      <w:r w:rsidRPr="00ED172B">
        <w:rPr>
          <w:rFonts w:cs="Arial"/>
          <w:color w:val="000000" w:themeColor="text1"/>
          <w:szCs w:val="16"/>
        </w:rPr>
        <w:lastRenderedPageBreak/>
        <w:t xml:space="preserve">Penobscot, 1% in Piscataquis, 2% in Sagadahoc, 2% in Somerset, 3% in Waldo, 2% in Washington, and 23% in York.  </w:t>
      </w:r>
      <w:r w:rsidRPr="00ED172B">
        <w:rPr>
          <w:rFonts w:cs="Arial"/>
          <w:color w:val="000000" w:themeColor="text1"/>
          <w:szCs w:val="16"/>
        </w:rPr>
        <w:br/>
      </w:r>
      <w:r w:rsidRPr="00ED172B">
        <w:rPr>
          <w:rFonts w:cs="Arial"/>
          <w:color w:val="000000" w:themeColor="text1"/>
          <w:szCs w:val="16"/>
        </w:rPr>
        <w:br/>
        <w:t xml:space="preserve">Like the demographics of the overall population of infants/toddlers receiving Part C services in FYY 2019, survey respondents were 88.86% White, 3.78% Black or African American, 1.89% Hispanic/Latino, 1.09% Asian, and 4.38% two or more races. English was the primary language of 98.75% of the families who responded to the survey. Spanish was the primary language for 0.75% of survey respondents, with an additional 0.5% identifying their primary language as “Other.” Most of the families who responded to the survey had children who were over the age of 2, with 61.83% being between 2 years and 3 years of age, 32.67% being between 1 year and 2 years of age, and 5.50% being between birth and 1 year of age. Survey respondents resided in 15 of the 16 counties in Maine, with 8% in Androscoggin, 2% in Aroostook, 32% in Cumberland, 0% in Franklin, 1% in Hancock, 3% in Kennebec, 3% in Knox, 1% in Lincoln, 1% in Oxford, 5% in Penobscot, 1% in Piscataquis, 3% in Sagadahoc, 4% in Somerset, 2% in Waldo, 1% in Washington, and 33% in York.  </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Data were collected in the Winter of 2020. All families of children receiving services (Part C and 619) through the 9 regional CDS sites in FFY 2019 were sent a parent survey via email containing a link to the electronic survey. Out of the 1,555 families of infants/toddlers that received Part C services, 154 families responded, yielding a response rate of 9.90%. This response rate is lower than previous FFY reporting years, which is likely due to the impact of the COVID-19 pandemic on families as discussed in detail in the Introduction.</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0.83%</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12,035</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12,035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0.64%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lastRenderedPageBreak/>
        <w:t>Maine continues to utilize highly restrictive eligibility criteria (Category C) which limits the percentage of infants and toddlers determined eligible for Part C services. It's current Identification rate from Birth to 1 is below the national identification rate pf 1.37%.</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Site-level outreach plans to increase Maine's identification rate for Birth to 1 were developed and began to be implemented prior to the COVID-19 pandemic. These targeted outreach efforts included meetings with local primary care physicians, birthing hospitals, neonatal intensive care units, and various other community partners that work with infants and their families.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2.39%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2.46%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2.90%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1,011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37,101</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1,011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37,101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2.46%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2.90%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2.72%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lastRenderedPageBreak/>
        <w:t>Maine continues to utilize highly restrictive eligibility criteria (Category C) which limits the percentage of infants and toddlers determined eligible for Part C services. It's current Identification rate from Birth Through 2 is below the national identification rate of 3.70%.</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Site-level outreach plans to increase Maine's identification rate for Birth Through 2 were developed and began to be implemented prior to the COVID-19 pandemic. These targeted outreach efforts included meetings with local primary care physicians, informational packets for childcare providers, and presentations about Part C services to Early Head Start programs, Maine Families Home Visiting, and various other community partners that work with infants/toddlers and their families.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74.48%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81.36%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98.45%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91.20%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95.95%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624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742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95.95%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92.86%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7369355D"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A combination of staffing shortages and performance concerns with a Service Coordinator at one of the regional CDS sites is the main reason for slippage with this indicator. Staffing shortages at the site have been alleviated by filling vacant Service Coordinator positions and, in addition, technical assistance and a written plan for improvement, including increased direct supervision and ongoing support, has been put into place for the Service </w:t>
      </w:r>
      <w:r w:rsidRPr="00ED172B">
        <w:rPr>
          <w:color w:val="000000" w:themeColor="text1"/>
        </w:rPr>
        <w:lastRenderedPageBreak/>
        <w:t xml:space="preserve">Coordinator with performance concerns. Provider shortages at 4 of the regional sites have also been identified as a reason for slippage with this indicator since they directly affected the sites' ability to conduct eligibility evaluations in a timely manner.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65</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7/1/2019 to 6/30/2020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The impact of the COVID-19 pandemic on CDS staff, providers, and families receiving Part C services is another significant reason for delay with this indicator. In addition to the period of time when no eligibility evaluations were conducted and the increased difficulties with scheduling appointments with families as described in the Introduction, CDS staff and providers at all the regional sites experienced a significant increase in cancellations/no shows for evaluations during the pandemic, causing a delay in determining Part C eligibility and, if eligible, the development of an IFSP. Others reasons for delay include the staffing shortages and Service Coordinator performance concerns outlined above as reasons for slippage. </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2018 corrected, the CDS State IEU verified that the 5 regional CDS sites with incidents of noncompliance were correctly implementing the regulatory requirements specific to the 45-day timeline. Specifically, the CDS State IEU reviewed subsequent updated data from the state-wide database (CINC), regional CDS site self-assessments, and compliance reports submitted by each regional site. The findings of noncompliance were verified as corrected when all 5 of the regional CDS sites with incidents of noncompliance had achieved 100% compliance with the 45-day timeline for one month.</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CDS State IEU verified that the 57 individual cases of noncompliance across 5 regional sites which occurred in FFY 2018 had been corrected and that an assessment, evaluation, and initial IFSP meeting occurred for all affected infants and toddlers, although beyond the 45-day timeline. Individual child records were reviewed and showed that, although late, an IFSP was developed for all 57 children.</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739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739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7/1/2019 to 6/30/2020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739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739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data for this indicator is collected from Maine's state-wide database (CINC) which requires Service Coordinators at the regional sites to document the date Part C made notification to the SEA and LEA of a toddler potentially eligible for Part B preschool services.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7/1/2019 to 6/30/2020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Since CINC is internet-based and, therefore, remained accessible to CDS staff and contracted providers throughout the entire reporting period, it is not felt that the COVID-19 pandemic impacted data validity, reliability, or completeness for this indicator.  </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83.85%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80.24%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90.45%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97.45%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96.63%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621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739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96.63%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97.35%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77</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7/1/2019 to 6/30/2020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This data was collected for all CDS EIS programs through the statewide database, CINC, and it includes all children with IFSPs who received EI services for the full reporting period.</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In addition to scheduling difficulties with 619 staff, several of the regional sites experienced staffing shortages throughout the majority of the reporting period that prevented transition conferences from being conducted in a timely manner. Additionally, the impact of the COVID-19 pandemic on CDS staff, contracted providers, and families receiving Part C services described in the Introduction made it challenging for Maine to meet the target for this indicator.</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t>Prior to considering the findings of noncompliance from FFY 2018 corrected, the CDS State IEU verified that the 4 regional CDS sites with incidents of noncompliance were correctly implementing the regulatory requirements specific to timely transition planning. Specifically, the CDS State IEU reviewed subsequent updated data from the state-wide database (CINC), regional CDS site self-assessments, and compliance reports submitted by each regional site. The findings of noncompliance were verified as corrected when all 4 of the regional CDS sites with incidents of noncompliance had achieved 100% compliance with conducting transition conferences with the approval of the family at least 90 days, and at the discretion of all parties, not more than 9 months, prior to the toddler’s third birthday for toddlers potentially eligible for Part B preschool services for one month.</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The CDS State IEU verified that the 22 individual cases of noncompliance across 4 regional sites which occurred in FFY 2018 had been corrected and that a transition conference had been conducted for all affected toddlers, although less than 90 days from their third birthday. Individual child records were reviewed to verify that, although late, a transition conference occurred for all 22 children.</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2016</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8</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8</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2016</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4F2B1123"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A16C387" w14:textId="33CA776C" w:rsidR="00866366" w:rsidRPr="00ED172B" w:rsidRDefault="00866366" w:rsidP="00866366">
      <w:pPr>
        <w:rPr>
          <w:color w:val="000000" w:themeColor="text1"/>
        </w:rPr>
      </w:pPr>
      <w:r w:rsidRPr="00ED172B">
        <w:rPr>
          <w:color w:val="000000" w:themeColor="text1"/>
        </w:rPr>
        <w:t>Prior to considering the findings of noncompliance from FFY 2016 corrected, the CDS State IEU verified that the 8 regional CDS sites with incidents of noncompliance were correctly implementing the regulatory requirements specific to timely transition planning. Specifically, the CDS State IEU reviewed subsequent updated data from the state-wide database (CINC), regional CDS site self-assessments, and compliance reports submitted by each regional site. The findings of noncompliance were verified as corrected when all 8 of the regional CDS sites with incidents of noncompliance had achieved 100% compliance with conducting transition conferences with the approval of the family at least 90 days, and at the discretion of all parties, not more than 9 months, prior to the toddler’s third birthday for toddlers potentially eligible for Part B preschool services for one month.</w:t>
      </w:r>
    </w:p>
    <w:p w14:paraId="2657D3AF" w14:textId="423D58BC"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1260988C" w14:textId="1BDFEE37" w:rsidR="00866366" w:rsidRDefault="00866366" w:rsidP="00866366">
      <w:pPr>
        <w:rPr>
          <w:color w:val="000000" w:themeColor="text1"/>
        </w:rPr>
      </w:pPr>
      <w:r w:rsidRPr="00ED172B">
        <w:rPr>
          <w:color w:val="000000" w:themeColor="text1"/>
        </w:rPr>
        <w:t>The CDS State IEU verified that the 60 individual cases of noncompliance across 8 regional sites which occurred in FFY 2016 had been corrected and that a transition conference had been conducted for all affected toddlers, although less than 90 days from their third birthday. Individual child records were reviewed to verify that, although late, a transition conference occurred for all 60 children.</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6.00%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r w:rsidRPr="00ED172B">
              <w:rPr>
                <w:color w:val="000000" w:themeColor="text1"/>
              </w:rPr>
              <w:t>6.00%</w:t>
            </w: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6.00%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2019. The State is not required to meet its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3</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CDS State IEU utilizes the State Interagency Coordinating Council (SICC) to solicit broad stakeholder input on the State Performance Plan (SPP) and Annual Performance Report (APR) including revisions and setting targets. In addition, the SICC also discusses Part C trends and identifies priorities for Maine’s Part C program. The SICC is scheduled to meet on a quarterly basis.</w:t>
      </w:r>
      <w:r w:rsidRPr="00ED172B">
        <w:rPr>
          <w:color w:val="000000" w:themeColor="text1"/>
        </w:rPr>
        <w:br/>
      </w:r>
      <w:r w:rsidRPr="00ED172B">
        <w:rPr>
          <w:color w:val="000000" w:themeColor="text1"/>
        </w:rPr>
        <w:br/>
        <w:t>CDS also works closely with regional site leadership and staff, contracted providers, and other State entities such as the Maine Education Center for Deaf/Hard of Hearing, the Maine Autism Institute for Education and Research, Maine Families Home Visiting, Maine Center for Disease Control’s Children with Special Healthcare Needs, Child Welfare, and Early Head Start. These collaborations allow for the pooling of resources and increase stakeholder engagement with Part C. As a result, those stakeholders impact, both directly and indirectly, Maine’s performance on federal indicators.</w:t>
      </w:r>
      <w:r w:rsidRPr="00ED172B">
        <w:rPr>
          <w:color w:val="000000" w:themeColor="text1"/>
        </w:rPr>
        <w:br/>
      </w:r>
      <w:r w:rsidRPr="00ED172B">
        <w:rPr>
          <w:color w:val="000000" w:themeColor="text1"/>
        </w:rPr>
        <w:br/>
        <w:t>Additionally, CDS continues to be involved in a number of initiatives in Maine where information is gathered from and shared in relation to Early Intervention Services and the success and challenges the State faces for infants/toddlers and their families. Like the SICC, these initiatives have cross sector representation. Some of these initiatives include the Early Intervention Working Group, the Early Childhood Consultation Program, and the Substance Exposed Infants and Maternal Substance Use Steering Committee.</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86.00%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lastRenderedPageBreak/>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r w:rsidRPr="00ED172B">
              <w:rPr>
                <w:color w:val="000000" w:themeColor="text1"/>
              </w:rPr>
              <w:t>85.00%</w:t>
            </w: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45"/>
        <w:gridCol w:w="2117"/>
        <w:gridCol w:w="1413"/>
        <w:gridCol w:w="747"/>
        <w:gridCol w:w="924"/>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3</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85.00%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2019.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385BB6B2" w14:textId="77777777" w:rsidR="00A26BA8" w:rsidRDefault="00A26BA8">
      <w:pPr>
        <w:spacing w:before="0" w:after="200" w:line="276" w:lineRule="auto"/>
        <w:rPr>
          <w:rFonts w:eastAsiaTheme="majorEastAsia" w:cstheme="majorBidi"/>
          <w:b/>
          <w:bCs/>
          <w:sz w:val="22"/>
          <w:szCs w:val="28"/>
        </w:rPr>
      </w:pPr>
      <w:r>
        <w:br w:type="page"/>
      </w:r>
    </w:p>
    <w:p w14:paraId="0BF52ED9" w14:textId="26D79AD5" w:rsidR="00FD0C81" w:rsidRDefault="00A22C3C" w:rsidP="00A22C3C">
      <w:pPr>
        <w:pStyle w:val="Heading1"/>
      </w:pPr>
      <w:r>
        <w:lastRenderedPageBreak/>
        <w:t>Indic</w:t>
      </w:r>
      <w:r w:rsidR="00FD0C81">
        <w:t>ator 11: State Systemic Improvement Plan – Part C SSIP Indicator</w:t>
      </w:r>
    </w:p>
    <w:bookmarkStart w:id="55" w:name="_MON_1687604840"/>
    <w:bookmarkEnd w:id="55"/>
    <w:p w14:paraId="2A9527B0" w14:textId="0870D43F" w:rsidR="00DD311B" w:rsidRPr="00ED172B" w:rsidRDefault="00A26BA8" w:rsidP="00A26BA8">
      <w:r>
        <w:object w:dxaOrig="1508" w:dyaOrig="983" w14:anchorId="3078D780">
          <v:shape id="_x0000_i1026" type="#_x0000_t75" alt="ME-C FFY19 SSIP (2).docx" style="width:75.75pt;height:48.75pt" o:ole="">
            <v:imagedata r:id="rId13" o:title=""/>
          </v:shape>
          <o:OLEObject Type="Embed" ProgID="Word.Document.12" ShapeID="_x0000_i1026" DrawAspect="Icon" ObjectID="_1688821237" r:id="rId14">
            <o:FieldCodes>\s</o:FieldCodes>
          </o:OLEObject>
        </w:object>
      </w:r>
      <w:r w:rsidR="00DD311B" w:rsidRPr="00ED172B">
        <w:br w:type="page"/>
      </w:r>
    </w:p>
    <w:p w14:paraId="76BEC9D6" w14:textId="77777777" w:rsidR="00D77E41" w:rsidRPr="00ED172B" w:rsidRDefault="00D77E41" w:rsidP="00D77E41">
      <w:pPr>
        <w:pStyle w:val="Heading1"/>
        <w:rPr>
          <w:color w:val="000000" w:themeColor="text1"/>
        </w:rPr>
      </w:pPr>
      <w:bookmarkStart w:id="56"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 Michaud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State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Jamie.L.Michaud@maine.gov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2072998290</w:t>
      </w:r>
      <w:bookmarkEnd w:id="56"/>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04/27/21  1:40:41 PM</w:t>
      </w:r>
    </w:p>
    <w:p w14:paraId="7B3F3D6E" w14:textId="2B50BBA5" w:rsidR="00FD047C" w:rsidRDefault="00FD047C" w:rsidP="00D77E41">
      <w:pPr>
        <w:autoSpaceDE w:val="0"/>
        <w:autoSpaceDN w:val="0"/>
        <w:adjustRightInd w:val="0"/>
        <w:rPr>
          <w:rFonts w:cs="Arial"/>
          <w:b/>
          <w:color w:val="000000" w:themeColor="text1"/>
          <w:szCs w:val="16"/>
        </w:rPr>
      </w:pPr>
    </w:p>
    <w:p w14:paraId="12F6DA9C" w14:textId="77777777" w:rsidR="00A26BA8" w:rsidRDefault="00A26BA8">
      <w:pPr>
        <w:spacing w:before="0" w:after="200" w:line="276" w:lineRule="auto"/>
        <w:rPr>
          <w:rFonts w:eastAsiaTheme="majorEastAsia" w:cstheme="majorBidi"/>
          <w:b/>
          <w:bCs/>
          <w:sz w:val="22"/>
          <w:szCs w:val="28"/>
        </w:rPr>
      </w:pPr>
      <w:r>
        <w:br w:type="page"/>
      </w:r>
    </w:p>
    <w:p w14:paraId="533B70DF" w14:textId="317C91EC" w:rsidR="00723BCF" w:rsidRDefault="00723BCF" w:rsidP="00723BCF">
      <w:pPr>
        <w:pStyle w:val="Heading1"/>
      </w:pPr>
      <w:r>
        <w:lastRenderedPageBreak/>
        <w:t>ED Attachments</w:t>
      </w:r>
    </w:p>
    <w:p w14:paraId="3C863307" w14:textId="036063F2" w:rsidR="00723BCF" w:rsidRDefault="00723BCF" w:rsidP="00723BCF"/>
    <w:p w14:paraId="23E6EA92" w14:textId="24FD271A" w:rsidR="00723BCF" w:rsidRPr="00614023" w:rsidRDefault="00A26BA8" w:rsidP="00614023">
      <w:r>
        <w:object w:dxaOrig="1508" w:dyaOrig="983" w14:anchorId="2E21348F">
          <v:shape id="_x0000_i1027" type="#_x0000_t75" alt="me -resultsmatrix-2021c" style="width:75.75pt;height:48.75pt" o:ole="">
            <v:imagedata r:id="rId15" o:title=""/>
          </v:shape>
          <o:OLEObject Type="Embed" ProgID="Acrobat.Document.DC" ShapeID="_x0000_i1027" DrawAspect="Icon" ObjectID="_1688821238" r:id="rId16"/>
        </w:object>
      </w:r>
      <w:r w:rsidR="00321BA2">
        <w:t xml:space="preserve">     </w:t>
      </w:r>
      <w:r>
        <w:tab/>
      </w:r>
      <w:r>
        <w:object w:dxaOrig="1508" w:dyaOrig="983" w14:anchorId="22DBE63C">
          <v:shape id="_x0000_i1028" type="#_x0000_t75" alt="ME-2021DataRubricPartC.xlsx" style="width:75.75pt;height:48.75pt" o:ole="">
            <v:imagedata r:id="rId17" o:title=""/>
          </v:shape>
          <o:OLEObject Type="Embed" ProgID="Excel.Sheet.12" ShapeID="_x0000_i1028" DrawAspect="Icon" ObjectID="_1688821239" r:id="rId18"/>
        </w:object>
      </w:r>
      <w:r w:rsidR="00321BA2">
        <w:t xml:space="preserve">    </w:t>
      </w:r>
      <w:r>
        <w:tab/>
      </w:r>
      <w:r w:rsidR="00321BA2">
        <w:t xml:space="preserve"> </w:t>
      </w:r>
      <w:r>
        <w:object w:dxaOrig="1508" w:dyaOrig="983" w14:anchorId="5C4E6F5B">
          <v:shape id="_x0000_i1029" type="#_x0000_t75" alt="ME-C-Dispute-Resolution-2019-20pdf" style="width:75.75pt;height:48.75pt" o:ole="">
            <v:imagedata r:id="rId19" o:title=""/>
          </v:shape>
          <o:OLEObject Type="Embed" ProgID="Acrobat.Document.DC" ShapeID="_x0000_i1029" DrawAspect="Icon" ObjectID="_1688821240" r:id="rId20"/>
        </w:object>
      </w:r>
    </w:p>
    <w:sectPr w:rsidR="00723BCF" w:rsidRPr="00614023"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982F" w14:textId="77777777" w:rsidR="0075084D" w:rsidRDefault="0075084D" w:rsidP="000802F7">
      <w:pPr>
        <w:spacing w:before="0" w:after="0"/>
      </w:pPr>
      <w:r>
        <w:separator/>
      </w:r>
    </w:p>
  </w:endnote>
  <w:endnote w:type="continuationSeparator" w:id="0">
    <w:p w14:paraId="09E57671" w14:textId="77777777" w:rsidR="0075084D" w:rsidRDefault="0075084D" w:rsidP="000802F7">
      <w:pPr>
        <w:spacing w:before="0" w:after="0"/>
      </w:pPr>
      <w:r>
        <w:continuationSeparator/>
      </w:r>
    </w:p>
  </w:endnote>
  <w:endnote w:type="continuationNotice" w:id="1">
    <w:p w14:paraId="13A87C2A" w14:textId="77777777" w:rsidR="0075084D" w:rsidRDefault="007508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614023" w:rsidRDefault="00614023"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35AC" w14:textId="77777777" w:rsidR="0075084D" w:rsidRDefault="0075084D" w:rsidP="000802F7">
      <w:pPr>
        <w:spacing w:before="0" w:after="0"/>
      </w:pPr>
      <w:r>
        <w:separator/>
      </w:r>
    </w:p>
  </w:footnote>
  <w:footnote w:type="continuationSeparator" w:id="0">
    <w:p w14:paraId="62FD0E49" w14:textId="77777777" w:rsidR="0075084D" w:rsidRDefault="0075084D" w:rsidP="000802F7">
      <w:pPr>
        <w:spacing w:before="0" w:after="0"/>
      </w:pPr>
      <w:r>
        <w:continuationSeparator/>
      </w:r>
    </w:p>
  </w:footnote>
  <w:footnote w:type="continuationNotice" w:id="1">
    <w:p w14:paraId="7B1F7FCD" w14:textId="77777777" w:rsidR="0075084D" w:rsidRDefault="0075084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B86"/>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49EE"/>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BA2"/>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A52"/>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7FD"/>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A22"/>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02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3BCF"/>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84D"/>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2DD6"/>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48EF"/>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2C3C"/>
    <w:rsid w:val="00A23384"/>
    <w:rsid w:val="00A26BA8"/>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67A"/>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148"/>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6E2F"/>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0C81"/>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66514-2E74-4DBE-919B-8BD1AE8C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17726</Words>
  <Characters>101044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3</cp:revision>
  <cp:lastPrinted>2014-08-19T16:56:00Z</cp:lastPrinted>
  <dcterms:created xsi:type="dcterms:W3CDTF">2021-07-15T21:04:00Z</dcterms:created>
  <dcterms:modified xsi:type="dcterms:W3CDTF">2021-07-26T20:14:00Z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4b153541-6378-4646-8733-0643aaee29cb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