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Massachusetts</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The Massachusetts Early Intervention Division (MA EI) at the Department of Public Health provides EI services to children who have conditions bearing relatively well-known expectations for developmental delay, are experiencing developmental delays and to children at risk for delay. The Department of Public Health (DPH) is the lead agency that has the responsibility for administering and overseeing the system of Early Intervention (EI) services across the Commonwealth provided by 30 community-based agencies. The Early Intervention Division is located within the Bureau of Family Health &amp; Nutrition (BFHN), which is part of the Department of Public Health (DPH). In FFY 2019, Massachusetts served 55,714 children, of which 43,043 were enrolled with IFSPs. The Massachusetts annual budget for EI is between $160 - $180 million, which includes multiple payer sources including federal and state funds, Medicaid, and private insurance.</w:t>
      </w:r>
      <w:r w:rsidRPr="00ED172B">
        <w:rPr>
          <w:color w:val="000000" w:themeColor="text1"/>
        </w:rPr>
        <w:br/>
      </w:r>
      <w:r w:rsidRPr="00ED172B">
        <w:rPr>
          <w:color w:val="000000" w:themeColor="text1"/>
        </w:rPr>
        <w:br/>
        <w:t xml:space="preserve">Data contained within this report include State Performance Plan indicators (i.e., timely services, initial IFSP meetings within 45 days, transition, timely correction of noncompliance), information from the Early Intervention Client System (EICS), and the Complaint Management system. Based on these data, MA EI makes annual determinations on the performance of each local Early Intervention program (EIP); programs may earn a determination of "meets requirements," "needs assistance," "needs intervention," or "needs substantial intervention" based on compliance with Part C of IDEA. </w:t>
      </w:r>
      <w:r w:rsidRPr="00ED172B">
        <w:rPr>
          <w:color w:val="000000" w:themeColor="text1"/>
        </w:rPr>
        <w:br/>
      </w:r>
      <w:r w:rsidRPr="00ED172B">
        <w:rPr>
          <w:color w:val="000000" w:themeColor="text1"/>
        </w:rPr>
        <w:br/>
        <w:t xml:space="preserve">Massachusetts’ Determination for FFY 2018 was "needs assistance." </w:t>
      </w:r>
      <w:r w:rsidRPr="00ED172B">
        <w:rPr>
          <w:color w:val="000000" w:themeColor="text1"/>
        </w:rPr>
        <w:br/>
        <w:t>MA EI continues to collaborate with the Department of Elementary and Secondary Education (DESE) to improve and streamline the transition process for families and data sharing with state partners. The DPH EI Client System (EICS) went live in November 2019, combining the multiple legacy databases into one modern and comprehensive system. All legacy data for the past seven years was migrated to the EICS and the initial implementation phase included required data entry for legacy data used for APR reporting. There were delays in full implementation of the EICS due to the COVID-19 pandemic, which had impacts on our APR indicator data. These impacts include systems changes to accommodate telehealth services and other related policy changes, family engagement in services during the pandemic, timeliness of data entry due to teleworking challenges.</w:t>
      </w:r>
      <w:r w:rsidRPr="00ED172B">
        <w:rPr>
          <w:color w:val="000000" w:themeColor="text1"/>
        </w:rPr>
        <w:br/>
      </w:r>
      <w:r w:rsidRPr="00ED172B">
        <w:rPr>
          <w:color w:val="000000" w:themeColor="text1"/>
        </w:rPr>
        <w:br/>
        <w:t xml:space="preserve">Based on OSEP’s Results Driven Accountability System for differentiated monitoring and support, Massachusetts was designated as "Universal" for the level of engagement in each area – results, compliance, fiscal and SSIP. Massachusetts will continue to utilize OSEP resources and technical assistance (TA) resources to meet the requirements of IDEA Part C. Massachusetts also uses TA provided by the National Center for Systemic Improvement, The Center for IDEA Early Childhood Data Systems (DaSY), by participating in webinars and utilizing tools and resources developed to support the SSIP. </w:t>
      </w:r>
      <w:r w:rsidRPr="00ED172B">
        <w:rPr>
          <w:color w:val="000000" w:themeColor="text1"/>
        </w:rPr>
        <w:br/>
      </w:r>
      <w:r w:rsidRPr="00ED172B">
        <w:rPr>
          <w:color w:val="000000" w:themeColor="text1"/>
        </w:rPr>
        <w:br/>
        <w:t xml:space="preserve">MA EI engaged in technical assistance to support the transition of APR indicator data to the new EICS. State staff met with TA providers to review, discuss and finalize the data processes for the APR. In addition, MA EI initiated TA to support a revision of our state’s operational standards to ensure that policies are clear, consistent and aligned with IDEA Part C Federal Regulations. </w:t>
      </w:r>
      <w:r w:rsidRPr="00ED172B">
        <w:rPr>
          <w:color w:val="000000" w:themeColor="text1"/>
        </w:rPr>
        <w:br/>
      </w:r>
      <w:r w:rsidRPr="00ED172B">
        <w:rPr>
          <w:color w:val="000000" w:themeColor="text1"/>
        </w:rPr>
        <w:br/>
        <w:t xml:space="preserve">An increased focus of General Supervision has been supporting the development of and transition to the EICS, which has implications for data monitoring and has allowed for general program performance measures to be universally applied across EIPs. This has supported MA EI in its ongoing strategic planning to define performance measures of high quality EI programs and better integrate the Mission, Key Principles, and Core Values throughout MA EI’s activities and EIPs. FFY will be the first year that the APR data will be obtained through the new EICS for reporting. </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r w:rsidRPr="00ED172B">
        <w:rPr>
          <w:color w:val="000000" w:themeColor="text1"/>
        </w:rPr>
        <w:t xml:space="preserve">In November 2019, MA EI implemented a new client data system, the Early Intervention Client System (EICS), which was designed to collect the data required to complete the SPP/APR, as well as to collect reasons for activities or services that are reported outside of federally required timeline state activities. Existing data were migrated from the legacy databases Early Intervention Information System (EIIS), Transition Survey System (TSS), Fiscal System, and Personnel Database to the new DPH EI Client System (EICS). Full implementation of the EICS has been delayed, which has had a direct impact on data collection and reporting. For example, this delay has impacted the ability to report on all potential children for all indicators, resulting the N for indicators varied for this FFY.  As of 1/1/2021, 66% of EIPs have met the implementation requirement; the remaining 34% of programs will have complete data available from 1/1/2021 after completing the implementation process, allowing for 6 full months of complete data for FFY20 reporting. For FFY19, DPH discontinued use of the Self-Assessment/Annual Report to collect data for the SSP/APR.  </w:t>
      </w: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 xml:space="preserve">General Supervision of Early Intervention in the Massachusetts system is designed to promote the Massachusetts Early Intervention Core Values and to ensure compliance with federal and state requirements through monitoring and professional development activities. </w:t>
      </w:r>
      <w:r w:rsidRPr="00ED172B">
        <w:rPr>
          <w:color w:val="000000" w:themeColor="text1"/>
          <w:szCs w:val="16"/>
        </w:rPr>
        <w:br/>
      </w:r>
      <w:r w:rsidRPr="00ED172B">
        <w:rPr>
          <w:color w:val="000000" w:themeColor="text1"/>
          <w:szCs w:val="16"/>
        </w:rPr>
        <w:br/>
        <w:t>The purpose of the Massachusetts Monitoring Process is to:</w:t>
      </w:r>
      <w:r w:rsidRPr="00ED172B">
        <w:rPr>
          <w:color w:val="000000" w:themeColor="text1"/>
          <w:szCs w:val="16"/>
        </w:rPr>
        <w:br/>
        <w:t>1. Monitor and evaluate program compliance with federal Part C IDEA regulations;</w:t>
      </w:r>
      <w:r w:rsidRPr="00ED172B">
        <w:rPr>
          <w:color w:val="000000" w:themeColor="text1"/>
          <w:szCs w:val="16"/>
        </w:rPr>
        <w:br/>
        <w:t>2. Monitor program compliance with Department of Public Health Early Intervention Operational Standards to ensure that eligible children and families receive timely, comprehensive, community-based services that enhance the developmental progress of children birth to three.</w:t>
      </w:r>
      <w:r w:rsidRPr="00ED172B">
        <w:rPr>
          <w:color w:val="000000" w:themeColor="text1"/>
          <w:szCs w:val="16"/>
        </w:rPr>
        <w:br/>
        <w:t>3. Monitor and evaluate vendor and program contract activities;</w:t>
      </w:r>
      <w:r w:rsidRPr="00ED172B">
        <w:rPr>
          <w:color w:val="000000" w:themeColor="text1"/>
          <w:szCs w:val="16"/>
        </w:rPr>
        <w:br/>
        <w:t>4. Contribute to ongoing quality improvement of programs and vendors to ensure a baseline of quality services for all families participating in the Massachusetts Early Intervention system.</w:t>
      </w:r>
      <w:r w:rsidRPr="00ED172B">
        <w:rPr>
          <w:color w:val="000000" w:themeColor="text1"/>
          <w:szCs w:val="16"/>
        </w:rPr>
        <w:br/>
      </w:r>
      <w:r w:rsidRPr="00ED172B">
        <w:rPr>
          <w:color w:val="000000" w:themeColor="text1"/>
          <w:szCs w:val="16"/>
        </w:rPr>
        <w:br/>
        <w:t>Process</w:t>
      </w:r>
      <w:r w:rsidRPr="00ED172B">
        <w:rPr>
          <w:color w:val="000000" w:themeColor="text1"/>
          <w:szCs w:val="16"/>
        </w:rPr>
        <w:br/>
        <w:t>There are six components of the Massachusetts Monitoring System:</w:t>
      </w:r>
      <w:r w:rsidRPr="00ED172B">
        <w:rPr>
          <w:color w:val="000000" w:themeColor="text1"/>
          <w:szCs w:val="16"/>
        </w:rPr>
        <w:br/>
        <w:t>1. Data Analysis</w:t>
      </w:r>
      <w:r w:rsidRPr="00ED172B">
        <w:rPr>
          <w:color w:val="000000" w:themeColor="text1"/>
          <w:szCs w:val="16"/>
        </w:rPr>
        <w:br/>
        <w:t>Data for the SPP/APR is now available through the EICS. The EICS holds all data required for Federal Reporting and now reports the indicator data.</w:t>
      </w:r>
      <w:r w:rsidRPr="00ED172B">
        <w:rPr>
          <w:color w:val="000000" w:themeColor="text1"/>
          <w:szCs w:val="16"/>
        </w:rPr>
        <w:br/>
      </w:r>
      <w:r w:rsidRPr="00ED172B">
        <w:rPr>
          <w:color w:val="000000" w:themeColor="text1"/>
          <w:szCs w:val="16"/>
        </w:rPr>
        <w:br/>
        <w:t>2. Onsite Monitoring</w:t>
      </w:r>
      <w:r w:rsidRPr="00ED172B">
        <w:rPr>
          <w:color w:val="000000" w:themeColor="text1"/>
          <w:szCs w:val="16"/>
        </w:rPr>
        <w:br/>
        <w:t xml:space="preserve">The Statewide Coordinator of Onsite Monitoring oversees the onsite monitoring process.  The Coordinator provides administrative oversight of the statewide monitoring system through participation in onsite monitoring policy and process review and revision; contributes to selection criteria for EI </w:t>
      </w:r>
      <w:r w:rsidRPr="00ED172B">
        <w:rPr>
          <w:color w:val="000000" w:themeColor="text1"/>
          <w:szCs w:val="16"/>
        </w:rPr>
        <w:lastRenderedPageBreak/>
        <w:t xml:space="preserve">Programs chosen for onsite monitoring visits; identifies and assigns teams for each visit; recruits, trains, and provides ongoing mentoring to family team members; ensures presence of a trained family member for each onsite visit; coordinates all components and preparation of onsite monitoring visits to EI programs; collects information from multiple sources including data for desk audit; and coordinates the follow up process consisting of recommendations and a final report to the early intervention programs. </w:t>
      </w:r>
      <w:r w:rsidRPr="00ED172B">
        <w:rPr>
          <w:color w:val="000000" w:themeColor="text1"/>
          <w:szCs w:val="16"/>
        </w:rPr>
        <w:br/>
      </w:r>
      <w:r w:rsidRPr="00ED172B">
        <w:rPr>
          <w:color w:val="000000" w:themeColor="text1"/>
          <w:szCs w:val="16"/>
        </w:rPr>
        <w:br/>
        <w:t xml:space="preserve">Annually, DPH staff will analyze priority areas and data sources to determine selection for onsite monitoring. </w:t>
      </w:r>
      <w:r w:rsidRPr="00ED172B">
        <w:rPr>
          <w:color w:val="000000" w:themeColor="text1"/>
          <w:szCs w:val="16"/>
        </w:rPr>
        <w:br/>
      </w:r>
      <w:r w:rsidRPr="00ED172B">
        <w:rPr>
          <w:color w:val="000000" w:themeColor="text1"/>
          <w:szCs w:val="16"/>
        </w:rPr>
        <w:br/>
        <w:t>In FFY 2019 the onsite monitoring process began an extensive review and is planning new processes to better align with the implementation of the state's Mission and Key Principles. The main components that are reviewed in these training's relate to these 3 components: Functional Assessment, IFSP Development, and Home Visit activities.</w:t>
      </w:r>
      <w:r w:rsidRPr="00ED172B">
        <w:rPr>
          <w:color w:val="000000" w:themeColor="text1"/>
          <w:szCs w:val="16"/>
        </w:rPr>
        <w:br/>
        <w:t xml:space="preserve">A workgroup comprised of various DPH staff and parent stakeholders was formed to review the Massachusetts Early Intervention Mission and Key Principles and create critical questions related to each principle. This group designed a grid of key questions and data sources that could be used to gather information on program practice related to the Mission and Key Principles. </w:t>
      </w:r>
      <w:r w:rsidRPr="00ED172B">
        <w:rPr>
          <w:color w:val="000000" w:themeColor="text1"/>
          <w:szCs w:val="16"/>
        </w:rPr>
        <w:br/>
      </w:r>
      <w:r w:rsidRPr="00ED172B">
        <w:rPr>
          <w:color w:val="000000" w:themeColor="text1"/>
          <w:szCs w:val="16"/>
        </w:rPr>
        <w:br/>
        <w:t>With these critical questions established, an Onsite Monitoring workgroup was formed to design an Onsite Monitoring Process to use at individual EI Programs. The Onsite Monitoring workgroup produced two products:  (1) a completed monitoring grid of the key questions, data sources, and possible questions to be used in the field at individual programs,  and (2) possible data analysis options. A Monitoring Rubric was also produced that will be used to analyze data collected. The Rubric is based on the Foundations I and II training information and has been cross referenced with the Onsite Monitoring Grid to make sure there are ways to get information for each aspect of the Rubric.</w:t>
      </w:r>
      <w:r w:rsidRPr="00ED172B">
        <w:rPr>
          <w:color w:val="000000" w:themeColor="text1"/>
          <w:szCs w:val="16"/>
        </w:rPr>
        <w:br/>
      </w:r>
      <w:r w:rsidRPr="00ED172B">
        <w:rPr>
          <w:color w:val="000000" w:themeColor="text1"/>
          <w:szCs w:val="16"/>
        </w:rPr>
        <w:br/>
        <w:t>Training was provided to MA EI staff by their supervisor during regular supervision meetings as well as targeted trainings. workgroup was convened during 2019 and established plans to pilot its recommended processes in 2020; unfortunately,  the COVID-19 pandemic necessitated the transition from in-person to telehealth services beginning in March 2020, and the Commonwealth’s larger response placed this workgroup on hold until 2021.</w:t>
      </w:r>
      <w:r w:rsidRPr="00ED172B">
        <w:rPr>
          <w:color w:val="000000" w:themeColor="text1"/>
          <w:szCs w:val="16"/>
        </w:rPr>
        <w:br/>
      </w:r>
      <w:r w:rsidRPr="00ED172B">
        <w:rPr>
          <w:color w:val="000000" w:themeColor="text1"/>
          <w:szCs w:val="16"/>
        </w:rPr>
        <w:br/>
        <w:t>3. Data Verification Process</w:t>
      </w:r>
      <w:r w:rsidRPr="00ED172B">
        <w:rPr>
          <w:color w:val="000000" w:themeColor="text1"/>
          <w:szCs w:val="16"/>
        </w:rPr>
        <w:br/>
        <w:t>Throughout the year, MA EI to verifies the reliability, accuracy, and timeliness of data reported by providers using a variety of methods including EICS error reports, Service Delivery Reports, onsite monitoring, and contract fulfillment data. Implementation of the EICS allows for more system-based data quality measures to support accurate data entry.</w:t>
      </w:r>
      <w:r w:rsidRPr="00ED172B">
        <w:rPr>
          <w:color w:val="000000" w:themeColor="text1"/>
          <w:szCs w:val="16"/>
        </w:rPr>
        <w:br/>
      </w:r>
      <w:r w:rsidRPr="00ED172B">
        <w:rPr>
          <w:color w:val="000000" w:themeColor="text1"/>
          <w:szCs w:val="16"/>
        </w:rPr>
        <w:br/>
        <w:t>4. Dispute Resolution System</w:t>
      </w:r>
      <w:r w:rsidRPr="00ED172B">
        <w:rPr>
          <w:color w:val="000000" w:themeColor="text1"/>
          <w:szCs w:val="16"/>
        </w:rPr>
        <w:br/>
        <w:t>The Director of the Office of Family Rights and Due Process oversees the Dispute Resolution System in Massachusetts. The Director supports families and providers to access the Part C procedural safeguards system; provides technical assistance to MA EI on the implementation of Part C Procedural Safeguards, FERPA, MA General Law 66A via active and regular participation in Regional and EI staff meetings; completes Part C formal investigations within federal timelines; and ensures that public awareness of procedural safeguards and family rights materials meet the literacy level and language capacity of the system. Written complaints are investigated to determine whether there are any findings of noncompliance with IDEA. As the lead agency, MA EI sends a written response to the family, the program, and the MA EI Regional Specialist supporting the program within 60 days of receiving the complaint. Upon identifying an area of noncompliance, the MA EI Regional Specialist initiates a Corrective Action Plan, which provides the program one year from the notification data to demonstrate compliance. The Corrective Action Plan is developed by the EIP with oversight from the MA EI Regional Specialist and includes objective, measurable benchmarks and timelines for progress to ensure that all noncompliance is corrected within one year of the written notification.</w:t>
      </w:r>
      <w:r w:rsidRPr="00ED172B">
        <w:rPr>
          <w:color w:val="000000" w:themeColor="text1"/>
          <w:szCs w:val="16"/>
        </w:rPr>
        <w:br/>
      </w:r>
      <w:r w:rsidRPr="00ED172B">
        <w:rPr>
          <w:color w:val="000000" w:themeColor="text1"/>
          <w:szCs w:val="16"/>
        </w:rPr>
        <w:br/>
        <w:t>5. Local Program Determinations</w:t>
      </w:r>
      <w:r w:rsidRPr="00ED172B">
        <w:rPr>
          <w:color w:val="000000" w:themeColor="text1"/>
          <w:szCs w:val="16"/>
        </w:rPr>
        <w:br/>
        <w:t>In making Local Program Determinations, MA EI uses the four federal compliance indicators, six state determined measures</w:t>
      </w:r>
      <w:r w:rsidRPr="00ED172B">
        <w:rPr>
          <w:color w:val="000000" w:themeColor="text1"/>
          <w:szCs w:val="16"/>
        </w:rPr>
        <w:br/>
        <w:t>for Timely and Accurate Data, and the two federal indicators for Complaint Management issues. of "meets requirements", "needs assistance", "needs intervention" or "needs substantial intervention" based on compliance with Part C of IDEA.</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 xml:space="preserve">Massachusetts EI has developed a technical assistance (TA) system that relies on expertise of its staff. The TA system includes weekly opportunities to review issues at programs (weekly status call) and identify resources to support the program in moving forward.  MA EI has developed tiers of support for initiatives to ensure equitable allocation of resources and uses a replicable, systematic process to determine the level of support and TA each program requires. </w:t>
      </w:r>
      <w:r w:rsidRPr="00ED172B">
        <w:rPr>
          <w:color w:val="000000" w:themeColor="text1"/>
          <w:szCs w:val="16"/>
        </w:rPr>
        <w:br/>
      </w:r>
      <w:r w:rsidRPr="00ED172B">
        <w:rPr>
          <w:color w:val="000000" w:themeColor="text1"/>
          <w:szCs w:val="16"/>
        </w:rPr>
        <w:br/>
        <w:t>IMPLEMENTATION OF TA FRAMEWORK:</w:t>
      </w:r>
      <w:r w:rsidRPr="00ED172B">
        <w:rPr>
          <w:color w:val="000000" w:themeColor="text1"/>
          <w:szCs w:val="16"/>
        </w:rPr>
        <w:br/>
        <w:t>Massachusetts EI developed an internal process and framework to support needs of EIPs and has been engaged in Quality Improvement activities, using the Driver Diagram in establishing a structure for successful implementation of SSIP activities.</w:t>
      </w:r>
      <w:r w:rsidRPr="00ED172B">
        <w:rPr>
          <w:color w:val="000000" w:themeColor="text1"/>
          <w:szCs w:val="16"/>
        </w:rPr>
        <w:br/>
      </w:r>
      <w:r w:rsidRPr="00ED172B">
        <w:rPr>
          <w:color w:val="000000" w:themeColor="text1"/>
          <w:szCs w:val="16"/>
        </w:rPr>
        <w:br/>
        <w:t>MA Guidance, Support, Training Framework</w:t>
      </w:r>
      <w:r w:rsidRPr="00ED172B">
        <w:rPr>
          <w:color w:val="000000" w:themeColor="text1"/>
          <w:szCs w:val="16"/>
        </w:rPr>
        <w:br/>
      </w:r>
      <w:r w:rsidRPr="00ED172B">
        <w:rPr>
          <w:color w:val="000000" w:themeColor="text1"/>
          <w:szCs w:val="16"/>
        </w:rPr>
        <w:br/>
        <w:t>Vision Statement: The MA Guidance, Support, and Training Framework is a systemic approach to support programs in effectively implementing research-based best practices through clear, consistent, continuous, and reciprocal communication to promote a confident, highly effective, and competent workforce. A TA Request is initiated and a desired outcome is articulated that the program wants to achieve or MA EI wants the program to achieve. The TA topic area is identified with program – the request can come in from multiple channels (e.g., monitoring, dispute resolution, professional development opportunity, conversation with program). An EI program may initiate a request for TA from DPH to achieve an identified outcome.  Technical assistance may also be identified by DPH to the EI program as a result of general supervision activities (i.e, monitoring, dispute resolution, data reporting, ongoing program support).  The articulated program outcome, plan for compliance or quality improvement, dedication of program and DPH resources and timeline for attaining the outcome is determine collaboratively between the program and DPH staff.</w:t>
      </w:r>
      <w:r w:rsidRPr="00ED172B">
        <w:rPr>
          <w:color w:val="000000" w:themeColor="text1"/>
          <w:szCs w:val="16"/>
        </w:rPr>
        <w:br/>
      </w:r>
      <w:r w:rsidRPr="00ED172B">
        <w:rPr>
          <w:color w:val="000000" w:themeColor="text1"/>
          <w:szCs w:val="16"/>
        </w:rPr>
        <w:br/>
        <w:t>Massachusetts EI has been utilizing the Plan Do Study Act (PDSA) improvement tool to organize activities related to the SSIP to provide clarity to the plan and successfully reach our goal.</w:t>
      </w:r>
      <w:r w:rsidRPr="00ED172B">
        <w:rPr>
          <w:color w:val="000000" w:themeColor="text1"/>
          <w:szCs w:val="16"/>
        </w:rPr>
        <w:br/>
      </w:r>
      <w:r w:rsidRPr="00ED172B">
        <w:rPr>
          <w:color w:val="000000" w:themeColor="text1"/>
          <w:szCs w:val="16"/>
        </w:rPr>
        <w:br/>
        <w:t>Systemic Monitoring:</w:t>
      </w:r>
      <w:r w:rsidRPr="00ED172B">
        <w:rPr>
          <w:color w:val="000000" w:themeColor="text1"/>
          <w:szCs w:val="16"/>
        </w:rPr>
        <w:br/>
        <w:t>The monitoring process of selected vendor agencies looks at all aspects of the administration of the EI programs they manage. This process looks at billing systems, data systems, agency administrative oversight and agency interaction with the program. Systemic monitoring of programs includes:</w:t>
      </w:r>
      <w:r w:rsidRPr="00ED172B">
        <w:rPr>
          <w:color w:val="000000" w:themeColor="text1"/>
          <w:szCs w:val="16"/>
        </w:rPr>
        <w:br/>
        <w:t>o Initial information gathering from appropriate sources (program, vendor, DPH) is used to profile the program and provide</w:t>
      </w:r>
      <w:r w:rsidRPr="00ED172B">
        <w:rPr>
          <w:color w:val="000000" w:themeColor="text1"/>
          <w:szCs w:val="16"/>
        </w:rPr>
        <w:br/>
        <w:t>information for the onsite visit.</w:t>
      </w:r>
      <w:r w:rsidRPr="00ED172B">
        <w:rPr>
          <w:color w:val="000000" w:themeColor="text1"/>
          <w:szCs w:val="16"/>
        </w:rPr>
        <w:br/>
        <w:t>o Vendor agencies  prioritized based on criteria set by DPH staff includes local determination status, inconsistent data and/</w:t>
      </w:r>
      <w:r w:rsidRPr="00ED172B">
        <w:rPr>
          <w:color w:val="000000" w:themeColor="text1"/>
          <w:szCs w:val="16"/>
        </w:rPr>
        <w:br/>
      </w:r>
      <w:r w:rsidRPr="00ED172B">
        <w:rPr>
          <w:color w:val="000000" w:themeColor="text1"/>
          <w:szCs w:val="16"/>
        </w:rPr>
        <w:lastRenderedPageBreak/>
        <w:t>or billing submissions, and concerns related to administration of programs. All programs within chosen agencies receive</w:t>
      </w:r>
      <w:r w:rsidRPr="00ED172B">
        <w:rPr>
          <w:color w:val="000000" w:themeColor="text1"/>
          <w:szCs w:val="16"/>
        </w:rPr>
        <w:br/>
        <w:t>onsite visits in this process. Agencies are chosen on a cyclical basis to participate in this process.</w:t>
      </w:r>
      <w:r w:rsidRPr="00ED172B">
        <w:rPr>
          <w:color w:val="000000" w:themeColor="text1"/>
          <w:szCs w:val="16"/>
        </w:rPr>
        <w:br/>
        <w:t>o  Relevant (or substantial?) data gathering by a DPH team that includes EIP staff and participants having a variety of areas of expertise. Data gathered may include: record review; staff interviews; parent interviews; and administrative interviews that</w:t>
      </w:r>
      <w:r w:rsidRPr="00ED172B">
        <w:rPr>
          <w:color w:val="000000" w:themeColor="text1"/>
          <w:szCs w:val="16"/>
        </w:rPr>
        <w:br/>
        <w:t>include vendor staff, billing reviews and policy reviews.</w:t>
      </w:r>
      <w:r w:rsidRPr="00ED172B">
        <w:rPr>
          <w:color w:val="000000" w:themeColor="text1"/>
          <w:szCs w:val="16"/>
        </w:rPr>
        <w:br/>
        <w:t>o Agencies and programs are given verbal and written information regarding the information collected at the agency. If</w:t>
      </w:r>
      <w:r w:rsidRPr="00ED172B">
        <w:rPr>
          <w:color w:val="000000" w:themeColor="text1"/>
          <w:szCs w:val="16"/>
        </w:rPr>
        <w:br/>
        <w:t>appropriate, agencies and programs may receive a Corrective Action Plan, Quality Improvement Plan or Required TA.</w:t>
      </w:r>
      <w:r w:rsidRPr="00ED172B">
        <w:rPr>
          <w:color w:val="000000" w:themeColor="text1"/>
          <w:szCs w:val="16"/>
        </w:rPr>
        <w:br/>
        <w:t>o Technical assistance is available to programs when improvement activities are recommended.</w:t>
      </w:r>
      <w:r w:rsidRPr="00ED172B">
        <w:rPr>
          <w:color w:val="000000" w:themeColor="text1"/>
          <w:szCs w:val="16"/>
        </w:rPr>
        <w:br/>
      </w:r>
      <w:r w:rsidRPr="00ED172B">
        <w:rPr>
          <w:color w:val="000000" w:themeColor="text1"/>
          <w:szCs w:val="16"/>
        </w:rPr>
        <w:br/>
        <w:t xml:space="preserve">MA EI Communication Plan/Protocol: A new communication protocol includes a monthly EI Newsletter to improve the flow of information to EI providers including, but not limited to  upcoming initiatives, events, and data requests. The communication protocol also includes a monthly webinar to highlight new requirements and recommendations, share resources, provide updates on SSIP progress, and initiate conversations about other systems-level changes. In response to the COVID-19 pandemic and recognizing the increased challenges faced by EIPs, MA EI has increased provider webinars to twice monthly. In addition, two face-to-face sessions are held annually by the Lead Agency for EI Program Directors to engage the EI community in the Lead Agency priorities related to the SSIP to embed evidence based practices to meet IFSP outcomes. </w:t>
      </w:r>
      <w:r w:rsidRPr="00ED172B">
        <w:rPr>
          <w:color w:val="000000" w:themeColor="text1"/>
          <w:szCs w:val="16"/>
        </w:rPr>
        <w:br/>
      </w:r>
      <w:r w:rsidRPr="00ED172B">
        <w:rPr>
          <w:color w:val="000000" w:themeColor="text1"/>
          <w:szCs w:val="16"/>
        </w:rPr>
        <w:br/>
        <w:t xml:space="preserve">MA EI Technical Assistance support is part of a larger framework used by the lead agency and is considered an intensive level of support.  </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The EI Training Center, located at the MA DPH is responsible for the MA CSPD. The EITC Mission Statement is to provide support and professional development opportunities to the Massachusetts Early Intervention (EI) community, including clinicians seeking certification under the Department of Public Health.</w:t>
      </w:r>
      <w:r w:rsidRPr="00ED172B">
        <w:rPr>
          <w:color w:val="000000" w:themeColor="text1"/>
          <w:szCs w:val="16"/>
        </w:rPr>
        <w:br/>
      </w:r>
      <w:r w:rsidRPr="00ED172B">
        <w:rPr>
          <w:color w:val="000000" w:themeColor="text1"/>
          <w:szCs w:val="16"/>
        </w:rPr>
        <w:br/>
        <w:t>EITC is committed to developing and delivering professional development opportunities that advance the well-being of families with young children, and addressing the needs of children with disabilities and those at risk. EITC staff are committed to responding to the needs of EI personnel by supporting growth both within and across disciplines. Core training and mentorship ensure that all team members share common values and a knowledge-skill base that is a prerequisite so that consistent messages and services are provided to families across the state. EI parents are integral members of EITC training teams as lead facilitators and share their personal stories related to their experience in Early Intervention as part of the curriculum.</w:t>
      </w:r>
      <w:r w:rsidRPr="00ED172B">
        <w:rPr>
          <w:color w:val="000000" w:themeColor="text1"/>
          <w:szCs w:val="16"/>
        </w:rPr>
        <w:br/>
      </w:r>
      <w:r w:rsidRPr="00ED172B">
        <w:rPr>
          <w:color w:val="000000" w:themeColor="text1"/>
          <w:szCs w:val="16"/>
        </w:rPr>
        <w:br/>
        <w:t>The Lead Agency has allocated significant resources to build capacity to provide training to identify and support all EIPs to engage in research based practices via the Foundations of MA EI Part I: Partnering with Families throughout the IFSP process training and Part II the Parents Interacting With Infants (PIWI) philosophy. Both of these initiatives are overseen by lead EI and EITC staff.</w:t>
      </w:r>
      <w:r w:rsidRPr="00ED172B">
        <w:rPr>
          <w:color w:val="000000" w:themeColor="text1"/>
          <w:szCs w:val="16"/>
        </w:rPr>
        <w:br/>
        <w:t>Foundations of MA EI: Part I</w:t>
      </w:r>
      <w:r w:rsidRPr="00ED172B">
        <w:rPr>
          <w:color w:val="000000" w:themeColor="text1"/>
          <w:szCs w:val="16"/>
        </w:rPr>
        <w:br/>
        <w:t>Lead agency staff representing all aspects of the system (including, fiscal, data, personnel, training, monitoring, etc.) engaged in a two day strategic planning process to develop a consistent Mission &amp; Key Principles</w:t>
      </w:r>
      <w:r w:rsidRPr="00ED172B">
        <w:rPr>
          <w:color w:val="000000" w:themeColor="text1"/>
          <w:szCs w:val="16"/>
        </w:rPr>
        <w:br/>
        <w:t>framework for the MA EI system. Technical assistance was provided by the Early Childhood TA Center. The goal of the Foundations of MA EI: Part 1 is to:</w:t>
      </w:r>
      <w:r w:rsidRPr="00ED172B">
        <w:rPr>
          <w:color w:val="000000" w:themeColor="text1"/>
          <w:szCs w:val="16"/>
        </w:rPr>
        <w:br/>
        <w:t>Apply the MA Early Intervention Mission Statement, Key Principles and Core Values to the IFSP Process</w:t>
      </w:r>
      <w:r w:rsidRPr="00ED172B">
        <w:rPr>
          <w:color w:val="000000" w:themeColor="text1"/>
          <w:szCs w:val="16"/>
        </w:rPr>
        <w:br/>
        <w:t>Review and apply current research to the IFSP process</w:t>
      </w:r>
      <w:r w:rsidRPr="00ED172B">
        <w:rPr>
          <w:color w:val="000000" w:themeColor="text1"/>
          <w:szCs w:val="16"/>
        </w:rPr>
        <w:br/>
        <w:t>Review and practice clinical skills to support research based best practices</w:t>
      </w:r>
      <w:r w:rsidRPr="00ED172B">
        <w:rPr>
          <w:color w:val="000000" w:themeColor="text1"/>
          <w:szCs w:val="16"/>
        </w:rPr>
        <w:br/>
        <w:t>This training is Day I of the required orientation for new EI Specialists entering the MA EI system.</w:t>
      </w:r>
      <w:r w:rsidRPr="00ED172B">
        <w:rPr>
          <w:color w:val="000000" w:themeColor="text1"/>
          <w:szCs w:val="16"/>
        </w:rPr>
        <w:br/>
        <w:t>Foundations of MA EI: Part II</w:t>
      </w:r>
      <w:r w:rsidRPr="00ED172B">
        <w:rPr>
          <w:color w:val="000000" w:themeColor="text1"/>
          <w:szCs w:val="16"/>
        </w:rPr>
        <w:br/>
        <w:t>Massachusetts has selected the PIWI as the research based best practice to be implemented universally to support positive social emotional outcomes. The PIWI was chosen after significant input and feedback from</w:t>
      </w:r>
      <w:r w:rsidRPr="00ED172B">
        <w:rPr>
          <w:color w:val="000000" w:themeColor="text1"/>
          <w:szCs w:val="16"/>
        </w:rPr>
        <w:br/>
        <w:t>Stakeholders. The training focuses on the importance of a strong caregiver-child dyad, and supporting confidence, competence and mutual engagement between the child and caregiver.</w:t>
      </w:r>
      <w:r w:rsidRPr="00ED172B">
        <w:rPr>
          <w:color w:val="000000" w:themeColor="text1"/>
          <w:szCs w:val="16"/>
        </w:rPr>
        <w:br/>
        <w:t>Initially PIWI training occurred at each local program to ensure all staff participate. This was completed in three cohorts and all program based training were completed by December 2017. This training is now Day 2 of the required orientation for new EI specialists entering the MA EI system. In addition, the lead agency in collaboration with our Higher Ed partners at the University of Massachusetts developed a 3 day PIWI Institute for EI providers to provide additional opportunities to learn and practice the implementation of the PIWI during home visits.</w:t>
      </w:r>
      <w:r w:rsidRPr="00ED172B">
        <w:rPr>
          <w:color w:val="000000" w:themeColor="text1"/>
          <w:szCs w:val="16"/>
        </w:rPr>
        <w:br/>
      </w:r>
      <w:r w:rsidRPr="00ED172B">
        <w:rPr>
          <w:color w:val="000000" w:themeColor="text1"/>
          <w:szCs w:val="16"/>
        </w:rPr>
        <w:br/>
        <w:t>A series of Professional Development Institutes have been developed to support deeper learning and understanding of the MA EI Key concepts:</w:t>
      </w:r>
      <w:r w:rsidRPr="00ED172B">
        <w:rPr>
          <w:color w:val="000000" w:themeColor="text1"/>
          <w:szCs w:val="16"/>
        </w:rPr>
        <w:br/>
      </w:r>
      <w:r w:rsidRPr="00ED172B">
        <w:rPr>
          <w:color w:val="000000" w:themeColor="text1"/>
          <w:szCs w:val="16"/>
        </w:rPr>
        <w:br/>
        <w:t>A 3 Day Reflective Supervision Institure focuses on supporting supervisors to learn and practice the elements of reflective supervision (RS). The following are the outcomes of the training, which was well received by the field:</w:t>
      </w:r>
      <w:r w:rsidRPr="00ED172B">
        <w:rPr>
          <w:color w:val="000000" w:themeColor="text1"/>
          <w:szCs w:val="16"/>
        </w:rPr>
        <w:br/>
        <w:t>? Plan for successful RS supervision in office with supervisee</w:t>
      </w:r>
      <w:r w:rsidRPr="00ED172B">
        <w:rPr>
          <w:color w:val="000000" w:themeColor="text1"/>
          <w:szCs w:val="16"/>
        </w:rPr>
        <w:br/>
        <w:t>? Develop relationship between the supervisor/supervise which promotes the relationship between both the provider and the parent and the parent and the child</w:t>
      </w:r>
      <w:r w:rsidRPr="00ED172B">
        <w:rPr>
          <w:color w:val="000000" w:themeColor="text1"/>
          <w:szCs w:val="16"/>
        </w:rPr>
        <w:br/>
        <w:t>? Learn ways to use RS during in-field observations to support functional assessment and PIWI philosophy as well as follow up in office supervision with discussion around these topics</w:t>
      </w:r>
      <w:r w:rsidRPr="00ED172B">
        <w:rPr>
          <w:color w:val="000000" w:themeColor="text1"/>
          <w:szCs w:val="16"/>
        </w:rPr>
        <w:br/>
        <w:t>? Explore the barriers to providing RS and generate plans to overcome those barriers</w:t>
      </w:r>
      <w:r w:rsidRPr="00ED172B">
        <w:rPr>
          <w:color w:val="000000" w:themeColor="text1"/>
          <w:szCs w:val="16"/>
        </w:rPr>
        <w:br/>
        <w:t>Expectations for Reflective Supervision Training Commit to attending all in person 3 trainings; Complete brief self-assessment reflective supervision tools; Use RS with supervisees in- office once/week over the 3-month period ; Use RS in the field with supervisee; Share case examples from supervision during training and small group reflective supervision phone calls.</w:t>
      </w:r>
      <w:r w:rsidRPr="00ED172B">
        <w:rPr>
          <w:color w:val="000000" w:themeColor="text1"/>
          <w:szCs w:val="16"/>
        </w:rPr>
        <w:br/>
      </w:r>
      <w:r w:rsidRPr="00ED172B">
        <w:rPr>
          <w:color w:val="000000" w:themeColor="text1"/>
          <w:szCs w:val="16"/>
        </w:rPr>
        <w:br/>
        <w:t>The DPH EI Training Center (EITC) and UMASS Boston have paired up to offer a comprehensive 3-day assessment training institute. This opportunity aims at building assessment skills and knowledge for EI specialists who are interested in increasing BDI-2 fidelity of administration at their program. The institute will include four days of training over four months were providers can come and learn:</w:t>
      </w:r>
      <w:r w:rsidRPr="00ED172B">
        <w:rPr>
          <w:color w:val="000000" w:themeColor="text1"/>
          <w:szCs w:val="16"/>
        </w:rPr>
        <w:br/>
        <w:t>• more about assessment/evaluation</w:t>
      </w:r>
      <w:r w:rsidRPr="00ED172B">
        <w:rPr>
          <w:color w:val="000000" w:themeColor="text1"/>
          <w:szCs w:val="16"/>
        </w:rPr>
        <w:br/>
        <w:t>• ways to improve program BDI-2 fidelity</w:t>
      </w:r>
      <w:r w:rsidRPr="00ED172B">
        <w:rPr>
          <w:color w:val="000000" w:themeColor="text1"/>
          <w:szCs w:val="16"/>
        </w:rPr>
        <w:br/>
        <w:t>• checklists that will help assessment administration and providing staff feedback.</w:t>
      </w:r>
      <w:r w:rsidRPr="00ED172B">
        <w:rPr>
          <w:color w:val="000000" w:themeColor="text1"/>
          <w:szCs w:val="16"/>
        </w:rPr>
        <w:br/>
        <w:t xml:space="preserve">Providers will learn through small group work, videos, lecture, online modules, practice opportunities, and feedback. </w:t>
      </w:r>
      <w:r w:rsidRPr="00ED172B">
        <w:rPr>
          <w:color w:val="000000" w:themeColor="text1"/>
          <w:szCs w:val="16"/>
        </w:rPr>
        <w:br/>
      </w:r>
      <w:r w:rsidRPr="00ED172B">
        <w:rPr>
          <w:color w:val="000000" w:themeColor="text1"/>
          <w:szCs w:val="16"/>
        </w:rPr>
        <w:br/>
        <w:t xml:space="preserve">A 3 Day PIWI Institute that is a virtual training for supervisors and PIWI champions in Early Intervention. The PIWI Institute training provides an overview of the Parents Interacting With Infants (PIWI) model, the “why” behind PIWI, strategies for successful implementation, and opportunities to problem-solve challenging situations. Over the course of the 3 day training, participants will learn how to recognize dyadic characteristics observed between the parent </w:t>
      </w:r>
      <w:r w:rsidRPr="00ED172B">
        <w:rPr>
          <w:color w:val="000000" w:themeColor="text1"/>
          <w:szCs w:val="16"/>
        </w:rPr>
        <w:lastRenderedPageBreak/>
        <w:t>and the child, build confidence with using triadic strategies to support parent-child interactions, and differentiate how each discipline in EI can support and promote the PIWI philosophy using their individual expertise. Participant will gain an understanding of how functional assessment supports the PIWI philosophy. The training includes an online module to be completed on the participants own time showing how PIWI strategies are used during in person visits. Participants will have opportunities to observe specialists using triadic strategies during teleintervention visits and to develop action plans to further implement the PIWI model at their program. Modalities for learning include lecture, videos, parent and provider stories, small and large group discussions, and reflective activities.</w:t>
      </w:r>
      <w:r w:rsidRPr="00ED172B">
        <w:rPr>
          <w:color w:val="000000" w:themeColor="text1"/>
          <w:szCs w:val="16"/>
        </w:rPr>
        <w:br/>
      </w:r>
      <w:r w:rsidRPr="00ED172B">
        <w:rPr>
          <w:color w:val="000000" w:themeColor="text1"/>
          <w:szCs w:val="16"/>
        </w:rPr>
        <w:br/>
        <w:t xml:space="preserve">DPH has revised all in person trainings to be offered on a live virtual platform to accommodate the COVID-19 pandemic. </w:t>
      </w:r>
      <w:r w:rsidRPr="00ED172B">
        <w:rPr>
          <w:color w:val="000000" w:themeColor="text1"/>
          <w:szCs w:val="16"/>
        </w:rPr>
        <w:br/>
      </w:r>
      <w:r w:rsidRPr="00ED172B">
        <w:rPr>
          <w:color w:val="000000" w:themeColor="text1"/>
          <w:szCs w:val="16"/>
        </w:rPr>
        <w:br/>
        <w:t xml:space="preserve">DPH has revised the certification process for Early Intervention Specialists and plans to pilot the revised process with 6 programs starting in March 2021. This pilot has been delayed due to the COVID-19 pandemic. Originally planned for September 2020, the pilot was delayed due to program staff layoffs and furloughs and EI services occurring via telehealth rather than in person. </w:t>
      </w:r>
      <w:r w:rsidRPr="00ED172B">
        <w:rPr>
          <w:color w:val="000000" w:themeColor="text1"/>
          <w:szCs w:val="16"/>
        </w:rPr>
        <w:br/>
      </w:r>
      <w:r w:rsidRPr="00ED172B">
        <w:rPr>
          <w:color w:val="000000" w:themeColor="text1"/>
          <w:szCs w:val="16"/>
        </w:rPr>
        <w:br/>
        <w:t xml:space="preserve">The I-CEIS (Improved Certification process for Early Intervention Specialists) consists of four components. This includes the twelve competencies, which are defined as particular types of knowledge or skills that are needed to be effective in serving children and families.  The concepts outlined in the twelve competencies are based on national early intervention/early childhood research and best practices as well as the foundational concepts laid out in the mission and key principles of Massachusetts Early Intervention. </w:t>
      </w:r>
      <w:r w:rsidRPr="00ED172B">
        <w:rPr>
          <w:color w:val="000000" w:themeColor="text1"/>
          <w:szCs w:val="16"/>
        </w:rPr>
        <w:br/>
        <w:t>There are four components to the I-CEIS. This includes:</w:t>
      </w:r>
      <w:r w:rsidRPr="00ED172B">
        <w:rPr>
          <w:color w:val="000000" w:themeColor="text1"/>
          <w:szCs w:val="16"/>
        </w:rPr>
        <w:br/>
        <w:t>• The 12 Competencies</w:t>
      </w:r>
      <w:r w:rsidRPr="00ED172B">
        <w:rPr>
          <w:color w:val="000000" w:themeColor="text1"/>
          <w:szCs w:val="16"/>
        </w:rPr>
        <w:br/>
        <w:t>• The Competencies Skills Assessment</w:t>
      </w:r>
      <w:r w:rsidRPr="00ED172B">
        <w:rPr>
          <w:color w:val="000000" w:themeColor="text1"/>
          <w:szCs w:val="16"/>
        </w:rPr>
        <w:br/>
        <w:t>o Which measures acquisition of knowledge and skills</w:t>
      </w:r>
      <w:r w:rsidRPr="00ED172B">
        <w:rPr>
          <w:color w:val="000000" w:themeColor="text1"/>
          <w:szCs w:val="16"/>
        </w:rPr>
        <w:br/>
        <w:t>•  Ensuring Success Assessment:</w:t>
      </w:r>
      <w:r w:rsidRPr="00ED172B">
        <w:rPr>
          <w:color w:val="000000" w:themeColor="text1"/>
          <w:szCs w:val="16"/>
        </w:rPr>
        <w:br/>
        <w:t>o Which ensures the Specialist is receiving opportunities to acquire knowledge and build skill</w:t>
      </w:r>
      <w:r w:rsidRPr="00ED172B">
        <w:rPr>
          <w:color w:val="000000" w:themeColor="text1"/>
          <w:szCs w:val="16"/>
        </w:rPr>
        <w:br/>
        <w:t>•  Workbook:</w:t>
      </w:r>
      <w:r w:rsidRPr="00ED172B">
        <w:rPr>
          <w:color w:val="000000" w:themeColor="text1"/>
          <w:szCs w:val="16"/>
        </w:rPr>
        <w:br/>
        <w:t>o</w:t>
      </w:r>
      <w:r w:rsidRPr="00ED172B">
        <w:rPr>
          <w:color w:val="000000" w:themeColor="text1"/>
          <w:szCs w:val="16"/>
        </w:rPr>
        <w:tab/>
        <w:t xml:space="preserve">Which documents the Specialists knowledge and skills </w:t>
      </w:r>
      <w:r w:rsidRPr="00ED172B">
        <w:rPr>
          <w:color w:val="000000" w:themeColor="text1"/>
          <w:szCs w:val="16"/>
        </w:rPr>
        <w:br/>
      </w:r>
      <w:r w:rsidRPr="00ED172B">
        <w:rPr>
          <w:color w:val="000000" w:themeColor="text1"/>
          <w:szCs w:val="16"/>
        </w:rPr>
        <w:br/>
        <w:t xml:space="preserve">Additional information related to the Massachusetts Professional Development may be found at the following link: Early Intervention Division | Mass.gov </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Massachusetts stakeholders have been informed of the progress of the SSP/APR Indicators throughout the year, and their input and guidance has been critical in identifying improvement strategies. The state has four major Stakeholder groups: the Interagency Coordinating Council (ICC); Early Intervention Provider Community; Early Childhood Outcomes Stakeholders; EI Client System Stakeholders that provide input in the development of the web based data system. These groups provide input in the development of the Annual Performance Report (APR) including the SSIP.</w:t>
      </w:r>
      <w:r w:rsidRPr="00ED172B">
        <w:rPr>
          <w:color w:val="000000" w:themeColor="text1"/>
          <w:szCs w:val="16"/>
        </w:rPr>
        <w:br/>
        <w:t xml:space="preserve">An overview of the Massachusetts APR was unable to be presented to the MA ICC due to delays caused by the COVID-19 pandemic that impacted the development timeline of the DPH EICS and reporting functionality.  Data was not ready to be shared at the January 2021 ICC meeting. The Lead agency has scheduled with ICC co-chairs to present at a future meeting for stakeholder feeback.. </w:t>
      </w:r>
      <w:r w:rsidRPr="00ED172B">
        <w:rPr>
          <w:color w:val="000000" w:themeColor="text1"/>
          <w:szCs w:val="16"/>
        </w:rPr>
        <w:br/>
      </w:r>
      <w:r w:rsidRPr="00ED172B">
        <w:rPr>
          <w:color w:val="000000" w:themeColor="text1"/>
          <w:szCs w:val="16"/>
        </w:rPr>
        <w:br/>
        <w:t>The ECO Stakeholders continue to meet regularly throughout the year to advise and assist the State in embedding child and family outcomes into everyday practice and are utilized as the core Stakeholder group to assist the lead agency in identifying an improvement area to focus on for the State Systemic Improvement Plan (SSIP). The ECO Stakeholders consist of representatives from the following: Higher Ed, Department of Elementary and Secondary Education, Early Education and Care, Parents, EI Providers and Administrators.</w:t>
      </w:r>
      <w:r w:rsidRPr="00ED172B">
        <w:rPr>
          <w:color w:val="000000" w:themeColor="text1"/>
          <w:szCs w:val="16"/>
        </w:rPr>
        <w:br/>
        <w:t>In addition, the EI provider community provides input throughout the year through our ongoing communication methods (e.g. monthly provider webinars, program director sessions, etc.) and sharing feedback with the DPH regional team.</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Massachusetts publicly reported local program performance on the FFY 2018 SPP/APR on the DPH website at https://www.mass.gov/lists/public-reporting-for-early-intervention, which is accessible to families, ICC members, EI providers and other Part C Stakeholders. Data will continue to be reported on an annual basis. In addition, both state and local program reports are distributed to each EIP highlighting program performance on all compliance and results indicators. Data gathered for the SPP/APR are used in making Local Determinations.</w:t>
      </w:r>
      <w:r w:rsidRPr="00ED172B">
        <w:rPr>
          <w:color w:val="000000" w:themeColor="text1"/>
          <w:szCs w:val="16"/>
        </w:rPr>
        <w:br/>
        <w:t>The website will post a complete copy State's SPP/APR, including any revisions if the State revises the SPP during the data clarification period, as soon as possible, but no later than 120 days following the State's submission of its FFY 2019 APR.</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provide a FFY 2019 target and report FFY 2019 data for the State-identified Measurable Result (SiMR).  Additionally, the State must, consistent with its evaluation plan described in Phase II, assess and report on its progress in implementing the SSIP.  Specifically, the State must provide : (1) a narrative or graphic representation of the principal activities implemented in Phase III, Year 4;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 and long-term outcomes that are intended to impact the SiMR; and (4) any supporting data that demonstrates that implementation of these activities are impacting the State’s capacity to improve its SiMR data .</w:t>
      </w:r>
      <w:r w:rsidRPr="00ED172B">
        <w:rPr>
          <w:color w:val="000000" w:themeColor="text1"/>
        </w:rPr>
        <w:br/>
      </w:r>
      <w:r w:rsidRPr="00ED172B">
        <w:rPr>
          <w:color w:val="000000" w:themeColor="text1"/>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r w:rsidRPr="00ED172B">
        <w:rPr>
          <w:color w:val="000000" w:themeColor="text1"/>
        </w:rPr>
        <w:br/>
      </w:r>
      <w:r w:rsidRPr="00ED172B">
        <w:rPr>
          <w:color w:val="000000" w:themeColor="text1"/>
        </w:rPr>
        <w:br/>
        <w:t xml:space="preserve">The State's IDEA Part C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t>
      </w:r>
      <w:r w:rsidRPr="00ED172B">
        <w:rPr>
          <w:color w:val="000000" w:themeColor="text1"/>
        </w:rPr>
        <w:lastRenderedPageBreak/>
        <w:t>which it will focus its use of available technical assistance, in order to improve its performance.</w:t>
      </w:r>
      <w:r w:rsidRPr="00ED172B">
        <w:rPr>
          <w:color w:val="000000" w:themeColor="text1"/>
        </w:rPr>
        <w:br/>
        <w:t>The State must report, with its FFY 2019 SPP/APR submission, due February 1, 2021, on: (1) the technical assistance sources from which the State received assistance; and (2) the actions the State took as a result of that technical assistance.</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2332D6">
      <w:pPr>
        <w:rPr>
          <w:color w:val="000000" w:themeColor="text1"/>
        </w:rPr>
      </w:pPr>
      <w:r w:rsidRPr="00ED172B">
        <w:rPr>
          <w:color w:val="000000" w:themeColor="text1"/>
        </w:rPr>
        <w:t xml:space="preserve">The Lead Agency engaged in technical assistance with DaSy to support the development of the requirements for Federal Reporting.  TA providers met with lead agency staff and the IT vendor developing the data system to review and comment on the plans for generating data for SPP/APR indicators 1, 2, 3, 5, 6, 7, and 8. The Lead Agency integrated DaSy recommendations into the development of the data system. </w:t>
      </w: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State's determinations for both 2019 and 2020 were Needs Assistance.  Pursuant to sections 616(e)(1) and 642 of the IDEA and 34 C.F.R. § 303.704(a), OSEP's June 23, 2020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ED172B">
        <w:rPr>
          <w:color w:val="000000" w:themeColor="text1"/>
        </w:rPr>
        <w:br/>
      </w:r>
      <w:r w:rsidRPr="00ED172B">
        <w:rPr>
          <w:color w:val="000000" w:themeColor="text1"/>
        </w:rPr>
        <w:b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027F39" w:rsidP="00027F39">
      <w:pPr>
        <w:rPr>
          <w:color w:val="000000" w:themeColor="text1"/>
        </w:rPr>
      </w:pPr>
      <w:r w:rsidRPr="00ED172B">
        <w:rPr>
          <w:color w:val="000000" w:themeColor="text1"/>
        </w:rPr>
        <w:t>The State's IDEA Part C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2020 SPP/APR submission, due February 1, 2022, on: (1) the technical assistance sources from which the State received assistance; and (2) the actions the State took as a result of that technical assistance.</w:t>
      </w: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74.00%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99.32%</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99.67%</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99.50%</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99.33%</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99.00%</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562</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755</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99.00%</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99.21%</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187</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Massachusetts continues to define "timely services" as those that begin within 30 calendar days from the IFSP Signature date or with delays due to exceptional family circumstances. The Timely Services information captures the timeliness of services based on the State's definition of 30 days from IFSP signature date.</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database</w:t>
      </w:r>
    </w:p>
    <w:bookmarkEnd w:id="6"/>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 xml:space="preserve">Data were collected for IFSP children served between April 1, 2020 and June 30, 2020 having April, May and June 2020 services logged into the new EI client system. </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Prior to this FFY, data for this indicator was collected through a self-assessment/annual report with a sampling of 10 children per local EI program through the monitoring process. Data in the new system, used to report this indicator, represented 755  children, a slight increase in the number of children reported using the former process of 10 files per program. Data from the reporting period were consistent across a number of factors with data from the reporting year and determined to be representative, valid and reliable. The completeness of these data was impacted by the COVID-19 pandemic and a concurrent switch to a new data system (i.e., a smaller number of programs provided data for review). However, these data are consistent with the prior reporting period and are representative of the full reporting period.</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 xml:space="preserve">There were six children having a total of seven services that were non-compliant due to program delays (e.g., a provider scheduling issue, lack of clinical staff, staff error). </w:t>
      </w:r>
      <w:r w:rsidRPr="00ED172B">
        <w:rPr>
          <w:color w:val="000000" w:themeColor="text1"/>
        </w:rPr>
        <w:br/>
      </w:r>
      <w:r w:rsidRPr="00ED172B">
        <w:rPr>
          <w:color w:val="000000" w:themeColor="text1"/>
        </w:rPr>
        <w:br/>
        <w:t>Exceptional family circumstances (e.g., family cancellations, difficulty contacting families, family-declined or cancelled services) impacted the percentage of infants and toddlers with IFSPs who received early intervention services in a timely manner.</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2F1A9A" w:rsidP="00186420">
            <w:pPr>
              <w:jc w:val="center"/>
              <w:rPr>
                <w:rFonts w:cs="Arial"/>
                <w:color w:val="000000" w:themeColor="text1"/>
                <w:szCs w:val="16"/>
              </w:rPr>
            </w:pPr>
          </w:p>
        </w:tc>
        <w:tc>
          <w:tcPr>
            <w:tcW w:w="1286" w:type="pct"/>
            <w:shd w:val="clear" w:color="auto" w:fill="auto"/>
          </w:tcPr>
          <w:p w14:paraId="1DD20B92" w14:textId="04C9E392" w:rsidR="002F1A9A" w:rsidRPr="00ED172B" w:rsidRDefault="002F1A9A" w:rsidP="00186420">
            <w:pPr>
              <w:jc w:val="center"/>
              <w:rPr>
                <w:rFonts w:cs="Arial"/>
                <w:color w:val="000000" w:themeColor="text1"/>
                <w:szCs w:val="16"/>
              </w:rPr>
            </w:pPr>
          </w:p>
        </w:tc>
        <w:tc>
          <w:tcPr>
            <w:tcW w:w="1229" w:type="pct"/>
            <w:shd w:val="clear" w:color="auto" w:fill="auto"/>
          </w:tcPr>
          <w:p w14:paraId="1E129A69" w14:textId="461E68FA" w:rsidR="002F1A9A" w:rsidRPr="00ED172B" w:rsidRDefault="002F1A9A" w:rsidP="00186420">
            <w:pPr>
              <w:jc w:val="center"/>
              <w:rPr>
                <w:rFonts w:cs="Arial"/>
                <w:color w:val="000000" w:themeColor="text1"/>
                <w:szCs w:val="16"/>
              </w:rPr>
            </w:pPr>
          </w:p>
        </w:tc>
        <w:tc>
          <w:tcPr>
            <w:tcW w:w="1258" w:type="pct"/>
            <w:shd w:val="clear" w:color="auto" w:fill="auto"/>
          </w:tcPr>
          <w:p w14:paraId="4ABA803A" w14:textId="0CE67DB7" w:rsidR="002F1A9A" w:rsidRPr="00ED172B" w:rsidRDefault="002F1A9A" w:rsidP="00186420">
            <w:pPr>
              <w:jc w:val="center"/>
              <w:rPr>
                <w:rFonts w:cs="Arial"/>
                <w:color w:val="000000" w:themeColor="text1"/>
                <w:szCs w:val="16"/>
              </w:rPr>
            </w:pPr>
          </w:p>
        </w:tc>
      </w:tr>
    </w:tbl>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5E414F" w:rsidP="00027F39">
      <w:pPr>
        <w:rPr>
          <w:color w:val="000000" w:themeColor="text1"/>
        </w:rPr>
      </w:pPr>
      <w:r w:rsidRPr="00ED172B">
        <w:rPr>
          <w:color w:val="000000" w:themeColor="text1"/>
        </w:rPr>
        <w:t>The State's FFY 2018 data for this indicator reflected less than 100% compliance. The State did not provide an explanation of why the State did not identify any findings of noncompliance in FFY 2018, as required by the Measurement Table.</w:t>
      </w:r>
      <w:r w:rsidRPr="00ED172B">
        <w:rPr>
          <w:color w:val="000000" w:themeColor="text1"/>
        </w:rPr>
        <w:br/>
      </w:r>
      <w:r w:rsidRPr="00ED172B">
        <w:rPr>
          <w:color w:val="000000" w:themeColor="text1"/>
        </w:rPr>
        <w:b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14E4670B" w14:textId="0CF10102" w:rsidR="002F1A9A" w:rsidRPr="00A40EE1" w:rsidRDefault="000D0117" w:rsidP="005C3FFD">
      <w:pPr>
        <w:pStyle w:val="Heading2"/>
      </w:pPr>
      <w:r w:rsidRPr="00A40EE1">
        <w:lastRenderedPageBreak/>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The State did not report that it identified any findings of noncompliance in FFY 2018, although its FFY 2018 data reflect less than 100% compliance. In the FFY 2020 SPP/APR, the State must provide an explanation of why it did not identify any findings of noncompliance in FFY 2018. </w:t>
      </w:r>
      <w:r w:rsidRPr="00ED172B">
        <w:rPr>
          <w:color w:val="000000" w:themeColor="text1"/>
        </w:rPr>
        <w:br/>
      </w:r>
      <w:r w:rsidRPr="00ED172B">
        <w:rPr>
          <w:color w:val="000000" w:themeColor="text1"/>
        </w:rPr>
        <w:b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findings of noncompliance identified in FFY 2019: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98.80%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96.00%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96.00%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96.00%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96.00%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96.00%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99.77%</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99.77%</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99.76%</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99.85%</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99.94%</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97.00%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Massachusetts stakeholders have been informed of the progress of the SSP/APR Indicators throughout the year, and their input and guidance has been critical in identifying improvement strategies. The state has four major Stakeholder groups: the Interagency Coordinating Council (ICC); Early Intervention Provider Community; Early Childhood Outcomes Stakeholders; EI Client System Stakeholders that provide input in the development of the web based data system. These groups provide input in the development of the Annual Performance Report (APR) including the SSIP.</w:t>
      </w:r>
      <w:r w:rsidRPr="00ED172B">
        <w:rPr>
          <w:color w:val="000000" w:themeColor="text1"/>
        </w:rPr>
        <w:br/>
        <w:t xml:space="preserve">An overview of the Massachusetts APR was unable to be presented to the MA ICC due to delays caused by the COVID-19 pandemic that impacted the development timeline of the DPH EICS and reporting functionality.  Data was not ready to be shared at the January 2021 ICC meeting. The Lead agency has scheduled with ICC co-chairs to present at a future meeting for stakeholder feeback.. </w:t>
      </w:r>
      <w:r w:rsidRPr="00ED172B">
        <w:rPr>
          <w:color w:val="000000" w:themeColor="text1"/>
        </w:rPr>
        <w:br/>
      </w:r>
      <w:r w:rsidRPr="00ED172B">
        <w:rPr>
          <w:color w:val="000000" w:themeColor="text1"/>
        </w:rPr>
        <w:br/>
        <w:t>The ECO Stakeholders continue to meet regularly throughout the year to advise and assist the State in embedding child and family outcomes into everyday practice and are utilized as the core Stakeholder group to assist the lead agency in identifying an improvement area to focus on for the State Systemic Improvement Plan (SSIP). The ECO Stakeholders consist of representatives from the following: Higher Ed, Department of Elementary and Secondary Education, Early Education and Care, Parents, EI Providers and Administrators.</w:t>
      </w:r>
      <w:r w:rsidRPr="00ED172B">
        <w:rPr>
          <w:color w:val="000000" w:themeColor="text1"/>
        </w:rPr>
        <w:br/>
        <w:t>In addition, the EI provider community provides input throughout the year through our ongoing communication methods (e.g. monthly provider webinars, program director sessions, etc.) and sharing feedback with the DPH regional team.</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22,515</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22,541</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lastRenderedPageBreak/>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22,515</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22,541</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99.94%</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97.00%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99.88%</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 xml:space="preserve">MA DPH EI transitioned to a new Client data system, the DPH EICS, during FFY19.  Data for this indicator was collected using the same data variable in the EICS as prior FFY.  </w:t>
      </w: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bookmarkStart w:id="15" w:name="_Toc392159268"/>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YES</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Massachusetts stakeholders have been informed of the progress of the SSP/APR Indicators throughout the year, and their input and guidance has been critical in identifying improvement strategies. The state has four major Stakeholder groups: the Interagency Coordinating Council (ICC); Early Intervention Provider Community; Early Childhood Outcomes Stakeholders; EI Client System Stakeholders that provide input in the development of the web based data system. These groups provide input in the development of the Annual Performance Report (APR) including the SSIP.</w:t>
      </w:r>
      <w:r w:rsidRPr="00ED172B">
        <w:rPr>
          <w:color w:val="000000" w:themeColor="text1"/>
        </w:rPr>
        <w:br/>
        <w:t xml:space="preserve">An overview of the Massachusetts APR was unable to be presented to the MA ICC due to delays caused by the COVID-19 pandemic that impacted the development timeline of the DPH EICS and reporting functionality.  Data was not ready to be shared at the January 2021 ICC meeting. The Lead agency has scheduled with ICC co-chairs to present at a future meeting for stakeholder feeback.. </w:t>
      </w:r>
      <w:r w:rsidRPr="00ED172B">
        <w:rPr>
          <w:color w:val="000000" w:themeColor="text1"/>
        </w:rPr>
        <w:br/>
      </w:r>
      <w:r w:rsidRPr="00ED172B">
        <w:rPr>
          <w:color w:val="000000" w:themeColor="text1"/>
        </w:rPr>
        <w:br/>
        <w:t>The ECO Stakeholders continue to meet regularly throughout the year to advise and assist the State in embedding child and family outcomes into everyday practice and are utilized as the core Stakeholder group to assist the lead agency in identifying an improvement area to focus on for the State Systemic Improvement Plan (SSIP). The ECO Stakeholders consist of representatives from the following: Higher Ed, Department of Elementary and Secondary Education, Early Education and Care, Parents, EI Providers and Administrators.</w:t>
      </w:r>
      <w:r w:rsidRPr="00ED172B">
        <w:rPr>
          <w:color w:val="000000" w:themeColor="text1"/>
        </w:rPr>
        <w:br/>
        <w:t>In addition, the EI provider community provides input throughout the year through our ongoing communication methods (e.g. monthly provider webinars, program director sessions, etc.) and sharing feedback with the DPH regional team.</w:t>
      </w:r>
    </w:p>
    <w:p w14:paraId="4E7E8330" w14:textId="749679DB" w:rsidR="004C1CEE" w:rsidRPr="00ED172B" w:rsidRDefault="004C1CEE" w:rsidP="00F32724">
      <w:pPr>
        <w:rPr>
          <w:color w:val="000000" w:themeColor="text1"/>
        </w:rPr>
      </w:pPr>
    </w:p>
    <w:p w14:paraId="5DC9CE62" w14:textId="77777777" w:rsidR="00006354" w:rsidRPr="00ED172B" w:rsidRDefault="001D7F3B" w:rsidP="00B83404">
      <w:pPr>
        <w:rPr>
          <w:b/>
          <w:color w:val="000000" w:themeColor="text1"/>
        </w:rPr>
      </w:pPr>
      <w:r w:rsidRPr="00ED172B">
        <w:rPr>
          <w:b/>
          <w:color w:val="000000" w:themeColor="text1"/>
        </w:rPr>
        <w:t xml:space="preserve">Will your separate report be just the at-risk infants and toddlers or aggregated performance data on all of the infants and toddlers it serves under Part C? </w:t>
      </w:r>
    </w:p>
    <w:p w14:paraId="41243B5C" w14:textId="3ADA24FD" w:rsidR="00834FB7" w:rsidRPr="00ED172B" w:rsidRDefault="001D7F3B" w:rsidP="00B83404">
      <w:pPr>
        <w:rPr>
          <w:color w:val="000000" w:themeColor="text1"/>
        </w:rPr>
      </w:pPr>
      <w:r w:rsidRPr="00ED172B">
        <w:rPr>
          <w:color w:val="000000" w:themeColor="text1"/>
        </w:rPr>
        <w:t>At-risk infants and toddlers</w:t>
      </w:r>
    </w:p>
    <w:p w14:paraId="681B93F5" w14:textId="65621B11" w:rsidR="009000CE" w:rsidRPr="00ED172B" w:rsidRDefault="009000CE">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Caption w:val="C03HISTDATA2"/>
      </w:tblPr>
      <w:tblGrid>
        <w:gridCol w:w="989"/>
        <w:gridCol w:w="988"/>
        <w:gridCol w:w="988"/>
        <w:gridCol w:w="1565"/>
        <w:gridCol w:w="1565"/>
        <w:gridCol w:w="1565"/>
        <w:gridCol w:w="1565"/>
        <w:gridCol w:w="1565"/>
      </w:tblGrid>
      <w:tr w:rsidR="00ED172B" w:rsidRPr="00ED172B" w14:paraId="0C88ABEB" w14:textId="2303324E" w:rsidTr="00A40EE1">
        <w:trPr>
          <w:trHeight w:val="397"/>
        </w:trPr>
        <w:tc>
          <w:tcPr>
            <w:tcW w:w="458" w:type="pct"/>
            <w:tcBorders>
              <w:top w:val="single" w:sz="4" w:space="0" w:color="auto"/>
              <w:left w:val="single" w:sz="4" w:space="0" w:color="auto"/>
              <w:bottom w:val="single" w:sz="4" w:space="0" w:color="auto"/>
              <w:right w:val="single" w:sz="4" w:space="0" w:color="auto"/>
            </w:tcBorders>
            <w:shd w:val="clear" w:color="auto" w:fill="auto"/>
            <w:vAlign w:val="bottom"/>
          </w:tcPr>
          <w:p w14:paraId="653CD1ED" w14:textId="0926D04A" w:rsidR="00037032" w:rsidRPr="00ED172B" w:rsidRDefault="00017FA6" w:rsidP="00037032">
            <w:pPr>
              <w:jc w:val="center"/>
              <w:rPr>
                <w:rFonts w:cs="Arial"/>
                <w:b/>
                <w:color w:val="000000" w:themeColor="text1"/>
                <w:szCs w:val="16"/>
              </w:rPr>
            </w:pPr>
            <w:r>
              <w:rPr>
                <w:rFonts w:cs="Arial"/>
                <w:b/>
                <w:color w:val="000000" w:themeColor="text1"/>
                <w:szCs w:val="16"/>
              </w:rPr>
              <w:t>Outcome</w:t>
            </w:r>
          </w:p>
        </w:tc>
        <w:tc>
          <w:tcPr>
            <w:tcW w:w="458" w:type="pct"/>
            <w:tcBorders>
              <w:top w:val="single" w:sz="4" w:space="0" w:color="auto"/>
              <w:left w:val="single" w:sz="4" w:space="0" w:color="auto"/>
              <w:bottom w:val="single" w:sz="4" w:space="0" w:color="auto"/>
              <w:right w:val="single" w:sz="4" w:space="0" w:color="auto"/>
            </w:tcBorders>
            <w:shd w:val="clear" w:color="auto" w:fill="auto"/>
            <w:vAlign w:val="bottom"/>
          </w:tcPr>
          <w:p w14:paraId="1AD8ADFF" w14:textId="68521B3C" w:rsidR="00037032" w:rsidRPr="00ED172B" w:rsidRDefault="00037032" w:rsidP="00037032">
            <w:pPr>
              <w:jc w:val="center"/>
              <w:rPr>
                <w:rFonts w:cs="Arial"/>
                <w:b/>
                <w:color w:val="000000" w:themeColor="text1"/>
                <w:szCs w:val="16"/>
              </w:rPr>
            </w:pPr>
            <w:r w:rsidRPr="00ED172B">
              <w:rPr>
                <w:rFonts w:cs="Arial"/>
                <w:b/>
                <w:color w:val="000000" w:themeColor="text1"/>
                <w:szCs w:val="16"/>
              </w:rPr>
              <w:t xml:space="preserve">Baseline </w:t>
            </w:r>
          </w:p>
        </w:tc>
        <w:tc>
          <w:tcPr>
            <w:tcW w:w="458" w:type="pct"/>
            <w:tcBorders>
              <w:top w:val="single" w:sz="4" w:space="0" w:color="auto"/>
              <w:left w:val="single" w:sz="4" w:space="0" w:color="auto"/>
              <w:bottom w:val="single" w:sz="4" w:space="0" w:color="auto"/>
              <w:right w:val="single" w:sz="4" w:space="0" w:color="auto"/>
            </w:tcBorders>
            <w:shd w:val="clear" w:color="auto" w:fill="auto"/>
            <w:vAlign w:val="bottom"/>
          </w:tcPr>
          <w:p w14:paraId="7A0F20E5" w14:textId="5135DFD4" w:rsidR="00037032" w:rsidRPr="00ED172B" w:rsidRDefault="00037032" w:rsidP="00037032">
            <w:pPr>
              <w:jc w:val="center"/>
              <w:rPr>
                <w:rFonts w:cs="Arial"/>
                <w:b/>
                <w:color w:val="000000" w:themeColor="text1"/>
                <w:szCs w:val="16"/>
              </w:rPr>
            </w:pPr>
            <w:r w:rsidRPr="00ED172B">
              <w:rPr>
                <w:rFonts w:cs="Arial"/>
                <w:b/>
                <w:color w:val="000000" w:themeColor="text1"/>
                <w:szCs w:val="16"/>
              </w:rPr>
              <w:t>FFY</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84D3CE9" w14:textId="3598135C" w:rsidR="00037032" w:rsidRPr="00ED172B" w:rsidRDefault="002163F2" w:rsidP="00037032">
            <w:pPr>
              <w:jc w:val="center"/>
              <w:rPr>
                <w:rFonts w:cs="Arial"/>
                <w:b/>
                <w:color w:val="000000" w:themeColor="text1"/>
                <w:szCs w:val="16"/>
              </w:rPr>
            </w:pPr>
            <w:r w:rsidRPr="00ED172B">
              <w:rPr>
                <w:rFonts w:cs="Arial"/>
                <w:b/>
                <w:color w:val="000000" w:themeColor="text1"/>
                <w:szCs w:val="16"/>
              </w:rPr>
              <w:t>2014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626A3E4" w14:textId="6E9D093F" w:rsidR="00037032" w:rsidRPr="00ED172B" w:rsidRDefault="002163F2" w:rsidP="00037032">
            <w:pPr>
              <w:jc w:val="center"/>
              <w:rPr>
                <w:rFonts w:cs="Arial"/>
                <w:b/>
                <w:color w:val="000000" w:themeColor="text1"/>
                <w:szCs w:val="16"/>
              </w:rPr>
            </w:pPr>
            <w:r w:rsidRPr="00ED172B">
              <w:rPr>
                <w:rFonts w:cs="Arial"/>
                <w:b/>
                <w:color w:val="000000" w:themeColor="text1"/>
                <w:szCs w:val="16"/>
              </w:rPr>
              <w:t>2015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36A3539" w14:textId="2900568C" w:rsidR="00037032" w:rsidRPr="00ED172B" w:rsidRDefault="002163F2" w:rsidP="00037032">
            <w:pPr>
              <w:jc w:val="center"/>
              <w:rPr>
                <w:rFonts w:cs="Arial"/>
                <w:b/>
                <w:color w:val="000000" w:themeColor="text1"/>
                <w:szCs w:val="16"/>
              </w:rPr>
            </w:pPr>
            <w:r w:rsidRPr="00ED172B">
              <w:rPr>
                <w:rFonts w:cs="Arial"/>
                <w:b/>
                <w:color w:val="000000" w:themeColor="text1"/>
                <w:szCs w:val="16"/>
              </w:rPr>
              <w:t>2016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F8C3CF2" w14:textId="6601E720" w:rsidR="00037032" w:rsidRPr="00ED172B" w:rsidRDefault="002163F2" w:rsidP="00037032">
            <w:pPr>
              <w:jc w:val="center"/>
              <w:rPr>
                <w:rFonts w:cs="Arial"/>
                <w:b/>
                <w:color w:val="000000" w:themeColor="text1"/>
                <w:szCs w:val="16"/>
              </w:rPr>
            </w:pPr>
            <w:r w:rsidRPr="00ED172B">
              <w:rPr>
                <w:rFonts w:cs="Arial"/>
                <w:b/>
                <w:color w:val="000000" w:themeColor="text1"/>
                <w:szCs w:val="16"/>
              </w:rPr>
              <w:t>2017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CADA1E4" w14:textId="632CA7F0" w:rsidR="00037032" w:rsidRPr="00ED172B" w:rsidRDefault="006D43D3" w:rsidP="00037032">
            <w:pPr>
              <w:jc w:val="center"/>
              <w:rPr>
                <w:rFonts w:cs="Arial"/>
                <w:b/>
                <w:color w:val="000000" w:themeColor="text1"/>
                <w:szCs w:val="16"/>
              </w:rPr>
            </w:pPr>
            <w:r w:rsidRPr="00ED172B">
              <w:rPr>
                <w:rFonts w:cs="Arial"/>
                <w:b/>
                <w:color w:val="000000" w:themeColor="text1"/>
                <w:szCs w:val="16"/>
              </w:rPr>
              <w:t>2018</w:t>
            </w:r>
          </w:p>
        </w:tc>
      </w:tr>
      <w:tr w:rsidR="00ED172B" w:rsidRPr="00ED172B" w14:paraId="1F9CE60C" w14:textId="3C289393" w:rsidTr="00A40EE1">
        <w:trPr>
          <w:trHeight w:val="70"/>
        </w:trPr>
        <w:tc>
          <w:tcPr>
            <w:tcW w:w="458" w:type="pct"/>
            <w:tcBorders>
              <w:top w:val="single" w:sz="4" w:space="0" w:color="auto"/>
              <w:left w:val="single" w:sz="4" w:space="0" w:color="auto"/>
              <w:right w:val="single" w:sz="4" w:space="0" w:color="auto"/>
            </w:tcBorders>
            <w:shd w:val="clear" w:color="auto" w:fill="auto"/>
            <w:vAlign w:val="center"/>
          </w:tcPr>
          <w:p w14:paraId="72381289" w14:textId="27F60238" w:rsidR="00C97484" w:rsidRPr="00ED172B" w:rsidRDefault="00C97484" w:rsidP="00186420">
            <w:pPr>
              <w:jc w:val="center"/>
              <w:rPr>
                <w:rFonts w:cs="Arial"/>
                <w:b/>
                <w:color w:val="000000" w:themeColor="text1"/>
                <w:szCs w:val="16"/>
              </w:rPr>
            </w:pPr>
            <w:r w:rsidRPr="00ED172B">
              <w:rPr>
                <w:rFonts w:cs="Arial"/>
                <w:b/>
                <w:color w:val="000000" w:themeColor="text1"/>
                <w:szCs w:val="16"/>
              </w:rPr>
              <w:t>A1</w:t>
            </w:r>
          </w:p>
        </w:tc>
        <w:tc>
          <w:tcPr>
            <w:tcW w:w="458" w:type="pct"/>
            <w:tcBorders>
              <w:top w:val="single" w:sz="4" w:space="0" w:color="auto"/>
              <w:left w:val="single" w:sz="4" w:space="0" w:color="auto"/>
              <w:right w:val="single" w:sz="4" w:space="0" w:color="auto"/>
            </w:tcBorders>
            <w:shd w:val="clear" w:color="auto" w:fill="auto"/>
          </w:tcPr>
          <w:p w14:paraId="2B5E531D" w14:textId="6A971A80" w:rsidR="00C97484" w:rsidRPr="00ED172B" w:rsidRDefault="002F5A9E" w:rsidP="00027F39">
            <w:pPr>
              <w:jc w:val="center"/>
              <w:rPr>
                <w:color w:val="000000" w:themeColor="text1"/>
              </w:rPr>
            </w:pPr>
            <w:r w:rsidRPr="00ED172B">
              <w:rPr>
                <w:color w:val="000000" w:themeColor="text1"/>
              </w:rPr>
              <w:t>2013</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70E878B8" w14:textId="433388B1" w:rsidR="00C97484" w:rsidRPr="00ED172B" w:rsidRDefault="00C97484" w:rsidP="00C97484">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AA52B55" w14:textId="2B0FB45C" w:rsidR="00C97484" w:rsidRPr="00ED172B" w:rsidRDefault="00860830" w:rsidP="00186420">
            <w:pPr>
              <w:jc w:val="center"/>
              <w:rPr>
                <w:rFonts w:cs="Arial"/>
                <w:color w:val="000000" w:themeColor="text1"/>
                <w:szCs w:val="16"/>
              </w:rPr>
            </w:pPr>
            <w:r w:rsidRPr="00ED172B">
              <w:rPr>
                <w:rFonts w:cs="Arial"/>
                <w:color w:val="000000" w:themeColor="text1"/>
                <w:szCs w:val="16"/>
              </w:rPr>
              <w:t>56.70%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D7C4E98" w14:textId="148700E5" w:rsidR="00C97484" w:rsidRPr="00ED172B" w:rsidRDefault="00860830" w:rsidP="00186420">
            <w:pPr>
              <w:jc w:val="center"/>
              <w:rPr>
                <w:rFonts w:cs="Arial"/>
                <w:color w:val="000000" w:themeColor="text1"/>
                <w:szCs w:val="16"/>
              </w:rPr>
            </w:pPr>
            <w:r w:rsidRPr="00ED172B">
              <w:rPr>
                <w:rFonts w:cs="Arial"/>
                <w:color w:val="000000" w:themeColor="text1"/>
                <w:szCs w:val="16"/>
              </w:rPr>
              <w:t>56.70%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4DFFA95" w14:textId="1A3A1202" w:rsidR="00C97484" w:rsidRPr="00ED172B" w:rsidRDefault="00860830" w:rsidP="00186420">
            <w:pPr>
              <w:jc w:val="center"/>
              <w:rPr>
                <w:rFonts w:cs="Arial"/>
                <w:color w:val="000000" w:themeColor="text1"/>
                <w:szCs w:val="16"/>
              </w:rPr>
            </w:pPr>
            <w:r w:rsidRPr="00ED172B">
              <w:rPr>
                <w:rFonts w:cs="Arial"/>
                <w:color w:val="000000" w:themeColor="text1"/>
                <w:szCs w:val="16"/>
              </w:rPr>
              <w:t>56.70%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C035168" w14:textId="40D18EC6" w:rsidR="00C97484" w:rsidRPr="00ED172B" w:rsidRDefault="00860830" w:rsidP="00186420">
            <w:pPr>
              <w:jc w:val="center"/>
              <w:rPr>
                <w:rFonts w:cs="Arial"/>
                <w:color w:val="000000" w:themeColor="text1"/>
                <w:szCs w:val="16"/>
              </w:rPr>
            </w:pPr>
            <w:r w:rsidRPr="00ED172B">
              <w:rPr>
                <w:rFonts w:cs="Arial"/>
                <w:color w:val="000000" w:themeColor="text1"/>
                <w:szCs w:val="16"/>
              </w:rPr>
              <w:t>56.80%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BB24FE1" w14:textId="425F16AC" w:rsidR="00C97484" w:rsidRPr="00ED172B" w:rsidRDefault="00860830" w:rsidP="00186420">
            <w:pPr>
              <w:jc w:val="center"/>
              <w:rPr>
                <w:rFonts w:cs="Arial"/>
                <w:color w:val="000000" w:themeColor="text1"/>
                <w:szCs w:val="16"/>
              </w:rPr>
            </w:pPr>
            <w:r w:rsidRPr="00ED172B">
              <w:rPr>
                <w:rFonts w:cs="Arial"/>
                <w:color w:val="000000" w:themeColor="text1"/>
                <w:szCs w:val="16"/>
              </w:rPr>
              <w:t>56.90%</w:t>
            </w:r>
          </w:p>
        </w:tc>
      </w:tr>
      <w:tr w:rsidR="00ED172B" w:rsidRPr="00ED172B" w14:paraId="5D964328" w14:textId="02AF7702" w:rsidTr="00A40EE1">
        <w:trPr>
          <w:trHeight w:val="70"/>
        </w:trPr>
        <w:tc>
          <w:tcPr>
            <w:tcW w:w="458" w:type="pct"/>
            <w:tcBorders>
              <w:left w:val="single" w:sz="4" w:space="0" w:color="auto"/>
              <w:right w:val="single" w:sz="4" w:space="0" w:color="auto"/>
            </w:tcBorders>
            <w:shd w:val="clear" w:color="auto" w:fill="auto"/>
            <w:vAlign w:val="center"/>
          </w:tcPr>
          <w:p w14:paraId="61320B83" w14:textId="58DBCE73" w:rsidR="00C97484"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458" w:type="pct"/>
            <w:tcBorders>
              <w:left w:val="single" w:sz="4" w:space="0" w:color="auto"/>
              <w:right w:val="single" w:sz="4" w:space="0" w:color="auto"/>
            </w:tcBorders>
            <w:shd w:val="clear" w:color="auto" w:fill="auto"/>
          </w:tcPr>
          <w:p w14:paraId="16F7D945" w14:textId="6928B791" w:rsidR="00C97484" w:rsidRPr="00ED172B" w:rsidRDefault="002F5A9E" w:rsidP="00027F39">
            <w:pPr>
              <w:jc w:val="center"/>
              <w:rPr>
                <w:color w:val="000000" w:themeColor="text1"/>
              </w:rPr>
            </w:pPr>
            <w:r w:rsidRPr="00ED172B">
              <w:rPr>
                <w:color w:val="000000" w:themeColor="text1"/>
              </w:rPr>
              <w:t>56.67%</w:t>
            </w: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407B9549" w14:textId="7B3DB5DB" w:rsidR="00C97484" w:rsidRPr="00ED172B" w:rsidRDefault="00C97484" w:rsidP="00C97484">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06538A3" w14:textId="59F83FE5" w:rsidR="00C97484" w:rsidRPr="00ED172B" w:rsidRDefault="00860830" w:rsidP="00186420">
            <w:pPr>
              <w:jc w:val="center"/>
              <w:rPr>
                <w:rFonts w:cs="Arial"/>
                <w:color w:val="000000" w:themeColor="text1"/>
                <w:szCs w:val="16"/>
              </w:rPr>
            </w:pPr>
            <w:r w:rsidRPr="00ED172B">
              <w:rPr>
                <w:rFonts w:cs="Arial"/>
                <w:color w:val="000000" w:themeColor="text1"/>
                <w:szCs w:val="16"/>
              </w:rPr>
              <w:t>56.25%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63A62D0" w14:textId="6B6BA79F" w:rsidR="00C97484" w:rsidRPr="00ED172B" w:rsidRDefault="00860830" w:rsidP="00186420">
            <w:pPr>
              <w:jc w:val="center"/>
              <w:rPr>
                <w:rFonts w:cs="Arial"/>
                <w:color w:val="000000" w:themeColor="text1"/>
                <w:szCs w:val="16"/>
              </w:rPr>
            </w:pPr>
            <w:r w:rsidRPr="00ED172B">
              <w:rPr>
                <w:rFonts w:cs="Arial"/>
                <w:color w:val="000000" w:themeColor="text1"/>
                <w:szCs w:val="16"/>
              </w:rPr>
              <w:t>55.83%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8ED95BD" w14:textId="57C731B8" w:rsidR="00C97484" w:rsidRPr="00ED172B" w:rsidRDefault="00860830" w:rsidP="00186420">
            <w:pPr>
              <w:jc w:val="center"/>
              <w:rPr>
                <w:rFonts w:cs="Arial"/>
                <w:color w:val="000000" w:themeColor="text1"/>
                <w:szCs w:val="16"/>
              </w:rPr>
            </w:pPr>
            <w:r w:rsidRPr="00ED172B">
              <w:rPr>
                <w:rFonts w:cs="Arial"/>
                <w:color w:val="000000" w:themeColor="text1"/>
                <w:szCs w:val="16"/>
              </w:rPr>
              <w:t>56.17%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8D145AF" w14:textId="06283571" w:rsidR="00C97484" w:rsidRPr="00ED172B" w:rsidRDefault="00860830" w:rsidP="00186420">
            <w:pPr>
              <w:jc w:val="center"/>
              <w:rPr>
                <w:rFonts w:cs="Arial"/>
                <w:color w:val="000000" w:themeColor="text1"/>
                <w:szCs w:val="16"/>
              </w:rPr>
            </w:pPr>
            <w:r w:rsidRPr="00ED172B">
              <w:rPr>
                <w:rFonts w:cs="Arial"/>
                <w:color w:val="000000" w:themeColor="text1"/>
                <w:szCs w:val="16"/>
              </w:rPr>
              <w:t>55.74%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0753C67" w14:textId="6D1EC722" w:rsidR="00C97484" w:rsidRPr="00ED172B" w:rsidRDefault="00860830" w:rsidP="00186420">
            <w:pPr>
              <w:jc w:val="center"/>
              <w:rPr>
                <w:rFonts w:cs="Arial"/>
                <w:color w:val="000000" w:themeColor="text1"/>
                <w:szCs w:val="16"/>
              </w:rPr>
            </w:pPr>
            <w:r w:rsidRPr="00ED172B">
              <w:rPr>
                <w:rFonts w:cs="Arial"/>
                <w:color w:val="000000" w:themeColor="text1"/>
                <w:szCs w:val="16"/>
              </w:rPr>
              <w:t>52.81%</w:t>
            </w:r>
          </w:p>
        </w:tc>
      </w:tr>
      <w:tr w:rsidR="00ED172B" w:rsidRPr="00ED172B" w14:paraId="0BA2BA9D" w14:textId="4C9B097F" w:rsidTr="00A40EE1">
        <w:trPr>
          <w:trHeight w:val="70"/>
        </w:trPr>
        <w:tc>
          <w:tcPr>
            <w:tcW w:w="458" w:type="pct"/>
            <w:tcBorders>
              <w:top w:val="single" w:sz="4" w:space="0" w:color="auto"/>
              <w:left w:val="single" w:sz="4" w:space="0" w:color="auto"/>
              <w:right w:val="single" w:sz="4" w:space="0" w:color="auto"/>
            </w:tcBorders>
            <w:shd w:val="clear" w:color="auto" w:fill="auto"/>
            <w:vAlign w:val="center"/>
          </w:tcPr>
          <w:p w14:paraId="689B4B04" w14:textId="22350DFC" w:rsidR="00456D75" w:rsidRPr="00ED172B" w:rsidRDefault="008B3D40" w:rsidP="00186420">
            <w:pPr>
              <w:jc w:val="center"/>
              <w:rPr>
                <w:rFonts w:cs="Arial"/>
                <w:b/>
                <w:color w:val="000000" w:themeColor="text1"/>
                <w:szCs w:val="16"/>
              </w:rPr>
            </w:pPr>
            <w:r w:rsidRPr="00ED172B">
              <w:rPr>
                <w:rFonts w:cs="Arial"/>
                <w:b/>
                <w:color w:val="000000" w:themeColor="text1"/>
                <w:szCs w:val="16"/>
              </w:rPr>
              <w:t>A1 AR</w:t>
            </w:r>
          </w:p>
        </w:tc>
        <w:tc>
          <w:tcPr>
            <w:tcW w:w="458" w:type="pct"/>
            <w:tcBorders>
              <w:top w:val="single" w:sz="4" w:space="0" w:color="auto"/>
              <w:left w:val="single" w:sz="4" w:space="0" w:color="auto"/>
              <w:right w:val="single" w:sz="4" w:space="0" w:color="auto"/>
            </w:tcBorders>
            <w:shd w:val="clear" w:color="auto" w:fill="auto"/>
          </w:tcPr>
          <w:p w14:paraId="4C655FA7" w14:textId="40590C58" w:rsidR="00456D75" w:rsidRPr="00ED172B" w:rsidRDefault="00456D75" w:rsidP="00027F39">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3005831F" w14:textId="54F5AF08" w:rsidR="00456D75" w:rsidRPr="00ED172B" w:rsidRDefault="00456D75" w:rsidP="00456D7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CFA9D2C" w14:textId="7048AAFB"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56C914D" w14:textId="2ED460A9"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10F1B9B" w14:textId="248D0871"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DA30CA" w14:textId="518990BF"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2C821F4" w14:textId="2582C3FC" w:rsidR="00456D75" w:rsidRPr="00ED172B" w:rsidRDefault="00860830" w:rsidP="00186420">
            <w:pPr>
              <w:jc w:val="center"/>
              <w:rPr>
                <w:rFonts w:cs="Arial"/>
                <w:color w:val="000000" w:themeColor="text1"/>
                <w:szCs w:val="16"/>
              </w:rPr>
            </w:pPr>
            <w:r w:rsidRPr="00ED172B">
              <w:rPr>
                <w:rFonts w:cs="Arial"/>
                <w:color w:val="000000" w:themeColor="text1"/>
                <w:szCs w:val="16"/>
              </w:rPr>
              <w:t>52.81%</w:t>
            </w:r>
          </w:p>
        </w:tc>
      </w:tr>
      <w:tr w:rsidR="00ED172B" w:rsidRPr="00ED172B" w14:paraId="24C50F7E" w14:textId="02CB7F29" w:rsidTr="00A40EE1">
        <w:trPr>
          <w:trHeight w:val="287"/>
        </w:trPr>
        <w:tc>
          <w:tcPr>
            <w:tcW w:w="458" w:type="pct"/>
            <w:tcBorders>
              <w:left w:val="single" w:sz="4" w:space="0" w:color="auto"/>
              <w:right w:val="single" w:sz="4" w:space="0" w:color="auto"/>
            </w:tcBorders>
            <w:shd w:val="clear" w:color="auto" w:fill="auto"/>
            <w:vAlign w:val="center"/>
          </w:tcPr>
          <w:p w14:paraId="7CDDE070" w14:textId="68664107" w:rsidR="00456D75" w:rsidRPr="00ED172B" w:rsidRDefault="008B3D40" w:rsidP="00186420">
            <w:pPr>
              <w:jc w:val="center"/>
              <w:rPr>
                <w:rFonts w:cs="Arial"/>
                <w:b/>
                <w:color w:val="000000" w:themeColor="text1"/>
                <w:szCs w:val="16"/>
              </w:rPr>
            </w:pPr>
            <w:r w:rsidRPr="00ED172B">
              <w:rPr>
                <w:rFonts w:cs="Arial"/>
                <w:b/>
                <w:color w:val="000000" w:themeColor="text1"/>
                <w:szCs w:val="16"/>
              </w:rPr>
              <w:t>A1 AR</w:t>
            </w:r>
          </w:p>
        </w:tc>
        <w:tc>
          <w:tcPr>
            <w:tcW w:w="458" w:type="pct"/>
            <w:tcBorders>
              <w:left w:val="single" w:sz="4" w:space="0" w:color="auto"/>
              <w:right w:val="single" w:sz="4" w:space="0" w:color="auto"/>
            </w:tcBorders>
            <w:shd w:val="clear" w:color="auto" w:fill="auto"/>
          </w:tcPr>
          <w:p w14:paraId="4DC5C267" w14:textId="62676658" w:rsidR="00456D75" w:rsidRPr="00ED172B" w:rsidRDefault="00456D75" w:rsidP="00027F39">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hideMark/>
          </w:tcPr>
          <w:p w14:paraId="59DDDDA5" w14:textId="42C587B1" w:rsidR="00456D75" w:rsidRPr="00ED172B" w:rsidRDefault="00456D75" w:rsidP="00456D7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A3D5E10" w14:textId="4ECA0D69"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4E7A8F" w14:textId="6EDE807B"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0C08541" w14:textId="718AA759"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77B6200" w14:textId="78B2D5AF" w:rsidR="00456D75" w:rsidRPr="00ED172B" w:rsidRDefault="00456D7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3DA0290" w14:textId="7F40306B" w:rsidR="00456D75" w:rsidRPr="00ED172B" w:rsidRDefault="00860830" w:rsidP="00186420">
            <w:pPr>
              <w:jc w:val="center"/>
              <w:rPr>
                <w:rFonts w:cs="Arial"/>
                <w:color w:val="000000" w:themeColor="text1"/>
                <w:szCs w:val="16"/>
              </w:rPr>
            </w:pPr>
            <w:r w:rsidRPr="00ED172B">
              <w:rPr>
                <w:rFonts w:cs="Arial"/>
                <w:color w:val="000000" w:themeColor="text1"/>
                <w:szCs w:val="16"/>
              </w:rPr>
              <w:t>93.62%</w:t>
            </w:r>
          </w:p>
        </w:tc>
      </w:tr>
      <w:tr w:rsidR="00ED172B" w:rsidRPr="00ED172B" w14:paraId="40CBAAF1" w14:textId="6DA130C5" w:rsidTr="00A40EE1">
        <w:trPr>
          <w:trHeight w:val="85"/>
        </w:trPr>
        <w:tc>
          <w:tcPr>
            <w:tcW w:w="458" w:type="pct"/>
            <w:tcBorders>
              <w:left w:val="single" w:sz="4" w:space="0" w:color="auto"/>
              <w:right w:val="single" w:sz="4" w:space="0" w:color="auto"/>
            </w:tcBorders>
            <w:shd w:val="clear" w:color="auto" w:fill="auto"/>
            <w:vAlign w:val="center"/>
          </w:tcPr>
          <w:p w14:paraId="36F0186F" w14:textId="50D3C0B4" w:rsidR="009D6400" w:rsidRPr="00ED172B" w:rsidRDefault="009D6400" w:rsidP="00186420">
            <w:pPr>
              <w:jc w:val="center"/>
              <w:rPr>
                <w:rFonts w:cs="Arial"/>
                <w:b/>
                <w:color w:val="000000" w:themeColor="text1"/>
                <w:szCs w:val="16"/>
              </w:rPr>
            </w:pPr>
            <w:r w:rsidRPr="00ED172B">
              <w:rPr>
                <w:rFonts w:cs="Arial"/>
                <w:b/>
                <w:color w:val="000000" w:themeColor="text1"/>
                <w:szCs w:val="16"/>
              </w:rPr>
              <w:t>A2</w:t>
            </w:r>
          </w:p>
        </w:tc>
        <w:tc>
          <w:tcPr>
            <w:tcW w:w="458" w:type="pct"/>
            <w:tcBorders>
              <w:left w:val="single" w:sz="4" w:space="0" w:color="auto"/>
              <w:right w:val="single" w:sz="4" w:space="0" w:color="auto"/>
            </w:tcBorders>
            <w:shd w:val="clear" w:color="auto" w:fill="auto"/>
          </w:tcPr>
          <w:p w14:paraId="76A6E1A7" w14:textId="29F354AF" w:rsidR="009D6400" w:rsidRPr="00ED172B" w:rsidRDefault="001E39E3" w:rsidP="001E39E3">
            <w:pPr>
              <w:jc w:val="center"/>
              <w:rPr>
                <w:color w:val="000000" w:themeColor="text1"/>
              </w:rPr>
            </w:pPr>
            <w:r w:rsidRPr="00ED172B">
              <w:rPr>
                <w:color w:val="000000" w:themeColor="text1"/>
              </w:rPr>
              <w:t>2013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218B9F82" w14:textId="24A550CC"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97C686E" w14:textId="75196910" w:rsidR="009D6400" w:rsidRPr="00ED172B" w:rsidRDefault="00860830" w:rsidP="00186420">
            <w:pPr>
              <w:jc w:val="center"/>
              <w:rPr>
                <w:rFonts w:cs="Arial"/>
                <w:color w:val="000000" w:themeColor="text1"/>
                <w:szCs w:val="16"/>
              </w:rPr>
            </w:pPr>
            <w:r w:rsidRPr="00ED172B">
              <w:rPr>
                <w:rFonts w:cs="Arial"/>
                <w:color w:val="000000" w:themeColor="text1"/>
                <w:szCs w:val="16"/>
              </w:rPr>
              <w:t>70.90%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4BF2D50" w14:textId="6AE08B89" w:rsidR="009D6400" w:rsidRPr="00ED172B" w:rsidRDefault="00860830" w:rsidP="00186420">
            <w:pPr>
              <w:jc w:val="center"/>
              <w:rPr>
                <w:rFonts w:cs="Arial"/>
                <w:color w:val="000000" w:themeColor="text1"/>
                <w:szCs w:val="16"/>
              </w:rPr>
            </w:pPr>
            <w:r w:rsidRPr="00ED172B">
              <w:rPr>
                <w:rFonts w:cs="Arial"/>
                <w:color w:val="000000" w:themeColor="text1"/>
                <w:szCs w:val="16"/>
              </w:rPr>
              <w:t>70.90%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53A1887" w14:textId="4356095F" w:rsidR="009D6400" w:rsidRPr="00ED172B" w:rsidRDefault="00860830" w:rsidP="00186420">
            <w:pPr>
              <w:jc w:val="center"/>
              <w:rPr>
                <w:rFonts w:cs="Arial"/>
                <w:color w:val="000000" w:themeColor="text1"/>
                <w:szCs w:val="16"/>
              </w:rPr>
            </w:pPr>
            <w:r w:rsidRPr="00ED172B">
              <w:rPr>
                <w:rFonts w:cs="Arial"/>
                <w:color w:val="000000" w:themeColor="text1"/>
                <w:szCs w:val="16"/>
              </w:rPr>
              <w:t>70.90%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EE87284" w14:textId="56B24C10" w:rsidR="009D6400" w:rsidRPr="00ED172B" w:rsidRDefault="00860830" w:rsidP="00186420">
            <w:pPr>
              <w:jc w:val="center"/>
              <w:rPr>
                <w:rFonts w:cs="Arial"/>
                <w:color w:val="000000" w:themeColor="text1"/>
                <w:szCs w:val="16"/>
              </w:rPr>
            </w:pPr>
            <w:r w:rsidRPr="00ED172B">
              <w:rPr>
                <w:rFonts w:cs="Arial"/>
                <w:color w:val="000000" w:themeColor="text1"/>
                <w:szCs w:val="16"/>
              </w:rPr>
              <w:t>71.00%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BD8D9F8" w14:textId="111CF7C1" w:rsidR="009D6400" w:rsidRPr="00ED172B" w:rsidRDefault="00860830" w:rsidP="00186420">
            <w:pPr>
              <w:jc w:val="center"/>
              <w:rPr>
                <w:rFonts w:cs="Arial"/>
                <w:color w:val="000000" w:themeColor="text1"/>
                <w:szCs w:val="16"/>
              </w:rPr>
            </w:pPr>
            <w:r w:rsidRPr="00ED172B">
              <w:rPr>
                <w:rFonts w:cs="Arial"/>
                <w:color w:val="000000" w:themeColor="text1"/>
                <w:szCs w:val="16"/>
              </w:rPr>
              <w:t>71.10%</w:t>
            </w:r>
          </w:p>
        </w:tc>
      </w:tr>
      <w:tr w:rsidR="00ED172B" w:rsidRPr="00ED172B" w14:paraId="5C01EB8C" w14:textId="292EE838" w:rsidTr="00A40EE1">
        <w:trPr>
          <w:trHeight w:val="85"/>
        </w:trPr>
        <w:tc>
          <w:tcPr>
            <w:tcW w:w="458" w:type="pct"/>
            <w:tcBorders>
              <w:left w:val="single" w:sz="4" w:space="0" w:color="auto"/>
              <w:right w:val="single" w:sz="4" w:space="0" w:color="auto"/>
            </w:tcBorders>
            <w:shd w:val="clear" w:color="auto" w:fill="auto"/>
            <w:vAlign w:val="center"/>
          </w:tcPr>
          <w:p w14:paraId="6069A65B" w14:textId="218CEA15" w:rsidR="009D6400"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458" w:type="pct"/>
            <w:tcBorders>
              <w:left w:val="single" w:sz="4" w:space="0" w:color="auto"/>
              <w:right w:val="single" w:sz="4" w:space="0" w:color="auto"/>
            </w:tcBorders>
            <w:shd w:val="clear" w:color="auto" w:fill="auto"/>
          </w:tcPr>
          <w:p w14:paraId="58343D46" w14:textId="38F2491D" w:rsidR="009D6400" w:rsidRPr="00ED172B" w:rsidRDefault="001E39E3" w:rsidP="001E39E3">
            <w:pPr>
              <w:jc w:val="center"/>
              <w:rPr>
                <w:color w:val="000000" w:themeColor="text1"/>
              </w:rPr>
            </w:pPr>
            <w:r w:rsidRPr="00ED172B">
              <w:rPr>
                <w:color w:val="000000" w:themeColor="text1"/>
              </w:rPr>
              <w:t>70.85%</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7274E029" w14:textId="6D995992"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84FAAD7" w14:textId="5D156EF7" w:rsidR="009D6400" w:rsidRPr="00ED172B" w:rsidRDefault="00860830" w:rsidP="00186420">
            <w:pPr>
              <w:jc w:val="center"/>
              <w:rPr>
                <w:rFonts w:cs="Arial"/>
                <w:color w:val="000000" w:themeColor="text1"/>
                <w:szCs w:val="16"/>
              </w:rPr>
            </w:pPr>
            <w:r w:rsidRPr="00ED172B">
              <w:rPr>
                <w:rFonts w:cs="Arial"/>
                <w:color w:val="000000" w:themeColor="text1"/>
                <w:szCs w:val="16"/>
              </w:rPr>
              <w:t>68.48%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359CA95" w14:textId="5DD7F10B" w:rsidR="009D6400" w:rsidRPr="00ED172B" w:rsidRDefault="00860830" w:rsidP="00186420">
            <w:pPr>
              <w:jc w:val="center"/>
              <w:rPr>
                <w:rFonts w:cs="Arial"/>
                <w:color w:val="000000" w:themeColor="text1"/>
                <w:szCs w:val="16"/>
              </w:rPr>
            </w:pPr>
            <w:r w:rsidRPr="00ED172B">
              <w:rPr>
                <w:rFonts w:cs="Arial"/>
                <w:color w:val="000000" w:themeColor="text1"/>
                <w:szCs w:val="16"/>
              </w:rPr>
              <w:t>68.33%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6BD6CC0" w14:textId="05506B0A" w:rsidR="009D6400" w:rsidRPr="00ED172B" w:rsidRDefault="00860830" w:rsidP="00186420">
            <w:pPr>
              <w:jc w:val="center"/>
              <w:rPr>
                <w:rFonts w:cs="Arial"/>
                <w:color w:val="000000" w:themeColor="text1"/>
                <w:szCs w:val="16"/>
              </w:rPr>
            </w:pPr>
            <w:r w:rsidRPr="00ED172B">
              <w:rPr>
                <w:rFonts w:cs="Arial"/>
                <w:color w:val="000000" w:themeColor="text1"/>
                <w:szCs w:val="16"/>
              </w:rPr>
              <w:t>69.01%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BBCC63F" w14:textId="6DB48DE6" w:rsidR="009D6400" w:rsidRPr="00ED172B" w:rsidRDefault="00860830" w:rsidP="00186420">
            <w:pPr>
              <w:jc w:val="center"/>
              <w:rPr>
                <w:rFonts w:cs="Arial"/>
                <w:color w:val="000000" w:themeColor="text1"/>
                <w:szCs w:val="16"/>
              </w:rPr>
            </w:pPr>
            <w:r w:rsidRPr="00ED172B">
              <w:rPr>
                <w:rFonts w:cs="Arial"/>
                <w:color w:val="000000" w:themeColor="text1"/>
                <w:szCs w:val="16"/>
              </w:rPr>
              <w:t>69.14%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78F801E" w14:textId="25CEB82E" w:rsidR="009D6400" w:rsidRPr="00ED172B" w:rsidRDefault="00860830" w:rsidP="00186420">
            <w:pPr>
              <w:jc w:val="center"/>
              <w:rPr>
                <w:rFonts w:cs="Arial"/>
                <w:color w:val="000000" w:themeColor="text1"/>
                <w:szCs w:val="16"/>
              </w:rPr>
            </w:pPr>
            <w:r w:rsidRPr="00ED172B">
              <w:rPr>
                <w:rFonts w:cs="Arial"/>
                <w:color w:val="000000" w:themeColor="text1"/>
                <w:szCs w:val="16"/>
              </w:rPr>
              <w:t>66.12%</w:t>
            </w:r>
          </w:p>
        </w:tc>
      </w:tr>
      <w:tr w:rsidR="00ED172B" w:rsidRPr="00ED172B" w14:paraId="634D06D5" w14:textId="2732B539" w:rsidTr="00A40EE1">
        <w:trPr>
          <w:trHeight w:val="85"/>
        </w:trPr>
        <w:tc>
          <w:tcPr>
            <w:tcW w:w="458" w:type="pct"/>
            <w:tcBorders>
              <w:left w:val="single" w:sz="4" w:space="0" w:color="auto"/>
              <w:right w:val="single" w:sz="4" w:space="0" w:color="auto"/>
            </w:tcBorders>
            <w:shd w:val="clear" w:color="auto" w:fill="auto"/>
            <w:vAlign w:val="center"/>
          </w:tcPr>
          <w:p w14:paraId="50B645FB" w14:textId="35D9AA7F" w:rsidR="009D6400" w:rsidRPr="00ED172B" w:rsidRDefault="008B3D40" w:rsidP="00186420">
            <w:pPr>
              <w:jc w:val="center"/>
              <w:rPr>
                <w:rFonts w:cs="Arial"/>
                <w:b/>
                <w:color w:val="000000" w:themeColor="text1"/>
                <w:szCs w:val="16"/>
              </w:rPr>
            </w:pPr>
            <w:r w:rsidRPr="00ED172B">
              <w:rPr>
                <w:rFonts w:cs="Arial"/>
                <w:b/>
                <w:color w:val="000000" w:themeColor="text1"/>
                <w:szCs w:val="16"/>
              </w:rPr>
              <w:t>A2 AR</w:t>
            </w:r>
          </w:p>
        </w:tc>
        <w:tc>
          <w:tcPr>
            <w:tcW w:w="458" w:type="pct"/>
            <w:tcBorders>
              <w:left w:val="single" w:sz="4" w:space="0" w:color="auto"/>
              <w:right w:val="single" w:sz="4" w:space="0" w:color="auto"/>
            </w:tcBorders>
            <w:shd w:val="clear" w:color="auto" w:fill="auto"/>
          </w:tcPr>
          <w:p w14:paraId="3FA81BCE" w14:textId="31C0E434" w:rsidR="009D6400" w:rsidRPr="00ED172B" w:rsidRDefault="009D6400"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5B838BD" w14:textId="1F5956D8"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4EB9324" w14:textId="41656AFE"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C78BD98" w14:textId="6AC679E6"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F0E512C" w14:textId="5B3F4E69"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1833F3A" w14:textId="26AFF4AD"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F5F19A2" w14:textId="474A6537" w:rsidR="009D6400" w:rsidRPr="00ED172B" w:rsidRDefault="00860830" w:rsidP="00186420">
            <w:pPr>
              <w:jc w:val="center"/>
              <w:rPr>
                <w:rFonts w:cs="Arial"/>
                <w:color w:val="000000" w:themeColor="text1"/>
                <w:szCs w:val="16"/>
              </w:rPr>
            </w:pPr>
            <w:r w:rsidRPr="00ED172B">
              <w:rPr>
                <w:rFonts w:cs="Arial"/>
                <w:color w:val="000000" w:themeColor="text1"/>
                <w:szCs w:val="16"/>
              </w:rPr>
              <w:t>66.12%</w:t>
            </w:r>
          </w:p>
        </w:tc>
      </w:tr>
      <w:tr w:rsidR="00ED172B" w:rsidRPr="00ED172B" w14:paraId="2272E5BB" w14:textId="5E673218" w:rsidTr="00A40EE1">
        <w:trPr>
          <w:trHeight w:val="85"/>
        </w:trPr>
        <w:tc>
          <w:tcPr>
            <w:tcW w:w="458" w:type="pct"/>
            <w:tcBorders>
              <w:left w:val="single" w:sz="4" w:space="0" w:color="auto"/>
              <w:right w:val="single" w:sz="4" w:space="0" w:color="auto"/>
            </w:tcBorders>
            <w:shd w:val="clear" w:color="auto" w:fill="auto"/>
            <w:vAlign w:val="center"/>
          </w:tcPr>
          <w:p w14:paraId="1D0C1157" w14:textId="7A6E94C3" w:rsidR="009D6400" w:rsidRPr="00ED172B" w:rsidRDefault="008B3D40" w:rsidP="00186420">
            <w:pPr>
              <w:jc w:val="center"/>
              <w:rPr>
                <w:rFonts w:cs="Arial"/>
                <w:b/>
                <w:color w:val="000000" w:themeColor="text1"/>
                <w:szCs w:val="16"/>
              </w:rPr>
            </w:pPr>
            <w:r w:rsidRPr="00ED172B">
              <w:rPr>
                <w:rFonts w:cs="Arial"/>
                <w:b/>
                <w:color w:val="000000" w:themeColor="text1"/>
                <w:szCs w:val="16"/>
              </w:rPr>
              <w:t>A2 AR</w:t>
            </w:r>
          </w:p>
        </w:tc>
        <w:tc>
          <w:tcPr>
            <w:tcW w:w="458" w:type="pct"/>
            <w:tcBorders>
              <w:left w:val="single" w:sz="4" w:space="0" w:color="auto"/>
              <w:right w:val="single" w:sz="4" w:space="0" w:color="auto"/>
            </w:tcBorders>
            <w:shd w:val="clear" w:color="auto" w:fill="auto"/>
          </w:tcPr>
          <w:p w14:paraId="34AEF93A" w14:textId="538EC8D5" w:rsidR="009D6400" w:rsidRPr="00ED172B" w:rsidRDefault="009D6400"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02123E4" w14:textId="2CC32E3A"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18D420C" w14:textId="437BF4A4"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32BB901" w14:textId="104613F6"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F650B65" w14:textId="0955173A"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9A80F1" w14:textId="7018920B"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7F99F2E" w14:textId="2E39C7A4" w:rsidR="009D6400" w:rsidRPr="00ED172B" w:rsidRDefault="00860830" w:rsidP="00186420">
            <w:pPr>
              <w:jc w:val="center"/>
              <w:rPr>
                <w:rFonts w:cs="Arial"/>
                <w:color w:val="000000" w:themeColor="text1"/>
                <w:szCs w:val="16"/>
              </w:rPr>
            </w:pPr>
            <w:r w:rsidRPr="00ED172B">
              <w:rPr>
                <w:rFonts w:cs="Arial"/>
                <w:color w:val="000000" w:themeColor="text1"/>
                <w:szCs w:val="16"/>
              </w:rPr>
              <w:t>96.69%</w:t>
            </w:r>
          </w:p>
        </w:tc>
      </w:tr>
      <w:tr w:rsidR="00ED172B" w:rsidRPr="00ED172B" w14:paraId="1529A87B" w14:textId="7E5C8717" w:rsidTr="00A40EE1">
        <w:trPr>
          <w:trHeight w:val="85"/>
        </w:trPr>
        <w:tc>
          <w:tcPr>
            <w:tcW w:w="458" w:type="pct"/>
            <w:tcBorders>
              <w:left w:val="single" w:sz="4" w:space="0" w:color="auto"/>
              <w:right w:val="single" w:sz="4" w:space="0" w:color="auto"/>
            </w:tcBorders>
            <w:shd w:val="clear" w:color="auto" w:fill="auto"/>
            <w:vAlign w:val="center"/>
          </w:tcPr>
          <w:p w14:paraId="2CE3FEB7" w14:textId="540B67BC" w:rsidR="009D6400" w:rsidRPr="00ED172B" w:rsidRDefault="009D6400" w:rsidP="00186420">
            <w:pPr>
              <w:jc w:val="center"/>
              <w:rPr>
                <w:rFonts w:cs="Arial"/>
                <w:b/>
                <w:color w:val="000000" w:themeColor="text1"/>
                <w:szCs w:val="16"/>
              </w:rPr>
            </w:pPr>
            <w:r w:rsidRPr="00ED172B">
              <w:rPr>
                <w:rFonts w:cs="Arial"/>
                <w:b/>
                <w:color w:val="000000" w:themeColor="text1"/>
                <w:szCs w:val="16"/>
              </w:rPr>
              <w:t>B1</w:t>
            </w:r>
          </w:p>
        </w:tc>
        <w:tc>
          <w:tcPr>
            <w:tcW w:w="458" w:type="pct"/>
            <w:tcBorders>
              <w:left w:val="single" w:sz="4" w:space="0" w:color="auto"/>
              <w:right w:val="single" w:sz="4" w:space="0" w:color="auto"/>
            </w:tcBorders>
            <w:shd w:val="clear" w:color="auto" w:fill="auto"/>
          </w:tcPr>
          <w:p w14:paraId="73908386" w14:textId="0F2866BB" w:rsidR="009D6400" w:rsidRPr="00ED172B" w:rsidRDefault="001E39E3" w:rsidP="005C14C2">
            <w:pPr>
              <w:jc w:val="center"/>
              <w:rPr>
                <w:color w:val="000000" w:themeColor="text1"/>
              </w:rPr>
            </w:pPr>
            <w:r w:rsidRPr="00ED172B">
              <w:rPr>
                <w:color w:val="000000" w:themeColor="text1"/>
              </w:rPr>
              <w:t>2013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6B836B0" w14:textId="0C19DD0E"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9E22441" w14:textId="57420F0B" w:rsidR="009D6400" w:rsidRPr="00ED172B" w:rsidRDefault="00860830" w:rsidP="00186420">
            <w:pPr>
              <w:jc w:val="center"/>
              <w:rPr>
                <w:rFonts w:cs="Arial"/>
                <w:color w:val="000000" w:themeColor="text1"/>
                <w:szCs w:val="16"/>
              </w:rPr>
            </w:pPr>
            <w:r w:rsidRPr="00ED172B">
              <w:rPr>
                <w:rFonts w:cs="Arial"/>
                <w:color w:val="000000" w:themeColor="text1"/>
                <w:szCs w:val="16"/>
              </w:rPr>
              <w:t>87.70%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395C1B5" w14:textId="1C47F23D" w:rsidR="009D6400" w:rsidRPr="00ED172B" w:rsidRDefault="00860830" w:rsidP="00186420">
            <w:pPr>
              <w:jc w:val="center"/>
              <w:rPr>
                <w:rFonts w:cs="Arial"/>
                <w:color w:val="000000" w:themeColor="text1"/>
                <w:szCs w:val="16"/>
              </w:rPr>
            </w:pPr>
            <w:r w:rsidRPr="00ED172B">
              <w:rPr>
                <w:rFonts w:cs="Arial"/>
                <w:color w:val="000000" w:themeColor="text1"/>
                <w:szCs w:val="16"/>
              </w:rPr>
              <w:t>87.70%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3350C67" w14:textId="0F24CE74" w:rsidR="009D6400" w:rsidRPr="00ED172B" w:rsidRDefault="00860830" w:rsidP="00186420">
            <w:pPr>
              <w:jc w:val="center"/>
              <w:rPr>
                <w:rFonts w:cs="Arial"/>
                <w:color w:val="000000" w:themeColor="text1"/>
                <w:szCs w:val="16"/>
              </w:rPr>
            </w:pPr>
            <w:r w:rsidRPr="00ED172B">
              <w:rPr>
                <w:rFonts w:cs="Arial"/>
                <w:color w:val="000000" w:themeColor="text1"/>
                <w:szCs w:val="16"/>
              </w:rPr>
              <w:t>87.70%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E644B46" w14:textId="1210E5C6" w:rsidR="009D6400" w:rsidRPr="00ED172B" w:rsidRDefault="00860830" w:rsidP="00186420">
            <w:pPr>
              <w:jc w:val="center"/>
              <w:rPr>
                <w:rFonts w:cs="Arial"/>
                <w:color w:val="000000" w:themeColor="text1"/>
                <w:szCs w:val="16"/>
              </w:rPr>
            </w:pPr>
            <w:r w:rsidRPr="00ED172B">
              <w:rPr>
                <w:rFonts w:cs="Arial"/>
                <w:color w:val="000000" w:themeColor="text1"/>
                <w:szCs w:val="16"/>
              </w:rPr>
              <w:t>87.80%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EB78653" w14:textId="2D4BA829" w:rsidR="009D6400" w:rsidRPr="00ED172B" w:rsidRDefault="00860830" w:rsidP="00186420">
            <w:pPr>
              <w:jc w:val="center"/>
              <w:rPr>
                <w:rFonts w:cs="Arial"/>
                <w:color w:val="000000" w:themeColor="text1"/>
                <w:szCs w:val="16"/>
              </w:rPr>
            </w:pPr>
            <w:r w:rsidRPr="00ED172B">
              <w:rPr>
                <w:rFonts w:cs="Arial"/>
                <w:color w:val="000000" w:themeColor="text1"/>
                <w:szCs w:val="16"/>
              </w:rPr>
              <w:t>87.90%</w:t>
            </w:r>
          </w:p>
        </w:tc>
      </w:tr>
      <w:tr w:rsidR="00ED172B" w:rsidRPr="00ED172B" w14:paraId="06E51325" w14:textId="21A8F97E" w:rsidTr="00A40EE1">
        <w:trPr>
          <w:trHeight w:val="85"/>
        </w:trPr>
        <w:tc>
          <w:tcPr>
            <w:tcW w:w="458" w:type="pct"/>
            <w:tcBorders>
              <w:left w:val="single" w:sz="4" w:space="0" w:color="auto"/>
              <w:right w:val="single" w:sz="4" w:space="0" w:color="auto"/>
            </w:tcBorders>
            <w:shd w:val="clear" w:color="auto" w:fill="auto"/>
            <w:vAlign w:val="center"/>
          </w:tcPr>
          <w:p w14:paraId="7A314116" w14:textId="7B0E5A42" w:rsidR="009D6400"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458" w:type="pct"/>
            <w:tcBorders>
              <w:left w:val="single" w:sz="4" w:space="0" w:color="auto"/>
              <w:right w:val="single" w:sz="4" w:space="0" w:color="auto"/>
            </w:tcBorders>
            <w:shd w:val="clear" w:color="auto" w:fill="auto"/>
          </w:tcPr>
          <w:p w14:paraId="09BA8A74" w14:textId="073B275B" w:rsidR="009D6400" w:rsidRPr="00ED172B" w:rsidRDefault="001E39E3" w:rsidP="005C14C2">
            <w:pPr>
              <w:jc w:val="center"/>
              <w:rPr>
                <w:color w:val="000000" w:themeColor="text1"/>
              </w:rPr>
            </w:pPr>
            <w:r w:rsidRPr="00ED172B">
              <w:rPr>
                <w:color w:val="000000" w:themeColor="text1"/>
              </w:rPr>
              <w:t>87.64%</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24507E9C" w14:textId="4E2B0B61"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38D500F" w14:textId="4DD69867" w:rsidR="009D6400" w:rsidRPr="00ED172B" w:rsidRDefault="00860830" w:rsidP="00186420">
            <w:pPr>
              <w:jc w:val="center"/>
              <w:rPr>
                <w:rFonts w:cs="Arial"/>
                <w:color w:val="000000" w:themeColor="text1"/>
                <w:szCs w:val="16"/>
              </w:rPr>
            </w:pPr>
            <w:r w:rsidRPr="00ED172B">
              <w:rPr>
                <w:rFonts w:cs="Arial"/>
                <w:color w:val="000000" w:themeColor="text1"/>
                <w:szCs w:val="16"/>
              </w:rPr>
              <w:t>85.88%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44FCA2" w14:textId="1E49CBB9" w:rsidR="009D6400" w:rsidRPr="00ED172B" w:rsidRDefault="00860830" w:rsidP="00186420">
            <w:pPr>
              <w:jc w:val="center"/>
              <w:rPr>
                <w:rFonts w:cs="Arial"/>
                <w:color w:val="000000" w:themeColor="text1"/>
                <w:szCs w:val="16"/>
              </w:rPr>
            </w:pPr>
            <w:r w:rsidRPr="00ED172B">
              <w:rPr>
                <w:rFonts w:cs="Arial"/>
                <w:color w:val="000000" w:themeColor="text1"/>
                <w:szCs w:val="16"/>
              </w:rPr>
              <w:t>84.96%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49C9AA3" w14:textId="34709EEC" w:rsidR="009D6400" w:rsidRPr="00ED172B" w:rsidRDefault="00860830" w:rsidP="00186420">
            <w:pPr>
              <w:jc w:val="center"/>
              <w:rPr>
                <w:rFonts w:cs="Arial"/>
                <w:color w:val="000000" w:themeColor="text1"/>
                <w:szCs w:val="16"/>
              </w:rPr>
            </w:pPr>
            <w:r w:rsidRPr="00ED172B">
              <w:rPr>
                <w:rFonts w:cs="Arial"/>
                <w:color w:val="000000" w:themeColor="text1"/>
                <w:szCs w:val="16"/>
              </w:rPr>
              <w:t>85.78%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377AAD2" w14:textId="56E5C1F2" w:rsidR="009D6400" w:rsidRPr="00ED172B" w:rsidRDefault="00860830" w:rsidP="00186420">
            <w:pPr>
              <w:jc w:val="center"/>
              <w:rPr>
                <w:rFonts w:cs="Arial"/>
                <w:color w:val="000000" w:themeColor="text1"/>
                <w:szCs w:val="16"/>
              </w:rPr>
            </w:pPr>
            <w:r w:rsidRPr="00ED172B">
              <w:rPr>
                <w:rFonts w:cs="Arial"/>
                <w:color w:val="000000" w:themeColor="text1"/>
                <w:szCs w:val="16"/>
              </w:rPr>
              <w:t>85.03%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A781A5B" w14:textId="1E8177AD" w:rsidR="009D6400" w:rsidRPr="00ED172B" w:rsidRDefault="00860830" w:rsidP="00186420">
            <w:pPr>
              <w:jc w:val="center"/>
              <w:rPr>
                <w:rFonts w:cs="Arial"/>
                <w:color w:val="000000" w:themeColor="text1"/>
                <w:szCs w:val="16"/>
              </w:rPr>
            </w:pPr>
            <w:r w:rsidRPr="00ED172B">
              <w:rPr>
                <w:rFonts w:cs="Arial"/>
                <w:color w:val="000000" w:themeColor="text1"/>
                <w:szCs w:val="16"/>
              </w:rPr>
              <w:t>83.72%</w:t>
            </w:r>
          </w:p>
        </w:tc>
      </w:tr>
      <w:tr w:rsidR="00ED172B" w:rsidRPr="00ED172B" w14:paraId="3ABA93CB" w14:textId="1C980F1F" w:rsidTr="00A40EE1">
        <w:trPr>
          <w:trHeight w:val="85"/>
        </w:trPr>
        <w:tc>
          <w:tcPr>
            <w:tcW w:w="458" w:type="pct"/>
            <w:tcBorders>
              <w:left w:val="single" w:sz="4" w:space="0" w:color="auto"/>
              <w:right w:val="single" w:sz="4" w:space="0" w:color="auto"/>
            </w:tcBorders>
            <w:shd w:val="clear" w:color="auto" w:fill="auto"/>
            <w:vAlign w:val="center"/>
          </w:tcPr>
          <w:p w14:paraId="1D1C2133" w14:textId="7F4DF9BE" w:rsidR="009D6400" w:rsidRPr="00ED172B" w:rsidRDefault="008B3D40" w:rsidP="00186420">
            <w:pPr>
              <w:jc w:val="center"/>
              <w:rPr>
                <w:rFonts w:cs="Arial"/>
                <w:b/>
                <w:color w:val="000000" w:themeColor="text1"/>
                <w:szCs w:val="16"/>
              </w:rPr>
            </w:pPr>
            <w:r w:rsidRPr="00ED172B">
              <w:rPr>
                <w:rFonts w:cs="Arial"/>
                <w:b/>
                <w:color w:val="000000" w:themeColor="text1"/>
                <w:szCs w:val="16"/>
              </w:rPr>
              <w:t>B1 AR</w:t>
            </w:r>
          </w:p>
        </w:tc>
        <w:tc>
          <w:tcPr>
            <w:tcW w:w="458" w:type="pct"/>
            <w:tcBorders>
              <w:left w:val="single" w:sz="4" w:space="0" w:color="auto"/>
              <w:right w:val="single" w:sz="4" w:space="0" w:color="auto"/>
            </w:tcBorders>
            <w:shd w:val="clear" w:color="auto" w:fill="auto"/>
          </w:tcPr>
          <w:p w14:paraId="408237CD" w14:textId="336A9168" w:rsidR="009D6400" w:rsidRPr="00ED172B" w:rsidRDefault="009D6400"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6EDC246" w14:textId="4A7EEE75" w:rsidR="009D6400" w:rsidRPr="00ED172B" w:rsidRDefault="009D6400" w:rsidP="009D6400">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DC60756" w14:textId="028ED5E0"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1143965" w14:textId="3CAF9DE9"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FEAB8A7" w14:textId="3849BB94"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591AA60" w14:textId="7FADF5A1"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088C79F" w14:textId="4FB50BA9" w:rsidR="009D6400" w:rsidRPr="00ED172B" w:rsidRDefault="00860830" w:rsidP="00186420">
            <w:pPr>
              <w:jc w:val="center"/>
              <w:rPr>
                <w:rFonts w:cs="Arial"/>
                <w:color w:val="000000" w:themeColor="text1"/>
                <w:szCs w:val="16"/>
              </w:rPr>
            </w:pPr>
            <w:r w:rsidRPr="00ED172B">
              <w:rPr>
                <w:rFonts w:cs="Arial"/>
                <w:color w:val="000000" w:themeColor="text1"/>
                <w:szCs w:val="16"/>
              </w:rPr>
              <w:t>83.72%</w:t>
            </w:r>
          </w:p>
        </w:tc>
      </w:tr>
      <w:tr w:rsidR="00ED172B" w:rsidRPr="00ED172B" w14:paraId="35AD70FD" w14:textId="6A5ECA71" w:rsidTr="00A40EE1">
        <w:trPr>
          <w:trHeight w:val="85"/>
        </w:trPr>
        <w:tc>
          <w:tcPr>
            <w:tcW w:w="458" w:type="pct"/>
            <w:tcBorders>
              <w:left w:val="single" w:sz="4" w:space="0" w:color="auto"/>
              <w:right w:val="single" w:sz="4" w:space="0" w:color="auto"/>
            </w:tcBorders>
            <w:shd w:val="clear" w:color="auto" w:fill="auto"/>
            <w:vAlign w:val="center"/>
          </w:tcPr>
          <w:p w14:paraId="22C4A445" w14:textId="6D72E66E" w:rsidR="009D6400" w:rsidRPr="00ED172B" w:rsidRDefault="008B3D40" w:rsidP="00186420">
            <w:pPr>
              <w:jc w:val="center"/>
              <w:rPr>
                <w:rFonts w:cs="Arial"/>
                <w:b/>
                <w:color w:val="000000" w:themeColor="text1"/>
                <w:szCs w:val="16"/>
              </w:rPr>
            </w:pPr>
            <w:r w:rsidRPr="00ED172B">
              <w:rPr>
                <w:rFonts w:cs="Arial"/>
                <w:b/>
                <w:color w:val="000000" w:themeColor="text1"/>
                <w:szCs w:val="16"/>
              </w:rPr>
              <w:t>B1 AR</w:t>
            </w:r>
          </w:p>
        </w:tc>
        <w:tc>
          <w:tcPr>
            <w:tcW w:w="458" w:type="pct"/>
            <w:tcBorders>
              <w:left w:val="single" w:sz="4" w:space="0" w:color="auto"/>
              <w:right w:val="single" w:sz="4" w:space="0" w:color="auto"/>
            </w:tcBorders>
            <w:shd w:val="clear" w:color="auto" w:fill="auto"/>
          </w:tcPr>
          <w:p w14:paraId="40B0C76B" w14:textId="08215EC6" w:rsidR="009D6400" w:rsidRPr="00ED172B" w:rsidRDefault="009D6400"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70CE2C9" w14:textId="38C8A77F" w:rsidR="009D6400" w:rsidRPr="00ED172B" w:rsidRDefault="009D6400" w:rsidP="009D6400">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2D69CEB" w14:textId="675D246F"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E4EB5DF" w14:textId="22588E35"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CA3DEF6" w14:textId="517CAEA2"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03CD3FE" w14:textId="53C455B7" w:rsidR="009D6400" w:rsidRPr="00ED172B" w:rsidRDefault="009D6400"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1894D48" w14:textId="14B8D577" w:rsidR="009D6400" w:rsidRPr="00ED172B" w:rsidRDefault="00860830" w:rsidP="00186420">
            <w:pPr>
              <w:jc w:val="center"/>
              <w:rPr>
                <w:rFonts w:cs="Arial"/>
                <w:color w:val="000000" w:themeColor="text1"/>
                <w:szCs w:val="16"/>
              </w:rPr>
            </w:pPr>
            <w:r w:rsidRPr="00ED172B">
              <w:rPr>
                <w:rFonts w:cs="Arial"/>
                <w:color w:val="000000" w:themeColor="text1"/>
                <w:szCs w:val="16"/>
              </w:rPr>
              <w:t>100.00%</w:t>
            </w:r>
          </w:p>
        </w:tc>
      </w:tr>
      <w:tr w:rsidR="00ED172B" w:rsidRPr="00ED172B" w14:paraId="578F6AEA" w14:textId="1B66A324" w:rsidTr="00A40EE1">
        <w:trPr>
          <w:trHeight w:val="85"/>
        </w:trPr>
        <w:tc>
          <w:tcPr>
            <w:tcW w:w="458" w:type="pct"/>
            <w:tcBorders>
              <w:left w:val="single" w:sz="4" w:space="0" w:color="auto"/>
              <w:right w:val="single" w:sz="4" w:space="0" w:color="auto"/>
            </w:tcBorders>
            <w:shd w:val="clear" w:color="auto" w:fill="auto"/>
            <w:vAlign w:val="center"/>
          </w:tcPr>
          <w:p w14:paraId="0BFBD864" w14:textId="662ACF8C" w:rsidR="00CD79C5" w:rsidRPr="00ED172B" w:rsidRDefault="00CD79C5" w:rsidP="00186420">
            <w:pPr>
              <w:jc w:val="center"/>
              <w:rPr>
                <w:rFonts w:cs="Arial"/>
                <w:b/>
                <w:color w:val="000000" w:themeColor="text1"/>
                <w:szCs w:val="16"/>
              </w:rPr>
            </w:pPr>
            <w:r w:rsidRPr="00ED172B">
              <w:rPr>
                <w:rFonts w:cs="Arial"/>
                <w:b/>
                <w:color w:val="000000" w:themeColor="text1"/>
                <w:szCs w:val="16"/>
              </w:rPr>
              <w:t>B2</w:t>
            </w:r>
          </w:p>
        </w:tc>
        <w:tc>
          <w:tcPr>
            <w:tcW w:w="458" w:type="pct"/>
            <w:tcBorders>
              <w:left w:val="single" w:sz="4" w:space="0" w:color="auto"/>
              <w:right w:val="single" w:sz="4" w:space="0" w:color="auto"/>
            </w:tcBorders>
            <w:shd w:val="clear" w:color="auto" w:fill="auto"/>
          </w:tcPr>
          <w:p w14:paraId="06ACBC7D" w14:textId="73436E6D" w:rsidR="00CD79C5" w:rsidRPr="00ED172B" w:rsidRDefault="001E39E3" w:rsidP="005C14C2">
            <w:pPr>
              <w:jc w:val="center"/>
              <w:rPr>
                <w:color w:val="000000" w:themeColor="text1"/>
              </w:rPr>
            </w:pPr>
            <w:r w:rsidRPr="00ED172B">
              <w:rPr>
                <w:color w:val="000000" w:themeColor="text1"/>
              </w:rPr>
              <w:t>2013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11B62100" w14:textId="6F8D3B11"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50E5C2A" w14:textId="181FF1DD" w:rsidR="00CD79C5" w:rsidRPr="00ED172B" w:rsidRDefault="00860830" w:rsidP="00186420">
            <w:pPr>
              <w:jc w:val="center"/>
              <w:rPr>
                <w:rFonts w:cs="Arial"/>
                <w:color w:val="000000" w:themeColor="text1"/>
                <w:szCs w:val="16"/>
              </w:rPr>
            </w:pPr>
            <w:r w:rsidRPr="00ED172B">
              <w:rPr>
                <w:rFonts w:cs="Arial"/>
                <w:color w:val="000000" w:themeColor="text1"/>
                <w:szCs w:val="16"/>
              </w:rPr>
              <w:t>51.70%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2F291C5" w14:textId="1C8E7A56" w:rsidR="00CD79C5" w:rsidRPr="00ED172B" w:rsidRDefault="00860830" w:rsidP="00186420">
            <w:pPr>
              <w:jc w:val="center"/>
              <w:rPr>
                <w:rFonts w:cs="Arial"/>
                <w:color w:val="000000" w:themeColor="text1"/>
                <w:szCs w:val="16"/>
              </w:rPr>
            </w:pPr>
            <w:r w:rsidRPr="00ED172B">
              <w:rPr>
                <w:rFonts w:cs="Arial"/>
                <w:color w:val="000000" w:themeColor="text1"/>
                <w:szCs w:val="16"/>
              </w:rPr>
              <w:t>51.70%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ECF1C97" w14:textId="20F800EC" w:rsidR="00CD79C5" w:rsidRPr="00ED172B" w:rsidRDefault="00860830" w:rsidP="00186420">
            <w:pPr>
              <w:jc w:val="center"/>
              <w:rPr>
                <w:rFonts w:cs="Arial"/>
                <w:color w:val="000000" w:themeColor="text1"/>
                <w:szCs w:val="16"/>
              </w:rPr>
            </w:pPr>
            <w:r w:rsidRPr="00ED172B">
              <w:rPr>
                <w:rFonts w:cs="Arial"/>
                <w:color w:val="000000" w:themeColor="text1"/>
                <w:szCs w:val="16"/>
              </w:rPr>
              <w:t>51.70%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A88A785" w14:textId="654822BE" w:rsidR="00CD79C5" w:rsidRPr="00ED172B" w:rsidRDefault="00860830" w:rsidP="00186420">
            <w:pPr>
              <w:jc w:val="center"/>
              <w:rPr>
                <w:rFonts w:cs="Arial"/>
                <w:color w:val="000000" w:themeColor="text1"/>
                <w:szCs w:val="16"/>
              </w:rPr>
            </w:pPr>
            <w:r w:rsidRPr="00ED172B">
              <w:rPr>
                <w:rFonts w:cs="Arial"/>
                <w:color w:val="000000" w:themeColor="text1"/>
                <w:szCs w:val="16"/>
              </w:rPr>
              <w:t>51.80%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B8D69B4" w14:textId="1B69B808" w:rsidR="00CD79C5" w:rsidRPr="00ED172B" w:rsidRDefault="00860830" w:rsidP="00186420">
            <w:pPr>
              <w:jc w:val="center"/>
              <w:rPr>
                <w:rFonts w:cs="Arial"/>
                <w:color w:val="000000" w:themeColor="text1"/>
                <w:szCs w:val="16"/>
              </w:rPr>
            </w:pPr>
            <w:r w:rsidRPr="00ED172B">
              <w:rPr>
                <w:rFonts w:cs="Arial"/>
                <w:color w:val="000000" w:themeColor="text1"/>
                <w:szCs w:val="16"/>
              </w:rPr>
              <w:t>51.90%</w:t>
            </w:r>
          </w:p>
        </w:tc>
      </w:tr>
      <w:tr w:rsidR="00ED172B" w:rsidRPr="00ED172B" w14:paraId="5508559C" w14:textId="0B1CFF20" w:rsidTr="00A40EE1">
        <w:trPr>
          <w:trHeight w:val="85"/>
        </w:trPr>
        <w:tc>
          <w:tcPr>
            <w:tcW w:w="458" w:type="pct"/>
            <w:tcBorders>
              <w:left w:val="single" w:sz="4" w:space="0" w:color="auto"/>
              <w:right w:val="single" w:sz="4" w:space="0" w:color="auto"/>
            </w:tcBorders>
            <w:shd w:val="clear" w:color="auto" w:fill="auto"/>
            <w:vAlign w:val="center"/>
          </w:tcPr>
          <w:p w14:paraId="3405656E" w14:textId="17A54931" w:rsidR="00CD79C5"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458" w:type="pct"/>
            <w:tcBorders>
              <w:left w:val="single" w:sz="4" w:space="0" w:color="auto"/>
              <w:right w:val="single" w:sz="4" w:space="0" w:color="auto"/>
            </w:tcBorders>
            <w:shd w:val="clear" w:color="auto" w:fill="auto"/>
          </w:tcPr>
          <w:p w14:paraId="290E7FFE" w14:textId="147AFCDB" w:rsidR="00CD79C5" w:rsidRPr="00ED172B" w:rsidRDefault="001E39E3" w:rsidP="005C14C2">
            <w:pPr>
              <w:jc w:val="center"/>
              <w:rPr>
                <w:color w:val="000000" w:themeColor="text1"/>
              </w:rPr>
            </w:pPr>
            <w:r w:rsidRPr="00ED172B">
              <w:rPr>
                <w:color w:val="000000" w:themeColor="text1"/>
              </w:rPr>
              <w:t>51.63%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7D1F4513" w14:textId="06CCC15B"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433C0E2" w14:textId="3A4EF236" w:rsidR="00CD79C5" w:rsidRPr="00ED172B" w:rsidRDefault="00860830" w:rsidP="00186420">
            <w:pPr>
              <w:jc w:val="center"/>
              <w:rPr>
                <w:rFonts w:cs="Arial"/>
                <w:color w:val="000000" w:themeColor="text1"/>
                <w:szCs w:val="16"/>
              </w:rPr>
            </w:pPr>
            <w:r w:rsidRPr="00ED172B">
              <w:rPr>
                <w:rFonts w:cs="Arial"/>
                <w:color w:val="000000" w:themeColor="text1"/>
                <w:szCs w:val="16"/>
              </w:rPr>
              <w:t>49.79%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07B6FEC" w14:textId="29294B94" w:rsidR="00CD79C5" w:rsidRPr="00ED172B" w:rsidRDefault="00860830" w:rsidP="00186420">
            <w:pPr>
              <w:jc w:val="center"/>
              <w:rPr>
                <w:rFonts w:cs="Arial"/>
                <w:color w:val="000000" w:themeColor="text1"/>
                <w:szCs w:val="16"/>
              </w:rPr>
            </w:pPr>
            <w:r w:rsidRPr="00ED172B">
              <w:rPr>
                <w:rFonts w:cs="Arial"/>
                <w:color w:val="000000" w:themeColor="text1"/>
                <w:szCs w:val="16"/>
              </w:rPr>
              <w:t>47.68%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A81980F" w14:textId="6A2EADF3" w:rsidR="00CD79C5" w:rsidRPr="00ED172B" w:rsidRDefault="00860830" w:rsidP="00186420">
            <w:pPr>
              <w:jc w:val="center"/>
              <w:rPr>
                <w:rFonts w:cs="Arial"/>
                <w:color w:val="000000" w:themeColor="text1"/>
                <w:szCs w:val="16"/>
              </w:rPr>
            </w:pPr>
            <w:r w:rsidRPr="00ED172B">
              <w:rPr>
                <w:rFonts w:cs="Arial"/>
                <w:color w:val="000000" w:themeColor="text1"/>
                <w:szCs w:val="16"/>
              </w:rPr>
              <w:t>48.10%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B363CC" w14:textId="381C83A4" w:rsidR="00CD79C5" w:rsidRPr="00ED172B" w:rsidRDefault="00860830" w:rsidP="00186420">
            <w:pPr>
              <w:jc w:val="center"/>
              <w:rPr>
                <w:rFonts w:cs="Arial"/>
                <w:color w:val="000000" w:themeColor="text1"/>
                <w:szCs w:val="16"/>
              </w:rPr>
            </w:pPr>
            <w:r w:rsidRPr="00ED172B">
              <w:rPr>
                <w:rFonts w:cs="Arial"/>
                <w:color w:val="000000" w:themeColor="text1"/>
                <w:szCs w:val="16"/>
              </w:rPr>
              <w:t>46.88%</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2743534" w14:textId="5F19E1BD" w:rsidR="00CD79C5" w:rsidRPr="00ED172B" w:rsidRDefault="00860830" w:rsidP="00186420">
            <w:pPr>
              <w:jc w:val="center"/>
              <w:rPr>
                <w:rFonts w:cs="Arial"/>
                <w:color w:val="000000" w:themeColor="text1"/>
                <w:szCs w:val="16"/>
              </w:rPr>
            </w:pPr>
            <w:r w:rsidRPr="00ED172B">
              <w:rPr>
                <w:rFonts w:cs="Arial"/>
                <w:color w:val="000000" w:themeColor="text1"/>
                <w:szCs w:val="16"/>
              </w:rPr>
              <w:t>43.73%</w:t>
            </w:r>
          </w:p>
        </w:tc>
      </w:tr>
      <w:tr w:rsidR="00ED172B" w:rsidRPr="00ED172B" w14:paraId="68116055" w14:textId="6F2A1023" w:rsidTr="00A40EE1">
        <w:trPr>
          <w:trHeight w:val="80"/>
        </w:trPr>
        <w:tc>
          <w:tcPr>
            <w:tcW w:w="458" w:type="pct"/>
            <w:tcBorders>
              <w:left w:val="single" w:sz="4" w:space="0" w:color="auto"/>
              <w:right w:val="single" w:sz="4" w:space="0" w:color="auto"/>
            </w:tcBorders>
            <w:shd w:val="clear" w:color="auto" w:fill="auto"/>
            <w:vAlign w:val="center"/>
          </w:tcPr>
          <w:p w14:paraId="71D30B68" w14:textId="6BFF0644" w:rsidR="00CD79C5" w:rsidRPr="00ED172B" w:rsidRDefault="008B3D40" w:rsidP="00186420">
            <w:pPr>
              <w:jc w:val="center"/>
              <w:rPr>
                <w:rFonts w:cs="Arial"/>
                <w:b/>
                <w:color w:val="000000" w:themeColor="text1"/>
                <w:szCs w:val="16"/>
              </w:rPr>
            </w:pPr>
            <w:r w:rsidRPr="00ED172B">
              <w:rPr>
                <w:rFonts w:cs="Arial"/>
                <w:b/>
                <w:color w:val="000000" w:themeColor="text1"/>
                <w:szCs w:val="16"/>
              </w:rPr>
              <w:t>B2 AR</w:t>
            </w:r>
          </w:p>
        </w:tc>
        <w:tc>
          <w:tcPr>
            <w:tcW w:w="458" w:type="pct"/>
            <w:tcBorders>
              <w:left w:val="single" w:sz="4" w:space="0" w:color="auto"/>
              <w:right w:val="single" w:sz="4" w:space="0" w:color="auto"/>
            </w:tcBorders>
            <w:shd w:val="clear" w:color="auto" w:fill="auto"/>
          </w:tcPr>
          <w:p w14:paraId="37F5F6CF" w14:textId="121A5A95" w:rsidR="00CD79C5" w:rsidRPr="00ED172B" w:rsidRDefault="00CD79C5"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12915B3C" w14:textId="41C5B8B0"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1387269" w14:textId="594B111A"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D89F006" w14:textId="2FDBF221"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FC9F3C3" w14:textId="23E4B41B"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1997B06" w14:textId="17DE3AAA"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BB9FF7C" w14:textId="437D50D8" w:rsidR="00CD79C5" w:rsidRPr="00ED172B" w:rsidRDefault="00860830" w:rsidP="00186420">
            <w:pPr>
              <w:jc w:val="center"/>
              <w:rPr>
                <w:rFonts w:cs="Arial"/>
                <w:color w:val="000000" w:themeColor="text1"/>
                <w:szCs w:val="16"/>
              </w:rPr>
            </w:pPr>
            <w:r w:rsidRPr="00ED172B">
              <w:rPr>
                <w:rFonts w:cs="Arial"/>
                <w:color w:val="000000" w:themeColor="text1"/>
                <w:szCs w:val="16"/>
              </w:rPr>
              <w:t>43.73%</w:t>
            </w:r>
          </w:p>
        </w:tc>
      </w:tr>
      <w:tr w:rsidR="00ED172B" w:rsidRPr="00ED172B" w14:paraId="60153D96" w14:textId="698AF9C2" w:rsidTr="00A40EE1">
        <w:trPr>
          <w:trHeight w:val="80"/>
        </w:trPr>
        <w:tc>
          <w:tcPr>
            <w:tcW w:w="458" w:type="pct"/>
            <w:tcBorders>
              <w:left w:val="single" w:sz="4" w:space="0" w:color="auto"/>
              <w:right w:val="single" w:sz="4" w:space="0" w:color="auto"/>
            </w:tcBorders>
            <w:shd w:val="clear" w:color="auto" w:fill="auto"/>
            <w:vAlign w:val="center"/>
          </w:tcPr>
          <w:p w14:paraId="7DA97DD5" w14:textId="31A045BB" w:rsidR="00CD79C5" w:rsidRPr="00ED172B" w:rsidRDefault="008B3D40" w:rsidP="00186420">
            <w:pPr>
              <w:jc w:val="center"/>
              <w:rPr>
                <w:rFonts w:cs="Arial"/>
                <w:b/>
                <w:color w:val="000000" w:themeColor="text1"/>
                <w:szCs w:val="16"/>
              </w:rPr>
            </w:pPr>
            <w:r w:rsidRPr="00ED172B">
              <w:rPr>
                <w:rFonts w:cs="Arial"/>
                <w:b/>
                <w:color w:val="000000" w:themeColor="text1"/>
                <w:szCs w:val="16"/>
              </w:rPr>
              <w:t>B2 AR</w:t>
            </w:r>
          </w:p>
        </w:tc>
        <w:tc>
          <w:tcPr>
            <w:tcW w:w="458" w:type="pct"/>
            <w:tcBorders>
              <w:left w:val="single" w:sz="4" w:space="0" w:color="auto"/>
              <w:right w:val="single" w:sz="4" w:space="0" w:color="auto"/>
            </w:tcBorders>
            <w:shd w:val="clear" w:color="auto" w:fill="auto"/>
          </w:tcPr>
          <w:p w14:paraId="0CF72444" w14:textId="046DD134" w:rsidR="00CD79C5" w:rsidRPr="00ED172B" w:rsidRDefault="00CD79C5" w:rsidP="001E39E3">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3F1E708" w14:textId="017BD47B"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CE3E4DA" w14:textId="32BDA21F"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DCF6998" w14:textId="3F3FA68E"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912C35D" w14:textId="0A0FC1D5"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DD83C7" w14:textId="1EE3C70E"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39C6CC8" w14:textId="072D8E3C" w:rsidR="00CD79C5" w:rsidRPr="00ED172B" w:rsidRDefault="00860830" w:rsidP="00186420">
            <w:pPr>
              <w:jc w:val="center"/>
              <w:rPr>
                <w:rFonts w:cs="Arial"/>
                <w:color w:val="000000" w:themeColor="text1"/>
                <w:szCs w:val="16"/>
              </w:rPr>
            </w:pPr>
            <w:r w:rsidRPr="00ED172B">
              <w:rPr>
                <w:rFonts w:cs="Arial"/>
                <w:color w:val="000000" w:themeColor="text1"/>
                <w:szCs w:val="16"/>
              </w:rPr>
              <w:t>93.38%</w:t>
            </w:r>
          </w:p>
        </w:tc>
      </w:tr>
      <w:tr w:rsidR="00ED172B" w:rsidRPr="00ED172B" w14:paraId="75EC38D5" w14:textId="7305FE4F" w:rsidTr="00A40EE1">
        <w:trPr>
          <w:trHeight w:val="80"/>
        </w:trPr>
        <w:tc>
          <w:tcPr>
            <w:tcW w:w="458" w:type="pct"/>
            <w:tcBorders>
              <w:left w:val="single" w:sz="4" w:space="0" w:color="auto"/>
              <w:right w:val="single" w:sz="4" w:space="0" w:color="auto"/>
            </w:tcBorders>
            <w:shd w:val="clear" w:color="auto" w:fill="auto"/>
            <w:vAlign w:val="center"/>
          </w:tcPr>
          <w:p w14:paraId="4C00EC42" w14:textId="06A1339D" w:rsidR="00CD79C5" w:rsidRPr="00ED172B" w:rsidRDefault="00CD79C5" w:rsidP="00186420">
            <w:pPr>
              <w:jc w:val="center"/>
              <w:rPr>
                <w:rFonts w:cs="Arial"/>
                <w:b/>
                <w:color w:val="000000" w:themeColor="text1"/>
                <w:szCs w:val="16"/>
              </w:rPr>
            </w:pPr>
            <w:r w:rsidRPr="00ED172B">
              <w:rPr>
                <w:rFonts w:cs="Arial"/>
                <w:b/>
                <w:color w:val="000000" w:themeColor="text1"/>
                <w:szCs w:val="16"/>
              </w:rPr>
              <w:t>C1</w:t>
            </w:r>
          </w:p>
        </w:tc>
        <w:tc>
          <w:tcPr>
            <w:tcW w:w="458" w:type="pct"/>
            <w:tcBorders>
              <w:left w:val="single" w:sz="4" w:space="0" w:color="auto"/>
              <w:right w:val="single" w:sz="4" w:space="0" w:color="auto"/>
            </w:tcBorders>
            <w:shd w:val="clear" w:color="auto" w:fill="auto"/>
          </w:tcPr>
          <w:p w14:paraId="595CFD0D" w14:textId="243AF237" w:rsidR="00CD79C5" w:rsidRPr="00ED172B" w:rsidRDefault="005C14C2" w:rsidP="005C14C2">
            <w:pPr>
              <w:jc w:val="center"/>
              <w:rPr>
                <w:color w:val="000000" w:themeColor="text1"/>
              </w:rPr>
            </w:pPr>
            <w:r w:rsidRPr="00ED172B">
              <w:rPr>
                <w:color w:val="000000" w:themeColor="text1"/>
              </w:rPr>
              <w:t>2013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43E4BC68" w14:textId="39933414"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DBDA0B8" w14:textId="5F41B34A" w:rsidR="00CD79C5" w:rsidRPr="00ED172B" w:rsidRDefault="00860830" w:rsidP="00186420">
            <w:pPr>
              <w:jc w:val="center"/>
              <w:rPr>
                <w:rFonts w:cs="Arial"/>
                <w:color w:val="000000" w:themeColor="text1"/>
                <w:szCs w:val="16"/>
              </w:rPr>
            </w:pPr>
            <w:r w:rsidRPr="00ED172B">
              <w:rPr>
                <w:rFonts w:cs="Arial"/>
                <w:color w:val="000000" w:themeColor="text1"/>
                <w:szCs w:val="16"/>
              </w:rPr>
              <w:t>94.70%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ECBAEB3" w14:textId="7687F76B" w:rsidR="00CD79C5" w:rsidRPr="00ED172B" w:rsidRDefault="00860830" w:rsidP="00186420">
            <w:pPr>
              <w:jc w:val="center"/>
              <w:rPr>
                <w:rFonts w:cs="Arial"/>
                <w:color w:val="000000" w:themeColor="text1"/>
                <w:szCs w:val="16"/>
              </w:rPr>
            </w:pPr>
            <w:r w:rsidRPr="00ED172B">
              <w:rPr>
                <w:rFonts w:cs="Arial"/>
                <w:color w:val="000000" w:themeColor="text1"/>
                <w:szCs w:val="16"/>
              </w:rPr>
              <w:t>94.70%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6F9EC9C" w14:textId="592BC665" w:rsidR="00CD79C5" w:rsidRPr="00ED172B" w:rsidRDefault="00860830" w:rsidP="00186420">
            <w:pPr>
              <w:jc w:val="center"/>
              <w:rPr>
                <w:rFonts w:cs="Arial"/>
                <w:color w:val="000000" w:themeColor="text1"/>
                <w:szCs w:val="16"/>
              </w:rPr>
            </w:pPr>
            <w:r w:rsidRPr="00ED172B">
              <w:rPr>
                <w:rFonts w:cs="Arial"/>
                <w:color w:val="000000" w:themeColor="text1"/>
                <w:szCs w:val="16"/>
              </w:rPr>
              <w:t>94.70%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CF6DF96" w14:textId="7F66FAB6" w:rsidR="00CD79C5" w:rsidRPr="00ED172B" w:rsidRDefault="00860830" w:rsidP="00186420">
            <w:pPr>
              <w:jc w:val="center"/>
              <w:rPr>
                <w:rFonts w:cs="Arial"/>
                <w:color w:val="000000" w:themeColor="text1"/>
                <w:szCs w:val="16"/>
              </w:rPr>
            </w:pPr>
            <w:r w:rsidRPr="00ED172B">
              <w:rPr>
                <w:rFonts w:cs="Arial"/>
                <w:color w:val="000000" w:themeColor="text1"/>
                <w:szCs w:val="16"/>
              </w:rPr>
              <w:t>94.80%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7FA0BBE" w14:textId="2CAD1925" w:rsidR="00CD79C5" w:rsidRPr="00ED172B" w:rsidRDefault="00860830" w:rsidP="00186420">
            <w:pPr>
              <w:jc w:val="center"/>
              <w:rPr>
                <w:rFonts w:cs="Arial"/>
                <w:color w:val="000000" w:themeColor="text1"/>
                <w:szCs w:val="16"/>
              </w:rPr>
            </w:pPr>
            <w:r w:rsidRPr="00ED172B">
              <w:rPr>
                <w:rFonts w:cs="Arial"/>
                <w:color w:val="000000" w:themeColor="text1"/>
                <w:szCs w:val="16"/>
              </w:rPr>
              <w:t>94.90%</w:t>
            </w:r>
          </w:p>
        </w:tc>
      </w:tr>
      <w:tr w:rsidR="00ED172B" w:rsidRPr="00ED172B" w14:paraId="11C4CA89" w14:textId="5EA1595B" w:rsidTr="00A40EE1">
        <w:trPr>
          <w:trHeight w:val="80"/>
        </w:trPr>
        <w:tc>
          <w:tcPr>
            <w:tcW w:w="458" w:type="pct"/>
            <w:tcBorders>
              <w:left w:val="single" w:sz="4" w:space="0" w:color="auto"/>
              <w:right w:val="single" w:sz="4" w:space="0" w:color="auto"/>
            </w:tcBorders>
            <w:shd w:val="clear" w:color="auto" w:fill="auto"/>
            <w:vAlign w:val="center"/>
          </w:tcPr>
          <w:p w14:paraId="024D3E31" w14:textId="0647350E" w:rsidR="00CD79C5"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458" w:type="pct"/>
            <w:tcBorders>
              <w:left w:val="single" w:sz="4" w:space="0" w:color="auto"/>
              <w:right w:val="single" w:sz="4" w:space="0" w:color="auto"/>
            </w:tcBorders>
            <w:shd w:val="clear" w:color="auto" w:fill="auto"/>
          </w:tcPr>
          <w:p w14:paraId="39000E0E" w14:textId="26CEA8FC" w:rsidR="00CD79C5" w:rsidRPr="00ED172B" w:rsidRDefault="002332D6">
            <w:pPr>
              <w:jc w:val="center"/>
              <w:rPr>
                <w:color w:val="000000" w:themeColor="text1"/>
              </w:rPr>
            </w:pPr>
            <w:r w:rsidRPr="00ED172B">
              <w:rPr>
                <w:color w:val="000000" w:themeColor="text1"/>
              </w:rPr>
              <w:t>94.66%</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00C3B59D" w14:textId="315ECF11"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6454DD8" w14:textId="4EBCCC10" w:rsidR="00CD79C5" w:rsidRPr="00ED172B" w:rsidRDefault="00860830" w:rsidP="00186420">
            <w:pPr>
              <w:jc w:val="center"/>
              <w:rPr>
                <w:rFonts w:cs="Arial"/>
                <w:color w:val="000000" w:themeColor="text1"/>
                <w:szCs w:val="16"/>
              </w:rPr>
            </w:pPr>
            <w:r w:rsidRPr="00ED172B">
              <w:rPr>
                <w:rFonts w:cs="Arial"/>
                <w:color w:val="000000" w:themeColor="text1"/>
                <w:szCs w:val="16"/>
              </w:rPr>
              <w:t>93.95%</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BC82B8A" w14:textId="1F659EDD" w:rsidR="00CD79C5" w:rsidRPr="00ED172B" w:rsidRDefault="00860830" w:rsidP="00186420">
            <w:pPr>
              <w:jc w:val="center"/>
              <w:rPr>
                <w:rFonts w:cs="Arial"/>
                <w:color w:val="000000" w:themeColor="text1"/>
                <w:szCs w:val="16"/>
              </w:rPr>
            </w:pPr>
            <w:r w:rsidRPr="00ED172B">
              <w:rPr>
                <w:rFonts w:cs="Arial"/>
                <w:color w:val="000000" w:themeColor="text1"/>
                <w:szCs w:val="16"/>
              </w:rPr>
              <w:t>94.06%</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93B1F54" w14:textId="585D8D54" w:rsidR="00CD79C5" w:rsidRPr="00ED172B" w:rsidRDefault="00860830" w:rsidP="00186420">
            <w:pPr>
              <w:jc w:val="center"/>
              <w:rPr>
                <w:rFonts w:cs="Arial"/>
                <w:color w:val="000000" w:themeColor="text1"/>
                <w:szCs w:val="16"/>
              </w:rPr>
            </w:pPr>
            <w:r w:rsidRPr="00ED172B">
              <w:rPr>
                <w:rFonts w:cs="Arial"/>
                <w:color w:val="000000" w:themeColor="text1"/>
                <w:szCs w:val="16"/>
              </w:rPr>
              <w:t>93.51%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C2DBD52" w14:textId="5EF24053" w:rsidR="00CD79C5" w:rsidRPr="00ED172B" w:rsidRDefault="00860830" w:rsidP="00186420">
            <w:pPr>
              <w:jc w:val="center"/>
              <w:rPr>
                <w:rFonts w:cs="Arial"/>
                <w:color w:val="000000" w:themeColor="text1"/>
                <w:szCs w:val="16"/>
              </w:rPr>
            </w:pPr>
            <w:r w:rsidRPr="00ED172B">
              <w:rPr>
                <w:rFonts w:cs="Arial"/>
                <w:color w:val="000000" w:themeColor="text1"/>
                <w:szCs w:val="16"/>
              </w:rPr>
              <w:t>93.27%</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EEDD006" w14:textId="5C5BA809" w:rsidR="00CD79C5" w:rsidRPr="00ED172B" w:rsidRDefault="00860830" w:rsidP="00186420">
            <w:pPr>
              <w:jc w:val="center"/>
              <w:rPr>
                <w:rFonts w:cs="Arial"/>
                <w:color w:val="000000" w:themeColor="text1"/>
                <w:szCs w:val="16"/>
              </w:rPr>
            </w:pPr>
            <w:r w:rsidRPr="00ED172B">
              <w:rPr>
                <w:rFonts w:cs="Arial"/>
                <w:color w:val="000000" w:themeColor="text1"/>
                <w:szCs w:val="16"/>
              </w:rPr>
              <w:t>92.89%</w:t>
            </w:r>
          </w:p>
        </w:tc>
      </w:tr>
      <w:tr w:rsidR="00ED172B" w:rsidRPr="00ED172B" w14:paraId="636BCB24" w14:textId="34525976" w:rsidTr="00A40EE1">
        <w:trPr>
          <w:trHeight w:val="80"/>
        </w:trPr>
        <w:tc>
          <w:tcPr>
            <w:tcW w:w="458" w:type="pct"/>
            <w:tcBorders>
              <w:left w:val="single" w:sz="4" w:space="0" w:color="auto"/>
              <w:right w:val="single" w:sz="4" w:space="0" w:color="auto"/>
            </w:tcBorders>
            <w:shd w:val="clear" w:color="auto" w:fill="auto"/>
            <w:vAlign w:val="center"/>
          </w:tcPr>
          <w:p w14:paraId="473D3D11" w14:textId="6C9FE77B" w:rsidR="00CD79C5" w:rsidRPr="00ED172B" w:rsidRDefault="008B3D40" w:rsidP="00186420">
            <w:pPr>
              <w:jc w:val="center"/>
              <w:rPr>
                <w:rFonts w:cs="Arial"/>
                <w:b/>
                <w:color w:val="000000" w:themeColor="text1"/>
                <w:szCs w:val="16"/>
              </w:rPr>
            </w:pPr>
            <w:r w:rsidRPr="00ED172B">
              <w:rPr>
                <w:rFonts w:cs="Arial"/>
                <w:b/>
                <w:color w:val="000000" w:themeColor="text1"/>
                <w:szCs w:val="16"/>
              </w:rPr>
              <w:t>C1 AR</w:t>
            </w:r>
          </w:p>
        </w:tc>
        <w:tc>
          <w:tcPr>
            <w:tcW w:w="458" w:type="pct"/>
            <w:tcBorders>
              <w:left w:val="single" w:sz="4" w:space="0" w:color="auto"/>
              <w:right w:val="single" w:sz="4" w:space="0" w:color="auto"/>
            </w:tcBorders>
            <w:shd w:val="clear" w:color="auto" w:fill="auto"/>
          </w:tcPr>
          <w:p w14:paraId="661BF00F" w14:textId="15775303" w:rsidR="00CD79C5" w:rsidRPr="00ED172B" w:rsidRDefault="00CD79C5" w:rsidP="005C14C2">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21250AC" w14:textId="07AA7231"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F68543B" w14:textId="30EB7BCC"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074271E" w14:textId="54F90B36"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30D488C" w14:textId="7130091B"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FA4E180" w14:textId="5ADA3FA0"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63ED144" w14:textId="01C7CFD8" w:rsidR="00CD79C5" w:rsidRPr="00ED172B" w:rsidRDefault="00860830" w:rsidP="00186420">
            <w:pPr>
              <w:jc w:val="center"/>
              <w:rPr>
                <w:rFonts w:cs="Arial"/>
                <w:color w:val="000000" w:themeColor="text1"/>
                <w:szCs w:val="16"/>
              </w:rPr>
            </w:pPr>
            <w:r w:rsidRPr="00ED172B">
              <w:rPr>
                <w:rFonts w:cs="Arial"/>
                <w:color w:val="000000" w:themeColor="text1"/>
                <w:szCs w:val="16"/>
              </w:rPr>
              <w:t>92.89%</w:t>
            </w:r>
          </w:p>
        </w:tc>
      </w:tr>
      <w:tr w:rsidR="00ED172B" w:rsidRPr="00ED172B" w14:paraId="75BA65E5" w14:textId="42EF0FE5" w:rsidTr="00A40EE1">
        <w:trPr>
          <w:trHeight w:val="80"/>
        </w:trPr>
        <w:tc>
          <w:tcPr>
            <w:tcW w:w="458" w:type="pct"/>
            <w:tcBorders>
              <w:left w:val="single" w:sz="4" w:space="0" w:color="auto"/>
              <w:right w:val="single" w:sz="4" w:space="0" w:color="auto"/>
            </w:tcBorders>
            <w:shd w:val="clear" w:color="auto" w:fill="auto"/>
            <w:vAlign w:val="center"/>
          </w:tcPr>
          <w:p w14:paraId="395D1B41" w14:textId="4D803DA3" w:rsidR="00CD79C5" w:rsidRPr="00ED172B" w:rsidRDefault="008B3D40" w:rsidP="00186420">
            <w:pPr>
              <w:jc w:val="center"/>
              <w:rPr>
                <w:rFonts w:cs="Arial"/>
                <w:b/>
                <w:color w:val="000000" w:themeColor="text1"/>
                <w:szCs w:val="16"/>
              </w:rPr>
            </w:pPr>
            <w:r w:rsidRPr="00ED172B">
              <w:rPr>
                <w:rFonts w:cs="Arial"/>
                <w:b/>
                <w:color w:val="000000" w:themeColor="text1"/>
                <w:szCs w:val="16"/>
              </w:rPr>
              <w:t>C1 AR</w:t>
            </w:r>
          </w:p>
        </w:tc>
        <w:tc>
          <w:tcPr>
            <w:tcW w:w="458" w:type="pct"/>
            <w:tcBorders>
              <w:left w:val="single" w:sz="4" w:space="0" w:color="auto"/>
              <w:right w:val="single" w:sz="4" w:space="0" w:color="auto"/>
            </w:tcBorders>
            <w:shd w:val="clear" w:color="auto" w:fill="auto"/>
          </w:tcPr>
          <w:p w14:paraId="0CDEC5BA" w14:textId="6E80D5B9" w:rsidR="00CD79C5" w:rsidRPr="00ED172B" w:rsidRDefault="00CD79C5" w:rsidP="005C14C2">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553C984" w14:textId="7B579917"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29A6B9B7" w14:textId="7E9E8B59"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7C2F7BFE" w14:textId="06C1EF6B"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4B4A94C" w14:textId="0321D26A"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1CFA359" w14:textId="50C5DBA4"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8419723" w14:textId="680B30A1" w:rsidR="00CD79C5" w:rsidRPr="00ED172B" w:rsidRDefault="00860830" w:rsidP="00186420">
            <w:pPr>
              <w:jc w:val="center"/>
              <w:rPr>
                <w:rFonts w:cs="Arial"/>
                <w:color w:val="000000" w:themeColor="text1"/>
                <w:szCs w:val="16"/>
              </w:rPr>
            </w:pPr>
            <w:r w:rsidRPr="00ED172B">
              <w:rPr>
                <w:rFonts w:cs="Arial"/>
                <w:color w:val="000000" w:themeColor="text1"/>
                <w:szCs w:val="16"/>
              </w:rPr>
              <w:t>100.00%</w:t>
            </w:r>
          </w:p>
        </w:tc>
      </w:tr>
      <w:tr w:rsidR="00ED172B" w:rsidRPr="00ED172B" w14:paraId="745884F5" w14:textId="374FF67A" w:rsidTr="00A40EE1">
        <w:trPr>
          <w:trHeight w:val="80"/>
        </w:trPr>
        <w:tc>
          <w:tcPr>
            <w:tcW w:w="458" w:type="pct"/>
            <w:tcBorders>
              <w:left w:val="single" w:sz="4" w:space="0" w:color="auto"/>
              <w:right w:val="single" w:sz="4" w:space="0" w:color="auto"/>
            </w:tcBorders>
            <w:shd w:val="clear" w:color="auto" w:fill="auto"/>
            <w:vAlign w:val="center"/>
          </w:tcPr>
          <w:p w14:paraId="24A12BE3" w14:textId="77777777" w:rsidR="00CD79C5" w:rsidRPr="00ED172B" w:rsidRDefault="00CD79C5" w:rsidP="00186420">
            <w:pPr>
              <w:jc w:val="center"/>
              <w:rPr>
                <w:rFonts w:cs="Arial"/>
                <w:b/>
                <w:color w:val="000000" w:themeColor="text1"/>
                <w:szCs w:val="16"/>
              </w:rPr>
            </w:pPr>
            <w:r w:rsidRPr="00ED172B">
              <w:rPr>
                <w:rFonts w:cs="Arial"/>
                <w:b/>
                <w:color w:val="000000" w:themeColor="text1"/>
                <w:szCs w:val="16"/>
              </w:rPr>
              <w:t>C2</w:t>
            </w:r>
          </w:p>
        </w:tc>
        <w:tc>
          <w:tcPr>
            <w:tcW w:w="458" w:type="pct"/>
            <w:tcBorders>
              <w:left w:val="single" w:sz="4" w:space="0" w:color="auto"/>
              <w:right w:val="single" w:sz="4" w:space="0" w:color="auto"/>
            </w:tcBorders>
            <w:shd w:val="clear" w:color="auto" w:fill="auto"/>
          </w:tcPr>
          <w:p w14:paraId="0B67F880" w14:textId="0B76E8F9" w:rsidR="00CD79C5" w:rsidRPr="00ED172B" w:rsidRDefault="005C14C2" w:rsidP="005C14C2">
            <w:pPr>
              <w:jc w:val="center"/>
              <w:rPr>
                <w:color w:val="000000" w:themeColor="text1"/>
              </w:rPr>
            </w:pPr>
            <w:r w:rsidRPr="00ED172B">
              <w:rPr>
                <w:color w:val="000000" w:themeColor="text1"/>
              </w:rPr>
              <w:t>2013</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3F1BA788" w14:textId="697D4877"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47BD13E" w14:textId="0651E384" w:rsidR="00CD79C5" w:rsidRPr="00ED172B" w:rsidRDefault="00860830" w:rsidP="00186420">
            <w:pPr>
              <w:jc w:val="center"/>
              <w:rPr>
                <w:rFonts w:cs="Arial"/>
                <w:color w:val="000000" w:themeColor="text1"/>
                <w:szCs w:val="16"/>
              </w:rPr>
            </w:pPr>
            <w:r w:rsidRPr="00ED172B">
              <w:rPr>
                <w:rFonts w:cs="Arial"/>
                <w:color w:val="000000" w:themeColor="text1"/>
                <w:szCs w:val="16"/>
              </w:rPr>
              <w:t>73.70%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D171543" w14:textId="0E91E0C0" w:rsidR="00CD79C5" w:rsidRPr="00ED172B" w:rsidRDefault="00860830" w:rsidP="00186420">
            <w:pPr>
              <w:jc w:val="center"/>
              <w:rPr>
                <w:rFonts w:cs="Arial"/>
                <w:color w:val="000000" w:themeColor="text1"/>
                <w:szCs w:val="16"/>
              </w:rPr>
            </w:pPr>
            <w:r w:rsidRPr="00ED172B">
              <w:rPr>
                <w:rFonts w:cs="Arial"/>
                <w:color w:val="000000" w:themeColor="text1"/>
                <w:szCs w:val="16"/>
              </w:rPr>
              <w:t>73.70%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99767BB" w14:textId="0D67D628" w:rsidR="00CD79C5" w:rsidRPr="00ED172B" w:rsidRDefault="00860830" w:rsidP="00186420">
            <w:pPr>
              <w:jc w:val="center"/>
              <w:rPr>
                <w:rFonts w:cs="Arial"/>
                <w:color w:val="000000" w:themeColor="text1"/>
                <w:szCs w:val="16"/>
              </w:rPr>
            </w:pPr>
            <w:r w:rsidRPr="00ED172B">
              <w:rPr>
                <w:rFonts w:cs="Arial"/>
                <w:color w:val="000000" w:themeColor="text1"/>
                <w:szCs w:val="16"/>
              </w:rPr>
              <w:t>73.70%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0735A35" w14:textId="638F7D0B" w:rsidR="00CD79C5" w:rsidRPr="00ED172B" w:rsidRDefault="00860830" w:rsidP="00186420">
            <w:pPr>
              <w:jc w:val="center"/>
              <w:rPr>
                <w:rFonts w:cs="Arial"/>
                <w:color w:val="000000" w:themeColor="text1"/>
                <w:szCs w:val="16"/>
              </w:rPr>
            </w:pPr>
            <w:r w:rsidRPr="00ED172B">
              <w:rPr>
                <w:rFonts w:cs="Arial"/>
                <w:color w:val="000000" w:themeColor="text1"/>
                <w:szCs w:val="16"/>
              </w:rPr>
              <w:t>73.80%</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1AF7B38" w14:textId="12BCF7E6" w:rsidR="00CD79C5" w:rsidRPr="00ED172B" w:rsidRDefault="00860830" w:rsidP="00186420">
            <w:pPr>
              <w:jc w:val="center"/>
              <w:rPr>
                <w:rFonts w:cs="Arial"/>
                <w:color w:val="000000" w:themeColor="text1"/>
                <w:szCs w:val="16"/>
              </w:rPr>
            </w:pPr>
            <w:r w:rsidRPr="00ED172B">
              <w:rPr>
                <w:rFonts w:cs="Arial"/>
                <w:color w:val="000000" w:themeColor="text1"/>
                <w:szCs w:val="16"/>
              </w:rPr>
              <w:t>73.90%</w:t>
            </w:r>
          </w:p>
        </w:tc>
      </w:tr>
      <w:tr w:rsidR="00ED172B" w:rsidRPr="00ED172B" w14:paraId="2A4ABFAC" w14:textId="1416BF1B" w:rsidTr="00A40EE1">
        <w:trPr>
          <w:trHeight w:val="80"/>
        </w:trPr>
        <w:tc>
          <w:tcPr>
            <w:tcW w:w="458" w:type="pct"/>
            <w:tcBorders>
              <w:left w:val="single" w:sz="4" w:space="0" w:color="auto"/>
              <w:right w:val="single" w:sz="4" w:space="0" w:color="auto"/>
            </w:tcBorders>
            <w:shd w:val="clear" w:color="auto" w:fill="auto"/>
            <w:vAlign w:val="center"/>
          </w:tcPr>
          <w:p w14:paraId="02F1A5D1" w14:textId="660A152D" w:rsidR="00CD79C5"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458" w:type="pct"/>
            <w:tcBorders>
              <w:left w:val="single" w:sz="4" w:space="0" w:color="auto"/>
              <w:right w:val="single" w:sz="4" w:space="0" w:color="auto"/>
            </w:tcBorders>
            <w:shd w:val="clear" w:color="auto" w:fill="auto"/>
          </w:tcPr>
          <w:p w14:paraId="71F7A5B2" w14:textId="31BD369A" w:rsidR="00CD79C5" w:rsidRPr="00ED172B" w:rsidRDefault="005C14C2" w:rsidP="005C14C2">
            <w:pPr>
              <w:jc w:val="center"/>
              <w:rPr>
                <w:color w:val="000000" w:themeColor="text1"/>
              </w:rPr>
            </w:pPr>
            <w:r w:rsidRPr="00ED172B">
              <w:rPr>
                <w:color w:val="000000" w:themeColor="text1"/>
              </w:rPr>
              <w:t>73.66%</w:t>
            </w: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52BA323B" w14:textId="4C828244"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07C685E" w14:textId="37B61CC0" w:rsidR="00CD79C5" w:rsidRPr="00ED172B" w:rsidRDefault="00860830" w:rsidP="00186420">
            <w:pPr>
              <w:jc w:val="center"/>
              <w:rPr>
                <w:rFonts w:cs="Arial"/>
                <w:color w:val="000000" w:themeColor="text1"/>
                <w:szCs w:val="16"/>
              </w:rPr>
            </w:pPr>
            <w:r w:rsidRPr="00ED172B">
              <w:rPr>
                <w:rFonts w:cs="Arial"/>
                <w:color w:val="000000" w:themeColor="text1"/>
                <w:szCs w:val="16"/>
              </w:rPr>
              <w:t>71.33%</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FBCD12A" w14:textId="380639C0" w:rsidR="00CD79C5" w:rsidRPr="00ED172B" w:rsidRDefault="00860830" w:rsidP="00186420">
            <w:pPr>
              <w:jc w:val="center"/>
              <w:rPr>
                <w:rFonts w:cs="Arial"/>
                <w:color w:val="000000" w:themeColor="text1"/>
                <w:szCs w:val="16"/>
              </w:rPr>
            </w:pPr>
            <w:r w:rsidRPr="00ED172B">
              <w:rPr>
                <w:rFonts w:cs="Arial"/>
                <w:color w:val="000000" w:themeColor="text1"/>
                <w:szCs w:val="16"/>
              </w:rPr>
              <w:t>69.04%</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9B10B22" w14:textId="3F5BBE7D" w:rsidR="00CD79C5" w:rsidRPr="00ED172B" w:rsidRDefault="00860830" w:rsidP="00186420">
            <w:pPr>
              <w:jc w:val="center"/>
              <w:rPr>
                <w:rFonts w:cs="Arial"/>
                <w:color w:val="000000" w:themeColor="text1"/>
                <w:szCs w:val="16"/>
              </w:rPr>
            </w:pPr>
            <w:r w:rsidRPr="00ED172B">
              <w:rPr>
                <w:rFonts w:cs="Arial"/>
                <w:color w:val="000000" w:themeColor="text1"/>
                <w:szCs w:val="16"/>
              </w:rPr>
              <w:t>68.61%</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04C6C8" w14:textId="63070BE5" w:rsidR="00CD79C5" w:rsidRPr="00ED172B" w:rsidRDefault="00860830" w:rsidP="00186420">
            <w:pPr>
              <w:jc w:val="center"/>
              <w:rPr>
                <w:rFonts w:cs="Arial"/>
                <w:color w:val="000000" w:themeColor="text1"/>
                <w:szCs w:val="16"/>
              </w:rPr>
            </w:pPr>
            <w:r w:rsidRPr="00ED172B">
              <w:rPr>
                <w:rFonts w:cs="Arial"/>
                <w:color w:val="000000" w:themeColor="text1"/>
                <w:szCs w:val="16"/>
              </w:rPr>
              <w:t>66.99%</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7AE2548" w14:textId="243666B6" w:rsidR="00CD79C5" w:rsidRPr="00ED172B" w:rsidRDefault="00860830" w:rsidP="00186420">
            <w:pPr>
              <w:jc w:val="center"/>
              <w:rPr>
                <w:rFonts w:cs="Arial"/>
                <w:color w:val="000000" w:themeColor="text1"/>
                <w:szCs w:val="16"/>
              </w:rPr>
            </w:pPr>
            <w:r w:rsidRPr="00ED172B">
              <w:rPr>
                <w:rFonts w:cs="Arial"/>
                <w:color w:val="000000" w:themeColor="text1"/>
                <w:szCs w:val="16"/>
              </w:rPr>
              <w:t>63.53%</w:t>
            </w:r>
          </w:p>
        </w:tc>
      </w:tr>
      <w:tr w:rsidR="00ED172B" w:rsidRPr="00ED172B" w14:paraId="6D6E8E56" w14:textId="7ED91704" w:rsidTr="00A40EE1">
        <w:trPr>
          <w:trHeight w:val="80"/>
        </w:trPr>
        <w:tc>
          <w:tcPr>
            <w:tcW w:w="458" w:type="pct"/>
            <w:tcBorders>
              <w:left w:val="single" w:sz="4" w:space="0" w:color="auto"/>
              <w:right w:val="single" w:sz="4" w:space="0" w:color="auto"/>
            </w:tcBorders>
            <w:shd w:val="clear" w:color="auto" w:fill="auto"/>
            <w:vAlign w:val="center"/>
          </w:tcPr>
          <w:p w14:paraId="086BC3DB" w14:textId="4BC97C0B" w:rsidR="00CD79C5" w:rsidRPr="00ED172B" w:rsidRDefault="008B3D40" w:rsidP="00186420">
            <w:pPr>
              <w:jc w:val="center"/>
              <w:rPr>
                <w:rFonts w:cs="Arial"/>
                <w:b/>
                <w:color w:val="000000" w:themeColor="text1"/>
                <w:szCs w:val="16"/>
              </w:rPr>
            </w:pPr>
            <w:r w:rsidRPr="00ED172B">
              <w:rPr>
                <w:rFonts w:cs="Arial"/>
                <w:b/>
                <w:color w:val="000000" w:themeColor="text1"/>
                <w:szCs w:val="16"/>
              </w:rPr>
              <w:t>C2 AR</w:t>
            </w:r>
          </w:p>
        </w:tc>
        <w:tc>
          <w:tcPr>
            <w:tcW w:w="458" w:type="pct"/>
            <w:tcBorders>
              <w:left w:val="single" w:sz="4" w:space="0" w:color="auto"/>
              <w:right w:val="single" w:sz="4" w:space="0" w:color="auto"/>
            </w:tcBorders>
            <w:shd w:val="clear" w:color="auto" w:fill="auto"/>
          </w:tcPr>
          <w:p w14:paraId="42E912DE" w14:textId="6CE27B41" w:rsidR="00CD79C5" w:rsidRPr="00ED172B" w:rsidRDefault="00CD79C5" w:rsidP="005C14C2">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62DA8E9B" w14:textId="767EF16B" w:rsidR="00CD79C5" w:rsidRPr="00ED172B" w:rsidRDefault="00CD79C5" w:rsidP="00CD79C5">
            <w:pPr>
              <w:rPr>
                <w:rFonts w:cs="Arial"/>
                <w:color w:val="000000" w:themeColor="text1"/>
                <w:szCs w:val="16"/>
              </w:rPr>
            </w:pPr>
            <w:r w:rsidRPr="00ED172B">
              <w:rPr>
                <w:rFonts w:cs="Arial"/>
                <w:color w:val="000000" w:themeColor="text1"/>
                <w:szCs w:val="16"/>
              </w:rPr>
              <w:t>Target&gt;=</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86311D0" w14:textId="7F007EEB"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4BAF2032" w14:textId="5111F0AF"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872EA85" w14:textId="384B5865"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B9BA751" w14:textId="3D8AE6F8"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6954E8D1" w14:textId="14CB8E7D" w:rsidR="00CD79C5" w:rsidRPr="00ED172B" w:rsidRDefault="00860830" w:rsidP="00186420">
            <w:pPr>
              <w:jc w:val="center"/>
              <w:rPr>
                <w:rFonts w:cs="Arial"/>
                <w:color w:val="000000" w:themeColor="text1"/>
                <w:szCs w:val="16"/>
              </w:rPr>
            </w:pPr>
            <w:r w:rsidRPr="00ED172B">
              <w:rPr>
                <w:rFonts w:cs="Arial"/>
                <w:color w:val="000000" w:themeColor="text1"/>
                <w:szCs w:val="16"/>
              </w:rPr>
              <w:t>63.53%</w:t>
            </w:r>
          </w:p>
        </w:tc>
      </w:tr>
      <w:tr w:rsidR="00ED172B" w:rsidRPr="00ED172B" w14:paraId="6B14429C" w14:textId="79747735" w:rsidTr="00A40EE1">
        <w:trPr>
          <w:trHeight w:val="80"/>
        </w:trPr>
        <w:tc>
          <w:tcPr>
            <w:tcW w:w="458" w:type="pct"/>
            <w:tcBorders>
              <w:left w:val="single" w:sz="4" w:space="0" w:color="auto"/>
              <w:right w:val="single" w:sz="4" w:space="0" w:color="auto"/>
            </w:tcBorders>
            <w:shd w:val="clear" w:color="auto" w:fill="auto"/>
            <w:vAlign w:val="center"/>
          </w:tcPr>
          <w:p w14:paraId="4557771F" w14:textId="0BA88612" w:rsidR="00CD79C5" w:rsidRPr="00ED172B" w:rsidRDefault="008B3D40" w:rsidP="00186420">
            <w:pPr>
              <w:jc w:val="center"/>
              <w:rPr>
                <w:rFonts w:cs="Arial"/>
                <w:b/>
                <w:color w:val="000000" w:themeColor="text1"/>
                <w:szCs w:val="16"/>
              </w:rPr>
            </w:pPr>
            <w:r w:rsidRPr="00ED172B">
              <w:rPr>
                <w:rFonts w:cs="Arial"/>
                <w:b/>
                <w:color w:val="000000" w:themeColor="text1"/>
                <w:szCs w:val="16"/>
              </w:rPr>
              <w:t>C2 AR</w:t>
            </w:r>
          </w:p>
        </w:tc>
        <w:tc>
          <w:tcPr>
            <w:tcW w:w="458" w:type="pct"/>
            <w:tcBorders>
              <w:left w:val="single" w:sz="4" w:space="0" w:color="auto"/>
              <w:right w:val="single" w:sz="4" w:space="0" w:color="auto"/>
            </w:tcBorders>
            <w:shd w:val="clear" w:color="auto" w:fill="auto"/>
          </w:tcPr>
          <w:p w14:paraId="5C2D7A20" w14:textId="2A2FDEDE" w:rsidR="00CD79C5" w:rsidRPr="00ED172B" w:rsidRDefault="00CD79C5" w:rsidP="00027F39">
            <w:pPr>
              <w:jc w:val="center"/>
              <w:rPr>
                <w:color w:val="000000" w:themeColor="text1"/>
              </w:rPr>
            </w:pPr>
          </w:p>
        </w:tc>
        <w:tc>
          <w:tcPr>
            <w:tcW w:w="458" w:type="pct"/>
            <w:tcBorders>
              <w:top w:val="single" w:sz="4" w:space="0" w:color="auto"/>
              <w:left w:val="single" w:sz="4" w:space="0" w:color="auto"/>
              <w:bottom w:val="single" w:sz="4" w:space="0" w:color="auto"/>
              <w:right w:val="single" w:sz="4" w:space="0" w:color="auto"/>
            </w:tcBorders>
            <w:shd w:val="clear" w:color="auto" w:fill="auto"/>
          </w:tcPr>
          <w:p w14:paraId="57B33EC5" w14:textId="0839A892" w:rsidR="00CD79C5" w:rsidRPr="00ED172B" w:rsidRDefault="00CD79C5" w:rsidP="00CD79C5">
            <w:pPr>
              <w:rPr>
                <w:rFonts w:cs="Arial"/>
                <w:color w:val="000000" w:themeColor="text1"/>
                <w:szCs w:val="16"/>
              </w:rPr>
            </w:pPr>
            <w:r w:rsidRPr="00ED172B">
              <w:rPr>
                <w:rFonts w:cs="Arial"/>
                <w:color w:val="000000" w:themeColor="text1"/>
                <w:szCs w:val="16"/>
              </w:rPr>
              <w:t>Data</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1000DA62" w14:textId="4BAA682A"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BC6A5F1" w14:textId="18616665"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5ED8B4D6" w14:textId="3DDA8A5C"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3A9E6EFA" w14:textId="47DE5C75" w:rsidR="00CD79C5" w:rsidRPr="00ED172B" w:rsidRDefault="00CD79C5" w:rsidP="00186420">
            <w:pPr>
              <w:jc w:val="center"/>
              <w:rPr>
                <w:rFonts w:cs="Arial"/>
                <w:color w:val="000000" w:themeColor="text1"/>
                <w:szCs w:val="16"/>
              </w:rPr>
            </w:pP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14:paraId="040E31EE" w14:textId="349087DD" w:rsidR="00CD79C5" w:rsidRPr="00ED172B" w:rsidRDefault="00860830" w:rsidP="00186420">
            <w:pPr>
              <w:jc w:val="center"/>
              <w:rPr>
                <w:rFonts w:cs="Arial"/>
                <w:color w:val="000000" w:themeColor="text1"/>
                <w:szCs w:val="16"/>
              </w:rPr>
            </w:pPr>
            <w:r w:rsidRPr="00ED172B">
              <w:rPr>
                <w:rFonts w:cs="Arial"/>
                <w:color w:val="000000" w:themeColor="text1"/>
                <w:szCs w:val="16"/>
              </w:rPr>
              <w:t>98.01%</w:t>
            </w:r>
          </w:p>
        </w:tc>
      </w:tr>
    </w:tbl>
    <w:p w14:paraId="59D469DB" w14:textId="068408CD" w:rsidR="009000CE" w:rsidRPr="00ED172B" w:rsidRDefault="009000CE">
      <w:pPr>
        <w:rPr>
          <w:b/>
          <w:color w:val="000000" w:themeColor="text1"/>
        </w:rPr>
      </w:pPr>
      <w:r w:rsidRPr="00ED172B">
        <w:rPr>
          <w:b/>
          <w:color w:val="000000" w:themeColor="text1"/>
        </w:rPr>
        <w:t>Targets</w:t>
      </w:r>
    </w:p>
    <w:tbl>
      <w:tblPr>
        <w:tblW w:w="21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2"/>
      </w:tblPr>
      <w:tblGrid>
        <w:gridCol w:w="1164"/>
        <w:gridCol w:w="3422"/>
      </w:tblGrid>
      <w:tr w:rsidR="00465BA4" w:rsidRPr="00ED172B" w14:paraId="5C0381AF" w14:textId="77777777" w:rsidTr="00465BA4">
        <w:trPr>
          <w:trHeight w:val="350"/>
        </w:trPr>
        <w:tc>
          <w:tcPr>
            <w:tcW w:w="1269" w:type="pct"/>
            <w:tcBorders>
              <w:bottom w:val="single" w:sz="4" w:space="0" w:color="auto"/>
            </w:tcBorders>
            <w:shd w:val="clear" w:color="auto" w:fill="auto"/>
          </w:tcPr>
          <w:p w14:paraId="7D540CF6" w14:textId="3B69FD16" w:rsidR="00465BA4" w:rsidRPr="00ED172B" w:rsidRDefault="00465BA4" w:rsidP="00186420">
            <w:pPr>
              <w:jc w:val="center"/>
              <w:rPr>
                <w:b/>
                <w:color w:val="000000" w:themeColor="text1"/>
                <w:szCs w:val="16"/>
              </w:rPr>
            </w:pPr>
            <w:r w:rsidRPr="00ED172B">
              <w:rPr>
                <w:b/>
                <w:color w:val="000000" w:themeColor="text1"/>
                <w:szCs w:val="16"/>
              </w:rPr>
              <w:t>FFY</w:t>
            </w:r>
          </w:p>
        </w:tc>
        <w:tc>
          <w:tcPr>
            <w:tcW w:w="3731" w:type="pct"/>
            <w:shd w:val="clear" w:color="auto" w:fill="auto"/>
            <w:vAlign w:val="center"/>
          </w:tcPr>
          <w:p w14:paraId="1C822F15" w14:textId="2C7063F1" w:rsidR="00465BA4" w:rsidRPr="00ED172B" w:rsidRDefault="00465BA4" w:rsidP="00037032">
            <w:pPr>
              <w:jc w:val="center"/>
              <w:rPr>
                <w:b/>
                <w:color w:val="000000" w:themeColor="text1"/>
                <w:szCs w:val="16"/>
              </w:rPr>
            </w:pPr>
            <w:r w:rsidRPr="00ED172B">
              <w:rPr>
                <w:rFonts w:cs="Arial"/>
                <w:b/>
                <w:color w:val="000000" w:themeColor="text1"/>
                <w:szCs w:val="16"/>
              </w:rPr>
              <w:t>2019</w:t>
            </w:r>
          </w:p>
        </w:tc>
      </w:tr>
      <w:tr w:rsidR="00465BA4" w:rsidRPr="00ED172B" w14:paraId="7D3874C8" w14:textId="77777777" w:rsidTr="00465BA4">
        <w:trPr>
          <w:trHeight w:val="357"/>
        </w:trPr>
        <w:tc>
          <w:tcPr>
            <w:tcW w:w="1269" w:type="pct"/>
            <w:shd w:val="clear" w:color="auto" w:fill="auto"/>
            <w:vAlign w:val="center"/>
          </w:tcPr>
          <w:p w14:paraId="0D92F8F5" w14:textId="41B6F17B" w:rsidR="00465BA4" w:rsidRPr="00ED172B" w:rsidRDefault="00465BA4" w:rsidP="00CD79C5">
            <w:pPr>
              <w:rPr>
                <w:color w:val="000000" w:themeColor="text1"/>
                <w:szCs w:val="16"/>
              </w:rPr>
            </w:pPr>
            <w:r w:rsidRPr="00ED172B">
              <w:rPr>
                <w:color w:val="000000" w:themeColor="text1"/>
                <w:szCs w:val="16"/>
              </w:rPr>
              <w:lastRenderedPageBreak/>
              <w:t>Target A1 &gt;=</w:t>
            </w:r>
          </w:p>
        </w:tc>
        <w:tc>
          <w:tcPr>
            <w:tcW w:w="3731" w:type="pct"/>
            <w:shd w:val="clear" w:color="auto" w:fill="auto"/>
            <w:vAlign w:val="center"/>
          </w:tcPr>
          <w:p w14:paraId="5A65956F" w14:textId="425987CA" w:rsidR="00465BA4" w:rsidRPr="00ED172B" w:rsidRDefault="00465BA4" w:rsidP="001E39E3">
            <w:pPr>
              <w:jc w:val="center"/>
              <w:rPr>
                <w:color w:val="000000" w:themeColor="text1"/>
              </w:rPr>
            </w:pPr>
            <w:r w:rsidRPr="00ED172B">
              <w:rPr>
                <w:color w:val="000000" w:themeColor="text1"/>
              </w:rPr>
              <w:t>56.90%</w:t>
            </w:r>
          </w:p>
        </w:tc>
      </w:tr>
      <w:tr w:rsidR="00465BA4" w:rsidRPr="00ED172B" w14:paraId="23A1FD93" w14:textId="77777777" w:rsidTr="00465BA4">
        <w:trPr>
          <w:trHeight w:val="357"/>
        </w:trPr>
        <w:tc>
          <w:tcPr>
            <w:tcW w:w="1269" w:type="pct"/>
            <w:shd w:val="clear" w:color="auto" w:fill="auto"/>
            <w:vAlign w:val="center"/>
          </w:tcPr>
          <w:p w14:paraId="5BF5DDCA" w14:textId="43E37C51" w:rsidR="00465BA4" w:rsidRPr="00ED172B" w:rsidRDefault="00465BA4" w:rsidP="00CD79C5">
            <w:pPr>
              <w:rPr>
                <w:color w:val="000000" w:themeColor="text1"/>
                <w:szCs w:val="16"/>
              </w:rPr>
            </w:pPr>
            <w:r w:rsidRPr="00ED172B">
              <w:rPr>
                <w:rFonts w:cs="Arial"/>
                <w:color w:val="000000" w:themeColor="text1"/>
                <w:szCs w:val="16"/>
              </w:rPr>
              <w:t>A1 AR</w:t>
            </w:r>
          </w:p>
        </w:tc>
        <w:tc>
          <w:tcPr>
            <w:tcW w:w="3731" w:type="pct"/>
            <w:shd w:val="clear" w:color="auto" w:fill="auto"/>
            <w:vAlign w:val="center"/>
          </w:tcPr>
          <w:p w14:paraId="024A73EA" w14:textId="56B2EB20" w:rsidR="00465BA4" w:rsidRPr="00ED172B" w:rsidRDefault="00465BA4" w:rsidP="002F5A9E">
            <w:pPr>
              <w:jc w:val="center"/>
              <w:rPr>
                <w:color w:val="000000" w:themeColor="text1"/>
              </w:rPr>
            </w:pPr>
          </w:p>
        </w:tc>
      </w:tr>
      <w:tr w:rsidR="00465BA4" w:rsidRPr="00ED172B" w14:paraId="5972E718" w14:textId="77777777" w:rsidTr="00465BA4">
        <w:trPr>
          <w:trHeight w:val="357"/>
        </w:trPr>
        <w:tc>
          <w:tcPr>
            <w:tcW w:w="1269" w:type="pct"/>
            <w:shd w:val="clear" w:color="auto" w:fill="auto"/>
            <w:vAlign w:val="center"/>
          </w:tcPr>
          <w:p w14:paraId="79E5234D" w14:textId="119BC8E8" w:rsidR="00465BA4" w:rsidRPr="00ED172B" w:rsidRDefault="00465BA4" w:rsidP="00CD79C5">
            <w:pPr>
              <w:rPr>
                <w:color w:val="000000" w:themeColor="text1"/>
                <w:szCs w:val="16"/>
              </w:rPr>
            </w:pPr>
            <w:r w:rsidRPr="00ED172B">
              <w:rPr>
                <w:color w:val="000000" w:themeColor="text1"/>
                <w:szCs w:val="16"/>
              </w:rPr>
              <w:t>Target A2 &gt;=</w:t>
            </w:r>
          </w:p>
        </w:tc>
        <w:tc>
          <w:tcPr>
            <w:tcW w:w="3731" w:type="pct"/>
            <w:shd w:val="clear" w:color="auto" w:fill="auto"/>
            <w:vAlign w:val="center"/>
          </w:tcPr>
          <w:p w14:paraId="66882A8B" w14:textId="214D868B" w:rsidR="00465BA4" w:rsidRPr="00ED172B" w:rsidRDefault="00465BA4" w:rsidP="001E39E3">
            <w:pPr>
              <w:jc w:val="center"/>
              <w:rPr>
                <w:color w:val="000000" w:themeColor="text1"/>
              </w:rPr>
            </w:pPr>
            <w:r w:rsidRPr="00ED172B">
              <w:rPr>
                <w:color w:val="000000" w:themeColor="text1"/>
              </w:rPr>
              <w:t>71.10%</w:t>
            </w:r>
          </w:p>
        </w:tc>
      </w:tr>
      <w:tr w:rsidR="00465BA4" w:rsidRPr="00ED172B" w14:paraId="47A76A5E" w14:textId="77777777" w:rsidTr="00465BA4">
        <w:trPr>
          <w:trHeight w:val="357"/>
        </w:trPr>
        <w:tc>
          <w:tcPr>
            <w:tcW w:w="1269" w:type="pct"/>
            <w:shd w:val="clear" w:color="auto" w:fill="auto"/>
            <w:vAlign w:val="center"/>
          </w:tcPr>
          <w:p w14:paraId="608BCC3B" w14:textId="69D6C453" w:rsidR="00465BA4" w:rsidRPr="00ED172B" w:rsidRDefault="00465BA4" w:rsidP="00CD79C5">
            <w:pPr>
              <w:rPr>
                <w:color w:val="000000" w:themeColor="text1"/>
                <w:szCs w:val="16"/>
              </w:rPr>
            </w:pPr>
            <w:r w:rsidRPr="00ED172B">
              <w:rPr>
                <w:rFonts w:cs="Arial"/>
                <w:color w:val="000000" w:themeColor="text1"/>
                <w:szCs w:val="16"/>
              </w:rPr>
              <w:t>A2 AR</w:t>
            </w:r>
          </w:p>
        </w:tc>
        <w:tc>
          <w:tcPr>
            <w:tcW w:w="3731" w:type="pct"/>
            <w:shd w:val="clear" w:color="auto" w:fill="auto"/>
            <w:vAlign w:val="center"/>
          </w:tcPr>
          <w:p w14:paraId="6E26D73C" w14:textId="71C448AD" w:rsidR="00465BA4" w:rsidRPr="00ED172B" w:rsidRDefault="00465BA4">
            <w:pPr>
              <w:jc w:val="center"/>
              <w:rPr>
                <w:color w:val="000000" w:themeColor="text1"/>
              </w:rPr>
            </w:pPr>
          </w:p>
        </w:tc>
      </w:tr>
      <w:tr w:rsidR="00465BA4" w:rsidRPr="00ED172B" w14:paraId="326289E7" w14:textId="77777777" w:rsidTr="00465BA4">
        <w:trPr>
          <w:trHeight w:val="357"/>
        </w:trPr>
        <w:tc>
          <w:tcPr>
            <w:tcW w:w="1269" w:type="pct"/>
            <w:shd w:val="clear" w:color="auto" w:fill="auto"/>
            <w:vAlign w:val="center"/>
          </w:tcPr>
          <w:p w14:paraId="28187623" w14:textId="16A254C9" w:rsidR="00465BA4" w:rsidRPr="00ED172B" w:rsidRDefault="00465BA4" w:rsidP="00CD79C5">
            <w:pPr>
              <w:rPr>
                <w:color w:val="000000" w:themeColor="text1"/>
                <w:szCs w:val="16"/>
              </w:rPr>
            </w:pPr>
            <w:r w:rsidRPr="00ED172B">
              <w:rPr>
                <w:color w:val="000000" w:themeColor="text1"/>
                <w:szCs w:val="16"/>
              </w:rPr>
              <w:t>Target B1 &gt;=</w:t>
            </w:r>
          </w:p>
        </w:tc>
        <w:tc>
          <w:tcPr>
            <w:tcW w:w="3731" w:type="pct"/>
            <w:shd w:val="clear" w:color="auto" w:fill="auto"/>
            <w:vAlign w:val="center"/>
          </w:tcPr>
          <w:p w14:paraId="4D78DE34" w14:textId="721262BD" w:rsidR="00465BA4" w:rsidRPr="00ED172B" w:rsidRDefault="00465BA4" w:rsidP="001E39E3">
            <w:pPr>
              <w:jc w:val="center"/>
              <w:rPr>
                <w:color w:val="000000" w:themeColor="text1"/>
              </w:rPr>
            </w:pPr>
            <w:r w:rsidRPr="00ED172B">
              <w:rPr>
                <w:color w:val="000000" w:themeColor="text1"/>
              </w:rPr>
              <w:t>87.90%</w:t>
            </w:r>
          </w:p>
        </w:tc>
      </w:tr>
      <w:tr w:rsidR="00465BA4" w:rsidRPr="00ED172B" w14:paraId="5055DF87" w14:textId="77777777" w:rsidTr="00465BA4">
        <w:trPr>
          <w:trHeight w:val="357"/>
        </w:trPr>
        <w:tc>
          <w:tcPr>
            <w:tcW w:w="1269" w:type="pct"/>
            <w:shd w:val="clear" w:color="auto" w:fill="auto"/>
            <w:vAlign w:val="center"/>
          </w:tcPr>
          <w:p w14:paraId="5A2F7FDD" w14:textId="5EC2B960" w:rsidR="00465BA4" w:rsidRPr="00ED172B" w:rsidRDefault="00465BA4" w:rsidP="00CD79C5">
            <w:pPr>
              <w:rPr>
                <w:color w:val="000000" w:themeColor="text1"/>
                <w:szCs w:val="16"/>
              </w:rPr>
            </w:pPr>
            <w:r w:rsidRPr="00ED172B">
              <w:rPr>
                <w:rFonts w:cs="Arial"/>
                <w:color w:val="000000" w:themeColor="text1"/>
                <w:szCs w:val="16"/>
              </w:rPr>
              <w:t>B1 AR</w:t>
            </w:r>
          </w:p>
        </w:tc>
        <w:tc>
          <w:tcPr>
            <w:tcW w:w="3731" w:type="pct"/>
            <w:shd w:val="clear" w:color="auto" w:fill="auto"/>
            <w:vAlign w:val="center"/>
          </w:tcPr>
          <w:p w14:paraId="6B4921B7" w14:textId="6BA3B6D8" w:rsidR="00465BA4" w:rsidRPr="00ED172B" w:rsidRDefault="00465BA4" w:rsidP="001E39E3">
            <w:pPr>
              <w:jc w:val="center"/>
              <w:rPr>
                <w:color w:val="000000" w:themeColor="text1"/>
              </w:rPr>
            </w:pPr>
          </w:p>
        </w:tc>
      </w:tr>
      <w:tr w:rsidR="00465BA4" w:rsidRPr="00ED172B" w14:paraId="036489EB" w14:textId="77777777" w:rsidTr="00465BA4">
        <w:trPr>
          <w:trHeight w:val="357"/>
        </w:trPr>
        <w:tc>
          <w:tcPr>
            <w:tcW w:w="1269" w:type="pct"/>
            <w:shd w:val="clear" w:color="auto" w:fill="auto"/>
            <w:vAlign w:val="center"/>
          </w:tcPr>
          <w:p w14:paraId="09512A7A" w14:textId="228AE72F" w:rsidR="00465BA4" w:rsidRPr="00ED172B" w:rsidRDefault="00465BA4" w:rsidP="00CD79C5">
            <w:pPr>
              <w:rPr>
                <w:color w:val="000000" w:themeColor="text1"/>
                <w:szCs w:val="16"/>
              </w:rPr>
            </w:pPr>
            <w:r w:rsidRPr="00ED172B">
              <w:rPr>
                <w:color w:val="000000" w:themeColor="text1"/>
                <w:szCs w:val="16"/>
              </w:rPr>
              <w:t>Target B2 &gt;=</w:t>
            </w:r>
          </w:p>
        </w:tc>
        <w:tc>
          <w:tcPr>
            <w:tcW w:w="3731" w:type="pct"/>
            <w:shd w:val="clear" w:color="auto" w:fill="auto"/>
            <w:vAlign w:val="center"/>
          </w:tcPr>
          <w:p w14:paraId="09D74FB5" w14:textId="5F5CF982" w:rsidR="00465BA4" w:rsidRPr="00ED172B" w:rsidRDefault="00465BA4" w:rsidP="001E39E3">
            <w:pPr>
              <w:jc w:val="center"/>
              <w:rPr>
                <w:color w:val="000000" w:themeColor="text1"/>
              </w:rPr>
            </w:pPr>
            <w:r w:rsidRPr="00ED172B">
              <w:rPr>
                <w:color w:val="000000" w:themeColor="text1"/>
              </w:rPr>
              <w:t>51.90%</w:t>
            </w:r>
          </w:p>
        </w:tc>
      </w:tr>
      <w:tr w:rsidR="00465BA4" w:rsidRPr="00ED172B" w14:paraId="000E0E25" w14:textId="77777777" w:rsidTr="00465BA4">
        <w:trPr>
          <w:trHeight w:val="357"/>
        </w:trPr>
        <w:tc>
          <w:tcPr>
            <w:tcW w:w="1269" w:type="pct"/>
            <w:shd w:val="clear" w:color="auto" w:fill="auto"/>
            <w:vAlign w:val="center"/>
          </w:tcPr>
          <w:p w14:paraId="0350BAE8" w14:textId="69126BD8" w:rsidR="00465BA4" w:rsidRPr="00ED172B" w:rsidRDefault="00465BA4" w:rsidP="00CD79C5">
            <w:pPr>
              <w:rPr>
                <w:color w:val="000000" w:themeColor="text1"/>
                <w:szCs w:val="16"/>
              </w:rPr>
            </w:pPr>
            <w:r w:rsidRPr="00ED172B">
              <w:rPr>
                <w:rFonts w:cs="Arial"/>
                <w:color w:val="000000" w:themeColor="text1"/>
                <w:szCs w:val="16"/>
              </w:rPr>
              <w:t>B2 AR</w:t>
            </w:r>
          </w:p>
        </w:tc>
        <w:tc>
          <w:tcPr>
            <w:tcW w:w="3731" w:type="pct"/>
            <w:shd w:val="clear" w:color="auto" w:fill="auto"/>
            <w:vAlign w:val="center"/>
          </w:tcPr>
          <w:p w14:paraId="4B1F1572" w14:textId="4FCC82F6" w:rsidR="00465BA4" w:rsidRPr="00ED172B" w:rsidRDefault="00465BA4" w:rsidP="001E39E3">
            <w:pPr>
              <w:jc w:val="center"/>
              <w:rPr>
                <w:color w:val="000000" w:themeColor="text1"/>
              </w:rPr>
            </w:pPr>
          </w:p>
        </w:tc>
      </w:tr>
      <w:tr w:rsidR="00465BA4" w:rsidRPr="00ED172B" w14:paraId="17693616" w14:textId="77777777" w:rsidTr="00465BA4">
        <w:trPr>
          <w:trHeight w:val="357"/>
        </w:trPr>
        <w:tc>
          <w:tcPr>
            <w:tcW w:w="1269" w:type="pct"/>
            <w:shd w:val="clear" w:color="auto" w:fill="auto"/>
            <w:vAlign w:val="center"/>
          </w:tcPr>
          <w:p w14:paraId="430BB10C" w14:textId="6791B00F" w:rsidR="00465BA4" w:rsidRPr="00ED172B" w:rsidRDefault="00465BA4" w:rsidP="00CD79C5">
            <w:pPr>
              <w:rPr>
                <w:color w:val="000000" w:themeColor="text1"/>
                <w:szCs w:val="16"/>
              </w:rPr>
            </w:pPr>
            <w:r w:rsidRPr="00ED172B">
              <w:rPr>
                <w:color w:val="000000" w:themeColor="text1"/>
                <w:szCs w:val="16"/>
              </w:rPr>
              <w:t>Target C1 &gt;=</w:t>
            </w:r>
          </w:p>
        </w:tc>
        <w:tc>
          <w:tcPr>
            <w:tcW w:w="3731" w:type="pct"/>
            <w:shd w:val="clear" w:color="auto" w:fill="auto"/>
            <w:vAlign w:val="center"/>
          </w:tcPr>
          <w:p w14:paraId="3293E770" w14:textId="3B73713F" w:rsidR="00465BA4" w:rsidRPr="00ED172B" w:rsidRDefault="00465BA4" w:rsidP="005C14C2">
            <w:pPr>
              <w:jc w:val="center"/>
              <w:rPr>
                <w:color w:val="000000" w:themeColor="text1"/>
              </w:rPr>
            </w:pPr>
            <w:r w:rsidRPr="00ED172B">
              <w:rPr>
                <w:color w:val="000000" w:themeColor="text1"/>
              </w:rPr>
              <w:t>94.90%</w:t>
            </w:r>
          </w:p>
        </w:tc>
      </w:tr>
      <w:tr w:rsidR="00465BA4" w:rsidRPr="00ED172B" w14:paraId="0C0A9C5B" w14:textId="77777777" w:rsidTr="00465BA4">
        <w:trPr>
          <w:trHeight w:val="357"/>
        </w:trPr>
        <w:tc>
          <w:tcPr>
            <w:tcW w:w="1269" w:type="pct"/>
            <w:shd w:val="clear" w:color="auto" w:fill="auto"/>
            <w:vAlign w:val="center"/>
          </w:tcPr>
          <w:p w14:paraId="0D419673" w14:textId="57458D07" w:rsidR="00465BA4" w:rsidRPr="00ED172B" w:rsidRDefault="00465BA4" w:rsidP="00CD79C5">
            <w:pPr>
              <w:rPr>
                <w:color w:val="000000" w:themeColor="text1"/>
                <w:szCs w:val="16"/>
              </w:rPr>
            </w:pPr>
            <w:r w:rsidRPr="00ED172B">
              <w:rPr>
                <w:rFonts w:cs="Arial"/>
                <w:color w:val="000000" w:themeColor="text1"/>
                <w:szCs w:val="16"/>
              </w:rPr>
              <w:t>C1 AR</w:t>
            </w:r>
          </w:p>
        </w:tc>
        <w:tc>
          <w:tcPr>
            <w:tcW w:w="3731" w:type="pct"/>
            <w:shd w:val="clear" w:color="auto" w:fill="auto"/>
            <w:vAlign w:val="center"/>
          </w:tcPr>
          <w:p w14:paraId="2835768C" w14:textId="4640C873" w:rsidR="00465BA4" w:rsidRPr="00ED172B" w:rsidRDefault="00465BA4" w:rsidP="005C14C2">
            <w:pPr>
              <w:jc w:val="center"/>
              <w:rPr>
                <w:color w:val="000000" w:themeColor="text1"/>
              </w:rPr>
            </w:pPr>
          </w:p>
        </w:tc>
      </w:tr>
      <w:tr w:rsidR="00465BA4" w:rsidRPr="00ED172B" w14:paraId="53A45FFA" w14:textId="77777777" w:rsidTr="00465BA4">
        <w:trPr>
          <w:trHeight w:val="357"/>
        </w:trPr>
        <w:tc>
          <w:tcPr>
            <w:tcW w:w="1269" w:type="pct"/>
            <w:shd w:val="clear" w:color="auto" w:fill="auto"/>
            <w:vAlign w:val="center"/>
          </w:tcPr>
          <w:p w14:paraId="3A4CA3C3" w14:textId="62CD31CE" w:rsidR="00465BA4" w:rsidRPr="00ED172B" w:rsidRDefault="00465BA4" w:rsidP="00CD79C5">
            <w:pPr>
              <w:rPr>
                <w:color w:val="000000" w:themeColor="text1"/>
                <w:szCs w:val="16"/>
              </w:rPr>
            </w:pPr>
            <w:r w:rsidRPr="00ED172B">
              <w:rPr>
                <w:color w:val="000000" w:themeColor="text1"/>
                <w:szCs w:val="16"/>
              </w:rPr>
              <w:t>Target C2 &gt;=</w:t>
            </w:r>
          </w:p>
        </w:tc>
        <w:tc>
          <w:tcPr>
            <w:tcW w:w="3731" w:type="pct"/>
            <w:shd w:val="clear" w:color="auto" w:fill="auto"/>
            <w:vAlign w:val="center"/>
          </w:tcPr>
          <w:p w14:paraId="29334B67" w14:textId="22597CE7" w:rsidR="00465BA4" w:rsidRPr="00ED172B" w:rsidRDefault="00465BA4" w:rsidP="005C14C2">
            <w:pPr>
              <w:jc w:val="center"/>
              <w:rPr>
                <w:color w:val="000000" w:themeColor="text1"/>
              </w:rPr>
            </w:pPr>
            <w:r w:rsidRPr="00ED172B">
              <w:rPr>
                <w:color w:val="000000" w:themeColor="text1"/>
              </w:rPr>
              <w:t>73.90%</w:t>
            </w:r>
          </w:p>
        </w:tc>
      </w:tr>
      <w:tr w:rsidR="00465BA4" w:rsidRPr="00ED172B" w14:paraId="0315505E" w14:textId="77777777" w:rsidTr="00465BA4">
        <w:trPr>
          <w:trHeight w:val="357"/>
        </w:trPr>
        <w:tc>
          <w:tcPr>
            <w:tcW w:w="1269" w:type="pct"/>
            <w:shd w:val="clear" w:color="auto" w:fill="auto"/>
            <w:vAlign w:val="center"/>
          </w:tcPr>
          <w:p w14:paraId="2EA196BF" w14:textId="5D9F7D90" w:rsidR="00465BA4" w:rsidRPr="00ED172B" w:rsidRDefault="00465BA4" w:rsidP="00CD79C5">
            <w:pPr>
              <w:rPr>
                <w:color w:val="000000" w:themeColor="text1"/>
                <w:szCs w:val="16"/>
              </w:rPr>
            </w:pPr>
            <w:r w:rsidRPr="00ED172B">
              <w:rPr>
                <w:rFonts w:cs="Arial"/>
                <w:color w:val="000000" w:themeColor="text1"/>
                <w:szCs w:val="16"/>
              </w:rPr>
              <w:t>C2 AR</w:t>
            </w:r>
          </w:p>
        </w:tc>
        <w:tc>
          <w:tcPr>
            <w:tcW w:w="3731" w:type="pct"/>
            <w:shd w:val="clear" w:color="auto" w:fill="auto"/>
            <w:vAlign w:val="center"/>
          </w:tcPr>
          <w:p w14:paraId="0820F535" w14:textId="59506D62" w:rsidR="00465BA4" w:rsidRPr="00ED172B" w:rsidRDefault="00465BA4" w:rsidP="005C14C2">
            <w:pPr>
              <w:jc w:val="center"/>
              <w:rPr>
                <w:color w:val="000000" w:themeColor="text1"/>
              </w:rPr>
            </w:pPr>
          </w:p>
        </w:tc>
      </w:tr>
      <w:bookmarkEnd w:id="15"/>
    </w:tbl>
    <w:p w14:paraId="2DD34F88" w14:textId="77777777" w:rsidR="00F32724" w:rsidRPr="00ED172B" w:rsidRDefault="00F32724" w:rsidP="00CD79C5">
      <w:pPr>
        <w:rPr>
          <w:rFonts w:cs="Arial"/>
          <w:color w:val="000000" w:themeColor="text1"/>
          <w:szCs w:val="16"/>
        </w:rPr>
      </w:pPr>
    </w:p>
    <w:p w14:paraId="2D920824" w14:textId="7382719B" w:rsidR="0078252B" w:rsidRPr="00ED172B" w:rsidRDefault="0078252B">
      <w:pPr>
        <w:rPr>
          <w:b/>
          <w:color w:val="000000" w:themeColor="text1"/>
        </w:rPr>
      </w:pPr>
      <w:r w:rsidRPr="00ED172B">
        <w:rPr>
          <w:b/>
          <w:color w:val="000000" w:themeColor="text1"/>
        </w:rPr>
        <w:t>FFY 2019 SPP/APR Data</w:t>
      </w:r>
    </w:p>
    <w:p w14:paraId="530FD965" w14:textId="6CA08394" w:rsidR="00283035" w:rsidRPr="00ED172B" w:rsidRDefault="00283035">
      <w:pPr>
        <w:rPr>
          <w:rFonts w:cs="Arial"/>
          <w:b/>
          <w:color w:val="000000" w:themeColor="text1"/>
          <w:szCs w:val="16"/>
        </w:rPr>
      </w:pPr>
      <w:r w:rsidRPr="00ED172B">
        <w:rPr>
          <w:rFonts w:cs="Arial"/>
          <w:b/>
          <w:color w:val="000000" w:themeColor="text1"/>
          <w:szCs w:val="16"/>
        </w:rPr>
        <w:t>Number of infants and toddlers with IFSPs assessed</w:t>
      </w:r>
    </w:p>
    <w:p w14:paraId="64E4AE7D" w14:textId="60EBCB4F" w:rsidR="00283035" w:rsidRPr="00ED172B" w:rsidRDefault="00283035">
      <w:pPr>
        <w:rPr>
          <w:b/>
          <w:color w:val="000000" w:themeColor="text1"/>
        </w:rPr>
      </w:pPr>
      <w:r w:rsidRPr="00ED172B">
        <w:rPr>
          <w:color w:val="000000" w:themeColor="text1"/>
          <w:szCs w:val="16"/>
        </w:rPr>
        <w:t>9,912</w:t>
      </w:r>
    </w:p>
    <w:p w14:paraId="0C67CDD2" w14:textId="47A9E69A" w:rsidR="005F4279" w:rsidRPr="00ED172B" w:rsidRDefault="005F427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1"/>
      </w:tblPr>
      <w:tblGrid>
        <w:gridCol w:w="7350"/>
        <w:gridCol w:w="1720"/>
        <w:gridCol w:w="1720"/>
      </w:tblGrid>
      <w:tr w:rsidR="00ED172B" w:rsidRPr="00ED172B" w14:paraId="09C6C0DA" w14:textId="77777777" w:rsidTr="00986B99">
        <w:trPr>
          <w:trHeight w:val="287"/>
          <w:tblHeader/>
        </w:trPr>
        <w:tc>
          <w:tcPr>
            <w:tcW w:w="3406" w:type="pct"/>
            <w:shd w:val="clear" w:color="auto" w:fill="auto"/>
            <w:vAlign w:val="center"/>
          </w:tcPr>
          <w:p w14:paraId="054FB58D" w14:textId="0752B714" w:rsidR="003020A9" w:rsidRPr="00ED172B" w:rsidRDefault="0084029E" w:rsidP="007B5842">
            <w:pPr>
              <w:rPr>
                <w:rFonts w:cs="Arial"/>
                <w:b/>
                <w:color w:val="000000" w:themeColor="text1"/>
                <w:szCs w:val="16"/>
              </w:rPr>
            </w:pPr>
            <w:r w:rsidRPr="00ED172B">
              <w:rPr>
                <w:rFonts w:cs="Arial"/>
                <w:b/>
                <w:color w:val="000000" w:themeColor="text1"/>
                <w:szCs w:val="16"/>
              </w:rPr>
              <w:t>Not including at-risk infants and toddlers</w:t>
            </w:r>
          </w:p>
        </w:tc>
        <w:tc>
          <w:tcPr>
            <w:tcW w:w="797" w:type="pct"/>
            <w:shd w:val="clear" w:color="auto" w:fill="auto"/>
            <w:vAlign w:val="center"/>
          </w:tcPr>
          <w:p w14:paraId="5DF4A7E8" w14:textId="77777777" w:rsidR="003020A9" w:rsidRPr="00ED172B" w:rsidRDefault="003020A9" w:rsidP="003020A9">
            <w:pPr>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0DDA4647" w14:textId="77777777" w:rsidR="003020A9" w:rsidRPr="00ED172B" w:rsidRDefault="003020A9" w:rsidP="003020A9">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1087C42" w14:textId="77777777" w:rsidTr="00986B99">
        <w:trPr>
          <w:trHeight w:val="361"/>
        </w:trPr>
        <w:tc>
          <w:tcPr>
            <w:tcW w:w="3406" w:type="pct"/>
            <w:shd w:val="clear" w:color="auto" w:fill="auto"/>
            <w:vAlign w:val="center"/>
          </w:tcPr>
          <w:p w14:paraId="28E1215F" w14:textId="77777777" w:rsidR="00CD79C5" w:rsidRPr="00ED172B" w:rsidRDefault="00CD79C5" w:rsidP="00CD79C5">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5FC9F980" w14:textId="54BFB507" w:rsidR="00CD79C5" w:rsidRPr="00ED172B" w:rsidRDefault="00860830" w:rsidP="00CD79C5">
            <w:pPr>
              <w:jc w:val="center"/>
              <w:rPr>
                <w:rFonts w:cs="Arial"/>
                <w:color w:val="000000" w:themeColor="text1"/>
                <w:szCs w:val="16"/>
              </w:rPr>
            </w:pPr>
            <w:r w:rsidRPr="00ED172B">
              <w:rPr>
                <w:rFonts w:cs="Arial"/>
                <w:color w:val="000000" w:themeColor="text1"/>
                <w:szCs w:val="16"/>
              </w:rPr>
              <w:t>243</w:t>
            </w:r>
          </w:p>
        </w:tc>
        <w:tc>
          <w:tcPr>
            <w:tcW w:w="797" w:type="pct"/>
            <w:shd w:val="clear" w:color="auto" w:fill="auto"/>
            <w:vAlign w:val="center"/>
          </w:tcPr>
          <w:p w14:paraId="627581FC" w14:textId="1E947F37" w:rsidR="00CD79C5" w:rsidRPr="00ED172B" w:rsidRDefault="00860830" w:rsidP="00CD79C5">
            <w:pPr>
              <w:jc w:val="center"/>
              <w:rPr>
                <w:rFonts w:cs="Arial"/>
                <w:color w:val="000000" w:themeColor="text1"/>
                <w:szCs w:val="16"/>
              </w:rPr>
            </w:pPr>
            <w:r w:rsidRPr="00ED172B">
              <w:rPr>
                <w:rFonts w:cs="Arial"/>
                <w:color w:val="000000" w:themeColor="text1"/>
                <w:szCs w:val="16"/>
              </w:rPr>
              <w:t>2.49%</w:t>
            </w:r>
          </w:p>
        </w:tc>
      </w:tr>
      <w:tr w:rsidR="00ED172B" w:rsidRPr="00ED172B" w14:paraId="1D1316C0" w14:textId="77777777" w:rsidTr="00986B99">
        <w:trPr>
          <w:trHeight w:val="361"/>
        </w:trPr>
        <w:tc>
          <w:tcPr>
            <w:tcW w:w="3406" w:type="pct"/>
            <w:shd w:val="clear" w:color="auto" w:fill="auto"/>
            <w:vAlign w:val="center"/>
          </w:tcPr>
          <w:p w14:paraId="4D93D667" w14:textId="77777777" w:rsidR="00CD79C5" w:rsidRPr="00ED172B" w:rsidRDefault="00CD79C5" w:rsidP="00CD79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3B9512DF" w14:textId="7777183B" w:rsidR="00CD79C5" w:rsidRPr="00ED172B" w:rsidRDefault="00860830" w:rsidP="00CD79C5">
            <w:pPr>
              <w:jc w:val="center"/>
              <w:rPr>
                <w:rFonts w:cs="Arial"/>
                <w:color w:val="000000" w:themeColor="text1"/>
                <w:szCs w:val="16"/>
              </w:rPr>
            </w:pPr>
            <w:r w:rsidRPr="00ED172B">
              <w:rPr>
                <w:rFonts w:cs="Arial"/>
                <w:color w:val="000000" w:themeColor="text1"/>
                <w:szCs w:val="16"/>
              </w:rPr>
              <w:t>2,768</w:t>
            </w:r>
          </w:p>
        </w:tc>
        <w:tc>
          <w:tcPr>
            <w:tcW w:w="797" w:type="pct"/>
            <w:shd w:val="clear" w:color="auto" w:fill="auto"/>
            <w:vAlign w:val="center"/>
          </w:tcPr>
          <w:p w14:paraId="6101CC9A" w14:textId="46DBFC4D" w:rsidR="00CD79C5" w:rsidRPr="00ED172B" w:rsidRDefault="00860830" w:rsidP="00CD79C5">
            <w:pPr>
              <w:jc w:val="center"/>
              <w:rPr>
                <w:rFonts w:cs="Arial"/>
                <w:color w:val="000000" w:themeColor="text1"/>
                <w:szCs w:val="16"/>
              </w:rPr>
            </w:pPr>
            <w:r w:rsidRPr="00ED172B">
              <w:rPr>
                <w:rFonts w:cs="Arial"/>
                <w:color w:val="000000" w:themeColor="text1"/>
                <w:szCs w:val="16"/>
              </w:rPr>
              <w:t>28.37%</w:t>
            </w:r>
          </w:p>
        </w:tc>
      </w:tr>
      <w:tr w:rsidR="00ED172B" w:rsidRPr="00ED172B" w14:paraId="7620C417" w14:textId="77777777" w:rsidTr="00986B99">
        <w:trPr>
          <w:trHeight w:val="361"/>
        </w:trPr>
        <w:tc>
          <w:tcPr>
            <w:tcW w:w="3406" w:type="pct"/>
            <w:shd w:val="clear" w:color="auto" w:fill="auto"/>
            <w:vAlign w:val="center"/>
          </w:tcPr>
          <w:p w14:paraId="005C7F52" w14:textId="77777777" w:rsidR="00CD79C5" w:rsidRPr="00ED172B" w:rsidRDefault="00CD79C5" w:rsidP="00CD79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778D2FC6" w14:textId="2EE97470" w:rsidR="00CD79C5" w:rsidRPr="00ED172B" w:rsidRDefault="00860830" w:rsidP="00CD79C5">
            <w:pPr>
              <w:jc w:val="center"/>
              <w:rPr>
                <w:rFonts w:cs="Arial"/>
                <w:color w:val="000000" w:themeColor="text1"/>
                <w:szCs w:val="16"/>
              </w:rPr>
            </w:pPr>
            <w:r w:rsidRPr="00ED172B">
              <w:rPr>
                <w:rFonts w:cs="Arial"/>
                <w:color w:val="000000" w:themeColor="text1"/>
                <w:szCs w:val="16"/>
              </w:rPr>
              <w:t>780</w:t>
            </w:r>
          </w:p>
        </w:tc>
        <w:tc>
          <w:tcPr>
            <w:tcW w:w="797" w:type="pct"/>
            <w:shd w:val="clear" w:color="auto" w:fill="auto"/>
            <w:vAlign w:val="center"/>
          </w:tcPr>
          <w:p w14:paraId="7E6EA79A" w14:textId="006ADDC2" w:rsidR="00CD79C5" w:rsidRPr="00ED172B" w:rsidRDefault="00860830" w:rsidP="00CD79C5">
            <w:pPr>
              <w:jc w:val="center"/>
              <w:rPr>
                <w:rFonts w:cs="Arial"/>
                <w:color w:val="000000" w:themeColor="text1"/>
                <w:szCs w:val="16"/>
              </w:rPr>
            </w:pPr>
            <w:r w:rsidRPr="00ED172B">
              <w:rPr>
                <w:rFonts w:cs="Arial"/>
                <w:color w:val="000000" w:themeColor="text1"/>
                <w:szCs w:val="16"/>
              </w:rPr>
              <w:t>7.99%</w:t>
            </w:r>
          </w:p>
        </w:tc>
      </w:tr>
      <w:tr w:rsidR="00ED172B" w:rsidRPr="00ED172B" w14:paraId="6CC2E72A" w14:textId="77777777" w:rsidTr="00986B99">
        <w:trPr>
          <w:trHeight w:val="361"/>
        </w:trPr>
        <w:tc>
          <w:tcPr>
            <w:tcW w:w="3406" w:type="pct"/>
            <w:shd w:val="clear" w:color="auto" w:fill="auto"/>
            <w:vAlign w:val="center"/>
          </w:tcPr>
          <w:p w14:paraId="620F9E04" w14:textId="77777777" w:rsidR="00CD79C5" w:rsidRPr="00ED172B" w:rsidRDefault="00CD79C5" w:rsidP="00CD79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0C2DDC71" w14:textId="4D24C0D5" w:rsidR="00CD79C5" w:rsidRPr="00ED172B" w:rsidRDefault="00860830" w:rsidP="00CD79C5">
            <w:pPr>
              <w:jc w:val="center"/>
              <w:rPr>
                <w:rFonts w:cs="Arial"/>
                <w:color w:val="000000" w:themeColor="text1"/>
                <w:szCs w:val="16"/>
              </w:rPr>
            </w:pPr>
            <w:r w:rsidRPr="00ED172B">
              <w:rPr>
                <w:rFonts w:cs="Arial"/>
                <w:color w:val="000000" w:themeColor="text1"/>
                <w:szCs w:val="16"/>
              </w:rPr>
              <w:t>1,664</w:t>
            </w:r>
          </w:p>
        </w:tc>
        <w:tc>
          <w:tcPr>
            <w:tcW w:w="797" w:type="pct"/>
            <w:shd w:val="clear" w:color="auto" w:fill="auto"/>
            <w:vAlign w:val="center"/>
          </w:tcPr>
          <w:p w14:paraId="566E9E7C" w14:textId="1ECA0F67" w:rsidR="00CD79C5" w:rsidRPr="00ED172B" w:rsidRDefault="00860830" w:rsidP="00CD79C5">
            <w:pPr>
              <w:jc w:val="center"/>
              <w:rPr>
                <w:rFonts w:cs="Arial"/>
                <w:color w:val="000000" w:themeColor="text1"/>
                <w:szCs w:val="16"/>
              </w:rPr>
            </w:pPr>
            <w:r w:rsidRPr="00ED172B">
              <w:rPr>
                <w:rFonts w:cs="Arial"/>
                <w:color w:val="000000" w:themeColor="text1"/>
                <w:szCs w:val="16"/>
              </w:rPr>
              <w:t>17.05%</w:t>
            </w:r>
          </w:p>
        </w:tc>
      </w:tr>
      <w:tr w:rsidR="00ED172B" w:rsidRPr="00ED172B" w14:paraId="52C58AFD" w14:textId="77777777" w:rsidTr="00986B99">
        <w:trPr>
          <w:trHeight w:val="361"/>
        </w:trPr>
        <w:tc>
          <w:tcPr>
            <w:tcW w:w="3406" w:type="pct"/>
            <w:shd w:val="clear" w:color="auto" w:fill="auto"/>
            <w:vAlign w:val="center"/>
          </w:tcPr>
          <w:p w14:paraId="0C2B3A96" w14:textId="77777777" w:rsidR="00CD79C5" w:rsidRPr="00ED172B" w:rsidRDefault="00CD79C5" w:rsidP="00CD79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71733793" w14:textId="1606848C" w:rsidR="00CD79C5" w:rsidRPr="00ED172B" w:rsidRDefault="00860830" w:rsidP="00CD79C5">
            <w:pPr>
              <w:jc w:val="center"/>
              <w:rPr>
                <w:rFonts w:cs="Arial"/>
                <w:color w:val="000000" w:themeColor="text1"/>
                <w:szCs w:val="16"/>
              </w:rPr>
            </w:pPr>
            <w:r w:rsidRPr="00ED172B">
              <w:rPr>
                <w:rFonts w:cs="Arial"/>
                <w:color w:val="000000" w:themeColor="text1"/>
                <w:szCs w:val="16"/>
              </w:rPr>
              <w:t>4,303</w:t>
            </w:r>
          </w:p>
        </w:tc>
        <w:tc>
          <w:tcPr>
            <w:tcW w:w="797" w:type="pct"/>
            <w:shd w:val="clear" w:color="auto" w:fill="auto"/>
            <w:vAlign w:val="center"/>
          </w:tcPr>
          <w:p w14:paraId="6C27ED3F" w14:textId="48BDB78A" w:rsidR="00CD79C5" w:rsidRPr="00ED172B" w:rsidRDefault="00860830" w:rsidP="00CD79C5">
            <w:pPr>
              <w:jc w:val="center"/>
              <w:rPr>
                <w:rFonts w:cs="Arial"/>
                <w:color w:val="000000" w:themeColor="text1"/>
                <w:szCs w:val="16"/>
              </w:rPr>
            </w:pPr>
            <w:r w:rsidRPr="00ED172B">
              <w:rPr>
                <w:rFonts w:cs="Arial"/>
                <w:color w:val="000000" w:themeColor="text1"/>
                <w:szCs w:val="16"/>
              </w:rPr>
              <w:t>44.10%</w:t>
            </w:r>
          </w:p>
        </w:tc>
      </w:tr>
    </w:tbl>
    <w:p w14:paraId="7F71E48C" w14:textId="2753AFF4" w:rsidR="005F4279" w:rsidRPr="00ED172B" w:rsidRDefault="005F4279" w:rsidP="005F427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2"/>
      </w:tblPr>
      <w:tblGrid>
        <w:gridCol w:w="7350"/>
        <w:gridCol w:w="1720"/>
        <w:gridCol w:w="1720"/>
      </w:tblGrid>
      <w:tr w:rsidR="00ED172B" w:rsidRPr="00ED172B" w14:paraId="34148246" w14:textId="77777777" w:rsidTr="00986B99">
        <w:trPr>
          <w:trHeight w:val="287"/>
          <w:tblHeader/>
        </w:trPr>
        <w:tc>
          <w:tcPr>
            <w:tcW w:w="3406" w:type="pct"/>
            <w:shd w:val="clear" w:color="auto" w:fill="auto"/>
            <w:vAlign w:val="center"/>
          </w:tcPr>
          <w:p w14:paraId="1150BED2" w14:textId="0152D710" w:rsidR="0084029E" w:rsidRPr="00ED172B" w:rsidRDefault="0084029E" w:rsidP="004D140B">
            <w:pPr>
              <w:rPr>
                <w:rFonts w:cs="Arial"/>
                <w:b/>
                <w:color w:val="000000" w:themeColor="text1"/>
                <w:szCs w:val="16"/>
              </w:rPr>
            </w:pPr>
            <w:r w:rsidRPr="00ED172B">
              <w:rPr>
                <w:rFonts w:cs="Arial"/>
                <w:b/>
                <w:color w:val="000000" w:themeColor="text1"/>
                <w:szCs w:val="16"/>
              </w:rPr>
              <w:t>Just at-risk infants and toddlers/All infants and toddlers</w:t>
            </w:r>
          </w:p>
        </w:tc>
        <w:tc>
          <w:tcPr>
            <w:tcW w:w="797" w:type="pct"/>
            <w:shd w:val="clear" w:color="auto" w:fill="auto"/>
            <w:vAlign w:val="center"/>
          </w:tcPr>
          <w:p w14:paraId="61B53DC0" w14:textId="77777777" w:rsidR="0084029E" w:rsidRPr="00ED172B" w:rsidRDefault="0084029E" w:rsidP="004D140B">
            <w:pPr>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010EE930" w14:textId="77777777" w:rsidR="0084029E" w:rsidRPr="00ED172B" w:rsidRDefault="0084029E" w:rsidP="004D140B">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05F8BB5C" w14:textId="77777777" w:rsidTr="00986B99">
        <w:trPr>
          <w:trHeight w:val="361"/>
        </w:trPr>
        <w:tc>
          <w:tcPr>
            <w:tcW w:w="3406" w:type="pct"/>
            <w:shd w:val="clear" w:color="auto" w:fill="auto"/>
            <w:vAlign w:val="center"/>
          </w:tcPr>
          <w:p w14:paraId="11D674E0" w14:textId="77777777" w:rsidR="00CD79C5" w:rsidRPr="00ED172B" w:rsidRDefault="00CD79C5" w:rsidP="00CD79C5">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6B4E7240" w14:textId="0FE442B7" w:rsidR="00CD79C5" w:rsidRPr="00ED172B" w:rsidRDefault="00860830" w:rsidP="00CD79C5">
            <w:pPr>
              <w:jc w:val="center"/>
              <w:rPr>
                <w:rFonts w:cs="Arial"/>
                <w:color w:val="000000" w:themeColor="text1"/>
                <w:szCs w:val="16"/>
              </w:rPr>
            </w:pPr>
            <w:r w:rsidRPr="00ED172B">
              <w:rPr>
                <w:rFonts w:cs="Arial"/>
                <w:color w:val="000000" w:themeColor="text1"/>
                <w:szCs w:val="16"/>
              </w:rPr>
              <w:t>0</w:t>
            </w:r>
          </w:p>
        </w:tc>
        <w:tc>
          <w:tcPr>
            <w:tcW w:w="797" w:type="pct"/>
            <w:shd w:val="clear" w:color="auto" w:fill="auto"/>
            <w:vAlign w:val="center"/>
          </w:tcPr>
          <w:p w14:paraId="3B8204A3" w14:textId="2B928F31" w:rsidR="00CD79C5" w:rsidRPr="00ED172B" w:rsidRDefault="00860830" w:rsidP="00CD79C5">
            <w:pPr>
              <w:jc w:val="center"/>
              <w:rPr>
                <w:rFonts w:cs="Arial"/>
                <w:color w:val="000000" w:themeColor="text1"/>
                <w:szCs w:val="16"/>
              </w:rPr>
            </w:pPr>
            <w:r w:rsidRPr="00ED172B">
              <w:rPr>
                <w:rFonts w:cs="Arial"/>
                <w:color w:val="000000" w:themeColor="text1"/>
                <w:szCs w:val="16"/>
              </w:rPr>
              <w:t>0.00%</w:t>
            </w:r>
          </w:p>
        </w:tc>
      </w:tr>
      <w:tr w:rsidR="00ED172B" w:rsidRPr="00ED172B" w14:paraId="66EB049A" w14:textId="77777777" w:rsidTr="00986B99">
        <w:trPr>
          <w:trHeight w:val="361"/>
        </w:trPr>
        <w:tc>
          <w:tcPr>
            <w:tcW w:w="3406" w:type="pct"/>
            <w:shd w:val="clear" w:color="auto" w:fill="auto"/>
            <w:vAlign w:val="center"/>
          </w:tcPr>
          <w:p w14:paraId="3238593E" w14:textId="77777777" w:rsidR="00CD79C5" w:rsidRPr="00ED172B" w:rsidRDefault="00CD79C5" w:rsidP="00CD79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36C4686E" w14:textId="0D9BC4D4" w:rsidR="00CD79C5" w:rsidRPr="00ED172B" w:rsidRDefault="00860830" w:rsidP="00CD79C5">
            <w:pPr>
              <w:jc w:val="center"/>
              <w:rPr>
                <w:rFonts w:cs="Arial"/>
                <w:color w:val="000000" w:themeColor="text1"/>
                <w:szCs w:val="16"/>
              </w:rPr>
            </w:pPr>
            <w:r w:rsidRPr="00ED172B">
              <w:rPr>
                <w:rFonts w:cs="Arial"/>
                <w:color w:val="000000" w:themeColor="text1"/>
                <w:szCs w:val="16"/>
              </w:rPr>
              <w:t>3</w:t>
            </w:r>
          </w:p>
        </w:tc>
        <w:tc>
          <w:tcPr>
            <w:tcW w:w="797" w:type="pct"/>
            <w:shd w:val="clear" w:color="auto" w:fill="auto"/>
            <w:vAlign w:val="center"/>
          </w:tcPr>
          <w:p w14:paraId="27E713B0" w14:textId="3136F54C" w:rsidR="00CD79C5" w:rsidRPr="00ED172B" w:rsidRDefault="00860830" w:rsidP="00CD79C5">
            <w:pPr>
              <w:jc w:val="center"/>
              <w:rPr>
                <w:rFonts w:cs="Arial"/>
                <w:color w:val="000000" w:themeColor="text1"/>
                <w:szCs w:val="16"/>
              </w:rPr>
            </w:pPr>
            <w:r w:rsidRPr="00ED172B">
              <w:rPr>
                <w:rFonts w:cs="Arial"/>
                <w:color w:val="000000" w:themeColor="text1"/>
                <w:szCs w:val="16"/>
              </w:rPr>
              <w:t>1.95%</w:t>
            </w:r>
          </w:p>
        </w:tc>
      </w:tr>
      <w:tr w:rsidR="00ED172B" w:rsidRPr="00ED172B" w14:paraId="289DCF6C" w14:textId="77777777" w:rsidTr="00986B99">
        <w:trPr>
          <w:trHeight w:val="361"/>
        </w:trPr>
        <w:tc>
          <w:tcPr>
            <w:tcW w:w="3406" w:type="pct"/>
            <w:shd w:val="clear" w:color="auto" w:fill="auto"/>
            <w:vAlign w:val="center"/>
          </w:tcPr>
          <w:p w14:paraId="611C7497" w14:textId="77777777" w:rsidR="00CD79C5" w:rsidRPr="00ED172B" w:rsidRDefault="00CD79C5" w:rsidP="00CD79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1BB1AD3C" w14:textId="0299071A" w:rsidR="00CD79C5" w:rsidRPr="00ED172B" w:rsidRDefault="00860830" w:rsidP="00CD79C5">
            <w:pPr>
              <w:jc w:val="center"/>
              <w:rPr>
                <w:rFonts w:cs="Arial"/>
                <w:color w:val="000000" w:themeColor="text1"/>
                <w:szCs w:val="16"/>
              </w:rPr>
            </w:pPr>
            <w:r w:rsidRPr="00ED172B">
              <w:rPr>
                <w:rFonts w:cs="Arial"/>
                <w:color w:val="000000" w:themeColor="text1"/>
                <w:szCs w:val="16"/>
              </w:rPr>
              <w:t>2</w:t>
            </w:r>
          </w:p>
        </w:tc>
        <w:tc>
          <w:tcPr>
            <w:tcW w:w="797" w:type="pct"/>
            <w:shd w:val="clear" w:color="auto" w:fill="auto"/>
            <w:vAlign w:val="center"/>
          </w:tcPr>
          <w:p w14:paraId="0A4F8B40" w14:textId="246D43C5" w:rsidR="00CD79C5" w:rsidRPr="00ED172B" w:rsidRDefault="00860830" w:rsidP="00CD79C5">
            <w:pPr>
              <w:jc w:val="center"/>
              <w:rPr>
                <w:rFonts w:cs="Arial"/>
                <w:color w:val="000000" w:themeColor="text1"/>
                <w:szCs w:val="16"/>
              </w:rPr>
            </w:pPr>
            <w:r w:rsidRPr="00ED172B">
              <w:rPr>
                <w:rFonts w:cs="Arial"/>
                <w:color w:val="000000" w:themeColor="text1"/>
                <w:szCs w:val="16"/>
              </w:rPr>
              <w:t>1.30%</w:t>
            </w:r>
          </w:p>
        </w:tc>
      </w:tr>
      <w:tr w:rsidR="00ED172B" w:rsidRPr="00ED172B" w14:paraId="414FC598" w14:textId="77777777" w:rsidTr="00986B99">
        <w:trPr>
          <w:trHeight w:val="361"/>
        </w:trPr>
        <w:tc>
          <w:tcPr>
            <w:tcW w:w="3406" w:type="pct"/>
            <w:shd w:val="clear" w:color="auto" w:fill="auto"/>
            <w:vAlign w:val="center"/>
          </w:tcPr>
          <w:p w14:paraId="492B2C6A" w14:textId="77777777" w:rsidR="00CD79C5" w:rsidRPr="00ED172B" w:rsidRDefault="00CD79C5" w:rsidP="00CD79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1853B19B" w14:textId="2110C954" w:rsidR="00CD79C5" w:rsidRPr="00ED172B" w:rsidRDefault="00860830" w:rsidP="00CD79C5">
            <w:pPr>
              <w:jc w:val="center"/>
              <w:rPr>
                <w:rFonts w:cs="Arial"/>
                <w:color w:val="000000" w:themeColor="text1"/>
                <w:szCs w:val="16"/>
              </w:rPr>
            </w:pPr>
            <w:r w:rsidRPr="00ED172B">
              <w:rPr>
                <w:rFonts w:cs="Arial"/>
                <w:color w:val="000000" w:themeColor="text1"/>
                <w:szCs w:val="16"/>
              </w:rPr>
              <w:t>43</w:t>
            </w:r>
          </w:p>
        </w:tc>
        <w:tc>
          <w:tcPr>
            <w:tcW w:w="797" w:type="pct"/>
            <w:shd w:val="clear" w:color="auto" w:fill="auto"/>
            <w:vAlign w:val="center"/>
          </w:tcPr>
          <w:p w14:paraId="5DD14BA4" w14:textId="0ECDAA45" w:rsidR="00CD79C5" w:rsidRPr="00ED172B" w:rsidRDefault="00860830" w:rsidP="00CD79C5">
            <w:pPr>
              <w:jc w:val="center"/>
              <w:rPr>
                <w:rFonts w:cs="Arial"/>
                <w:color w:val="000000" w:themeColor="text1"/>
                <w:szCs w:val="16"/>
              </w:rPr>
            </w:pPr>
            <w:r w:rsidRPr="00ED172B">
              <w:rPr>
                <w:rFonts w:cs="Arial"/>
                <w:color w:val="000000" w:themeColor="text1"/>
                <w:szCs w:val="16"/>
              </w:rPr>
              <w:t>27.92%</w:t>
            </w:r>
          </w:p>
        </w:tc>
      </w:tr>
      <w:tr w:rsidR="00ED172B" w:rsidRPr="00ED172B" w14:paraId="7EB9CB08" w14:textId="77777777" w:rsidTr="00986B99">
        <w:trPr>
          <w:trHeight w:val="361"/>
        </w:trPr>
        <w:tc>
          <w:tcPr>
            <w:tcW w:w="3406" w:type="pct"/>
            <w:shd w:val="clear" w:color="auto" w:fill="auto"/>
            <w:vAlign w:val="center"/>
          </w:tcPr>
          <w:p w14:paraId="2C5C2B17" w14:textId="77777777" w:rsidR="00CD79C5" w:rsidRPr="00ED172B" w:rsidRDefault="00CD79C5" w:rsidP="00CD79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66EDE725" w14:textId="093230C3" w:rsidR="00CD79C5" w:rsidRPr="00ED172B" w:rsidRDefault="00860830" w:rsidP="00CD79C5">
            <w:pPr>
              <w:jc w:val="center"/>
              <w:rPr>
                <w:rFonts w:cs="Arial"/>
                <w:color w:val="000000" w:themeColor="text1"/>
                <w:szCs w:val="16"/>
              </w:rPr>
            </w:pPr>
            <w:r w:rsidRPr="00ED172B">
              <w:rPr>
                <w:rFonts w:cs="Arial"/>
                <w:color w:val="000000" w:themeColor="text1"/>
                <w:szCs w:val="16"/>
              </w:rPr>
              <w:t>106</w:t>
            </w:r>
          </w:p>
        </w:tc>
        <w:tc>
          <w:tcPr>
            <w:tcW w:w="797" w:type="pct"/>
            <w:shd w:val="clear" w:color="auto" w:fill="auto"/>
            <w:vAlign w:val="center"/>
          </w:tcPr>
          <w:p w14:paraId="4FC975D2" w14:textId="0309DA68" w:rsidR="00CD79C5" w:rsidRPr="00ED172B" w:rsidRDefault="00860830" w:rsidP="00CD79C5">
            <w:pPr>
              <w:jc w:val="center"/>
              <w:rPr>
                <w:rFonts w:cs="Arial"/>
                <w:color w:val="000000" w:themeColor="text1"/>
                <w:szCs w:val="16"/>
              </w:rPr>
            </w:pPr>
            <w:r w:rsidRPr="00ED172B">
              <w:rPr>
                <w:rFonts w:cs="Arial"/>
                <w:color w:val="000000" w:themeColor="text1"/>
                <w:szCs w:val="16"/>
              </w:rPr>
              <w:t>68.83%</w:t>
            </w:r>
          </w:p>
        </w:tc>
      </w:tr>
    </w:tbl>
    <w:p w14:paraId="66912606" w14:textId="77777777" w:rsidR="0084029E" w:rsidRPr="00ED172B" w:rsidRDefault="0084029E" w:rsidP="0084029E">
      <w:pPr>
        <w:rPr>
          <w:rFonts w:cs="Arial"/>
          <w:b/>
          <w:color w:val="000000" w:themeColor="text1"/>
          <w:szCs w:val="16"/>
        </w:rPr>
      </w:pPr>
      <w:bookmarkStart w:id="16" w:name="_Hlk4941197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3"/>
      </w:tblPr>
      <w:tblGrid>
        <w:gridCol w:w="2515"/>
        <w:gridCol w:w="1260"/>
        <w:gridCol w:w="1349"/>
        <w:gridCol w:w="1351"/>
        <w:gridCol w:w="1170"/>
        <w:gridCol w:w="1170"/>
        <w:gridCol w:w="1079"/>
        <w:gridCol w:w="896"/>
      </w:tblGrid>
      <w:tr w:rsidR="00ED172B" w:rsidRPr="00ED172B" w14:paraId="10E59B1C" w14:textId="77777777" w:rsidTr="00986B99">
        <w:trPr>
          <w:trHeight w:val="354"/>
          <w:tblHeader/>
        </w:trPr>
        <w:tc>
          <w:tcPr>
            <w:tcW w:w="1165" w:type="pct"/>
            <w:shd w:val="clear" w:color="auto" w:fill="auto"/>
            <w:vAlign w:val="bottom"/>
          </w:tcPr>
          <w:p w14:paraId="696CA76B" w14:textId="3BCE6C04" w:rsidR="00743466" w:rsidRPr="00ED172B" w:rsidRDefault="00743466" w:rsidP="00743466">
            <w:pPr>
              <w:jc w:val="center"/>
              <w:rPr>
                <w:rFonts w:cs="Arial"/>
                <w:color w:val="000000" w:themeColor="text1"/>
                <w:szCs w:val="16"/>
              </w:rPr>
            </w:pPr>
            <w:r w:rsidRPr="00ED172B">
              <w:rPr>
                <w:rFonts w:cs="Arial"/>
                <w:b/>
                <w:color w:val="000000" w:themeColor="text1"/>
                <w:szCs w:val="16"/>
              </w:rPr>
              <w:t>Not including at-risk infants and toddlers</w:t>
            </w:r>
          </w:p>
        </w:tc>
        <w:tc>
          <w:tcPr>
            <w:tcW w:w="584" w:type="pct"/>
            <w:shd w:val="clear" w:color="auto" w:fill="auto"/>
            <w:vAlign w:val="bottom"/>
          </w:tcPr>
          <w:p w14:paraId="085F9BA7"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Numerator</w:t>
            </w:r>
          </w:p>
        </w:tc>
        <w:tc>
          <w:tcPr>
            <w:tcW w:w="625" w:type="pct"/>
            <w:shd w:val="clear" w:color="auto" w:fill="auto"/>
            <w:vAlign w:val="bottom"/>
          </w:tcPr>
          <w:p w14:paraId="56E2F8BC"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Denominator</w:t>
            </w:r>
          </w:p>
        </w:tc>
        <w:tc>
          <w:tcPr>
            <w:tcW w:w="626" w:type="pct"/>
            <w:shd w:val="clear" w:color="auto" w:fill="auto"/>
            <w:vAlign w:val="bottom"/>
          </w:tcPr>
          <w:p w14:paraId="5C6D1E6F" w14:textId="6E4D3D9E"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13575DE" w14:textId="0BBEB01C"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5AF7B4EA" w14:textId="2D76E828"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6BE46B18"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Status</w:t>
            </w:r>
          </w:p>
        </w:tc>
        <w:tc>
          <w:tcPr>
            <w:tcW w:w="415" w:type="pct"/>
            <w:shd w:val="clear" w:color="auto" w:fill="auto"/>
            <w:vAlign w:val="bottom"/>
          </w:tcPr>
          <w:p w14:paraId="34ED5BC0"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Slippage</w:t>
            </w:r>
          </w:p>
        </w:tc>
      </w:tr>
      <w:tr w:rsidR="00ED172B" w:rsidRPr="00ED172B" w14:paraId="736F90CC" w14:textId="77777777" w:rsidTr="00986B99">
        <w:trPr>
          <w:trHeight w:val="361"/>
        </w:trPr>
        <w:tc>
          <w:tcPr>
            <w:tcW w:w="1165" w:type="pct"/>
            <w:shd w:val="clear" w:color="auto" w:fill="auto"/>
          </w:tcPr>
          <w:p w14:paraId="537C4A27" w14:textId="77777777" w:rsidR="00A01E85" w:rsidRPr="00ED172B" w:rsidRDefault="00A01E85" w:rsidP="00A01E85">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84" w:type="pct"/>
            <w:shd w:val="clear" w:color="auto" w:fill="auto"/>
            <w:vAlign w:val="center"/>
          </w:tcPr>
          <w:p w14:paraId="623590DC" w14:textId="2C923214"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2,444</w:t>
            </w:r>
          </w:p>
        </w:tc>
        <w:tc>
          <w:tcPr>
            <w:tcW w:w="625" w:type="pct"/>
            <w:shd w:val="clear" w:color="auto" w:fill="auto"/>
            <w:vAlign w:val="center"/>
          </w:tcPr>
          <w:p w14:paraId="3C0327D5" w14:textId="0399CD0E"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5,455</w:t>
            </w:r>
          </w:p>
        </w:tc>
        <w:tc>
          <w:tcPr>
            <w:tcW w:w="626" w:type="pct"/>
            <w:shd w:val="clear" w:color="auto" w:fill="auto"/>
            <w:vAlign w:val="center"/>
          </w:tcPr>
          <w:p w14:paraId="601BDD09" w14:textId="772FDC99" w:rsidR="00A01E85" w:rsidRPr="00ED172B" w:rsidRDefault="00860830" w:rsidP="00A01E85">
            <w:pPr>
              <w:jc w:val="center"/>
              <w:rPr>
                <w:rFonts w:cs="Arial"/>
                <w:color w:val="000000" w:themeColor="text1"/>
                <w:szCs w:val="16"/>
              </w:rPr>
            </w:pPr>
            <w:r w:rsidRPr="00ED172B">
              <w:rPr>
                <w:rFonts w:cs="Arial"/>
                <w:color w:val="000000" w:themeColor="text1"/>
                <w:szCs w:val="16"/>
              </w:rPr>
              <w:t>52.81%</w:t>
            </w:r>
          </w:p>
        </w:tc>
        <w:tc>
          <w:tcPr>
            <w:tcW w:w="542" w:type="pct"/>
            <w:shd w:val="clear" w:color="auto" w:fill="auto"/>
            <w:vAlign w:val="center"/>
          </w:tcPr>
          <w:p w14:paraId="27FB8720" w14:textId="6037FBE4" w:rsidR="00A01E85" w:rsidRPr="00ED172B" w:rsidRDefault="001E39E3" w:rsidP="001E39E3">
            <w:pPr>
              <w:jc w:val="center"/>
              <w:rPr>
                <w:color w:val="000000" w:themeColor="text1"/>
              </w:rPr>
            </w:pPr>
            <w:r w:rsidRPr="00ED172B">
              <w:rPr>
                <w:color w:val="000000" w:themeColor="text1"/>
              </w:rPr>
              <w:t>56.90%</w:t>
            </w:r>
          </w:p>
        </w:tc>
        <w:tc>
          <w:tcPr>
            <w:tcW w:w="542" w:type="pct"/>
            <w:shd w:val="clear" w:color="auto" w:fill="auto"/>
            <w:vAlign w:val="center"/>
          </w:tcPr>
          <w:p w14:paraId="777B9CD4" w14:textId="5381ED20" w:rsidR="00A01E85" w:rsidRPr="00ED172B" w:rsidRDefault="00860830" w:rsidP="00A01E85">
            <w:pPr>
              <w:jc w:val="center"/>
              <w:rPr>
                <w:rFonts w:cs="Arial"/>
                <w:color w:val="000000" w:themeColor="text1"/>
                <w:szCs w:val="16"/>
              </w:rPr>
            </w:pPr>
            <w:r w:rsidRPr="00ED172B">
              <w:rPr>
                <w:rFonts w:cs="Arial"/>
                <w:color w:val="000000" w:themeColor="text1"/>
                <w:szCs w:val="16"/>
              </w:rPr>
              <w:t>44.80%</w:t>
            </w:r>
          </w:p>
        </w:tc>
        <w:tc>
          <w:tcPr>
            <w:tcW w:w="500" w:type="pct"/>
            <w:shd w:val="clear" w:color="auto" w:fill="auto"/>
            <w:vAlign w:val="center"/>
          </w:tcPr>
          <w:p w14:paraId="5C3C78C9" w14:textId="5E8EB213"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15" w:type="pct"/>
            <w:shd w:val="clear" w:color="auto" w:fill="auto"/>
            <w:vAlign w:val="center"/>
          </w:tcPr>
          <w:p w14:paraId="16F295F5" w14:textId="2B6063D1"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r w:rsidR="00ED172B" w:rsidRPr="00ED172B" w14:paraId="00F4DA6A" w14:textId="77777777" w:rsidTr="00986B99">
        <w:trPr>
          <w:trHeight w:val="361"/>
        </w:trPr>
        <w:tc>
          <w:tcPr>
            <w:tcW w:w="1165" w:type="pct"/>
            <w:shd w:val="clear" w:color="auto" w:fill="auto"/>
          </w:tcPr>
          <w:p w14:paraId="1A12D62D" w14:textId="256BED32" w:rsidR="00A01E85" w:rsidRPr="00ED172B" w:rsidRDefault="00A01E85" w:rsidP="00A01E85">
            <w:pPr>
              <w:rPr>
                <w:rFonts w:cs="Arial"/>
                <w:color w:val="000000" w:themeColor="text1"/>
                <w:szCs w:val="16"/>
              </w:rPr>
            </w:pPr>
            <w:r w:rsidRPr="00ED172B">
              <w:rPr>
                <w:rFonts w:cs="Arial"/>
                <w:color w:val="000000" w:themeColor="text1"/>
                <w:szCs w:val="16"/>
              </w:rPr>
              <w:t xml:space="preserve">A2. The percent of infants and toddlers who were functioning within age expectations in Outcome A by the time they </w:t>
            </w:r>
            <w:r w:rsidRPr="00ED172B">
              <w:rPr>
                <w:rFonts w:cs="Arial"/>
                <w:color w:val="000000" w:themeColor="text1"/>
                <w:szCs w:val="16"/>
              </w:rPr>
              <w:lastRenderedPageBreak/>
              <w:t>turned 3 years of age or exited the program</w:t>
            </w:r>
          </w:p>
        </w:tc>
        <w:tc>
          <w:tcPr>
            <w:tcW w:w="584" w:type="pct"/>
            <w:shd w:val="clear" w:color="auto" w:fill="auto"/>
            <w:vAlign w:val="center"/>
          </w:tcPr>
          <w:p w14:paraId="5FAF3DC2" w14:textId="195D38EB"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lastRenderedPageBreak/>
              <w:t>5,967</w:t>
            </w:r>
          </w:p>
        </w:tc>
        <w:tc>
          <w:tcPr>
            <w:tcW w:w="625" w:type="pct"/>
            <w:shd w:val="clear" w:color="auto" w:fill="auto"/>
            <w:vAlign w:val="center"/>
          </w:tcPr>
          <w:p w14:paraId="60E12B45" w14:textId="1E2D813F"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9,758</w:t>
            </w:r>
          </w:p>
        </w:tc>
        <w:tc>
          <w:tcPr>
            <w:tcW w:w="626" w:type="pct"/>
            <w:shd w:val="clear" w:color="auto" w:fill="auto"/>
            <w:vAlign w:val="center"/>
          </w:tcPr>
          <w:p w14:paraId="3945D035" w14:textId="464109C4" w:rsidR="00A01E85" w:rsidRPr="00ED172B" w:rsidRDefault="00860830" w:rsidP="00A01E85">
            <w:pPr>
              <w:jc w:val="center"/>
              <w:rPr>
                <w:rFonts w:cs="Arial"/>
                <w:color w:val="000000" w:themeColor="text1"/>
                <w:szCs w:val="16"/>
              </w:rPr>
            </w:pPr>
            <w:r w:rsidRPr="00ED172B">
              <w:rPr>
                <w:rFonts w:cs="Arial"/>
                <w:color w:val="000000" w:themeColor="text1"/>
                <w:szCs w:val="16"/>
              </w:rPr>
              <w:t>66.12%</w:t>
            </w:r>
          </w:p>
        </w:tc>
        <w:tc>
          <w:tcPr>
            <w:tcW w:w="542" w:type="pct"/>
            <w:shd w:val="clear" w:color="auto" w:fill="auto"/>
            <w:vAlign w:val="center"/>
          </w:tcPr>
          <w:p w14:paraId="46514870" w14:textId="68521881" w:rsidR="00A01E85" w:rsidRPr="00ED172B" w:rsidRDefault="001E39E3" w:rsidP="001E39E3">
            <w:pPr>
              <w:jc w:val="center"/>
              <w:rPr>
                <w:color w:val="000000" w:themeColor="text1"/>
              </w:rPr>
            </w:pPr>
            <w:r w:rsidRPr="00ED172B">
              <w:rPr>
                <w:color w:val="000000" w:themeColor="text1"/>
              </w:rPr>
              <w:t>71.10%</w:t>
            </w:r>
          </w:p>
        </w:tc>
        <w:tc>
          <w:tcPr>
            <w:tcW w:w="542" w:type="pct"/>
            <w:shd w:val="clear" w:color="auto" w:fill="auto"/>
            <w:vAlign w:val="center"/>
          </w:tcPr>
          <w:p w14:paraId="3754B998" w14:textId="37F15522" w:rsidR="00A01E85" w:rsidRPr="00ED172B" w:rsidRDefault="00860830" w:rsidP="00A01E85">
            <w:pPr>
              <w:jc w:val="center"/>
              <w:rPr>
                <w:rFonts w:cs="Arial"/>
                <w:color w:val="000000" w:themeColor="text1"/>
                <w:szCs w:val="16"/>
              </w:rPr>
            </w:pPr>
            <w:r w:rsidRPr="00ED172B">
              <w:rPr>
                <w:rFonts w:cs="Arial"/>
                <w:color w:val="000000" w:themeColor="text1"/>
                <w:szCs w:val="16"/>
              </w:rPr>
              <w:t>61.15%</w:t>
            </w:r>
          </w:p>
        </w:tc>
        <w:tc>
          <w:tcPr>
            <w:tcW w:w="500" w:type="pct"/>
            <w:shd w:val="clear" w:color="auto" w:fill="auto"/>
            <w:vAlign w:val="center"/>
          </w:tcPr>
          <w:p w14:paraId="4860CBF1" w14:textId="1DBC10BC"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15" w:type="pct"/>
            <w:shd w:val="clear" w:color="auto" w:fill="auto"/>
            <w:vAlign w:val="center"/>
          </w:tcPr>
          <w:p w14:paraId="447CC095" w14:textId="2BC10327"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bl>
    <w:p w14:paraId="0E16EE55" w14:textId="3AA64796" w:rsidR="00A01E85" w:rsidRPr="00ED172B" w:rsidRDefault="00A01E85" w:rsidP="00A01E85">
      <w:pPr>
        <w:rPr>
          <w:rFonts w:cs="Arial"/>
          <w:b/>
          <w:i/>
          <w:color w:val="000000" w:themeColor="text1"/>
          <w:szCs w:val="16"/>
        </w:rPr>
      </w:pPr>
      <w:r w:rsidRPr="00ED172B">
        <w:rPr>
          <w:b/>
          <w:color w:val="000000" w:themeColor="text1"/>
        </w:rPr>
        <w:t>Provide reasons for A1 slippage, if applicable</w:t>
      </w:r>
      <w:r w:rsidRPr="00ED172B">
        <w:rPr>
          <w:rFonts w:cs="Arial"/>
          <w:b/>
          <w:color w:val="000000" w:themeColor="text1"/>
          <w:szCs w:val="16"/>
        </w:rPr>
        <w:t xml:space="preserve"> </w:t>
      </w:r>
    </w:p>
    <w:p w14:paraId="20C1E7A1" w14:textId="6F1125D4" w:rsidR="00A01E85" w:rsidRDefault="0054124F" w:rsidP="0054124F">
      <w:pPr>
        <w:rPr>
          <w:color w:val="000000" w:themeColor="text1"/>
        </w:rPr>
      </w:pPr>
      <w:r w:rsidRPr="00ED172B">
        <w:rPr>
          <w:color w:val="000000" w:themeColor="text1"/>
        </w:rPr>
        <w:t xml:space="preserve">Massachusetts continues to review and analyze data from previous years on Indicator 3 Child Outcomes. The State Identified Measurable Result (SIMR) is improved positive social emotional skills (including social relationships) as measured by using BDI-2. One of the work strands of the State Systemic Improvement Plan (SSIP) is to improve data accuracy in the administration of the Battelle Developmental Inventory (BDI-2). We believe the slippage in A1 of the child outcomes continues to be due to the change in data accuracy. As the accuracy of administration improves it is possible that the entry score could be less accurate than the exit score (indicating improvement in data quality over time). At initial or earlier administrations we estimate that scores were inflated and at exit, if more accurate, they would show less growth over the year because of the initial inaccurate measure. In addition, feedback from Stakeholders suggested that the interview procedure of the BDI-2 may be giving credit based on the parent response or examples that may not be accurate or the clinician is not accurately administering interview procedure to yield an accurate score. Implicit bias based on the reason for referral or potential eligibility may also have an impact on scoring. </w:t>
      </w:r>
      <w:r w:rsidRPr="00ED172B">
        <w:rPr>
          <w:color w:val="000000" w:themeColor="text1"/>
        </w:rPr>
        <w:br/>
      </w:r>
      <w:r w:rsidRPr="00ED172B">
        <w:rPr>
          <w:color w:val="000000" w:themeColor="text1"/>
        </w:rPr>
        <w:br/>
        <w:t xml:space="preserve">Currently we are not seeing a relationship between the fidelity and the outcome data by program. However, we will consider thinking about changing expected targets in FFY 2020 to be closer to the average of those programs with higher fidelity. Given that those programs have higher fidelity, their child outcome scores may be more likely to be accurate. </w:t>
      </w:r>
      <w:r w:rsidRPr="00ED172B">
        <w:rPr>
          <w:color w:val="000000" w:themeColor="text1"/>
        </w:rPr>
        <w:br/>
      </w:r>
      <w:r w:rsidRPr="00ED172B">
        <w:rPr>
          <w:color w:val="000000" w:themeColor="text1"/>
        </w:rPr>
        <w:br/>
        <w:t xml:space="preserve">In addition, the number of children reported on for this Indicator is low due to the COVID-19 pandemic. The lead agency did not allow for children to have virtual evaluations using the BDI-2 due to concerns with the fidelity of administration and data accuracy. In-person services were all stopped mid March 2020. Only some local programs and providers have resumed in person evaluations since that time. There are likely many children enrolled that do not have a 2nd BDI-2 administered or would have had an additional BDI-2 administered prior to discharge, resulting in measurement of progress over a shorter timeframe than the child's actual participation in EI services.. These two factors have a direct impact on the group of children reported on and the possible measurement of progress while in the program. </w:t>
      </w:r>
    </w:p>
    <w:p w14:paraId="49DFE088" w14:textId="5A342A73" w:rsidR="00A01E85" w:rsidRPr="00ED172B" w:rsidRDefault="00A01E85" w:rsidP="00A01E85">
      <w:pPr>
        <w:rPr>
          <w:rFonts w:cs="Arial"/>
          <w:b/>
          <w:i/>
          <w:color w:val="000000" w:themeColor="text1"/>
          <w:szCs w:val="16"/>
        </w:rPr>
      </w:pPr>
      <w:r w:rsidRPr="00ED172B">
        <w:rPr>
          <w:b/>
          <w:color w:val="000000" w:themeColor="text1"/>
        </w:rPr>
        <w:t>Provide reasons for A2 slippage, if applicable</w:t>
      </w:r>
      <w:r w:rsidRPr="00ED172B">
        <w:rPr>
          <w:rFonts w:cs="Arial"/>
          <w:b/>
          <w:color w:val="000000" w:themeColor="text1"/>
          <w:szCs w:val="16"/>
        </w:rPr>
        <w:t xml:space="preserve"> </w:t>
      </w:r>
    </w:p>
    <w:p w14:paraId="2CB5A177" w14:textId="130EED60" w:rsidR="00A01E85" w:rsidRDefault="00A01E85" w:rsidP="001E39E3">
      <w:pPr>
        <w:rPr>
          <w:color w:val="000000" w:themeColor="text1"/>
        </w:rPr>
      </w:pPr>
    </w:p>
    <w:p w14:paraId="45C8DA50" w14:textId="77777777" w:rsidR="000D7858" w:rsidRPr="00ED172B" w:rsidRDefault="000D7858" w:rsidP="001E39E3">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4"/>
      </w:tblPr>
      <w:tblGrid>
        <w:gridCol w:w="2245"/>
        <w:gridCol w:w="1261"/>
        <w:gridCol w:w="1260"/>
        <w:gridCol w:w="1439"/>
        <w:gridCol w:w="1351"/>
        <w:gridCol w:w="1262"/>
        <w:gridCol w:w="1081"/>
        <w:gridCol w:w="891"/>
      </w:tblGrid>
      <w:tr w:rsidR="00ED172B" w:rsidRPr="00ED172B" w14:paraId="34DB5841" w14:textId="77777777" w:rsidTr="00986B99">
        <w:trPr>
          <w:trHeight w:val="354"/>
          <w:tblHeader/>
        </w:trPr>
        <w:tc>
          <w:tcPr>
            <w:tcW w:w="1040" w:type="pct"/>
            <w:shd w:val="clear" w:color="auto" w:fill="auto"/>
            <w:vAlign w:val="bottom"/>
          </w:tcPr>
          <w:p w14:paraId="3E838E12" w14:textId="0441CDCD" w:rsidR="00743466" w:rsidRPr="00ED172B" w:rsidRDefault="00743466" w:rsidP="00743466">
            <w:pPr>
              <w:jc w:val="center"/>
              <w:rPr>
                <w:rFonts w:cs="Arial"/>
                <w:color w:val="000000" w:themeColor="text1"/>
                <w:szCs w:val="16"/>
              </w:rPr>
            </w:pPr>
            <w:r w:rsidRPr="00ED172B">
              <w:rPr>
                <w:rFonts w:cs="Arial"/>
                <w:b/>
                <w:color w:val="000000" w:themeColor="text1"/>
                <w:szCs w:val="16"/>
              </w:rPr>
              <w:t>Just at-risk infants and toddlers/All infants and toddlers</w:t>
            </w:r>
          </w:p>
        </w:tc>
        <w:tc>
          <w:tcPr>
            <w:tcW w:w="584" w:type="pct"/>
            <w:shd w:val="clear" w:color="auto" w:fill="auto"/>
            <w:vAlign w:val="bottom"/>
          </w:tcPr>
          <w:p w14:paraId="57EE2260"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65A9B4E8"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Denominator</w:t>
            </w:r>
          </w:p>
        </w:tc>
        <w:tc>
          <w:tcPr>
            <w:tcW w:w="667" w:type="pct"/>
            <w:shd w:val="clear" w:color="auto" w:fill="auto"/>
            <w:vAlign w:val="bottom"/>
          </w:tcPr>
          <w:p w14:paraId="3A8E2809" w14:textId="45B51308"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7AA2AF7E" w14:textId="4EA80534"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Target</w:t>
            </w:r>
          </w:p>
        </w:tc>
        <w:tc>
          <w:tcPr>
            <w:tcW w:w="585" w:type="pct"/>
            <w:shd w:val="clear" w:color="auto" w:fill="auto"/>
            <w:vAlign w:val="bottom"/>
          </w:tcPr>
          <w:p w14:paraId="4E3366E4" w14:textId="1EDC79EE" w:rsidR="00743466" w:rsidRPr="00ED172B" w:rsidRDefault="00743466" w:rsidP="00743466">
            <w:pPr>
              <w:jc w:val="center"/>
              <w:rPr>
                <w:rFonts w:cs="Arial"/>
                <w:b/>
                <w:color w:val="000000" w:themeColor="text1"/>
                <w:szCs w:val="16"/>
              </w:rPr>
            </w:pPr>
            <w:r w:rsidRPr="00ED172B">
              <w:rPr>
                <w:rFonts w:cs="Arial"/>
                <w:b/>
                <w:color w:val="000000" w:themeColor="text1"/>
                <w:szCs w:val="16"/>
              </w:rPr>
              <w:t>FFY 2019 Data</w:t>
            </w:r>
          </w:p>
        </w:tc>
        <w:tc>
          <w:tcPr>
            <w:tcW w:w="501" w:type="pct"/>
            <w:shd w:val="clear" w:color="auto" w:fill="auto"/>
            <w:vAlign w:val="bottom"/>
          </w:tcPr>
          <w:p w14:paraId="24FF04E2"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Status</w:t>
            </w:r>
          </w:p>
        </w:tc>
        <w:tc>
          <w:tcPr>
            <w:tcW w:w="413" w:type="pct"/>
            <w:shd w:val="clear" w:color="auto" w:fill="auto"/>
            <w:vAlign w:val="bottom"/>
          </w:tcPr>
          <w:p w14:paraId="666B1396" w14:textId="77777777" w:rsidR="00743466" w:rsidRPr="00ED172B" w:rsidRDefault="00743466" w:rsidP="00743466">
            <w:pPr>
              <w:jc w:val="center"/>
              <w:rPr>
                <w:rFonts w:cs="Arial"/>
                <w:b/>
                <w:color w:val="000000" w:themeColor="text1"/>
                <w:szCs w:val="16"/>
              </w:rPr>
            </w:pPr>
            <w:r w:rsidRPr="00ED172B">
              <w:rPr>
                <w:rFonts w:cs="Arial"/>
                <w:b/>
                <w:color w:val="000000" w:themeColor="text1"/>
                <w:szCs w:val="16"/>
              </w:rPr>
              <w:t>Slippage</w:t>
            </w:r>
          </w:p>
        </w:tc>
      </w:tr>
      <w:tr w:rsidR="00ED172B" w:rsidRPr="00ED172B" w14:paraId="249B60C3" w14:textId="77777777" w:rsidTr="00986B99">
        <w:trPr>
          <w:trHeight w:val="361"/>
        </w:trPr>
        <w:tc>
          <w:tcPr>
            <w:tcW w:w="1040" w:type="pct"/>
            <w:shd w:val="clear" w:color="auto" w:fill="auto"/>
          </w:tcPr>
          <w:p w14:paraId="5DD58BA1" w14:textId="77777777" w:rsidR="00A01E85" w:rsidRPr="00ED172B" w:rsidRDefault="00A01E85" w:rsidP="00A01E85">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84" w:type="pct"/>
            <w:shd w:val="clear" w:color="auto" w:fill="auto"/>
            <w:vAlign w:val="center"/>
          </w:tcPr>
          <w:p w14:paraId="645A8D68" w14:textId="73658AD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45</w:t>
            </w:r>
          </w:p>
        </w:tc>
        <w:tc>
          <w:tcPr>
            <w:tcW w:w="584" w:type="pct"/>
            <w:shd w:val="clear" w:color="auto" w:fill="auto"/>
            <w:vAlign w:val="center"/>
          </w:tcPr>
          <w:p w14:paraId="00EFBA88" w14:textId="105B6824"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48</w:t>
            </w:r>
          </w:p>
        </w:tc>
        <w:tc>
          <w:tcPr>
            <w:tcW w:w="667" w:type="pct"/>
            <w:shd w:val="clear" w:color="auto" w:fill="auto"/>
            <w:vAlign w:val="center"/>
          </w:tcPr>
          <w:p w14:paraId="07D3AE87" w14:textId="0FA5AD29" w:rsidR="00A01E85" w:rsidRPr="00ED172B" w:rsidRDefault="00860830" w:rsidP="00A01E85">
            <w:pPr>
              <w:jc w:val="center"/>
              <w:rPr>
                <w:rFonts w:cs="Arial"/>
                <w:color w:val="000000" w:themeColor="text1"/>
                <w:szCs w:val="16"/>
              </w:rPr>
            </w:pPr>
            <w:r w:rsidRPr="00ED172B">
              <w:rPr>
                <w:rFonts w:cs="Arial"/>
                <w:color w:val="000000" w:themeColor="text1"/>
                <w:szCs w:val="16"/>
              </w:rPr>
              <w:t>93.62%</w:t>
            </w:r>
          </w:p>
        </w:tc>
        <w:tc>
          <w:tcPr>
            <w:tcW w:w="626" w:type="pct"/>
            <w:shd w:val="clear" w:color="auto" w:fill="auto"/>
            <w:vAlign w:val="center"/>
          </w:tcPr>
          <w:p w14:paraId="5EDB3095" w14:textId="626E7118" w:rsidR="00A01E85" w:rsidRPr="00ED172B" w:rsidRDefault="00A01E85" w:rsidP="00027F39">
            <w:pPr>
              <w:jc w:val="center"/>
              <w:rPr>
                <w:color w:val="000000" w:themeColor="text1"/>
              </w:rPr>
            </w:pPr>
          </w:p>
        </w:tc>
        <w:tc>
          <w:tcPr>
            <w:tcW w:w="585" w:type="pct"/>
            <w:shd w:val="clear" w:color="auto" w:fill="auto"/>
            <w:vAlign w:val="center"/>
          </w:tcPr>
          <w:p w14:paraId="19E3AAAC" w14:textId="4B4D3F90" w:rsidR="00A01E85" w:rsidRPr="00ED172B" w:rsidRDefault="00860830" w:rsidP="00A01E85">
            <w:pPr>
              <w:jc w:val="center"/>
              <w:rPr>
                <w:rFonts w:cs="Arial"/>
                <w:color w:val="000000" w:themeColor="text1"/>
                <w:szCs w:val="16"/>
              </w:rPr>
            </w:pPr>
            <w:r w:rsidRPr="00ED172B">
              <w:rPr>
                <w:rFonts w:cs="Arial"/>
                <w:color w:val="000000" w:themeColor="text1"/>
                <w:szCs w:val="16"/>
              </w:rPr>
              <w:t>93.75%</w:t>
            </w:r>
          </w:p>
        </w:tc>
        <w:tc>
          <w:tcPr>
            <w:tcW w:w="501" w:type="pct"/>
            <w:shd w:val="clear" w:color="auto" w:fill="auto"/>
            <w:vAlign w:val="center"/>
          </w:tcPr>
          <w:p w14:paraId="4E173EE2" w14:textId="3A20A1B4" w:rsidR="00A01E85" w:rsidRPr="00ED172B" w:rsidRDefault="00860830" w:rsidP="00A01E85">
            <w:pPr>
              <w:jc w:val="center"/>
              <w:rPr>
                <w:rFonts w:cs="Arial"/>
                <w:color w:val="000000" w:themeColor="text1"/>
                <w:szCs w:val="16"/>
              </w:rPr>
            </w:pPr>
            <w:r w:rsidRPr="00ED172B">
              <w:rPr>
                <w:rFonts w:cs="Arial"/>
                <w:color w:val="000000" w:themeColor="text1"/>
                <w:szCs w:val="16"/>
              </w:rPr>
              <w:t>N/A</w:t>
            </w:r>
          </w:p>
        </w:tc>
        <w:tc>
          <w:tcPr>
            <w:tcW w:w="413" w:type="pct"/>
            <w:shd w:val="clear" w:color="auto" w:fill="auto"/>
            <w:vAlign w:val="center"/>
          </w:tcPr>
          <w:p w14:paraId="6CD438FE" w14:textId="3B71B812" w:rsidR="00A01E85" w:rsidRPr="00ED172B" w:rsidRDefault="00860830" w:rsidP="00A01E85">
            <w:pPr>
              <w:jc w:val="center"/>
              <w:rPr>
                <w:rFonts w:cs="Arial"/>
                <w:color w:val="000000" w:themeColor="text1"/>
                <w:szCs w:val="16"/>
              </w:rPr>
            </w:pPr>
            <w:r w:rsidRPr="00ED172B">
              <w:rPr>
                <w:rFonts w:cs="Arial"/>
                <w:color w:val="000000" w:themeColor="text1"/>
                <w:szCs w:val="16"/>
              </w:rPr>
              <w:t>N/A</w:t>
            </w:r>
          </w:p>
        </w:tc>
      </w:tr>
      <w:tr w:rsidR="00ED172B" w:rsidRPr="00ED172B" w14:paraId="6CC2B253" w14:textId="77777777" w:rsidTr="00986B99">
        <w:trPr>
          <w:trHeight w:val="361"/>
        </w:trPr>
        <w:tc>
          <w:tcPr>
            <w:tcW w:w="1040" w:type="pct"/>
            <w:shd w:val="clear" w:color="auto" w:fill="auto"/>
          </w:tcPr>
          <w:p w14:paraId="77DBCF4F" w14:textId="44EBF36E" w:rsidR="00A01E85" w:rsidRPr="00ED172B" w:rsidRDefault="00A01E85" w:rsidP="00A01E8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84" w:type="pct"/>
            <w:shd w:val="clear" w:color="auto" w:fill="auto"/>
            <w:vAlign w:val="center"/>
          </w:tcPr>
          <w:p w14:paraId="46AD0BED" w14:textId="2868666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149</w:t>
            </w:r>
          </w:p>
        </w:tc>
        <w:tc>
          <w:tcPr>
            <w:tcW w:w="584" w:type="pct"/>
            <w:shd w:val="clear" w:color="auto" w:fill="auto"/>
            <w:vAlign w:val="center"/>
          </w:tcPr>
          <w:p w14:paraId="77AF513F" w14:textId="65A5A6E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154</w:t>
            </w:r>
          </w:p>
        </w:tc>
        <w:tc>
          <w:tcPr>
            <w:tcW w:w="667" w:type="pct"/>
            <w:shd w:val="clear" w:color="auto" w:fill="auto"/>
            <w:vAlign w:val="center"/>
          </w:tcPr>
          <w:p w14:paraId="1BCCC909" w14:textId="56BE5EA1" w:rsidR="00A01E85" w:rsidRPr="00ED172B" w:rsidRDefault="00860830" w:rsidP="00A01E85">
            <w:pPr>
              <w:jc w:val="center"/>
              <w:rPr>
                <w:rFonts w:cs="Arial"/>
                <w:color w:val="000000" w:themeColor="text1"/>
                <w:szCs w:val="16"/>
              </w:rPr>
            </w:pPr>
            <w:r w:rsidRPr="00ED172B">
              <w:rPr>
                <w:rFonts w:cs="Arial"/>
                <w:color w:val="000000" w:themeColor="text1"/>
                <w:szCs w:val="16"/>
              </w:rPr>
              <w:t>96.69%</w:t>
            </w:r>
          </w:p>
        </w:tc>
        <w:tc>
          <w:tcPr>
            <w:tcW w:w="626" w:type="pct"/>
            <w:shd w:val="clear" w:color="auto" w:fill="auto"/>
            <w:vAlign w:val="center"/>
          </w:tcPr>
          <w:p w14:paraId="1A492E85" w14:textId="387140FC" w:rsidR="00A01E85" w:rsidRPr="00ED172B" w:rsidRDefault="00A01E85">
            <w:pPr>
              <w:jc w:val="center"/>
              <w:rPr>
                <w:color w:val="000000" w:themeColor="text1"/>
              </w:rPr>
            </w:pPr>
          </w:p>
        </w:tc>
        <w:tc>
          <w:tcPr>
            <w:tcW w:w="585" w:type="pct"/>
            <w:shd w:val="clear" w:color="auto" w:fill="auto"/>
            <w:vAlign w:val="center"/>
          </w:tcPr>
          <w:p w14:paraId="048A6C67" w14:textId="5BF1A76A" w:rsidR="00A01E85" w:rsidRPr="00ED172B" w:rsidRDefault="00860830" w:rsidP="00A01E85">
            <w:pPr>
              <w:jc w:val="center"/>
              <w:rPr>
                <w:rFonts w:cs="Arial"/>
                <w:color w:val="000000" w:themeColor="text1"/>
                <w:szCs w:val="16"/>
              </w:rPr>
            </w:pPr>
            <w:r w:rsidRPr="00ED172B">
              <w:rPr>
                <w:rFonts w:cs="Arial"/>
                <w:color w:val="000000" w:themeColor="text1"/>
                <w:szCs w:val="16"/>
              </w:rPr>
              <w:t>96.75%</w:t>
            </w:r>
          </w:p>
        </w:tc>
        <w:tc>
          <w:tcPr>
            <w:tcW w:w="501" w:type="pct"/>
            <w:shd w:val="clear" w:color="auto" w:fill="auto"/>
            <w:vAlign w:val="center"/>
          </w:tcPr>
          <w:p w14:paraId="4D6D54DA" w14:textId="6D92EF4F" w:rsidR="00A01E85" w:rsidRPr="00ED172B" w:rsidRDefault="00860830" w:rsidP="00A01E85">
            <w:pPr>
              <w:jc w:val="center"/>
              <w:rPr>
                <w:rFonts w:cs="Arial"/>
                <w:color w:val="000000" w:themeColor="text1"/>
                <w:szCs w:val="16"/>
              </w:rPr>
            </w:pPr>
            <w:r w:rsidRPr="00ED172B">
              <w:rPr>
                <w:rFonts w:cs="Arial"/>
                <w:color w:val="000000" w:themeColor="text1"/>
                <w:szCs w:val="16"/>
              </w:rPr>
              <w:t>N/A</w:t>
            </w:r>
          </w:p>
        </w:tc>
        <w:tc>
          <w:tcPr>
            <w:tcW w:w="413" w:type="pct"/>
            <w:shd w:val="clear" w:color="auto" w:fill="auto"/>
            <w:vAlign w:val="center"/>
          </w:tcPr>
          <w:p w14:paraId="765D1A31" w14:textId="72FE4060" w:rsidR="00A01E85" w:rsidRPr="00ED172B" w:rsidRDefault="00860830" w:rsidP="00A01E85">
            <w:pPr>
              <w:jc w:val="center"/>
              <w:rPr>
                <w:rFonts w:cs="Arial"/>
                <w:color w:val="000000" w:themeColor="text1"/>
                <w:szCs w:val="16"/>
              </w:rPr>
            </w:pPr>
            <w:r w:rsidRPr="00ED172B">
              <w:rPr>
                <w:rFonts w:cs="Arial"/>
                <w:color w:val="000000" w:themeColor="text1"/>
                <w:szCs w:val="16"/>
              </w:rPr>
              <w:t>N/A</w:t>
            </w:r>
          </w:p>
        </w:tc>
      </w:tr>
    </w:tbl>
    <w:p w14:paraId="628040B7" w14:textId="77777777" w:rsidR="0084029E" w:rsidRPr="00ED172B" w:rsidRDefault="0084029E">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5"/>
      </w:tblPr>
      <w:tblGrid>
        <w:gridCol w:w="7227"/>
        <w:gridCol w:w="1783"/>
        <w:gridCol w:w="1780"/>
      </w:tblGrid>
      <w:tr w:rsidR="00ED172B" w:rsidRPr="00ED172B" w14:paraId="5A5005B5" w14:textId="77777777" w:rsidTr="00986B99">
        <w:trPr>
          <w:trHeight w:val="361"/>
          <w:tblHeader/>
        </w:trPr>
        <w:tc>
          <w:tcPr>
            <w:tcW w:w="3349" w:type="pct"/>
            <w:shd w:val="clear" w:color="auto" w:fill="auto"/>
            <w:vAlign w:val="center"/>
          </w:tcPr>
          <w:p w14:paraId="6D3F9035" w14:textId="7E06B650" w:rsidR="0084029E" w:rsidRPr="00ED172B" w:rsidRDefault="0084029E" w:rsidP="0084029E">
            <w:pPr>
              <w:rPr>
                <w:rFonts w:cs="Arial"/>
                <w:color w:val="000000" w:themeColor="text1"/>
                <w:szCs w:val="16"/>
              </w:rPr>
            </w:pPr>
            <w:r w:rsidRPr="00ED172B">
              <w:rPr>
                <w:rFonts w:cs="Arial"/>
                <w:b/>
                <w:color w:val="000000" w:themeColor="text1"/>
                <w:szCs w:val="16"/>
              </w:rPr>
              <w:t>Not including at-risk infants and toddlers</w:t>
            </w:r>
          </w:p>
        </w:tc>
        <w:tc>
          <w:tcPr>
            <w:tcW w:w="826" w:type="pct"/>
            <w:shd w:val="clear" w:color="auto" w:fill="auto"/>
            <w:vAlign w:val="center"/>
          </w:tcPr>
          <w:p w14:paraId="3A8C3864"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Number of Children</w:t>
            </w:r>
          </w:p>
        </w:tc>
        <w:tc>
          <w:tcPr>
            <w:tcW w:w="825" w:type="pct"/>
            <w:shd w:val="clear" w:color="auto" w:fill="auto"/>
            <w:vAlign w:val="center"/>
          </w:tcPr>
          <w:p w14:paraId="305C26FA"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7A7B2FCB" w14:textId="77777777" w:rsidTr="00986B99">
        <w:trPr>
          <w:trHeight w:val="361"/>
        </w:trPr>
        <w:tc>
          <w:tcPr>
            <w:tcW w:w="3349" w:type="pct"/>
            <w:shd w:val="clear" w:color="auto" w:fill="auto"/>
            <w:vAlign w:val="center"/>
          </w:tcPr>
          <w:p w14:paraId="4AF7D622"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26" w:type="pct"/>
            <w:shd w:val="clear" w:color="auto" w:fill="auto"/>
            <w:vAlign w:val="center"/>
          </w:tcPr>
          <w:p w14:paraId="20DEA6FA" w14:textId="0A3DD681" w:rsidR="00A01E85" w:rsidRPr="00ED172B" w:rsidRDefault="00860830" w:rsidP="00186420">
            <w:pPr>
              <w:jc w:val="center"/>
              <w:rPr>
                <w:rFonts w:cs="Arial"/>
                <w:color w:val="000000" w:themeColor="text1"/>
                <w:szCs w:val="16"/>
              </w:rPr>
            </w:pPr>
            <w:r w:rsidRPr="00ED172B">
              <w:rPr>
                <w:rFonts w:cs="Arial"/>
                <w:color w:val="000000" w:themeColor="text1"/>
                <w:szCs w:val="16"/>
              </w:rPr>
              <w:t>417</w:t>
            </w:r>
          </w:p>
        </w:tc>
        <w:tc>
          <w:tcPr>
            <w:tcW w:w="825" w:type="pct"/>
            <w:shd w:val="clear" w:color="auto" w:fill="auto"/>
            <w:vAlign w:val="center"/>
          </w:tcPr>
          <w:p w14:paraId="18B88962" w14:textId="134F5F95" w:rsidR="00A01E85" w:rsidRPr="00ED172B" w:rsidRDefault="00860830" w:rsidP="00186420">
            <w:pPr>
              <w:jc w:val="center"/>
              <w:rPr>
                <w:rFonts w:cs="Arial"/>
                <w:color w:val="000000" w:themeColor="text1"/>
                <w:szCs w:val="16"/>
              </w:rPr>
            </w:pPr>
            <w:r w:rsidRPr="00ED172B">
              <w:rPr>
                <w:rFonts w:cs="Arial"/>
                <w:color w:val="000000" w:themeColor="text1"/>
                <w:szCs w:val="16"/>
              </w:rPr>
              <w:t>4.27%</w:t>
            </w:r>
          </w:p>
        </w:tc>
      </w:tr>
      <w:tr w:rsidR="00ED172B" w:rsidRPr="00ED172B" w14:paraId="317D23ED" w14:textId="77777777" w:rsidTr="00986B99">
        <w:trPr>
          <w:trHeight w:val="361"/>
        </w:trPr>
        <w:tc>
          <w:tcPr>
            <w:tcW w:w="3349" w:type="pct"/>
            <w:shd w:val="clear" w:color="auto" w:fill="auto"/>
            <w:vAlign w:val="center"/>
          </w:tcPr>
          <w:p w14:paraId="62E56B9D" w14:textId="77777777" w:rsidR="00A01E85" w:rsidRPr="00ED172B" w:rsidRDefault="00A01E85" w:rsidP="00A01E8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165E6365" w14:textId="5D845E73" w:rsidR="00A01E85" w:rsidRPr="00ED172B" w:rsidRDefault="00860830" w:rsidP="00186420">
            <w:pPr>
              <w:jc w:val="center"/>
              <w:rPr>
                <w:rFonts w:cs="Arial"/>
                <w:color w:val="000000" w:themeColor="text1"/>
                <w:szCs w:val="16"/>
              </w:rPr>
            </w:pPr>
            <w:r w:rsidRPr="00ED172B">
              <w:rPr>
                <w:rFonts w:cs="Arial"/>
                <w:color w:val="000000" w:themeColor="text1"/>
                <w:szCs w:val="16"/>
              </w:rPr>
              <w:t>4,634</w:t>
            </w:r>
          </w:p>
        </w:tc>
        <w:tc>
          <w:tcPr>
            <w:tcW w:w="825" w:type="pct"/>
            <w:shd w:val="clear" w:color="auto" w:fill="auto"/>
            <w:vAlign w:val="center"/>
          </w:tcPr>
          <w:p w14:paraId="3E17C8BF" w14:textId="617A2F45" w:rsidR="00A01E85" w:rsidRPr="00ED172B" w:rsidRDefault="00860830" w:rsidP="00186420">
            <w:pPr>
              <w:jc w:val="center"/>
              <w:rPr>
                <w:rFonts w:cs="Arial"/>
                <w:color w:val="000000" w:themeColor="text1"/>
                <w:szCs w:val="16"/>
              </w:rPr>
            </w:pPr>
            <w:r w:rsidRPr="00ED172B">
              <w:rPr>
                <w:rFonts w:cs="Arial"/>
                <w:color w:val="000000" w:themeColor="text1"/>
                <w:szCs w:val="16"/>
              </w:rPr>
              <w:t>47.49%</w:t>
            </w:r>
          </w:p>
        </w:tc>
      </w:tr>
      <w:tr w:rsidR="00ED172B" w:rsidRPr="00ED172B" w14:paraId="02B90E57" w14:textId="77777777" w:rsidTr="00986B99">
        <w:trPr>
          <w:trHeight w:val="361"/>
        </w:trPr>
        <w:tc>
          <w:tcPr>
            <w:tcW w:w="3349" w:type="pct"/>
            <w:shd w:val="clear" w:color="auto" w:fill="auto"/>
            <w:vAlign w:val="center"/>
          </w:tcPr>
          <w:p w14:paraId="28D7FB17" w14:textId="77777777" w:rsidR="00A01E85" w:rsidRPr="00ED172B" w:rsidRDefault="00A01E85" w:rsidP="00A01E8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826" w:type="pct"/>
            <w:shd w:val="clear" w:color="auto" w:fill="auto"/>
            <w:vAlign w:val="center"/>
          </w:tcPr>
          <w:p w14:paraId="00C8597B" w14:textId="3A2842CF" w:rsidR="00A01E85" w:rsidRPr="00ED172B" w:rsidRDefault="00860830" w:rsidP="00186420">
            <w:pPr>
              <w:jc w:val="center"/>
              <w:rPr>
                <w:rFonts w:cs="Arial"/>
                <w:color w:val="000000" w:themeColor="text1"/>
                <w:szCs w:val="16"/>
              </w:rPr>
            </w:pPr>
            <w:r w:rsidRPr="00ED172B">
              <w:rPr>
                <w:rFonts w:cs="Arial"/>
                <w:color w:val="000000" w:themeColor="text1"/>
                <w:szCs w:val="16"/>
              </w:rPr>
              <w:t>1,263</w:t>
            </w:r>
          </w:p>
        </w:tc>
        <w:tc>
          <w:tcPr>
            <w:tcW w:w="825" w:type="pct"/>
            <w:shd w:val="clear" w:color="auto" w:fill="auto"/>
            <w:vAlign w:val="center"/>
          </w:tcPr>
          <w:p w14:paraId="211D7909" w14:textId="277445B5" w:rsidR="00A01E85" w:rsidRPr="00ED172B" w:rsidRDefault="00860830" w:rsidP="00186420">
            <w:pPr>
              <w:jc w:val="center"/>
              <w:rPr>
                <w:rFonts w:cs="Arial"/>
                <w:color w:val="000000" w:themeColor="text1"/>
                <w:szCs w:val="16"/>
              </w:rPr>
            </w:pPr>
            <w:r w:rsidRPr="00ED172B">
              <w:rPr>
                <w:rFonts w:cs="Arial"/>
                <w:color w:val="000000" w:themeColor="text1"/>
                <w:szCs w:val="16"/>
              </w:rPr>
              <w:t>12.94%</w:t>
            </w:r>
          </w:p>
        </w:tc>
      </w:tr>
      <w:tr w:rsidR="00ED172B" w:rsidRPr="00ED172B" w14:paraId="5FB47A28" w14:textId="77777777" w:rsidTr="00986B99">
        <w:trPr>
          <w:trHeight w:val="361"/>
        </w:trPr>
        <w:tc>
          <w:tcPr>
            <w:tcW w:w="3349" w:type="pct"/>
            <w:shd w:val="clear" w:color="auto" w:fill="auto"/>
            <w:vAlign w:val="center"/>
          </w:tcPr>
          <w:p w14:paraId="1067C3D6"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77D0A89E" w14:textId="3597E1A8" w:rsidR="00A01E85" w:rsidRPr="00ED172B" w:rsidRDefault="00860830" w:rsidP="00186420">
            <w:pPr>
              <w:jc w:val="center"/>
              <w:rPr>
                <w:rFonts w:cs="Arial"/>
                <w:color w:val="000000" w:themeColor="text1"/>
                <w:szCs w:val="16"/>
              </w:rPr>
            </w:pPr>
            <w:r w:rsidRPr="00ED172B">
              <w:rPr>
                <w:rFonts w:cs="Arial"/>
                <w:color w:val="000000" w:themeColor="text1"/>
                <w:szCs w:val="16"/>
              </w:rPr>
              <w:t>2,633</w:t>
            </w:r>
          </w:p>
        </w:tc>
        <w:tc>
          <w:tcPr>
            <w:tcW w:w="825" w:type="pct"/>
            <w:shd w:val="clear" w:color="auto" w:fill="auto"/>
            <w:vAlign w:val="center"/>
          </w:tcPr>
          <w:p w14:paraId="1AE1B39E" w14:textId="32A2E9DA" w:rsidR="00A01E85" w:rsidRPr="00ED172B" w:rsidRDefault="00860830" w:rsidP="00186420">
            <w:pPr>
              <w:jc w:val="center"/>
              <w:rPr>
                <w:rFonts w:cs="Arial"/>
                <w:color w:val="000000" w:themeColor="text1"/>
                <w:szCs w:val="16"/>
              </w:rPr>
            </w:pPr>
            <w:r w:rsidRPr="00ED172B">
              <w:rPr>
                <w:rFonts w:cs="Arial"/>
                <w:color w:val="000000" w:themeColor="text1"/>
                <w:szCs w:val="16"/>
              </w:rPr>
              <w:t>26.98%</w:t>
            </w:r>
          </w:p>
        </w:tc>
      </w:tr>
      <w:tr w:rsidR="00ED172B" w:rsidRPr="00ED172B" w14:paraId="15B5829C" w14:textId="77777777" w:rsidTr="00986B99">
        <w:trPr>
          <w:trHeight w:val="361"/>
        </w:trPr>
        <w:tc>
          <w:tcPr>
            <w:tcW w:w="3349" w:type="pct"/>
            <w:shd w:val="clear" w:color="auto" w:fill="auto"/>
            <w:vAlign w:val="center"/>
          </w:tcPr>
          <w:p w14:paraId="29BF2E7E"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26676913" w14:textId="1EB8B76F" w:rsidR="00A01E85" w:rsidRPr="00ED172B" w:rsidRDefault="00860830" w:rsidP="00186420">
            <w:pPr>
              <w:jc w:val="center"/>
              <w:rPr>
                <w:rFonts w:cs="Arial"/>
                <w:color w:val="000000" w:themeColor="text1"/>
                <w:szCs w:val="16"/>
              </w:rPr>
            </w:pPr>
            <w:r w:rsidRPr="00ED172B">
              <w:rPr>
                <w:rFonts w:cs="Arial"/>
                <w:color w:val="000000" w:themeColor="text1"/>
                <w:szCs w:val="16"/>
              </w:rPr>
              <w:t>811</w:t>
            </w:r>
          </w:p>
        </w:tc>
        <w:tc>
          <w:tcPr>
            <w:tcW w:w="825" w:type="pct"/>
            <w:shd w:val="clear" w:color="auto" w:fill="auto"/>
            <w:vAlign w:val="center"/>
          </w:tcPr>
          <w:p w14:paraId="6836B473" w14:textId="2EF21368" w:rsidR="00A01E85" w:rsidRPr="00ED172B" w:rsidRDefault="00860830" w:rsidP="00186420">
            <w:pPr>
              <w:jc w:val="center"/>
              <w:rPr>
                <w:rFonts w:cs="Arial"/>
                <w:color w:val="000000" w:themeColor="text1"/>
                <w:szCs w:val="16"/>
              </w:rPr>
            </w:pPr>
            <w:r w:rsidRPr="00ED172B">
              <w:rPr>
                <w:rFonts w:cs="Arial"/>
                <w:color w:val="000000" w:themeColor="text1"/>
                <w:szCs w:val="16"/>
              </w:rPr>
              <w:t>8.31%</w:t>
            </w:r>
          </w:p>
        </w:tc>
      </w:tr>
    </w:tbl>
    <w:p w14:paraId="6F60648C" w14:textId="098B2134" w:rsidR="0084029E" w:rsidRPr="00ED172B" w:rsidRDefault="0084029E" w:rsidP="0084029E">
      <w:pPr>
        <w:rPr>
          <w:rFonts w:cs="Arial"/>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6"/>
      </w:tblPr>
      <w:tblGrid>
        <w:gridCol w:w="7015"/>
        <w:gridCol w:w="1800"/>
        <w:gridCol w:w="1975"/>
      </w:tblGrid>
      <w:tr w:rsidR="00ED172B" w:rsidRPr="00ED172B" w14:paraId="55E19B8F" w14:textId="77777777" w:rsidTr="00986B99">
        <w:trPr>
          <w:trHeight w:val="361"/>
          <w:tblHeader/>
        </w:trPr>
        <w:tc>
          <w:tcPr>
            <w:tcW w:w="3251" w:type="pct"/>
            <w:shd w:val="clear" w:color="auto" w:fill="auto"/>
            <w:vAlign w:val="center"/>
          </w:tcPr>
          <w:p w14:paraId="41A5A3CA" w14:textId="145A6157" w:rsidR="0084029E" w:rsidRPr="00ED172B" w:rsidRDefault="0084029E" w:rsidP="0084029E">
            <w:pPr>
              <w:rPr>
                <w:rFonts w:cs="Arial"/>
                <w:color w:val="000000" w:themeColor="text1"/>
                <w:szCs w:val="16"/>
              </w:rPr>
            </w:pPr>
            <w:r w:rsidRPr="00ED172B">
              <w:rPr>
                <w:rFonts w:cs="Arial"/>
                <w:b/>
                <w:color w:val="000000" w:themeColor="text1"/>
                <w:szCs w:val="16"/>
              </w:rPr>
              <w:t>Just at-risk infants and toddlers/All infants and toddlers</w:t>
            </w:r>
          </w:p>
        </w:tc>
        <w:tc>
          <w:tcPr>
            <w:tcW w:w="834" w:type="pct"/>
            <w:shd w:val="clear" w:color="auto" w:fill="auto"/>
            <w:vAlign w:val="center"/>
          </w:tcPr>
          <w:p w14:paraId="0A896609"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Number of Children</w:t>
            </w:r>
          </w:p>
        </w:tc>
        <w:tc>
          <w:tcPr>
            <w:tcW w:w="915" w:type="pct"/>
            <w:shd w:val="clear" w:color="auto" w:fill="auto"/>
            <w:vAlign w:val="center"/>
          </w:tcPr>
          <w:p w14:paraId="541C1F17" w14:textId="77777777" w:rsidR="0084029E" w:rsidRPr="00ED172B" w:rsidRDefault="0084029E" w:rsidP="00186420">
            <w:pPr>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73022466" w14:textId="77777777" w:rsidTr="00986B99">
        <w:trPr>
          <w:trHeight w:val="361"/>
        </w:trPr>
        <w:tc>
          <w:tcPr>
            <w:tcW w:w="3251" w:type="pct"/>
            <w:shd w:val="clear" w:color="auto" w:fill="auto"/>
            <w:vAlign w:val="center"/>
          </w:tcPr>
          <w:p w14:paraId="4B198D7F"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34" w:type="pct"/>
            <w:shd w:val="clear" w:color="auto" w:fill="auto"/>
            <w:vAlign w:val="center"/>
          </w:tcPr>
          <w:p w14:paraId="2E562518" w14:textId="37B0C190" w:rsidR="00A01E85"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915" w:type="pct"/>
            <w:shd w:val="clear" w:color="auto" w:fill="auto"/>
            <w:vAlign w:val="center"/>
          </w:tcPr>
          <w:p w14:paraId="39D9C909" w14:textId="47A0A632" w:rsidR="00A01E85" w:rsidRPr="00ED172B" w:rsidRDefault="00860830" w:rsidP="00186420">
            <w:pPr>
              <w:jc w:val="center"/>
              <w:rPr>
                <w:rFonts w:cs="Arial"/>
                <w:color w:val="000000" w:themeColor="text1"/>
                <w:szCs w:val="16"/>
              </w:rPr>
            </w:pPr>
            <w:r w:rsidRPr="00ED172B">
              <w:rPr>
                <w:rFonts w:cs="Arial"/>
                <w:color w:val="000000" w:themeColor="text1"/>
                <w:szCs w:val="16"/>
              </w:rPr>
              <w:t>0.00%</w:t>
            </w:r>
          </w:p>
        </w:tc>
      </w:tr>
      <w:tr w:rsidR="00ED172B" w:rsidRPr="00ED172B" w14:paraId="3A408967" w14:textId="77777777" w:rsidTr="00986B99">
        <w:trPr>
          <w:trHeight w:val="361"/>
        </w:trPr>
        <w:tc>
          <w:tcPr>
            <w:tcW w:w="3251" w:type="pct"/>
            <w:shd w:val="clear" w:color="auto" w:fill="auto"/>
            <w:vAlign w:val="center"/>
          </w:tcPr>
          <w:p w14:paraId="343B5DDC" w14:textId="77777777" w:rsidR="00A01E85" w:rsidRPr="00ED172B" w:rsidRDefault="00A01E85" w:rsidP="00A01E8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834" w:type="pct"/>
            <w:shd w:val="clear" w:color="auto" w:fill="auto"/>
            <w:vAlign w:val="center"/>
          </w:tcPr>
          <w:p w14:paraId="648C7DB0" w14:textId="2F61E927" w:rsidR="00A01E85" w:rsidRPr="00ED172B" w:rsidRDefault="00860830" w:rsidP="00186420">
            <w:pPr>
              <w:jc w:val="center"/>
              <w:rPr>
                <w:rFonts w:cs="Arial"/>
                <w:color w:val="000000" w:themeColor="text1"/>
                <w:szCs w:val="16"/>
              </w:rPr>
            </w:pPr>
            <w:r w:rsidRPr="00ED172B">
              <w:rPr>
                <w:rFonts w:cs="Arial"/>
                <w:color w:val="000000" w:themeColor="text1"/>
                <w:szCs w:val="16"/>
              </w:rPr>
              <w:t>8</w:t>
            </w:r>
          </w:p>
        </w:tc>
        <w:tc>
          <w:tcPr>
            <w:tcW w:w="915" w:type="pct"/>
            <w:shd w:val="clear" w:color="auto" w:fill="auto"/>
            <w:vAlign w:val="center"/>
          </w:tcPr>
          <w:p w14:paraId="7CBEAEB0" w14:textId="305F9843" w:rsidR="00A01E85" w:rsidRPr="00ED172B" w:rsidRDefault="00860830" w:rsidP="00186420">
            <w:pPr>
              <w:jc w:val="center"/>
              <w:rPr>
                <w:rFonts w:cs="Arial"/>
                <w:color w:val="000000" w:themeColor="text1"/>
                <w:szCs w:val="16"/>
              </w:rPr>
            </w:pPr>
            <w:r w:rsidRPr="00ED172B">
              <w:rPr>
                <w:rFonts w:cs="Arial"/>
                <w:color w:val="000000" w:themeColor="text1"/>
                <w:szCs w:val="16"/>
              </w:rPr>
              <w:t>5.19%</w:t>
            </w:r>
          </w:p>
        </w:tc>
      </w:tr>
      <w:tr w:rsidR="00ED172B" w:rsidRPr="00ED172B" w14:paraId="7E74A98F" w14:textId="77777777" w:rsidTr="00986B99">
        <w:trPr>
          <w:trHeight w:val="361"/>
        </w:trPr>
        <w:tc>
          <w:tcPr>
            <w:tcW w:w="3251" w:type="pct"/>
            <w:shd w:val="clear" w:color="auto" w:fill="auto"/>
            <w:vAlign w:val="center"/>
          </w:tcPr>
          <w:p w14:paraId="58E40ACF" w14:textId="77777777" w:rsidR="00A01E85" w:rsidRPr="00ED172B" w:rsidRDefault="00A01E85" w:rsidP="00A01E85">
            <w:pPr>
              <w:rPr>
                <w:rFonts w:cs="Arial"/>
                <w:color w:val="000000" w:themeColor="text1"/>
                <w:szCs w:val="16"/>
              </w:rPr>
            </w:pPr>
            <w:r w:rsidRPr="00ED172B">
              <w:rPr>
                <w:rFonts w:cs="Arial"/>
                <w:color w:val="000000" w:themeColor="text1"/>
                <w:szCs w:val="16"/>
              </w:rPr>
              <w:lastRenderedPageBreak/>
              <w:t>c. Infants and toddlers who improved functioning to a level nearer to same-aged peers but did not reach it</w:t>
            </w:r>
          </w:p>
        </w:tc>
        <w:tc>
          <w:tcPr>
            <w:tcW w:w="834" w:type="pct"/>
            <w:shd w:val="clear" w:color="auto" w:fill="auto"/>
            <w:vAlign w:val="center"/>
          </w:tcPr>
          <w:p w14:paraId="3F7F9199" w14:textId="5A3A501D" w:rsidR="00A01E85" w:rsidRPr="00ED172B" w:rsidRDefault="00860830" w:rsidP="00186420">
            <w:pPr>
              <w:jc w:val="center"/>
              <w:rPr>
                <w:rFonts w:cs="Arial"/>
                <w:color w:val="000000" w:themeColor="text1"/>
                <w:szCs w:val="16"/>
              </w:rPr>
            </w:pPr>
            <w:r w:rsidRPr="00ED172B">
              <w:rPr>
                <w:rFonts w:cs="Arial"/>
                <w:color w:val="000000" w:themeColor="text1"/>
                <w:szCs w:val="16"/>
              </w:rPr>
              <w:t>5</w:t>
            </w:r>
          </w:p>
        </w:tc>
        <w:tc>
          <w:tcPr>
            <w:tcW w:w="915" w:type="pct"/>
            <w:shd w:val="clear" w:color="auto" w:fill="auto"/>
            <w:vAlign w:val="center"/>
          </w:tcPr>
          <w:p w14:paraId="1C0171BA" w14:textId="5E6108C5" w:rsidR="00A01E85" w:rsidRPr="00ED172B" w:rsidRDefault="00860830" w:rsidP="00186420">
            <w:pPr>
              <w:jc w:val="center"/>
              <w:rPr>
                <w:rFonts w:cs="Arial"/>
                <w:color w:val="000000" w:themeColor="text1"/>
                <w:szCs w:val="16"/>
              </w:rPr>
            </w:pPr>
            <w:r w:rsidRPr="00ED172B">
              <w:rPr>
                <w:rFonts w:cs="Arial"/>
                <w:color w:val="000000" w:themeColor="text1"/>
                <w:szCs w:val="16"/>
              </w:rPr>
              <w:t>3.25%</w:t>
            </w:r>
          </w:p>
        </w:tc>
      </w:tr>
      <w:tr w:rsidR="00ED172B" w:rsidRPr="00ED172B" w14:paraId="29810E40" w14:textId="77777777" w:rsidTr="00986B99">
        <w:trPr>
          <w:trHeight w:val="361"/>
        </w:trPr>
        <w:tc>
          <w:tcPr>
            <w:tcW w:w="3251" w:type="pct"/>
            <w:shd w:val="clear" w:color="auto" w:fill="auto"/>
            <w:vAlign w:val="center"/>
          </w:tcPr>
          <w:p w14:paraId="5C99CD9B"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34" w:type="pct"/>
            <w:shd w:val="clear" w:color="auto" w:fill="auto"/>
            <w:vAlign w:val="center"/>
          </w:tcPr>
          <w:p w14:paraId="13719A7D" w14:textId="0A20454D" w:rsidR="00A01E85" w:rsidRPr="00ED172B" w:rsidRDefault="00860830" w:rsidP="00186420">
            <w:pPr>
              <w:jc w:val="center"/>
              <w:rPr>
                <w:rFonts w:cs="Arial"/>
                <w:color w:val="000000" w:themeColor="text1"/>
                <w:szCs w:val="16"/>
              </w:rPr>
            </w:pPr>
            <w:r w:rsidRPr="00ED172B">
              <w:rPr>
                <w:rFonts w:cs="Arial"/>
                <w:color w:val="000000" w:themeColor="text1"/>
                <w:szCs w:val="16"/>
              </w:rPr>
              <w:t>98</w:t>
            </w:r>
          </w:p>
        </w:tc>
        <w:tc>
          <w:tcPr>
            <w:tcW w:w="915" w:type="pct"/>
            <w:shd w:val="clear" w:color="auto" w:fill="auto"/>
            <w:vAlign w:val="center"/>
          </w:tcPr>
          <w:p w14:paraId="08406576" w14:textId="4B9A63E1" w:rsidR="00A01E85" w:rsidRPr="00ED172B" w:rsidRDefault="00860830" w:rsidP="00186420">
            <w:pPr>
              <w:jc w:val="center"/>
              <w:rPr>
                <w:rFonts w:cs="Arial"/>
                <w:color w:val="000000" w:themeColor="text1"/>
                <w:szCs w:val="16"/>
              </w:rPr>
            </w:pPr>
            <w:r w:rsidRPr="00ED172B">
              <w:rPr>
                <w:rFonts w:cs="Arial"/>
                <w:color w:val="000000" w:themeColor="text1"/>
                <w:szCs w:val="16"/>
              </w:rPr>
              <w:t>63.64%</w:t>
            </w:r>
          </w:p>
        </w:tc>
      </w:tr>
      <w:tr w:rsidR="00ED172B" w:rsidRPr="00ED172B" w14:paraId="05C44C74" w14:textId="77777777" w:rsidTr="00986B99">
        <w:trPr>
          <w:trHeight w:val="361"/>
        </w:trPr>
        <w:tc>
          <w:tcPr>
            <w:tcW w:w="3251" w:type="pct"/>
            <w:shd w:val="clear" w:color="auto" w:fill="auto"/>
            <w:vAlign w:val="center"/>
          </w:tcPr>
          <w:p w14:paraId="570C716F"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34" w:type="pct"/>
            <w:shd w:val="clear" w:color="auto" w:fill="auto"/>
            <w:vAlign w:val="center"/>
          </w:tcPr>
          <w:p w14:paraId="13689468" w14:textId="130F4982" w:rsidR="00A01E85" w:rsidRPr="00ED172B" w:rsidRDefault="00860830" w:rsidP="00186420">
            <w:pPr>
              <w:jc w:val="center"/>
              <w:rPr>
                <w:rFonts w:cs="Arial"/>
                <w:color w:val="000000" w:themeColor="text1"/>
                <w:szCs w:val="16"/>
              </w:rPr>
            </w:pPr>
            <w:r w:rsidRPr="00ED172B">
              <w:rPr>
                <w:rFonts w:cs="Arial"/>
                <w:color w:val="000000" w:themeColor="text1"/>
                <w:szCs w:val="16"/>
              </w:rPr>
              <w:t>43</w:t>
            </w:r>
          </w:p>
        </w:tc>
        <w:tc>
          <w:tcPr>
            <w:tcW w:w="915" w:type="pct"/>
            <w:shd w:val="clear" w:color="auto" w:fill="auto"/>
            <w:vAlign w:val="center"/>
          </w:tcPr>
          <w:p w14:paraId="2E120E88" w14:textId="7CF6814E" w:rsidR="00A01E85" w:rsidRPr="00ED172B" w:rsidRDefault="00860830" w:rsidP="00186420">
            <w:pPr>
              <w:jc w:val="center"/>
              <w:rPr>
                <w:rFonts w:cs="Arial"/>
                <w:color w:val="000000" w:themeColor="text1"/>
                <w:szCs w:val="16"/>
              </w:rPr>
            </w:pPr>
            <w:r w:rsidRPr="00ED172B">
              <w:rPr>
                <w:rFonts w:cs="Arial"/>
                <w:color w:val="000000" w:themeColor="text1"/>
                <w:szCs w:val="16"/>
              </w:rPr>
              <w:t>27.92%</w:t>
            </w:r>
          </w:p>
        </w:tc>
      </w:tr>
    </w:tbl>
    <w:p w14:paraId="12903749" w14:textId="77777777" w:rsidR="0084029E" w:rsidRPr="00ED172B" w:rsidRDefault="0084029E" w:rsidP="0084029E">
      <w:pPr>
        <w:rPr>
          <w:rFonts w:cs="Arial"/>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7"/>
      </w:tblPr>
      <w:tblGrid>
        <w:gridCol w:w="2335"/>
        <w:gridCol w:w="1260"/>
        <w:gridCol w:w="1260"/>
        <w:gridCol w:w="1349"/>
        <w:gridCol w:w="1351"/>
        <w:gridCol w:w="1079"/>
        <w:gridCol w:w="1172"/>
        <w:gridCol w:w="984"/>
      </w:tblGrid>
      <w:tr w:rsidR="00ED172B" w:rsidRPr="00ED172B" w14:paraId="59748C4D" w14:textId="77777777" w:rsidTr="00986B99">
        <w:trPr>
          <w:tblHeader/>
        </w:trPr>
        <w:tc>
          <w:tcPr>
            <w:tcW w:w="1082" w:type="pct"/>
            <w:shd w:val="clear" w:color="auto" w:fill="auto"/>
            <w:vAlign w:val="bottom"/>
          </w:tcPr>
          <w:p w14:paraId="5FFE52CE" w14:textId="14F5EA8C" w:rsidR="00743466" w:rsidRPr="00ED172B" w:rsidRDefault="00743466" w:rsidP="00B83404">
            <w:pPr>
              <w:rPr>
                <w:b/>
                <w:color w:val="000000" w:themeColor="text1"/>
              </w:rPr>
            </w:pPr>
            <w:r w:rsidRPr="00ED172B">
              <w:rPr>
                <w:b/>
                <w:color w:val="000000" w:themeColor="text1"/>
              </w:rPr>
              <w:t>Not including at-risk infants and toddlers</w:t>
            </w:r>
          </w:p>
        </w:tc>
        <w:tc>
          <w:tcPr>
            <w:tcW w:w="584" w:type="pct"/>
            <w:shd w:val="clear" w:color="auto" w:fill="auto"/>
            <w:vAlign w:val="bottom"/>
          </w:tcPr>
          <w:p w14:paraId="3ABBA418"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4B92FED7"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61475AF1" w14:textId="0B3E515E"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978AB6B" w14:textId="70C43593"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00" w:type="pct"/>
            <w:shd w:val="clear" w:color="auto" w:fill="auto"/>
            <w:vAlign w:val="bottom"/>
          </w:tcPr>
          <w:p w14:paraId="7554CF81" w14:textId="32482B9C"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543" w:type="pct"/>
            <w:shd w:val="clear" w:color="auto" w:fill="auto"/>
            <w:vAlign w:val="bottom"/>
          </w:tcPr>
          <w:p w14:paraId="51A98B70"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6" w:type="pct"/>
            <w:shd w:val="clear" w:color="auto" w:fill="auto"/>
            <w:vAlign w:val="bottom"/>
          </w:tcPr>
          <w:p w14:paraId="70572006"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2F1207AF" w14:textId="77777777" w:rsidTr="00986B99">
        <w:tc>
          <w:tcPr>
            <w:tcW w:w="1082" w:type="pct"/>
            <w:shd w:val="clear" w:color="auto" w:fill="auto"/>
          </w:tcPr>
          <w:p w14:paraId="67374534" w14:textId="6D5947C9" w:rsidR="00A01E85" w:rsidRPr="00ED172B" w:rsidRDefault="00A01E85" w:rsidP="00A01E85">
            <w:pPr>
              <w:rPr>
                <w:rFonts w:cs="Arial"/>
                <w:color w:val="000000" w:themeColor="text1"/>
                <w:szCs w:val="16"/>
              </w:rPr>
            </w:pPr>
            <w:r w:rsidRPr="00ED172B">
              <w:rPr>
                <w:rFonts w:cs="Arial"/>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584" w:type="pct"/>
            <w:shd w:val="clear" w:color="auto" w:fill="auto"/>
            <w:vAlign w:val="center"/>
          </w:tcPr>
          <w:p w14:paraId="4E66D6EC" w14:textId="17ADD3FC"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3,896</w:t>
            </w:r>
          </w:p>
        </w:tc>
        <w:tc>
          <w:tcPr>
            <w:tcW w:w="584" w:type="pct"/>
            <w:shd w:val="clear" w:color="auto" w:fill="auto"/>
            <w:vAlign w:val="center"/>
          </w:tcPr>
          <w:p w14:paraId="5A4FFF50" w14:textId="54850FE2"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8,947</w:t>
            </w:r>
          </w:p>
        </w:tc>
        <w:tc>
          <w:tcPr>
            <w:tcW w:w="625" w:type="pct"/>
            <w:shd w:val="clear" w:color="auto" w:fill="auto"/>
            <w:vAlign w:val="center"/>
          </w:tcPr>
          <w:p w14:paraId="4A028943" w14:textId="36186E9F" w:rsidR="00A01E85" w:rsidRPr="00ED172B" w:rsidRDefault="00860830" w:rsidP="00A01E85">
            <w:pPr>
              <w:jc w:val="center"/>
              <w:rPr>
                <w:rFonts w:cs="Arial"/>
                <w:color w:val="000000" w:themeColor="text1"/>
                <w:szCs w:val="16"/>
              </w:rPr>
            </w:pPr>
            <w:r w:rsidRPr="00ED172B">
              <w:rPr>
                <w:rFonts w:cs="Arial"/>
                <w:color w:val="000000" w:themeColor="text1"/>
                <w:szCs w:val="16"/>
              </w:rPr>
              <w:t>83.72%</w:t>
            </w:r>
          </w:p>
        </w:tc>
        <w:tc>
          <w:tcPr>
            <w:tcW w:w="626" w:type="pct"/>
            <w:shd w:val="clear" w:color="auto" w:fill="auto"/>
            <w:vAlign w:val="center"/>
          </w:tcPr>
          <w:p w14:paraId="5E58AA14" w14:textId="2A0678D1" w:rsidR="00A01E85" w:rsidRPr="00ED172B" w:rsidRDefault="001E39E3" w:rsidP="001E39E3">
            <w:pPr>
              <w:jc w:val="center"/>
              <w:rPr>
                <w:color w:val="000000" w:themeColor="text1"/>
              </w:rPr>
            </w:pPr>
            <w:r w:rsidRPr="00ED172B">
              <w:rPr>
                <w:color w:val="000000" w:themeColor="text1"/>
              </w:rPr>
              <w:t>87.90%</w:t>
            </w:r>
          </w:p>
        </w:tc>
        <w:tc>
          <w:tcPr>
            <w:tcW w:w="500" w:type="pct"/>
            <w:shd w:val="clear" w:color="auto" w:fill="auto"/>
            <w:vAlign w:val="center"/>
          </w:tcPr>
          <w:p w14:paraId="0A8199D6" w14:textId="27A7B7E0" w:rsidR="00A01E85" w:rsidRPr="00ED172B" w:rsidRDefault="00860830" w:rsidP="00A01E85">
            <w:pPr>
              <w:jc w:val="center"/>
              <w:rPr>
                <w:rFonts w:cs="Arial"/>
                <w:color w:val="000000" w:themeColor="text1"/>
                <w:szCs w:val="16"/>
              </w:rPr>
            </w:pPr>
            <w:r w:rsidRPr="00ED172B">
              <w:rPr>
                <w:rFonts w:cs="Arial"/>
                <w:color w:val="000000" w:themeColor="text1"/>
                <w:szCs w:val="16"/>
              </w:rPr>
              <w:t>43.55%</w:t>
            </w:r>
          </w:p>
        </w:tc>
        <w:tc>
          <w:tcPr>
            <w:tcW w:w="543" w:type="pct"/>
            <w:shd w:val="clear" w:color="auto" w:fill="auto"/>
            <w:vAlign w:val="center"/>
          </w:tcPr>
          <w:p w14:paraId="28F74EAE" w14:textId="5C61405E"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56" w:type="pct"/>
            <w:shd w:val="clear" w:color="auto" w:fill="auto"/>
            <w:vAlign w:val="center"/>
          </w:tcPr>
          <w:p w14:paraId="32923BEF" w14:textId="09781E6B"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r w:rsidR="00ED172B" w:rsidRPr="00ED172B" w14:paraId="621DC5E2" w14:textId="77777777" w:rsidTr="00986B99">
        <w:tc>
          <w:tcPr>
            <w:tcW w:w="1082" w:type="pct"/>
            <w:shd w:val="clear" w:color="auto" w:fill="auto"/>
          </w:tcPr>
          <w:p w14:paraId="61BD7F77" w14:textId="078E2F06" w:rsidR="00A01E85" w:rsidRPr="00ED172B" w:rsidRDefault="00A01E85" w:rsidP="00A01E85">
            <w:pPr>
              <w:rPr>
                <w:rFonts w:cs="Arial"/>
                <w:color w:val="000000" w:themeColor="text1"/>
                <w:szCs w:val="16"/>
              </w:rPr>
            </w:pPr>
            <w:r w:rsidRPr="00ED172B">
              <w:rPr>
                <w:rFonts w:cs="Arial"/>
                <w:color w:val="000000" w:themeColor="text1"/>
                <w:szCs w:val="16"/>
              </w:rPr>
              <w:t>B2. The percent of infants and toddlers who were functioning within age expectations in Outcome B by the time they turned 3 years of age or exited the program</w:t>
            </w:r>
          </w:p>
        </w:tc>
        <w:tc>
          <w:tcPr>
            <w:tcW w:w="584" w:type="pct"/>
            <w:shd w:val="clear" w:color="auto" w:fill="auto"/>
            <w:vAlign w:val="center"/>
          </w:tcPr>
          <w:p w14:paraId="3DCFEF97" w14:textId="3B20FCE3"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3,444</w:t>
            </w:r>
          </w:p>
        </w:tc>
        <w:tc>
          <w:tcPr>
            <w:tcW w:w="584" w:type="pct"/>
            <w:shd w:val="clear" w:color="auto" w:fill="auto"/>
            <w:vAlign w:val="center"/>
          </w:tcPr>
          <w:p w14:paraId="6D275B41" w14:textId="3BEDD988"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9,758</w:t>
            </w:r>
          </w:p>
        </w:tc>
        <w:tc>
          <w:tcPr>
            <w:tcW w:w="625" w:type="pct"/>
            <w:shd w:val="clear" w:color="auto" w:fill="auto"/>
            <w:vAlign w:val="center"/>
          </w:tcPr>
          <w:p w14:paraId="19E4BFEE" w14:textId="74887F6A" w:rsidR="00A01E85" w:rsidRPr="00ED172B" w:rsidRDefault="00860830" w:rsidP="00A01E85">
            <w:pPr>
              <w:jc w:val="center"/>
              <w:rPr>
                <w:rFonts w:cs="Arial"/>
                <w:color w:val="000000" w:themeColor="text1"/>
                <w:szCs w:val="16"/>
              </w:rPr>
            </w:pPr>
            <w:r w:rsidRPr="00ED172B">
              <w:rPr>
                <w:rFonts w:cs="Arial"/>
                <w:color w:val="000000" w:themeColor="text1"/>
                <w:szCs w:val="16"/>
              </w:rPr>
              <w:t>43.73%</w:t>
            </w:r>
          </w:p>
        </w:tc>
        <w:tc>
          <w:tcPr>
            <w:tcW w:w="626" w:type="pct"/>
            <w:shd w:val="clear" w:color="auto" w:fill="auto"/>
            <w:vAlign w:val="center"/>
          </w:tcPr>
          <w:p w14:paraId="77A3D5EA" w14:textId="2D2C411D" w:rsidR="00A01E85" w:rsidRPr="00ED172B" w:rsidRDefault="001E39E3" w:rsidP="001E39E3">
            <w:pPr>
              <w:jc w:val="center"/>
              <w:rPr>
                <w:color w:val="000000" w:themeColor="text1"/>
              </w:rPr>
            </w:pPr>
            <w:r w:rsidRPr="00ED172B">
              <w:rPr>
                <w:color w:val="000000" w:themeColor="text1"/>
              </w:rPr>
              <w:t>51.90%</w:t>
            </w:r>
          </w:p>
        </w:tc>
        <w:tc>
          <w:tcPr>
            <w:tcW w:w="500" w:type="pct"/>
            <w:shd w:val="clear" w:color="auto" w:fill="auto"/>
            <w:vAlign w:val="center"/>
          </w:tcPr>
          <w:p w14:paraId="635264A5" w14:textId="47635B5F" w:rsidR="00A01E85" w:rsidRPr="00ED172B" w:rsidRDefault="00860830" w:rsidP="00A01E85">
            <w:pPr>
              <w:jc w:val="center"/>
              <w:rPr>
                <w:rFonts w:cs="Arial"/>
                <w:color w:val="000000" w:themeColor="text1"/>
                <w:szCs w:val="16"/>
              </w:rPr>
            </w:pPr>
            <w:r w:rsidRPr="00ED172B">
              <w:rPr>
                <w:rFonts w:cs="Arial"/>
                <w:color w:val="000000" w:themeColor="text1"/>
                <w:szCs w:val="16"/>
              </w:rPr>
              <w:t>35.29%</w:t>
            </w:r>
          </w:p>
        </w:tc>
        <w:tc>
          <w:tcPr>
            <w:tcW w:w="543" w:type="pct"/>
            <w:shd w:val="clear" w:color="auto" w:fill="auto"/>
            <w:vAlign w:val="center"/>
          </w:tcPr>
          <w:p w14:paraId="6AEC0AD8" w14:textId="47D0C390"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56" w:type="pct"/>
            <w:shd w:val="clear" w:color="auto" w:fill="auto"/>
            <w:vAlign w:val="center"/>
          </w:tcPr>
          <w:p w14:paraId="7C68F8CD" w14:textId="122AA1F5"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bl>
    <w:p w14:paraId="20A5E901" w14:textId="53AFAA99" w:rsidR="00A01E85" w:rsidRPr="00ED172B" w:rsidRDefault="00A01E85" w:rsidP="00A01E85">
      <w:pPr>
        <w:rPr>
          <w:rFonts w:cs="Arial"/>
          <w:b/>
          <w:i/>
          <w:color w:val="000000" w:themeColor="text1"/>
          <w:szCs w:val="16"/>
        </w:rPr>
      </w:pPr>
      <w:r w:rsidRPr="00ED172B">
        <w:rPr>
          <w:b/>
          <w:color w:val="000000" w:themeColor="text1"/>
        </w:rPr>
        <w:t>Provide reasons for B1 slippage, if applicable</w:t>
      </w:r>
      <w:r w:rsidRPr="00ED172B">
        <w:rPr>
          <w:rFonts w:cs="Arial"/>
          <w:b/>
          <w:color w:val="000000" w:themeColor="text1"/>
          <w:szCs w:val="16"/>
        </w:rPr>
        <w:t xml:space="preserve"> </w:t>
      </w:r>
    </w:p>
    <w:p w14:paraId="17E8971E" w14:textId="636BADDC" w:rsidR="00A01E85" w:rsidRDefault="001E39E3" w:rsidP="001E39E3">
      <w:pPr>
        <w:rPr>
          <w:color w:val="000000" w:themeColor="text1"/>
        </w:rPr>
      </w:pPr>
      <w:r w:rsidRPr="00ED172B">
        <w:rPr>
          <w:color w:val="000000" w:themeColor="text1"/>
        </w:rPr>
        <w:t>The number of children reported on for this Indicator is low due to the COVID-19 pandemic. The lead agency did not allow for children to have virtual evaluations using the BDI-2 due to concerns with the fidelity of administration and data accuracy. In-person services were all stopped mid March 2020. Only some local programs and providers have resumed in person evaluations since that time. There are likely many children enrolled that do not have a 2nd BDI-2 administered or would have had an additional BDI-2 administered prior to discharge resulting in measurement of progress over a shorter timeframe than the child's actual participation in EI services... These two factors have a direct impact on the group of children reported on and the possible measurement of progress while in the program.</w:t>
      </w:r>
    </w:p>
    <w:p w14:paraId="50FA25E0" w14:textId="40A97B9D" w:rsidR="00A01E85" w:rsidRPr="00ED172B" w:rsidRDefault="00A01E85" w:rsidP="00A01E85">
      <w:pPr>
        <w:rPr>
          <w:rFonts w:cs="Arial"/>
          <w:b/>
          <w:i/>
          <w:color w:val="000000" w:themeColor="text1"/>
          <w:szCs w:val="16"/>
        </w:rPr>
      </w:pPr>
      <w:r w:rsidRPr="00ED172B">
        <w:rPr>
          <w:b/>
          <w:color w:val="000000" w:themeColor="text1"/>
        </w:rPr>
        <w:t>Provide reasons for B2 slippage, if applicable</w:t>
      </w:r>
      <w:r w:rsidRPr="00ED172B">
        <w:rPr>
          <w:rFonts w:cs="Arial"/>
          <w:b/>
          <w:color w:val="000000" w:themeColor="text1"/>
          <w:szCs w:val="16"/>
        </w:rPr>
        <w:t xml:space="preserve"> </w:t>
      </w:r>
    </w:p>
    <w:p w14:paraId="278BE342" w14:textId="57F9BD16" w:rsidR="00A01E85" w:rsidRDefault="001E39E3" w:rsidP="001E39E3">
      <w:pPr>
        <w:rPr>
          <w:color w:val="000000" w:themeColor="text1"/>
        </w:rPr>
      </w:pPr>
      <w:r w:rsidRPr="00ED172B">
        <w:rPr>
          <w:color w:val="000000" w:themeColor="text1"/>
        </w:rPr>
        <w:t>The number of children reported on for this Indicator is low due to the COVID-19 pandemic. The lead agency did not allow for children to have virtual evaluations using the BDI-2 due to concerns with the fidelity of administration and data accuracy. In-person services were all stopped mid March 2020. Only some local programs and providers have resumed in person evaluations since that time. There are likely many children enrolled that do not have a 2nd BDI-2 administered or would have had an additional BDI-2 administered prior to discharge resulting in measurement of progress over a shorter timeframe than the child's actual participation in EI services. These two factors have a direct impact on the group of children reported on and the possible measurement of progress while in the program.</w:t>
      </w:r>
    </w:p>
    <w:p w14:paraId="5ED89657" w14:textId="77777777" w:rsidR="000D7858" w:rsidRPr="00ED172B" w:rsidRDefault="000D7858" w:rsidP="001E39E3">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8"/>
      </w:tblPr>
      <w:tblGrid>
        <w:gridCol w:w="2425"/>
        <w:gridCol w:w="1260"/>
        <w:gridCol w:w="1349"/>
        <w:gridCol w:w="1351"/>
        <w:gridCol w:w="1170"/>
        <w:gridCol w:w="1172"/>
        <w:gridCol w:w="1081"/>
        <w:gridCol w:w="982"/>
      </w:tblGrid>
      <w:tr w:rsidR="00ED172B" w:rsidRPr="00ED172B" w14:paraId="28BF044D" w14:textId="77777777" w:rsidTr="00986B99">
        <w:trPr>
          <w:tblHeader/>
        </w:trPr>
        <w:tc>
          <w:tcPr>
            <w:tcW w:w="1124" w:type="pct"/>
            <w:shd w:val="clear" w:color="auto" w:fill="auto"/>
            <w:vAlign w:val="bottom"/>
          </w:tcPr>
          <w:p w14:paraId="48004B61" w14:textId="0787F6A1" w:rsidR="00743466" w:rsidRPr="00ED172B" w:rsidRDefault="00743466" w:rsidP="00B83404">
            <w:pPr>
              <w:rPr>
                <w:b/>
                <w:color w:val="000000" w:themeColor="text1"/>
              </w:rPr>
            </w:pPr>
            <w:r w:rsidRPr="00ED172B">
              <w:rPr>
                <w:b/>
                <w:color w:val="000000" w:themeColor="text1"/>
              </w:rPr>
              <w:t>Just at-risk infants and toddlers/All infants and toddlers</w:t>
            </w:r>
          </w:p>
        </w:tc>
        <w:tc>
          <w:tcPr>
            <w:tcW w:w="584" w:type="pct"/>
            <w:shd w:val="clear" w:color="auto" w:fill="auto"/>
            <w:vAlign w:val="bottom"/>
          </w:tcPr>
          <w:p w14:paraId="4E589DCE"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625" w:type="pct"/>
            <w:shd w:val="clear" w:color="auto" w:fill="auto"/>
            <w:vAlign w:val="bottom"/>
          </w:tcPr>
          <w:p w14:paraId="38AAD24F"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26" w:type="pct"/>
            <w:shd w:val="clear" w:color="auto" w:fill="auto"/>
            <w:vAlign w:val="bottom"/>
          </w:tcPr>
          <w:p w14:paraId="0C52FED0" w14:textId="15BDC608"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062A6E" w14:textId="2C62E9E3"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7296B8FE" w14:textId="69B38028"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501" w:type="pct"/>
            <w:shd w:val="clear" w:color="auto" w:fill="auto"/>
            <w:vAlign w:val="bottom"/>
          </w:tcPr>
          <w:p w14:paraId="1B43CBDB"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12F05379"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116D5CCC" w14:textId="77777777" w:rsidTr="00986B99">
        <w:tc>
          <w:tcPr>
            <w:tcW w:w="1124" w:type="pct"/>
            <w:shd w:val="clear" w:color="auto" w:fill="auto"/>
          </w:tcPr>
          <w:p w14:paraId="4314D26B" w14:textId="6C3F3968" w:rsidR="00A01E85" w:rsidRPr="00ED172B" w:rsidRDefault="00A01E85" w:rsidP="00A01E85">
            <w:pPr>
              <w:rPr>
                <w:rFonts w:cs="Arial"/>
                <w:color w:val="000000" w:themeColor="text1"/>
                <w:szCs w:val="16"/>
              </w:rPr>
            </w:pPr>
            <w:r w:rsidRPr="00ED172B">
              <w:rPr>
                <w:rFonts w:cs="Arial"/>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584" w:type="pct"/>
            <w:shd w:val="clear" w:color="auto" w:fill="auto"/>
            <w:vAlign w:val="center"/>
          </w:tcPr>
          <w:p w14:paraId="10D9218D" w14:textId="6AFBF7FD"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103</w:t>
            </w:r>
          </w:p>
        </w:tc>
        <w:tc>
          <w:tcPr>
            <w:tcW w:w="625" w:type="pct"/>
            <w:shd w:val="clear" w:color="auto" w:fill="auto"/>
            <w:vAlign w:val="center"/>
          </w:tcPr>
          <w:p w14:paraId="74E8C70E" w14:textId="571D967E"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111</w:t>
            </w:r>
          </w:p>
        </w:tc>
        <w:tc>
          <w:tcPr>
            <w:tcW w:w="626" w:type="pct"/>
            <w:shd w:val="clear" w:color="auto" w:fill="auto"/>
            <w:vAlign w:val="center"/>
          </w:tcPr>
          <w:p w14:paraId="21296411" w14:textId="57290262" w:rsidR="00A01E85" w:rsidRPr="00ED172B" w:rsidRDefault="00860830" w:rsidP="00A01E85">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vAlign w:val="center"/>
          </w:tcPr>
          <w:p w14:paraId="4BF09CF1" w14:textId="205C17B0" w:rsidR="00A01E85" w:rsidRPr="00ED172B" w:rsidRDefault="00A01E85" w:rsidP="001E39E3">
            <w:pPr>
              <w:jc w:val="center"/>
              <w:rPr>
                <w:color w:val="000000" w:themeColor="text1"/>
              </w:rPr>
            </w:pPr>
          </w:p>
        </w:tc>
        <w:tc>
          <w:tcPr>
            <w:tcW w:w="543" w:type="pct"/>
            <w:shd w:val="clear" w:color="auto" w:fill="auto"/>
            <w:vAlign w:val="center"/>
          </w:tcPr>
          <w:p w14:paraId="68C1AF4D" w14:textId="60CF2502" w:rsidR="00A01E85" w:rsidRPr="00ED172B" w:rsidRDefault="00860830" w:rsidP="00A01E85">
            <w:pPr>
              <w:jc w:val="center"/>
              <w:rPr>
                <w:rFonts w:cs="Arial"/>
                <w:color w:val="000000" w:themeColor="text1"/>
                <w:szCs w:val="16"/>
              </w:rPr>
            </w:pPr>
            <w:r w:rsidRPr="00ED172B">
              <w:rPr>
                <w:rFonts w:cs="Arial"/>
                <w:color w:val="000000" w:themeColor="text1"/>
                <w:szCs w:val="16"/>
              </w:rPr>
              <w:t>92.79%</w:t>
            </w:r>
          </w:p>
        </w:tc>
        <w:tc>
          <w:tcPr>
            <w:tcW w:w="501" w:type="pct"/>
            <w:shd w:val="clear" w:color="auto" w:fill="auto"/>
            <w:vAlign w:val="center"/>
          </w:tcPr>
          <w:p w14:paraId="696F106F" w14:textId="719EA386" w:rsidR="00A01E85" w:rsidRPr="00ED172B" w:rsidRDefault="00860830" w:rsidP="00A01E85">
            <w:pPr>
              <w:jc w:val="center"/>
              <w:rPr>
                <w:rFonts w:cs="Arial"/>
                <w:color w:val="000000" w:themeColor="text1"/>
                <w:szCs w:val="16"/>
              </w:rPr>
            </w:pPr>
            <w:r w:rsidRPr="00ED172B">
              <w:rPr>
                <w:rFonts w:cs="Arial"/>
                <w:color w:val="000000" w:themeColor="text1"/>
                <w:szCs w:val="16"/>
              </w:rPr>
              <w:t>N/A</w:t>
            </w:r>
          </w:p>
        </w:tc>
        <w:tc>
          <w:tcPr>
            <w:tcW w:w="455" w:type="pct"/>
            <w:shd w:val="clear" w:color="auto" w:fill="auto"/>
            <w:vAlign w:val="center"/>
          </w:tcPr>
          <w:p w14:paraId="64D66F01" w14:textId="4BA641BF" w:rsidR="00A01E85" w:rsidRPr="00ED172B" w:rsidRDefault="00860830" w:rsidP="00A01E85">
            <w:pPr>
              <w:jc w:val="center"/>
              <w:rPr>
                <w:rFonts w:cs="Arial"/>
                <w:color w:val="000000" w:themeColor="text1"/>
                <w:szCs w:val="16"/>
              </w:rPr>
            </w:pPr>
            <w:r w:rsidRPr="00ED172B">
              <w:rPr>
                <w:rFonts w:cs="Arial"/>
                <w:color w:val="000000" w:themeColor="text1"/>
                <w:szCs w:val="16"/>
              </w:rPr>
              <w:t>N/A</w:t>
            </w:r>
          </w:p>
        </w:tc>
      </w:tr>
      <w:tr w:rsidR="00ED172B" w:rsidRPr="00ED172B" w14:paraId="160911FF" w14:textId="77777777" w:rsidTr="00986B99">
        <w:tc>
          <w:tcPr>
            <w:tcW w:w="1124" w:type="pct"/>
            <w:shd w:val="clear" w:color="auto" w:fill="auto"/>
          </w:tcPr>
          <w:p w14:paraId="2B8DB303" w14:textId="15B2256B" w:rsidR="00A01E85" w:rsidRPr="00ED172B" w:rsidRDefault="00A01E85" w:rsidP="00A01E85">
            <w:pPr>
              <w:rPr>
                <w:rFonts w:cs="Arial"/>
                <w:color w:val="000000" w:themeColor="text1"/>
                <w:szCs w:val="16"/>
              </w:rPr>
            </w:pPr>
            <w:r w:rsidRPr="00ED172B">
              <w:rPr>
                <w:rFonts w:cs="Arial"/>
                <w:color w:val="000000" w:themeColor="text1"/>
                <w:szCs w:val="16"/>
              </w:rPr>
              <w:t>B2. The percent of infants and toddlers who were functioning within age expectations in Outcome B by the time they turned 3 years of age or exited the program</w:t>
            </w:r>
          </w:p>
        </w:tc>
        <w:tc>
          <w:tcPr>
            <w:tcW w:w="584" w:type="pct"/>
            <w:shd w:val="clear" w:color="auto" w:fill="auto"/>
            <w:vAlign w:val="center"/>
          </w:tcPr>
          <w:p w14:paraId="761936B4" w14:textId="46E9DAFB"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141</w:t>
            </w:r>
          </w:p>
        </w:tc>
        <w:tc>
          <w:tcPr>
            <w:tcW w:w="625" w:type="pct"/>
            <w:shd w:val="clear" w:color="auto" w:fill="auto"/>
            <w:vAlign w:val="center"/>
          </w:tcPr>
          <w:p w14:paraId="40549592" w14:textId="716D75F0"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154</w:t>
            </w:r>
          </w:p>
        </w:tc>
        <w:tc>
          <w:tcPr>
            <w:tcW w:w="626" w:type="pct"/>
            <w:shd w:val="clear" w:color="auto" w:fill="auto"/>
            <w:vAlign w:val="center"/>
          </w:tcPr>
          <w:p w14:paraId="07FAD763" w14:textId="68E47174" w:rsidR="00A01E85" w:rsidRPr="00ED172B" w:rsidRDefault="00860830" w:rsidP="00A01E85">
            <w:pPr>
              <w:jc w:val="center"/>
              <w:rPr>
                <w:rFonts w:cs="Arial"/>
                <w:color w:val="000000" w:themeColor="text1"/>
                <w:szCs w:val="16"/>
              </w:rPr>
            </w:pPr>
            <w:r w:rsidRPr="00ED172B">
              <w:rPr>
                <w:rFonts w:cs="Arial"/>
                <w:color w:val="000000" w:themeColor="text1"/>
                <w:szCs w:val="16"/>
              </w:rPr>
              <w:t>93.38%</w:t>
            </w:r>
          </w:p>
        </w:tc>
        <w:tc>
          <w:tcPr>
            <w:tcW w:w="542" w:type="pct"/>
            <w:shd w:val="clear" w:color="auto" w:fill="auto"/>
            <w:vAlign w:val="center"/>
          </w:tcPr>
          <w:p w14:paraId="3D25A02C" w14:textId="2B3D448E" w:rsidR="00A01E85" w:rsidRPr="00ED172B" w:rsidRDefault="00A01E85">
            <w:pPr>
              <w:jc w:val="center"/>
              <w:rPr>
                <w:color w:val="000000" w:themeColor="text1"/>
              </w:rPr>
            </w:pPr>
          </w:p>
        </w:tc>
        <w:tc>
          <w:tcPr>
            <w:tcW w:w="543" w:type="pct"/>
            <w:shd w:val="clear" w:color="auto" w:fill="auto"/>
            <w:vAlign w:val="center"/>
          </w:tcPr>
          <w:p w14:paraId="677E7C18" w14:textId="7890B12F" w:rsidR="00A01E85" w:rsidRPr="00ED172B" w:rsidRDefault="00860830" w:rsidP="00A01E85">
            <w:pPr>
              <w:jc w:val="center"/>
              <w:rPr>
                <w:rFonts w:cs="Arial"/>
                <w:color w:val="000000" w:themeColor="text1"/>
                <w:szCs w:val="16"/>
              </w:rPr>
            </w:pPr>
            <w:r w:rsidRPr="00ED172B">
              <w:rPr>
                <w:rFonts w:cs="Arial"/>
                <w:color w:val="000000" w:themeColor="text1"/>
                <w:szCs w:val="16"/>
              </w:rPr>
              <w:t>91.56%</w:t>
            </w:r>
          </w:p>
        </w:tc>
        <w:tc>
          <w:tcPr>
            <w:tcW w:w="501" w:type="pct"/>
            <w:shd w:val="clear" w:color="auto" w:fill="auto"/>
            <w:vAlign w:val="center"/>
          </w:tcPr>
          <w:p w14:paraId="7A6B82D3" w14:textId="728C38AD" w:rsidR="00A01E85" w:rsidRPr="00ED172B" w:rsidRDefault="00860830" w:rsidP="00A01E85">
            <w:pPr>
              <w:jc w:val="center"/>
              <w:rPr>
                <w:rFonts w:cs="Arial"/>
                <w:color w:val="000000" w:themeColor="text1"/>
                <w:szCs w:val="16"/>
              </w:rPr>
            </w:pPr>
            <w:r w:rsidRPr="00ED172B">
              <w:rPr>
                <w:rFonts w:cs="Arial"/>
                <w:color w:val="000000" w:themeColor="text1"/>
                <w:szCs w:val="16"/>
              </w:rPr>
              <w:t>N/A</w:t>
            </w:r>
          </w:p>
        </w:tc>
        <w:tc>
          <w:tcPr>
            <w:tcW w:w="455" w:type="pct"/>
            <w:shd w:val="clear" w:color="auto" w:fill="auto"/>
            <w:vAlign w:val="center"/>
          </w:tcPr>
          <w:p w14:paraId="0986DE41" w14:textId="7D85ED65" w:rsidR="00A01E85" w:rsidRPr="00ED172B" w:rsidRDefault="00860830" w:rsidP="00A01E85">
            <w:pPr>
              <w:jc w:val="center"/>
              <w:rPr>
                <w:rFonts w:cs="Arial"/>
                <w:color w:val="000000" w:themeColor="text1"/>
                <w:szCs w:val="16"/>
              </w:rPr>
            </w:pPr>
            <w:r w:rsidRPr="00ED172B">
              <w:rPr>
                <w:rFonts w:cs="Arial"/>
                <w:color w:val="000000" w:themeColor="text1"/>
                <w:szCs w:val="16"/>
              </w:rPr>
              <w:t>N/A</w:t>
            </w:r>
          </w:p>
        </w:tc>
      </w:tr>
    </w:tbl>
    <w:p w14:paraId="6AD77A06" w14:textId="40821E3C" w:rsidR="0084029E" w:rsidRPr="00ED172B" w:rsidRDefault="0084029E">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9"/>
      </w:tblPr>
      <w:tblGrid>
        <w:gridCol w:w="7227"/>
        <w:gridCol w:w="1783"/>
        <w:gridCol w:w="1780"/>
      </w:tblGrid>
      <w:tr w:rsidR="00ED172B" w:rsidRPr="00ED172B" w14:paraId="316DB57D" w14:textId="77777777" w:rsidTr="00986B99">
        <w:trPr>
          <w:trHeight w:val="361"/>
          <w:tblHeader/>
        </w:trPr>
        <w:tc>
          <w:tcPr>
            <w:tcW w:w="3349" w:type="pct"/>
            <w:shd w:val="clear" w:color="auto" w:fill="auto"/>
            <w:vAlign w:val="center"/>
          </w:tcPr>
          <w:p w14:paraId="67713AA1" w14:textId="0483A79B" w:rsidR="0084029E" w:rsidRPr="00ED172B" w:rsidRDefault="0084029E" w:rsidP="0084029E">
            <w:pPr>
              <w:rPr>
                <w:rFonts w:cs="Arial"/>
                <w:color w:val="000000" w:themeColor="text1"/>
                <w:szCs w:val="16"/>
              </w:rPr>
            </w:pPr>
            <w:r w:rsidRPr="00ED172B">
              <w:rPr>
                <w:rFonts w:cs="Arial"/>
                <w:b/>
                <w:color w:val="000000" w:themeColor="text1"/>
                <w:szCs w:val="16"/>
              </w:rPr>
              <w:t>Not including at-risk infants and toddlers</w:t>
            </w:r>
          </w:p>
        </w:tc>
        <w:tc>
          <w:tcPr>
            <w:tcW w:w="826" w:type="pct"/>
            <w:shd w:val="clear" w:color="auto" w:fill="auto"/>
            <w:vAlign w:val="center"/>
          </w:tcPr>
          <w:p w14:paraId="7DE31577" w14:textId="77777777" w:rsidR="0084029E" w:rsidRPr="00ED172B" w:rsidRDefault="0084029E" w:rsidP="0084029E">
            <w:pPr>
              <w:rPr>
                <w:rFonts w:cs="Arial"/>
                <w:b/>
                <w:color w:val="000000" w:themeColor="text1"/>
                <w:szCs w:val="16"/>
              </w:rPr>
            </w:pPr>
            <w:r w:rsidRPr="00ED172B">
              <w:rPr>
                <w:rFonts w:cs="Arial"/>
                <w:b/>
                <w:color w:val="000000" w:themeColor="text1"/>
                <w:szCs w:val="16"/>
              </w:rPr>
              <w:t>Number of Children</w:t>
            </w:r>
          </w:p>
        </w:tc>
        <w:tc>
          <w:tcPr>
            <w:tcW w:w="825" w:type="pct"/>
            <w:shd w:val="clear" w:color="auto" w:fill="auto"/>
            <w:vAlign w:val="center"/>
          </w:tcPr>
          <w:p w14:paraId="0BBB746A" w14:textId="77777777" w:rsidR="0084029E" w:rsidRPr="00ED172B" w:rsidRDefault="0084029E" w:rsidP="0084029E">
            <w:pPr>
              <w:rPr>
                <w:rFonts w:cs="Arial"/>
                <w:b/>
                <w:color w:val="000000" w:themeColor="text1"/>
                <w:szCs w:val="16"/>
              </w:rPr>
            </w:pPr>
            <w:r w:rsidRPr="00ED172B">
              <w:rPr>
                <w:rFonts w:cs="Arial"/>
                <w:b/>
                <w:color w:val="000000" w:themeColor="text1"/>
                <w:szCs w:val="16"/>
              </w:rPr>
              <w:t>Percentage of Total</w:t>
            </w:r>
          </w:p>
        </w:tc>
      </w:tr>
      <w:tr w:rsidR="00ED172B" w:rsidRPr="00ED172B" w14:paraId="708B0F4A" w14:textId="77777777" w:rsidTr="00986B99">
        <w:trPr>
          <w:trHeight w:val="361"/>
        </w:trPr>
        <w:tc>
          <w:tcPr>
            <w:tcW w:w="3349" w:type="pct"/>
            <w:shd w:val="clear" w:color="auto" w:fill="auto"/>
            <w:vAlign w:val="center"/>
          </w:tcPr>
          <w:p w14:paraId="58D851FA"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26" w:type="pct"/>
            <w:shd w:val="clear" w:color="auto" w:fill="auto"/>
            <w:vAlign w:val="center"/>
          </w:tcPr>
          <w:p w14:paraId="7DCDCE4A" w14:textId="007E97AE" w:rsidR="00A01E85" w:rsidRPr="00ED172B" w:rsidRDefault="00860830" w:rsidP="002E64AF">
            <w:pPr>
              <w:jc w:val="center"/>
              <w:rPr>
                <w:rFonts w:cs="Arial"/>
                <w:color w:val="000000" w:themeColor="text1"/>
                <w:szCs w:val="16"/>
              </w:rPr>
            </w:pPr>
            <w:r w:rsidRPr="00ED172B">
              <w:rPr>
                <w:rFonts w:cs="Arial"/>
                <w:color w:val="000000" w:themeColor="text1"/>
                <w:szCs w:val="16"/>
              </w:rPr>
              <w:t>322</w:t>
            </w:r>
          </w:p>
        </w:tc>
        <w:tc>
          <w:tcPr>
            <w:tcW w:w="825" w:type="pct"/>
            <w:shd w:val="clear" w:color="auto" w:fill="auto"/>
            <w:vAlign w:val="center"/>
          </w:tcPr>
          <w:p w14:paraId="5B6FF15B" w14:textId="39D478E0" w:rsidR="00A01E85" w:rsidRPr="00ED172B" w:rsidRDefault="00860830" w:rsidP="002E64AF">
            <w:pPr>
              <w:jc w:val="center"/>
              <w:rPr>
                <w:rFonts w:cs="Arial"/>
                <w:color w:val="000000" w:themeColor="text1"/>
                <w:szCs w:val="16"/>
              </w:rPr>
            </w:pPr>
            <w:r w:rsidRPr="00ED172B">
              <w:rPr>
                <w:rFonts w:cs="Arial"/>
                <w:color w:val="000000" w:themeColor="text1"/>
                <w:szCs w:val="16"/>
              </w:rPr>
              <w:t>3.30%</w:t>
            </w:r>
          </w:p>
        </w:tc>
      </w:tr>
      <w:tr w:rsidR="00ED172B" w:rsidRPr="00ED172B" w14:paraId="6C5C53D1" w14:textId="77777777" w:rsidTr="00986B99">
        <w:trPr>
          <w:trHeight w:val="361"/>
        </w:trPr>
        <w:tc>
          <w:tcPr>
            <w:tcW w:w="3349" w:type="pct"/>
            <w:shd w:val="clear" w:color="auto" w:fill="auto"/>
            <w:vAlign w:val="center"/>
          </w:tcPr>
          <w:p w14:paraId="21D684EB" w14:textId="77777777" w:rsidR="00A01E85" w:rsidRPr="00ED172B" w:rsidRDefault="00A01E85" w:rsidP="00A01E8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DB5E8BD" w14:textId="0C728BFA" w:rsidR="00A01E85" w:rsidRPr="00ED172B" w:rsidRDefault="00860830" w:rsidP="002E64AF">
            <w:pPr>
              <w:jc w:val="center"/>
              <w:rPr>
                <w:rFonts w:cs="Arial"/>
                <w:color w:val="000000" w:themeColor="text1"/>
                <w:szCs w:val="16"/>
              </w:rPr>
            </w:pPr>
            <w:r w:rsidRPr="00ED172B">
              <w:rPr>
                <w:rFonts w:cs="Arial"/>
                <w:color w:val="000000" w:themeColor="text1"/>
                <w:szCs w:val="16"/>
              </w:rPr>
              <w:t>3,163</w:t>
            </w:r>
          </w:p>
        </w:tc>
        <w:tc>
          <w:tcPr>
            <w:tcW w:w="825" w:type="pct"/>
            <w:shd w:val="clear" w:color="auto" w:fill="auto"/>
            <w:vAlign w:val="center"/>
          </w:tcPr>
          <w:p w14:paraId="06AE6B70" w14:textId="7BD9DD7B" w:rsidR="00A01E85" w:rsidRPr="00ED172B" w:rsidRDefault="00860830" w:rsidP="002E64AF">
            <w:pPr>
              <w:jc w:val="center"/>
              <w:rPr>
                <w:rFonts w:cs="Arial"/>
                <w:color w:val="000000" w:themeColor="text1"/>
                <w:szCs w:val="16"/>
              </w:rPr>
            </w:pPr>
            <w:r w:rsidRPr="00ED172B">
              <w:rPr>
                <w:rFonts w:cs="Arial"/>
                <w:color w:val="000000" w:themeColor="text1"/>
                <w:szCs w:val="16"/>
              </w:rPr>
              <w:t>32.41%</w:t>
            </w:r>
          </w:p>
        </w:tc>
      </w:tr>
      <w:tr w:rsidR="00ED172B" w:rsidRPr="00ED172B" w14:paraId="21162FD4" w14:textId="77777777" w:rsidTr="00986B99">
        <w:trPr>
          <w:trHeight w:val="395"/>
        </w:trPr>
        <w:tc>
          <w:tcPr>
            <w:tcW w:w="3349" w:type="pct"/>
            <w:shd w:val="clear" w:color="auto" w:fill="auto"/>
            <w:vAlign w:val="center"/>
          </w:tcPr>
          <w:p w14:paraId="2D08789B" w14:textId="77777777" w:rsidR="00A01E85" w:rsidRPr="00ED172B" w:rsidRDefault="00A01E85" w:rsidP="00A01E85">
            <w:pPr>
              <w:rPr>
                <w:rFonts w:cs="Arial"/>
                <w:color w:val="000000" w:themeColor="text1"/>
                <w:szCs w:val="16"/>
              </w:rPr>
            </w:pPr>
            <w:r w:rsidRPr="00ED172B">
              <w:rPr>
                <w:rFonts w:cs="Arial"/>
                <w:color w:val="000000" w:themeColor="text1"/>
                <w:szCs w:val="16"/>
              </w:rPr>
              <w:lastRenderedPageBreak/>
              <w:t>c. Infants and toddlers who improved functioning to a level nearer to same-aged peers but did not reach it</w:t>
            </w:r>
          </w:p>
        </w:tc>
        <w:tc>
          <w:tcPr>
            <w:tcW w:w="826" w:type="pct"/>
            <w:shd w:val="clear" w:color="auto" w:fill="auto"/>
            <w:vAlign w:val="center"/>
          </w:tcPr>
          <w:p w14:paraId="39079991" w14:textId="2170A481" w:rsidR="00A01E85" w:rsidRPr="00ED172B" w:rsidRDefault="00860830" w:rsidP="002E64AF">
            <w:pPr>
              <w:jc w:val="center"/>
              <w:rPr>
                <w:rFonts w:cs="Arial"/>
                <w:color w:val="000000" w:themeColor="text1"/>
                <w:szCs w:val="16"/>
              </w:rPr>
            </w:pPr>
            <w:r w:rsidRPr="00ED172B">
              <w:rPr>
                <w:rFonts w:cs="Arial"/>
                <w:color w:val="000000" w:themeColor="text1"/>
                <w:szCs w:val="16"/>
              </w:rPr>
              <w:t>829</w:t>
            </w:r>
          </w:p>
        </w:tc>
        <w:tc>
          <w:tcPr>
            <w:tcW w:w="825" w:type="pct"/>
            <w:shd w:val="clear" w:color="auto" w:fill="auto"/>
            <w:vAlign w:val="center"/>
          </w:tcPr>
          <w:p w14:paraId="739B1F8C" w14:textId="7012C479" w:rsidR="00A01E85" w:rsidRPr="00ED172B" w:rsidRDefault="00860830" w:rsidP="002E64AF">
            <w:pPr>
              <w:jc w:val="center"/>
              <w:rPr>
                <w:rFonts w:cs="Arial"/>
                <w:color w:val="000000" w:themeColor="text1"/>
                <w:szCs w:val="16"/>
              </w:rPr>
            </w:pPr>
            <w:r w:rsidRPr="00ED172B">
              <w:rPr>
                <w:rFonts w:cs="Arial"/>
                <w:color w:val="000000" w:themeColor="text1"/>
                <w:szCs w:val="16"/>
              </w:rPr>
              <w:t>8.50%</w:t>
            </w:r>
          </w:p>
        </w:tc>
      </w:tr>
      <w:tr w:rsidR="00ED172B" w:rsidRPr="00ED172B" w14:paraId="7861E1DA" w14:textId="77777777" w:rsidTr="00986B99">
        <w:trPr>
          <w:trHeight w:val="361"/>
        </w:trPr>
        <w:tc>
          <w:tcPr>
            <w:tcW w:w="3349" w:type="pct"/>
            <w:shd w:val="clear" w:color="auto" w:fill="auto"/>
            <w:vAlign w:val="center"/>
          </w:tcPr>
          <w:p w14:paraId="6B359621"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01CD6016" w14:textId="7963A28E" w:rsidR="00A01E85" w:rsidRPr="00ED172B" w:rsidRDefault="00860830" w:rsidP="002E64AF">
            <w:pPr>
              <w:jc w:val="center"/>
              <w:rPr>
                <w:rFonts w:cs="Arial"/>
                <w:color w:val="000000" w:themeColor="text1"/>
                <w:szCs w:val="16"/>
              </w:rPr>
            </w:pPr>
            <w:r w:rsidRPr="00ED172B">
              <w:rPr>
                <w:rFonts w:cs="Arial"/>
                <w:color w:val="000000" w:themeColor="text1"/>
                <w:szCs w:val="16"/>
              </w:rPr>
              <w:t>2,660</w:t>
            </w:r>
          </w:p>
        </w:tc>
        <w:tc>
          <w:tcPr>
            <w:tcW w:w="825" w:type="pct"/>
            <w:shd w:val="clear" w:color="auto" w:fill="auto"/>
            <w:vAlign w:val="center"/>
          </w:tcPr>
          <w:p w14:paraId="3EEBD547" w14:textId="006FF315" w:rsidR="00A01E85" w:rsidRPr="00ED172B" w:rsidRDefault="00860830" w:rsidP="002E64AF">
            <w:pPr>
              <w:jc w:val="center"/>
              <w:rPr>
                <w:rFonts w:cs="Arial"/>
                <w:color w:val="000000" w:themeColor="text1"/>
                <w:szCs w:val="16"/>
              </w:rPr>
            </w:pPr>
            <w:r w:rsidRPr="00ED172B">
              <w:rPr>
                <w:rFonts w:cs="Arial"/>
                <w:color w:val="000000" w:themeColor="text1"/>
                <w:szCs w:val="16"/>
              </w:rPr>
              <w:t>27.26%</w:t>
            </w:r>
          </w:p>
        </w:tc>
      </w:tr>
      <w:tr w:rsidR="00ED172B" w:rsidRPr="00ED172B" w14:paraId="2F969A13" w14:textId="77777777" w:rsidTr="00986B99">
        <w:trPr>
          <w:trHeight w:val="361"/>
        </w:trPr>
        <w:tc>
          <w:tcPr>
            <w:tcW w:w="3349" w:type="pct"/>
            <w:shd w:val="clear" w:color="auto" w:fill="auto"/>
            <w:vAlign w:val="center"/>
          </w:tcPr>
          <w:p w14:paraId="5E226FF7"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6A2E35AA" w14:textId="7E601C8A" w:rsidR="00A01E85" w:rsidRPr="00ED172B" w:rsidRDefault="00860830" w:rsidP="002E64AF">
            <w:pPr>
              <w:jc w:val="center"/>
              <w:rPr>
                <w:rFonts w:cs="Arial"/>
                <w:color w:val="000000" w:themeColor="text1"/>
                <w:szCs w:val="16"/>
              </w:rPr>
            </w:pPr>
            <w:r w:rsidRPr="00ED172B">
              <w:rPr>
                <w:rFonts w:cs="Arial"/>
                <w:color w:val="000000" w:themeColor="text1"/>
                <w:szCs w:val="16"/>
              </w:rPr>
              <w:t>2,784</w:t>
            </w:r>
          </w:p>
        </w:tc>
        <w:tc>
          <w:tcPr>
            <w:tcW w:w="825" w:type="pct"/>
            <w:shd w:val="clear" w:color="auto" w:fill="auto"/>
            <w:vAlign w:val="center"/>
          </w:tcPr>
          <w:p w14:paraId="09CD99EC" w14:textId="5C560EF0" w:rsidR="00A01E85" w:rsidRPr="00ED172B" w:rsidRDefault="00860830" w:rsidP="002E64AF">
            <w:pPr>
              <w:jc w:val="center"/>
              <w:rPr>
                <w:rFonts w:cs="Arial"/>
                <w:color w:val="000000" w:themeColor="text1"/>
                <w:szCs w:val="16"/>
              </w:rPr>
            </w:pPr>
            <w:r w:rsidRPr="00ED172B">
              <w:rPr>
                <w:rFonts w:cs="Arial"/>
                <w:color w:val="000000" w:themeColor="text1"/>
                <w:szCs w:val="16"/>
              </w:rPr>
              <w:t>28.53%</w:t>
            </w:r>
          </w:p>
        </w:tc>
      </w:tr>
    </w:tbl>
    <w:p w14:paraId="3FA18C3D" w14:textId="4E718CDC" w:rsidR="0084029E" w:rsidRPr="00ED172B" w:rsidRDefault="0084029E" w:rsidP="0084029E">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210"/>
      </w:tblPr>
      <w:tblGrid>
        <w:gridCol w:w="7227"/>
        <w:gridCol w:w="1783"/>
        <w:gridCol w:w="1780"/>
      </w:tblGrid>
      <w:tr w:rsidR="00ED172B" w:rsidRPr="00ED172B" w14:paraId="06461661" w14:textId="77777777" w:rsidTr="00986B99">
        <w:trPr>
          <w:trHeight w:val="361"/>
          <w:tblHeader/>
        </w:trPr>
        <w:tc>
          <w:tcPr>
            <w:tcW w:w="3349" w:type="pct"/>
            <w:shd w:val="clear" w:color="auto" w:fill="auto"/>
            <w:vAlign w:val="center"/>
          </w:tcPr>
          <w:p w14:paraId="33072CCC" w14:textId="49874604" w:rsidR="0084029E" w:rsidRPr="00ED172B" w:rsidRDefault="0084029E" w:rsidP="0084029E">
            <w:pPr>
              <w:rPr>
                <w:rFonts w:cs="Arial"/>
                <w:color w:val="000000" w:themeColor="text1"/>
                <w:szCs w:val="16"/>
              </w:rPr>
            </w:pPr>
            <w:r w:rsidRPr="00ED172B">
              <w:rPr>
                <w:rFonts w:cs="Arial"/>
                <w:b/>
                <w:color w:val="000000" w:themeColor="text1"/>
                <w:szCs w:val="16"/>
              </w:rPr>
              <w:t>Just at-risk infants and toddlers/All infants and toddlers</w:t>
            </w:r>
          </w:p>
        </w:tc>
        <w:tc>
          <w:tcPr>
            <w:tcW w:w="826" w:type="pct"/>
            <w:shd w:val="clear" w:color="auto" w:fill="auto"/>
            <w:vAlign w:val="center"/>
          </w:tcPr>
          <w:p w14:paraId="354E5704" w14:textId="77777777" w:rsidR="0084029E" w:rsidRPr="00ED172B" w:rsidRDefault="0084029E" w:rsidP="0084029E">
            <w:pPr>
              <w:rPr>
                <w:rFonts w:cs="Arial"/>
                <w:b/>
                <w:color w:val="000000" w:themeColor="text1"/>
                <w:szCs w:val="16"/>
              </w:rPr>
            </w:pPr>
            <w:r w:rsidRPr="00ED172B">
              <w:rPr>
                <w:rFonts w:cs="Arial"/>
                <w:b/>
                <w:color w:val="000000" w:themeColor="text1"/>
                <w:szCs w:val="16"/>
              </w:rPr>
              <w:t>Number of Children</w:t>
            </w:r>
          </w:p>
        </w:tc>
        <w:tc>
          <w:tcPr>
            <w:tcW w:w="825" w:type="pct"/>
            <w:shd w:val="clear" w:color="auto" w:fill="auto"/>
            <w:vAlign w:val="center"/>
          </w:tcPr>
          <w:p w14:paraId="196D042E" w14:textId="77777777" w:rsidR="0084029E" w:rsidRPr="00ED172B" w:rsidRDefault="0084029E" w:rsidP="0084029E">
            <w:pPr>
              <w:rPr>
                <w:rFonts w:cs="Arial"/>
                <w:b/>
                <w:color w:val="000000" w:themeColor="text1"/>
                <w:szCs w:val="16"/>
              </w:rPr>
            </w:pPr>
            <w:r w:rsidRPr="00ED172B">
              <w:rPr>
                <w:rFonts w:cs="Arial"/>
                <w:b/>
                <w:color w:val="000000" w:themeColor="text1"/>
                <w:szCs w:val="16"/>
              </w:rPr>
              <w:t>Percentage of Total</w:t>
            </w:r>
          </w:p>
        </w:tc>
      </w:tr>
      <w:tr w:rsidR="00ED172B" w:rsidRPr="00ED172B" w14:paraId="11DDFC12" w14:textId="77777777" w:rsidTr="00986B99">
        <w:trPr>
          <w:trHeight w:val="361"/>
        </w:trPr>
        <w:tc>
          <w:tcPr>
            <w:tcW w:w="3349" w:type="pct"/>
            <w:shd w:val="clear" w:color="auto" w:fill="auto"/>
            <w:vAlign w:val="center"/>
          </w:tcPr>
          <w:p w14:paraId="49D54D85" w14:textId="77777777" w:rsidR="00A01E85" w:rsidRPr="00ED172B" w:rsidRDefault="00A01E85" w:rsidP="00A01E85">
            <w:pPr>
              <w:rPr>
                <w:rFonts w:cs="Arial"/>
                <w:color w:val="000000" w:themeColor="text1"/>
                <w:szCs w:val="16"/>
              </w:rPr>
            </w:pPr>
            <w:r w:rsidRPr="00ED172B">
              <w:rPr>
                <w:rFonts w:cs="Arial"/>
                <w:color w:val="000000" w:themeColor="text1"/>
                <w:szCs w:val="16"/>
              </w:rPr>
              <w:t>a. Infants and toddlers who did not improve functioning</w:t>
            </w:r>
          </w:p>
        </w:tc>
        <w:tc>
          <w:tcPr>
            <w:tcW w:w="826" w:type="pct"/>
            <w:shd w:val="clear" w:color="auto" w:fill="auto"/>
            <w:vAlign w:val="center"/>
          </w:tcPr>
          <w:p w14:paraId="170BCFB2" w14:textId="22EBF81A" w:rsidR="00A01E85" w:rsidRPr="00ED172B" w:rsidRDefault="00860830" w:rsidP="00312EB5">
            <w:pPr>
              <w:jc w:val="center"/>
              <w:rPr>
                <w:rFonts w:cs="Arial"/>
                <w:color w:val="000000" w:themeColor="text1"/>
                <w:szCs w:val="16"/>
              </w:rPr>
            </w:pPr>
            <w:r w:rsidRPr="00ED172B">
              <w:rPr>
                <w:rFonts w:cs="Arial"/>
                <w:color w:val="000000" w:themeColor="text1"/>
                <w:szCs w:val="16"/>
              </w:rPr>
              <w:t>0</w:t>
            </w:r>
          </w:p>
        </w:tc>
        <w:tc>
          <w:tcPr>
            <w:tcW w:w="825" w:type="pct"/>
            <w:shd w:val="clear" w:color="auto" w:fill="auto"/>
            <w:vAlign w:val="center"/>
          </w:tcPr>
          <w:p w14:paraId="3B2B941D" w14:textId="109AFA1B" w:rsidR="00A01E85" w:rsidRPr="00ED172B" w:rsidRDefault="00860830" w:rsidP="00312EB5">
            <w:pPr>
              <w:jc w:val="center"/>
              <w:rPr>
                <w:rFonts w:cs="Arial"/>
                <w:color w:val="000000" w:themeColor="text1"/>
                <w:szCs w:val="16"/>
              </w:rPr>
            </w:pPr>
            <w:r w:rsidRPr="00ED172B">
              <w:rPr>
                <w:rFonts w:cs="Arial"/>
                <w:color w:val="000000" w:themeColor="text1"/>
                <w:szCs w:val="16"/>
              </w:rPr>
              <w:t>0.00%</w:t>
            </w:r>
          </w:p>
        </w:tc>
      </w:tr>
      <w:tr w:rsidR="00ED172B" w:rsidRPr="00ED172B" w14:paraId="786B031D" w14:textId="77777777" w:rsidTr="00986B99">
        <w:trPr>
          <w:trHeight w:val="361"/>
        </w:trPr>
        <w:tc>
          <w:tcPr>
            <w:tcW w:w="3349" w:type="pct"/>
            <w:shd w:val="clear" w:color="auto" w:fill="auto"/>
            <w:vAlign w:val="center"/>
          </w:tcPr>
          <w:p w14:paraId="0C1C08B9" w14:textId="77777777" w:rsidR="00A01E85" w:rsidRPr="00ED172B" w:rsidRDefault="00A01E85" w:rsidP="00A01E8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2A874DF1" w14:textId="4833DD2F" w:rsidR="00A01E85" w:rsidRPr="00ED172B" w:rsidRDefault="00860830" w:rsidP="00312EB5">
            <w:pPr>
              <w:jc w:val="center"/>
              <w:rPr>
                <w:rFonts w:cs="Arial"/>
                <w:color w:val="000000" w:themeColor="text1"/>
                <w:szCs w:val="16"/>
              </w:rPr>
            </w:pPr>
            <w:r w:rsidRPr="00ED172B">
              <w:rPr>
                <w:rFonts w:cs="Arial"/>
                <w:color w:val="000000" w:themeColor="text1"/>
                <w:szCs w:val="16"/>
              </w:rPr>
              <w:t>2</w:t>
            </w:r>
          </w:p>
        </w:tc>
        <w:tc>
          <w:tcPr>
            <w:tcW w:w="825" w:type="pct"/>
            <w:shd w:val="clear" w:color="auto" w:fill="auto"/>
            <w:vAlign w:val="center"/>
          </w:tcPr>
          <w:p w14:paraId="23C5DAE3" w14:textId="5490A4ED" w:rsidR="00A01E85" w:rsidRPr="00ED172B" w:rsidRDefault="00860830" w:rsidP="00312EB5">
            <w:pPr>
              <w:jc w:val="center"/>
              <w:rPr>
                <w:rFonts w:cs="Arial"/>
                <w:color w:val="000000" w:themeColor="text1"/>
                <w:szCs w:val="16"/>
              </w:rPr>
            </w:pPr>
            <w:r w:rsidRPr="00ED172B">
              <w:rPr>
                <w:rFonts w:cs="Arial"/>
                <w:color w:val="000000" w:themeColor="text1"/>
                <w:szCs w:val="16"/>
              </w:rPr>
              <w:t>1.30%</w:t>
            </w:r>
          </w:p>
        </w:tc>
      </w:tr>
      <w:tr w:rsidR="00ED172B" w:rsidRPr="00ED172B" w14:paraId="5204C337" w14:textId="77777777" w:rsidTr="00986B99">
        <w:trPr>
          <w:trHeight w:val="395"/>
        </w:trPr>
        <w:tc>
          <w:tcPr>
            <w:tcW w:w="3349" w:type="pct"/>
            <w:shd w:val="clear" w:color="auto" w:fill="auto"/>
            <w:vAlign w:val="center"/>
          </w:tcPr>
          <w:p w14:paraId="3C6368C5" w14:textId="77777777" w:rsidR="00A01E85" w:rsidRPr="00ED172B" w:rsidRDefault="00A01E85" w:rsidP="00A01E8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826" w:type="pct"/>
            <w:shd w:val="clear" w:color="auto" w:fill="auto"/>
            <w:vAlign w:val="center"/>
          </w:tcPr>
          <w:p w14:paraId="4CB72382" w14:textId="08B92214" w:rsidR="00A01E85" w:rsidRPr="00ED172B" w:rsidRDefault="00860830" w:rsidP="00312EB5">
            <w:pPr>
              <w:jc w:val="center"/>
              <w:rPr>
                <w:rFonts w:cs="Arial"/>
                <w:color w:val="000000" w:themeColor="text1"/>
                <w:szCs w:val="16"/>
              </w:rPr>
            </w:pPr>
            <w:r w:rsidRPr="00ED172B">
              <w:rPr>
                <w:rFonts w:cs="Arial"/>
                <w:color w:val="000000" w:themeColor="text1"/>
                <w:szCs w:val="16"/>
              </w:rPr>
              <w:t>2</w:t>
            </w:r>
          </w:p>
        </w:tc>
        <w:tc>
          <w:tcPr>
            <w:tcW w:w="825" w:type="pct"/>
            <w:shd w:val="clear" w:color="auto" w:fill="auto"/>
            <w:vAlign w:val="center"/>
          </w:tcPr>
          <w:p w14:paraId="28DA192E" w14:textId="4C13EE91" w:rsidR="00A01E85" w:rsidRPr="00ED172B" w:rsidRDefault="00860830" w:rsidP="00312EB5">
            <w:pPr>
              <w:jc w:val="center"/>
              <w:rPr>
                <w:rFonts w:cs="Arial"/>
                <w:color w:val="000000" w:themeColor="text1"/>
                <w:szCs w:val="16"/>
              </w:rPr>
            </w:pPr>
            <w:r w:rsidRPr="00ED172B">
              <w:rPr>
                <w:rFonts w:cs="Arial"/>
                <w:color w:val="000000" w:themeColor="text1"/>
                <w:szCs w:val="16"/>
              </w:rPr>
              <w:t>1.30%</w:t>
            </w:r>
          </w:p>
        </w:tc>
      </w:tr>
      <w:tr w:rsidR="00ED172B" w:rsidRPr="00ED172B" w14:paraId="528B5985" w14:textId="77777777" w:rsidTr="00986B99">
        <w:trPr>
          <w:trHeight w:val="361"/>
        </w:trPr>
        <w:tc>
          <w:tcPr>
            <w:tcW w:w="3349" w:type="pct"/>
            <w:shd w:val="clear" w:color="auto" w:fill="auto"/>
            <w:vAlign w:val="center"/>
          </w:tcPr>
          <w:p w14:paraId="1BC1F617" w14:textId="77777777" w:rsidR="00A01E85" w:rsidRPr="00ED172B" w:rsidRDefault="00A01E85" w:rsidP="00A01E8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7B0A936A" w14:textId="415D101D" w:rsidR="00A01E85" w:rsidRPr="00ED172B" w:rsidRDefault="00860830" w:rsidP="00312EB5">
            <w:pPr>
              <w:jc w:val="center"/>
              <w:rPr>
                <w:rFonts w:cs="Arial"/>
                <w:color w:val="000000" w:themeColor="text1"/>
                <w:szCs w:val="16"/>
              </w:rPr>
            </w:pPr>
            <w:r w:rsidRPr="00ED172B">
              <w:rPr>
                <w:rFonts w:cs="Arial"/>
                <w:color w:val="000000" w:themeColor="text1"/>
                <w:szCs w:val="16"/>
              </w:rPr>
              <w:t>80</w:t>
            </w:r>
          </w:p>
        </w:tc>
        <w:tc>
          <w:tcPr>
            <w:tcW w:w="825" w:type="pct"/>
            <w:shd w:val="clear" w:color="auto" w:fill="auto"/>
            <w:vAlign w:val="center"/>
          </w:tcPr>
          <w:p w14:paraId="5FC63926" w14:textId="33B3FBAE" w:rsidR="00A01E85" w:rsidRPr="00ED172B" w:rsidRDefault="00860830" w:rsidP="00312EB5">
            <w:pPr>
              <w:jc w:val="center"/>
              <w:rPr>
                <w:rFonts w:cs="Arial"/>
                <w:color w:val="000000" w:themeColor="text1"/>
                <w:szCs w:val="16"/>
              </w:rPr>
            </w:pPr>
            <w:r w:rsidRPr="00ED172B">
              <w:rPr>
                <w:rFonts w:cs="Arial"/>
                <w:color w:val="000000" w:themeColor="text1"/>
                <w:szCs w:val="16"/>
              </w:rPr>
              <w:t>51.95%</w:t>
            </w:r>
          </w:p>
        </w:tc>
      </w:tr>
      <w:tr w:rsidR="00ED172B" w:rsidRPr="00ED172B" w14:paraId="02BDC6EA" w14:textId="77777777" w:rsidTr="00986B99">
        <w:trPr>
          <w:trHeight w:val="361"/>
        </w:trPr>
        <w:tc>
          <w:tcPr>
            <w:tcW w:w="3349" w:type="pct"/>
            <w:shd w:val="clear" w:color="auto" w:fill="auto"/>
            <w:vAlign w:val="center"/>
          </w:tcPr>
          <w:p w14:paraId="46F620AD" w14:textId="77777777" w:rsidR="00A01E85" w:rsidRPr="00ED172B" w:rsidRDefault="00A01E85" w:rsidP="00A01E8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6B50731F" w14:textId="2A4000E1" w:rsidR="00A01E85" w:rsidRPr="00ED172B" w:rsidRDefault="00860830" w:rsidP="00312EB5">
            <w:pPr>
              <w:jc w:val="center"/>
              <w:rPr>
                <w:rFonts w:cs="Arial"/>
                <w:color w:val="000000" w:themeColor="text1"/>
                <w:szCs w:val="16"/>
              </w:rPr>
            </w:pPr>
            <w:r w:rsidRPr="00ED172B">
              <w:rPr>
                <w:rFonts w:cs="Arial"/>
                <w:color w:val="000000" w:themeColor="text1"/>
                <w:szCs w:val="16"/>
              </w:rPr>
              <w:t>70</w:t>
            </w:r>
          </w:p>
        </w:tc>
        <w:tc>
          <w:tcPr>
            <w:tcW w:w="825" w:type="pct"/>
            <w:shd w:val="clear" w:color="auto" w:fill="auto"/>
            <w:vAlign w:val="center"/>
          </w:tcPr>
          <w:p w14:paraId="085D6A25" w14:textId="1ACB153C" w:rsidR="00A01E85" w:rsidRPr="00ED172B" w:rsidRDefault="00860830" w:rsidP="00312EB5">
            <w:pPr>
              <w:jc w:val="center"/>
              <w:rPr>
                <w:rFonts w:cs="Arial"/>
                <w:color w:val="000000" w:themeColor="text1"/>
                <w:szCs w:val="16"/>
              </w:rPr>
            </w:pPr>
            <w:r w:rsidRPr="00ED172B">
              <w:rPr>
                <w:rFonts w:cs="Arial"/>
                <w:color w:val="000000" w:themeColor="text1"/>
                <w:szCs w:val="16"/>
              </w:rPr>
              <w:t>45.45%</w:t>
            </w:r>
          </w:p>
        </w:tc>
      </w:tr>
    </w:tbl>
    <w:p w14:paraId="5258C840" w14:textId="77777777" w:rsidR="0084029E" w:rsidRPr="00ED172B" w:rsidRDefault="0084029E" w:rsidP="0084029E">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11"/>
      </w:tblPr>
      <w:tblGrid>
        <w:gridCol w:w="2425"/>
        <w:gridCol w:w="1260"/>
        <w:gridCol w:w="1349"/>
        <w:gridCol w:w="1351"/>
        <w:gridCol w:w="1260"/>
        <w:gridCol w:w="1170"/>
        <w:gridCol w:w="991"/>
        <w:gridCol w:w="984"/>
      </w:tblGrid>
      <w:tr w:rsidR="00ED172B" w:rsidRPr="00ED172B" w14:paraId="601675EF" w14:textId="77777777" w:rsidTr="00986B99">
        <w:trPr>
          <w:tblHeader/>
        </w:trPr>
        <w:tc>
          <w:tcPr>
            <w:tcW w:w="1124" w:type="pct"/>
            <w:shd w:val="clear" w:color="auto" w:fill="auto"/>
            <w:vAlign w:val="bottom"/>
          </w:tcPr>
          <w:p w14:paraId="338DE8FC" w14:textId="49C19B2F" w:rsidR="00743466" w:rsidRPr="00ED172B" w:rsidRDefault="00743466" w:rsidP="00B83404">
            <w:pPr>
              <w:rPr>
                <w:b/>
                <w:color w:val="000000" w:themeColor="text1"/>
              </w:rPr>
            </w:pPr>
            <w:r w:rsidRPr="00ED172B">
              <w:rPr>
                <w:b/>
                <w:color w:val="000000" w:themeColor="text1"/>
              </w:rPr>
              <w:t>Not including at-risk infants and toddlers</w:t>
            </w:r>
          </w:p>
        </w:tc>
        <w:tc>
          <w:tcPr>
            <w:tcW w:w="584" w:type="pct"/>
            <w:shd w:val="clear" w:color="auto" w:fill="auto"/>
            <w:vAlign w:val="bottom"/>
          </w:tcPr>
          <w:p w14:paraId="662FE9CE"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625" w:type="pct"/>
            <w:shd w:val="clear" w:color="auto" w:fill="auto"/>
            <w:vAlign w:val="bottom"/>
          </w:tcPr>
          <w:p w14:paraId="57297101"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26" w:type="pct"/>
            <w:shd w:val="clear" w:color="auto" w:fill="auto"/>
            <w:vAlign w:val="bottom"/>
          </w:tcPr>
          <w:p w14:paraId="6BE12627" w14:textId="26485E71"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37818A7F" w14:textId="415BDBB5"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FAB0C5D" w14:textId="7C08939B"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459" w:type="pct"/>
            <w:shd w:val="clear" w:color="auto" w:fill="auto"/>
            <w:vAlign w:val="bottom"/>
          </w:tcPr>
          <w:p w14:paraId="60065102"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6" w:type="pct"/>
            <w:shd w:val="clear" w:color="auto" w:fill="auto"/>
            <w:vAlign w:val="bottom"/>
          </w:tcPr>
          <w:p w14:paraId="6D5E9211"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644F4BC8" w14:textId="77777777" w:rsidTr="00986B99">
        <w:tc>
          <w:tcPr>
            <w:tcW w:w="1124" w:type="pct"/>
            <w:shd w:val="clear" w:color="auto" w:fill="auto"/>
          </w:tcPr>
          <w:p w14:paraId="58B7310F" w14:textId="628E3666" w:rsidR="00A01E85" w:rsidRPr="00ED172B" w:rsidRDefault="00A01E85" w:rsidP="00A01E85">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tc>
        <w:tc>
          <w:tcPr>
            <w:tcW w:w="584" w:type="pct"/>
            <w:shd w:val="clear" w:color="auto" w:fill="auto"/>
            <w:vAlign w:val="center"/>
          </w:tcPr>
          <w:p w14:paraId="06E1E11F" w14:textId="10D6FAC4"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3,489</w:t>
            </w:r>
          </w:p>
        </w:tc>
        <w:tc>
          <w:tcPr>
            <w:tcW w:w="625" w:type="pct"/>
            <w:shd w:val="clear" w:color="auto" w:fill="auto"/>
            <w:vAlign w:val="center"/>
          </w:tcPr>
          <w:p w14:paraId="22861F7B" w14:textId="2C1348EC"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6,974</w:t>
            </w:r>
          </w:p>
        </w:tc>
        <w:tc>
          <w:tcPr>
            <w:tcW w:w="626" w:type="pct"/>
            <w:shd w:val="clear" w:color="auto" w:fill="auto"/>
            <w:vAlign w:val="center"/>
          </w:tcPr>
          <w:p w14:paraId="0E727486" w14:textId="2F22C9DB" w:rsidR="00A01E85" w:rsidRPr="00ED172B" w:rsidRDefault="00860830" w:rsidP="00A01E85">
            <w:pPr>
              <w:jc w:val="center"/>
              <w:rPr>
                <w:rFonts w:cs="Arial"/>
                <w:color w:val="000000" w:themeColor="text1"/>
                <w:szCs w:val="16"/>
              </w:rPr>
            </w:pPr>
            <w:r w:rsidRPr="00ED172B">
              <w:rPr>
                <w:rFonts w:cs="Arial"/>
                <w:color w:val="000000" w:themeColor="text1"/>
                <w:szCs w:val="16"/>
              </w:rPr>
              <w:t>92.89%</w:t>
            </w:r>
          </w:p>
        </w:tc>
        <w:tc>
          <w:tcPr>
            <w:tcW w:w="584" w:type="pct"/>
            <w:shd w:val="clear" w:color="auto" w:fill="auto"/>
            <w:vAlign w:val="center"/>
          </w:tcPr>
          <w:p w14:paraId="57ECED0E" w14:textId="7733C966" w:rsidR="00A01E85" w:rsidRPr="00ED172B" w:rsidRDefault="002332D6">
            <w:pPr>
              <w:jc w:val="center"/>
              <w:rPr>
                <w:color w:val="000000" w:themeColor="text1"/>
              </w:rPr>
            </w:pPr>
            <w:r w:rsidRPr="00ED172B">
              <w:rPr>
                <w:color w:val="000000" w:themeColor="text1"/>
              </w:rPr>
              <w:t>94.90%</w:t>
            </w:r>
          </w:p>
        </w:tc>
        <w:tc>
          <w:tcPr>
            <w:tcW w:w="542" w:type="pct"/>
            <w:shd w:val="clear" w:color="auto" w:fill="auto"/>
            <w:vAlign w:val="center"/>
          </w:tcPr>
          <w:p w14:paraId="374F0AA7" w14:textId="4DB2DF37" w:rsidR="00A01E85" w:rsidRPr="00ED172B" w:rsidRDefault="00860830" w:rsidP="00A01E85">
            <w:pPr>
              <w:jc w:val="center"/>
              <w:rPr>
                <w:rFonts w:cs="Arial"/>
                <w:color w:val="000000" w:themeColor="text1"/>
                <w:szCs w:val="16"/>
              </w:rPr>
            </w:pPr>
            <w:r w:rsidRPr="00ED172B">
              <w:rPr>
                <w:rFonts w:cs="Arial"/>
                <w:color w:val="000000" w:themeColor="text1"/>
                <w:szCs w:val="16"/>
              </w:rPr>
              <w:t>50.03%</w:t>
            </w:r>
          </w:p>
        </w:tc>
        <w:tc>
          <w:tcPr>
            <w:tcW w:w="459" w:type="pct"/>
            <w:shd w:val="clear" w:color="auto" w:fill="auto"/>
            <w:vAlign w:val="center"/>
          </w:tcPr>
          <w:p w14:paraId="6E5876F7" w14:textId="03BE42B1"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56" w:type="pct"/>
            <w:shd w:val="clear" w:color="auto" w:fill="auto"/>
            <w:vAlign w:val="center"/>
          </w:tcPr>
          <w:p w14:paraId="52D8DAD0" w14:textId="6D898728"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r w:rsidR="00ED172B" w:rsidRPr="00ED172B" w14:paraId="28E7CB5B" w14:textId="77777777" w:rsidTr="00986B99">
        <w:tc>
          <w:tcPr>
            <w:tcW w:w="1124" w:type="pct"/>
            <w:shd w:val="clear" w:color="auto" w:fill="auto"/>
          </w:tcPr>
          <w:p w14:paraId="511B18EA" w14:textId="10CF1F9E" w:rsidR="00A01E85" w:rsidRPr="00ED172B" w:rsidRDefault="00A01E85" w:rsidP="00A01E85">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tc>
        <w:tc>
          <w:tcPr>
            <w:tcW w:w="584" w:type="pct"/>
            <w:shd w:val="clear" w:color="auto" w:fill="auto"/>
            <w:vAlign w:val="center"/>
          </w:tcPr>
          <w:p w14:paraId="17979A02" w14:textId="01FF6A5D"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5,444</w:t>
            </w:r>
          </w:p>
        </w:tc>
        <w:tc>
          <w:tcPr>
            <w:tcW w:w="625" w:type="pct"/>
            <w:shd w:val="clear" w:color="auto" w:fill="auto"/>
            <w:vAlign w:val="center"/>
          </w:tcPr>
          <w:p w14:paraId="2DFBFFC4" w14:textId="1FC27887"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9,758</w:t>
            </w:r>
          </w:p>
        </w:tc>
        <w:tc>
          <w:tcPr>
            <w:tcW w:w="626" w:type="pct"/>
            <w:shd w:val="clear" w:color="auto" w:fill="auto"/>
            <w:vAlign w:val="center"/>
          </w:tcPr>
          <w:p w14:paraId="378FCF28" w14:textId="648DE428" w:rsidR="00A01E85" w:rsidRPr="00ED172B" w:rsidRDefault="00860830" w:rsidP="00A01E85">
            <w:pPr>
              <w:jc w:val="center"/>
              <w:rPr>
                <w:rFonts w:cs="Arial"/>
                <w:color w:val="000000" w:themeColor="text1"/>
                <w:szCs w:val="16"/>
              </w:rPr>
            </w:pPr>
            <w:r w:rsidRPr="00ED172B">
              <w:rPr>
                <w:rFonts w:cs="Arial"/>
                <w:color w:val="000000" w:themeColor="text1"/>
                <w:szCs w:val="16"/>
              </w:rPr>
              <w:t>63.53%</w:t>
            </w:r>
          </w:p>
        </w:tc>
        <w:tc>
          <w:tcPr>
            <w:tcW w:w="584" w:type="pct"/>
            <w:shd w:val="clear" w:color="auto" w:fill="auto"/>
            <w:vAlign w:val="center"/>
          </w:tcPr>
          <w:p w14:paraId="230AF9EA" w14:textId="1E938C8E" w:rsidR="00A01E85" w:rsidRPr="00ED172B" w:rsidRDefault="005C14C2" w:rsidP="005C14C2">
            <w:pPr>
              <w:jc w:val="center"/>
              <w:rPr>
                <w:color w:val="000000" w:themeColor="text1"/>
              </w:rPr>
            </w:pPr>
            <w:r w:rsidRPr="00ED172B">
              <w:rPr>
                <w:color w:val="000000" w:themeColor="text1"/>
              </w:rPr>
              <w:t>73.90%</w:t>
            </w:r>
          </w:p>
        </w:tc>
        <w:tc>
          <w:tcPr>
            <w:tcW w:w="542" w:type="pct"/>
            <w:shd w:val="clear" w:color="auto" w:fill="auto"/>
            <w:vAlign w:val="center"/>
          </w:tcPr>
          <w:p w14:paraId="77224B50" w14:textId="3DB30375" w:rsidR="00A01E85" w:rsidRPr="00ED172B" w:rsidRDefault="00860830" w:rsidP="00A01E85">
            <w:pPr>
              <w:jc w:val="center"/>
              <w:rPr>
                <w:rFonts w:cs="Arial"/>
                <w:color w:val="000000" w:themeColor="text1"/>
                <w:szCs w:val="16"/>
              </w:rPr>
            </w:pPr>
            <w:r w:rsidRPr="00ED172B">
              <w:rPr>
                <w:rFonts w:cs="Arial"/>
                <w:color w:val="000000" w:themeColor="text1"/>
                <w:szCs w:val="16"/>
              </w:rPr>
              <w:t>55.79%</w:t>
            </w:r>
          </w:p>
        </w:tc>
        <w:tc>
          <w:tcPr>
            <w:tcW w:w="459" w:type="pct"/>
            <w:shd w:val="clear" w:color="auto" w:fill="auto"/>
            <w:vAlign w:val="center"/>
          </w:tcPr>
          <w:p w14:paraId="79B03CF0" w14:textId="4ED5DDC1" w:rsidR="00A01E85" w:rsidRPr="00ED172B" w:rsidRDefault="00860830" w:rsidP="00A01E85">
            <w:pPr>
              <w:jc w:val="center"/>
              <w:rPr>
                <w:rFonts w:cs="Arial"/>
                <w:color w:val="000000" w:themeColor="text1"/>
                <w:szCs w:val="16"/>
              </w:rPr>
            </w:pPr>
            <w:r w:rsidRPr="00ED172B">
              <w:rPr>
                <w:rFonts w:cs="Arial"/>
                <w:color w:val="000000" w:themeColor="text1"/>
                <w:szCs w:val="16"/>
              </w:rPr>
              <w:t>Did Not Meet Target</w:t>
            </w:r>
          </w:p>
        </w:tc>
        <w:tc>
          <w:tcPr>
            <w:tcW w:w="456" w:type="pct"/>
            <w:shd w:val="clear" w:color="auto" w:fill="auto"/>
            <w:vAlign w:val="center"/>
          </w:tcPr>
          <w:p w14:paraId="791EAD35" w14:textId="59171F2A" w:rsidR="00A01E85" w:rsidRPr="00ED172B" w:rsidRDefault="00860830" w:rsidP="00A01E85">
            <w:pPr>
              <w:jc w:val="center"/>
              <w:rPr>
                <w:rFonts w:cs="Arial"/>
                <w:color w:val="000000" w:themeColor="text1"/>
                <w:szCs w:val="16"/>
              </w:rPr>
            </w:pPr>
            <w:r w:rsidRPr="00ED172B">
              <w:rPr>
                <w:rFonts w:cs="Arial"/>
                <w:color w:val="000000" w:themeColor="text1"/>
                <w:szCs w:val="16"/>
              </w:rPr>
              <w:t>Slippage</w:t>
            </w:r>
          </w:p>
        </w:tc>
      </w:tr>
    </w:tbl>
    <w:p w14:paraId="6D98A7CF" w14:textId="7493D54A" w:rsidR="00A01E85" w:rsidRPr="00ED172B" w:rsidRDefault="00A01E85" w:rsidP="00A01E85">
      <w:pPr>
        <w:rPr>
          <w:rFonts w:cs="Arial"/>
          <w:b/>
          <w:i/>
          <w:color w:val="000000" w:themeColor="text1"/>
          <w:szCs w:val="16"/>
        </w:rPr>
      </w:pPr>
      <w:r w:rsidRPr="00ED172B">
        <w:rPr>
          <w:rFonts w:cs="Arial"/>
          <w:b/>
          <w:color w:val="000000" w:themeColor="text1"/>
          <w:szCs w:val="16"/>
        </w:rPr>
        <w:t xml:space="preserve">Provide reasons for C1 slippage, if applicable </w:t>
      </w:r>
    </w:p>
    <w:p w14:paraId="146AAB62" w14:textId="760455BF" w:rsidR="00A01E85" w:rsidRDefault="005C14C2" w:rsidP="005C14C2">
      <w:pPr>
        <w:rPr>
          <w:color w:val="000000" w:themeColor="text1"/>
        </w:rPr>
      </w:pPr>
      <w:r w:rsidRPr="00ED172B">
        <w:rPr>
          <w:color w:val="000000" w:themeColor="text1"/>
        </w:rPr>
        <w:t>The number of children reported on for this Indicator is low due to the COVID-19 pandemic. The lead agency did not allow for children to have virtual evaluations using the BDI-2 due to concerns with the fidelity of administration and data accuracy. In-person services were all stopped mid March 2020. Only some local programs and providers have resumed in person evaluations since that time. There are likely many children enrolled that do not have a 2nd BDI-2 administered or would have had an additional BDI-2 administered prior to discharge resulting in measurement of progress over a shorter timeframe than the child's actual participation in EI services. These two factors have a direct impact on the group of children reported on and the possible measurement of progress while in the program.</w:t>
      </w:r>
    </w:p>
    <w:p w14:paraId="5B3D99C1" w14:textId="3F3DAA66" w:rsidR="00A01E85" w:rsidRPr="00ED172B" w:rsidRDefault="00A01E85" w:rsidP="00A01E85">
      <w:pPr>
        <w:rPr>
          <w:rFonts w:cs="Arial"/>
          <w:b/>
          <w:i/>
          <w:color w:val="000000" w:themeColor="text1"/>
          <w:szCs w:val="16"/>
        </w:rPr>
      </w:pPr>
      <w:r w:rsidRPr="00ED172B">
        <w:rPr>
          <w:rFonts w:cs="Arial"/>
          <w:b/>
          <w:color w:val="000000" w:themeColor="text1"/>
          <w:szCs w:val="16"/>
        </w:rPr>
        <w:t xml:space="preserve">Provide reasons for C2 slippage, if applicable </w:t>
      </w:r>
    </w:p>
    <w:p w14:paraId="65406212" w14:textId="4B6DE0D0" w:rsidR="00A01E85" w:rsidRDefault="005C14C2" w:rsidP="005C14C2">
      <w:pPr>
        <w:rPr>
          <w:color w:val="000000" w:themeColor="text1"/>
        </w:rPr>
      </w:pPr>
      <w:r w:rsidRPr="00ED172B">
        <w:rPr>
          <w:color w:val="000000" w:themeColor="text1"/>
        </w:rPr>
        <w:t>The number of children reported on for this Indicator is low due to the COVID-19 pandemic. The lead agency did not allow for children to have virtual evaluations using the BDI-2 due to concerns with the fidelity of administration and data accuracy. In-person services were all stopped mid March 2020. Only some local programs and providers have resumed in person evaluations since that time. There are likely many children enrolled that do not have a 2nd BDI-2 administered or would have had an additional BDI-2 administered prior to discharge resulting in measurement of progress over a shorter timeframe than the child's actual participation in EI services. These two factors have a direct impact on the group of children reported on and the possible measurement of progress while in the program.</w:t>
      </w:r>
    </w:p>
    <w:p w14:paraId="1E17E341" w14:textId="77777777" w:rsidR="000D7858" w:rsidRPr="00ED172B" w:rsidRDefault="000D7858" w:rsidP="005C14C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212"/>
      </w:tblPr>
      <w:tblGrid>
        <w:gridCol w:w="2515"/>
        <w:gridCol w:w="1261"/>
        <w:gridCol w:w="1260"/>
        <w:gridCol w:w="1439"/>
        <w:gridCol w:w="1170"/>
        <w:gridCol w:w="1172"/>
        <w:gridCol w:w="991"/>
        <w:gridCol w:w="982"/>
      </w:tblGrid>
      <w:tr w:rsidR="00ED172B" w:rsidRPr="00ED172B" w14:paraId="3885778E" w14:textId="77777777" w:rsidTr="00986B99">
        <w:trPr>
          <w:tblHeader/>
        </w:trPr>
        <w:tc>
          <w:tcPr>
            <w:tcW w:w="1165" w:type="pct"/>
            <w:shd w:val="clear" w:color="auto" w:fill="auto"/>
            <w:vAlign w:val="bottom"/>
          </w:tcPr>
          <w:p w14:paraId="7C1CB569" w14:textId="6595D59A" w:rsidR="00743466" w:rsidRPr="00ED172B" w:rsidRDefault="00743466" w:rsidP="00B83404">
            <w:pPr>
              <w:rPr>
                <w:b/>
                <w:color w:val="000000" w:themeColor="text1"/>
              </w:rPr>
            </w:pPr>
            <w:r w:rsidRPr="00ED172B">
              <w:rPr>
                <w:b/>
                <w:color w:val="000000" w:themeColor="text1"/>
              </w:rPr>
              <w:t>Just at-risk infants and toddlers/All infants and toddlers</w:t>
            </w:r>
          </w:p>
        </w:tc>
        <w:tc>
          <w:tcPr>
            <w:tcW w:w="584" w:type="pct"/>
            <w:shd w:val="clear" w:color="auto" w:fill="auto"/>
            <w:vAlign w:val="bottom"/>
          </w:tcPr>
          <w:p w14:paraId="74686E5C"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655EAAF1"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Denominator</w:t>
            </w:r>
          </w:p>
        </w:tc>
        <w:tc>
          <w:tcPr>
            <w:tcW w:w="667" w:type="pct"/>
            <w:shd w:val="clear" w:color="auto" w:fill="auto"/>
            <w:vAlign w:val="bottom"/>
          </w:tcPr>
          <w:p w14:paraId="7BD0D290" w14:textId="70138DE1"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152AD78D" w14:textId="3936D239"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279BEBCE" w14:textId="072B9453"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FFY 2019 Data</w:t>
            </w:r>
          </w:p>
        </w:tc>
        <w:tc>
          <w:tcPr>
            <w:tcW w:w="459" w:type="pct"/>
            <w:shd w:val="clear" w:color="auto" w:fill="auto"/>
            <w:vAlign w:val="bottom"/>
          </w:tcPr>
          <w:p w14:paraId="23B1FE6D"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7E7A6519" w14:textId="77777777" w:rsidR="00743466" w:rsidRPr="00ED172B" w:rsidRDefault="00743466" w:rsidP="00743466">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92CB05" w14:textId="77777777" w:rsidTr="00986B99">
        <w:tc>
          <w:tcPr>
            <w:tcW w:w="1165" w:type="pct"/>
            <w:shd w:val="clear" w:color="auto" w:fill="auto"/>
          </w:tcPr>
          <w:p w14:paraId="734845A5" w14:textId="1E94529B" w:rsidR="00A01E85" w:rsidRPr="00ED172B" w:rsidRDefault="00A01E85" w:rsidP="00A01E85">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tc>
        <w:tc>
          <w:tcPr>
            <w:tcW w:w="584" w:type="pct"/>
            <w:shd w:val="clear" w:color="auto" w:fill="auto"/>
            <w:vAlign w:val="center"/>
          </w:tcPr>
          <w:p w14:paraId="36A4BA96" w14:textId="7C591CFB"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82</w:t>
            </w:r>
          </w:p>
        </w:tc>
        <w:tc>
          <w:tcPr>
            <w:tcW w:w="584" w:type="pct"/>
            <w:shd w:val="clear" w:color="auto" w:fill="auto"/>
            <w:vAlign w:val="center"/>
          </w:tcPr>
          <w:p w14:paraId="6896D8D8" w14:textId="50CE5CEF"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84</w:t>
            </w:r>
          </w:p>
        </w:tc>
        <w:tc>
          <w:tcPr>
            <w:tcW w:w="667" w:type="pct"/>
            <w:shd w:val="clear" w:color="auto" w:fill="auto"/>
            <w:vAlign w:val="center"/>
          </w:tcPr>
          <w:p w14:paraId="7E09B3D3" w14:textId="25613C2B" w:rsidR="00A01E85" w:rsidRPr="00ED172B" w:rsidRDefault="00860830" w:rsidP="00A01E85">
            <w:pPr>
              <w:jc w:val="center"/>
              <w:rPr>
                <w:rFonts w:cs="Arial"/>
                <w:color w:val="000000" w:themeColor="text1"/>
                <w:szCs w:val="16"/>
              </w:rPr>
            </w:pPr>
            <w:r w:rsidRPr="00ED172B">
              <w:rPr>
                <w:rFonts w:cs="Arial"/>
                <w:color w:val="000000" w:themeColor="text1"/>
                <w:szCs w:val="16"/>
              </w:rPr>
              <w:t>100.00%</w:t>
            </w:r>
          </w:p>
        </w:tc>
        <w:tc>
          <w:tcPr>
            <w:tcW w:w="542" w:type="pct"/>
            <w:shd w:val="clear" w:color="auto" w:fill="auto"/>
            <w:vAlign w:val="center"/>
          </w:tcPr>
          <w:p w14:paraId="5544B24B" w14:textId="22535594" w:rsidR="00A01E85" w:rsidRPr="00ED172B" w:rsidRDefault="00A01E85" w:rsidP="005C14C2">
            <w:pPr>
              <w:jc w:val="center"/>
              <w:rPr>
                <w:color w:val="000000" w:themeColor="text1"/>
              </w:rPr>
            </w:pPr>
          </w:p>
        </w:tc>
        <w:tc>
          <w:tcPr>
            <w:tcW w:w="543" w:type="pct"/>
            <w:shd w:val="clear" w:color="auto" w:fill="auto"/>
            <w:vAlign w:val="center"/>
          </w:tcPr>
          <w:p w14:paraId="4778BED6" w14:textId="1342AE96" w:rsidR="00A01E85" w:rsidRPr="00ED172B" w:rsidRDefault="00860830" w:rsidP="00A01E85">
            <w:pPr>
              <w:jc w:val="center"/>
              <w:rPr>
                <w:rFonts w:cs="Arial"/>
                <w:color w:val="000000" w:themeColor="text1"/>
                <w:szCs w:val="16"/>
              </w:rPr>
            </w:pPr>
            <w:r w:rsidRPr="00ED172B">
              <w:rPr>
                <w:rFonts w:cs="Arial"/>
                <w:color w:val="000000" w:themeColor="text1"/>
                <w:szCs w:val="16"/>
              </w:rPr>
              <w:t>97.62%</w:t>
            </w:r>
          </w:p>
        </w:tc>
        <w:tc>
          <w:tcPr>
            <w:tcW w:w="459" w:type="pct"/>
            <w:shd w:val="clear" w:color="auto" w:fill="auto"/>
            <w:vAlign w:val="center"/>
          </w:tcPr>
          <w:p w14:paraId="7E3DFE8A" w14:textId="5AE8393B" w:rsidR="00A01E85" w:rsidRPr="00ED172B" w:rsidRDefault="00860830" w:rsidP="00A01E85">
            <w:pPr>
              <w:jc w:val="center"/>
              <w:rPr>
                <w:rFonts w:cs="Arial"/>
                <w:color w:val="000000" w:themeColor="text1"/>
                <w:szCs w:val="16"/>
              </w:rPr>
            </w:pPr>
            <w:r w:rsidRPr="00ED172B">
              <w:rPr>
                <w:rFonts w:cs="Arial"/>
                <w:color w:val="000000" w:themeColor="text1"/>
                <w:szCs w:val="16"/>
              </w:rPr>
              <w:t>N/A</w:t>
            </w:r>
          </w:p>
        </w:tc>
        <w:tc>
          <w:tcPr>
            <w:tcW w:w="455" w:type="pct"/>
            <w:shd w:val="clear" w:color="auto" w:fill="auto"/>
            <w:vAlign w:val="center"/>
          </w:tcPr>
          <w:p w14:paraId="2B5AFC6E" w14:textId="05B953B2" w:rsidR="00A01E85" w:rsidRPr="00ED172B" w:rsidRDefault="00860830" w:rsidP="00A01E85">
            <w:pPr>
              <w:jc w:val="center"/>
              <w:rPr>
                <w:rFonts w:cs="Arial"/>
                <w:color w:val="000000" w:themeColor="text1"/>
                <w:szCs w:val="16"/>
              </w:rPr>
            </w:pPr>
            <w:r w:rsidRPr="00ED172B">
              <w:rPr>
                <w:rFonts w:cs="Arial"/>
                <w:color w:val="000000" w:themeColor="text1"/>
                <w:szCs w:val="16"/>
              </w:rPr>
              <w:t>N/A</w:t>
            </w:r>
          </w:p>
        </w:tc>
      </w:tr>
      <w:tr w:rsidR="00ED172B" w:rsidRPr="00ED172B" w14:paraId="23BAE724" w14:textId="77777777" w:rsidTr="00986B99">
        <w:tc>
          <w:tcPr>
            <w:tcW w:w="1165" w:type="pct"/>
            <w:shd w:val="clear" w:color="auto" w:fill="auto"/>
          </w:tcPr>
          <w:p w14:paraId="06836E77" w14:textId="086C3A03" w:rsidR="00A01E85" w:rsidRPr="00ED172B" w:rsidRDefault="00A01E85" w:rsidP="00A01E85">
            <w:pPr>
              <w:rPr>
                <w:rFonts w:cs="Arial"/>
                <w:color w:val="000000" w:themeColor="text1"/>
                <w:szCs w:val="16"/>
              </w:rPr>
            </w:pPr>
            <w:r w:rsidRPr="00ED172B">
              <w:rPr>
                <w:rFonts w:cs="Arial"/>
                <w:color w:val="000000" w:themeColor="text1"/>
                <w:szCs w:val="16"/>
              </w:rPr>
              <w:t xml:space="preserve">C2. The percent of infants and toddlers who were functioning within age expectations in </w:t>
            </w:r>
            <w:r w:rsidRPr="00ED172B">
              <w:rPr>
                <w:rFonts w:cs="Arial"/>
                <w:color w:val="000000" w:themeColor="text1"/>
                <w:szCs w:val="16"/>
              </w:rPr>
              <w:lastRenderedPageBreak/>
              <w:t>Outcome C by the time they turned 3 years of age or exited the program</w:t>
            </w:r>
          </w:p>
        </w:tc>
        <w:tc>
          <w:tcPr>
            <w:tcW w:w="584" w:type="pct"/>
            <w:shd w:val="clear" w:color="auto" w:fill="auto"/>
            <w:vAlign w:val="center"/>
          </w:tcPr>
          <w:p w14:paraId="7B317111" w14:textId="0EF8FB49"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lastRenderedPageBreak/>
              <w:t>150</w:t>
            </w:r>
          </w:p>
        </w:tc>
        <w:tc>
          <w:tcPr>
            <w:tcW w:w="584" w:type="pct"/>
            <w:shd w:val="clear" w:color="auto" w:fill="auto"/>
            <w:vAlign w:val="center"/>
          </w:tcPr>
          <w:p w14:paraId="32CB8EF7" w14:textId="5053A971" w:rsidR="00A01E85" w:rsidRPr="00ED172B" w:rsidRDefault="00860830" w:rsidP="00A01E85">
            <w:pPr>
              <w:pStyle w:val="Explain"/>
              <w:jc w:val="center"/>
              <w:rPr>
                <w:rFonts w:cs="Arial"/>
                <w:color w:val="000000" w:themeColor="text1"/>
                <w:szCs w:val="16"/>
              </w:rPr>
            </w:pPr>
            <w:r w:rsidRPr="00ED172B">
              <w:rPr>
                <w:rFonts w:cs="Arial"/>
                <w:color w:val="000000" w:themeColor="text1"/>
                <w:szCs w:val="16"/>
              </w:rPr>
              <w:t>154</w:t>
            </w:r>
          </w:p>
        </w:tc>
        <w:tc>
          <w:tcPr>
            <w:tcW w:w="667" w:type="pct"/>
            <w:shd w:val="clear" w:color="auto" w:fill="auto"/>
            <w:vAlign w:val="center"/>
          </w:tcPr>
          <w:p w14:paraId="463861E3" w14:textId="4D649E1E" w:rsidR="00A01E85" w:rsidRPr="00ED172B" w:rsidRDefault="00860830" w:rsidP="00A01E85">
            <w:pPr>
              <w:jc w:val="center"/>
              <w:rPr>
                <w:rFonts w:cs="Arial"/>
                <w:color w:val="000000" w:themeColor="text1"/>
                <w:szCs w:val="16"/>
              </w:rPr>
            </w:pPr>
            <w:r w:rsidRPr="00ED172B">
              <w:rPr>
                <w:rFonts w:cs="Arial"/>
                <w:color w:val="000000" w:themeColor="text1"/>
                <w:szCs w:val="16"/>
              </w:rPr>
              <w:t>98.01%</w:t>
            </w:r>
          </w:p>
        </w:tc>
        <w:tc>
          <w:tcPr>
            <w:tcW w:w="542" w:type="pct"/>
            <w:shd w:val="clear" w:color="auto" w:fill="auto"/>
            <w:vAlign w:val="center"/>
          </w:tcPr>
          <w:p w14:paraId="7C10183A" w14:textId="6E242F63" w:rsidR="00A01E85" w:rsidRPr="00ED172B" w:rsidRDefault="00A01E85">
            <w:pPr>
              <w:jc w:val="center"/>
              <w:rPr>
                <w:color w:val="000000" w:themeColor="text1"/>
              </w:rPr>
            </w:pPr>
          </w:p>
        </w:tc>
        <w:tc>
          <w:tcPr>
            <w:tcW w:w="543" w:type="pct"/>
            <w:shd w:val="clear" w:color="auto" w:fill="auto"/>
            <w:vAlign w:val="center"/>
          </w:tcPr>
          <w:p w14:paraId="107E7650" w14:textId="13D458A2" w:rsidR="00A01E85" w:rsidRPr="00ED172B" w:rsidRDefault="00860830" w:rsidP="00A01E85">
            <w:pPr>
              <w:jc w:val="center"/>
              <w:rPr>
                <w:rFonts w:cs="Arial"/>
                <w:color w:val="000000" w:themeColor="text1"/>
                <w:szCs w:val="16"/>
              </w:rPr>
            </w:pPr>
            <w:r w:rsidRPr="00ED172B">
              <w:rPr>
                <w:rFonts w:cs="Arial"/>
                <w:color w:val="000000" w:themeColor="text1"/>
                <w:szCs w:val="16"/>
              </w:rPr>
              <w:t>97.40%</w:t>
            </w:r>
          </w:p>
        </w:tc>
        <w:tc>
          <w:tcPr>
            <w:tcW w:w="459" w:type="pct"/>
            <w:shd w:val="clear" w:color="auto" w:fill="auto"/>
            <w:vAlign w:val="center"/>
          </w:tcPr>
          <w:p w14:paraId="5E8D9DAC" w14:textId="75E1D4D4" w:rsidR="00A01E85" w:rsidRPr="00ED172B" w:rsidRDefault="00860830" w:rsidP="00A01E85">
            <w:pPr>
              <w:jc w:val="center"/>
              <w:rPr>
                <w:rFonts w:cs="Arial"/>
                <w:color w:val="000000" w:themeColor="text1"/>
                <w:szCs w:val="16"/>
              </w:rPr>
            </w:pPr>
            <w:r w:rsidRPr="00ED172B">
              <w:rPr>
                <w:rFonts w:cs="Arial"/>
                <w:color w:val="000000" w:themeColor="text1"/>
                <w:szCs w:val="16"/>
              </w:rPr>
              <w:t>N/A</w:t>
            </w:r>
          </w:p>
        </w:tc>
        <w:tc>
          <w:tcPr>
            <w:tcW w:w="455" w:type="pct"/>
            <w:shd w:val="clear" w:color="auto" w:fill="auto"/>
            <w:vAlign w:val="center"/>
          </w:tcPr>
          <w:p w14:paraId="79E6BBAD" w14:textId="1122B546" w:rsidR="00A01E85" w:rsidRPr="00ED172B" w:rsidRDefault="00860830" w:rsidP="00A01E85">
            <w:pPr>
              <w:jc w:val="center"/>
              <w:rPr>
                <w:rFonts w:cs="Arial"/>
                <w:color w:val="000000" w:themeColor="text1"/>
                <w:szCs w:val="16"/>
              </w:rPr>
            </w:pPr>
            <w:r w:rsidRPr="00ED172B">
              <w:rPr>
                <w:rFonts w:cs="Arial"/>
                <w:color w:val="000000" w:themeColor="text1"/>
                <w:szCs w:val="16"/>
              </w:rPr>
              <w:t>N/A</w:t>
            </w:r>
          </w:p>
        </w:tc>
      </w:tr>
    </w:tbl>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18,343</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3,414</w:t>
            </w:r>
          </w:p>
        </w:tc>
      </w:tr>
      <w:bookmarkEnd w:id="16"/>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NO</w:t>
      </w:r>
    </w:p>
    <w:p w14:paraId="5721B8E5" w14:textId="796E7895" w:rsidR="00F20E73" w:rsidRPr="00ED172B" w:rsidRDefault="00F20E73" w:rsidP="00F20E73">
      <w:pPr>
        <w:rPr>
          <w:rFonts w:cs="Arial"/>
          <w:b/>
          <w:color w:val="000000" w:themeColor="text1"/>
          <w:szCs w:val="16"/>
        </w:rPr>
      </w:pPr>
      <w:r w:rsidRPr="00ED172B">
        <w:rPr>
          <w:b/>
          <w:color w:val="000000" w:themeColor="text1"/>
        </w:rPr>
        <w:t>Provide the criteria for defining “comparable to same-aged peers.”</w:t>
      </w:r>
    </w:p>
    <w:p w14:paraId="43BEFADD" w14:textId="7C17EB70" w:rsidR="00F20E73" w:rsidRDefault="00860830" w:rsidP="00F20E73">
      <w:pPr>
        <w:rPr>
          <w:rFonts w:cs="Arial"/>
          <w:color w:val="000000" w:themeColor="text1"/>
          <w:szCs w:val="16"/>
        </w:rPr>
      </w:pPr>
      <w:r w:rsidRPr="00ED172B">
        <w:rPr>
          <w:rFonts w:cs="Arial"/>
          <w:color w:val="000000" w:themeColor="text1"/>
          <w:szCs w:val="16"/>
        </w:rPr>
        <w:t>A Developmental Quotient (DQ) of 80 utilizing the BDI-2 is considered "comparable to same age peers".</w:t>
      </w:r>
      <w:r w:rsidRPr="00ED172B">
        <w:rPr>
          <w:rFonts w:cs="Arial"/>
          <w:color w:val="000000" w:themeColor="text1"/>
          <w:szCs w:val="16"/>
        </w:rPr>
        <w:br/>
        <w:t>BDI-2 Criteria for each indicator category is as follows:</w:t>
      </w:r>
      <w:r w:rsidRPr="00ED172B">
        <w:rPr>
          <w:rFonts w:cs="Arial"/>
          <w:color w:val="000000" w:themeColor="text1"/>
          <w:szCs w:val="16"/>
        </w:rPr>
        <w:br/>
        <w:t>a. The exit DQ is less than 80 and all exit raw subdomain scores are less than or equal to entry raw subdomain scores.</w:t>
      </w:r>
      <w:r w:rsidRPr="00ED172B">
        <w:rPr>
          <w:rFonts w:cs="Arial"/>
          <w:color w:val="000000" w:themeColor="text1"/>
          <w:szCs w:val="16"/>
        </w:rPr>
        <w:br/>
        <w:t>b. The exit DQ is less than 80 and less than or equal to entry DQ and one or more exit raw subdomain scores are greater than the entry</w:t>
      </w:r>
      <w:r w:rsidRPr="00ED172B">
        <w:rPr>
          <w:rFonts w:cs="Arial"/>
          <w:color w:val="000000" w:themeColor="text1"/>
          <w:szCs w:val="16"/>
        </w:rPr>
        <w:br/>
        <w:t>raw subdomain score</w:t>
      </w:r>
      <w:r w:rsidRPr="00ED172B">
        <w:rPr>
          <w:rFonts w:cs="Arial"/>
          <w:color w:val="000000" w:themeColor="text1"/>
          <w:szCs w:val="16"/>
        </w:rPr>
        <w:br/>
        <w:t>c. The exit DQ is less than 80 and greater than entry DQ and one or more exit raw subdomain scores are greater than the entry raw</w:t>
      </w:r>
      <w:r w:rsidRPr="00ED172B">
        <w:rPr>
          <w:rFonts w:cs="Arial"/>
          <w:color w:val="000000" w:themeColor="text1"/>
          <w:szCs w:val="16"/>
        </w:rPr>
        <w:br/>
        <w:t>subdomain score</w:t>
      </w:r>
      <w:r w:rsidRPr="00ED172B">
        <w:rPr>
          <w:rFonts w:cs="Arial"/>
          <w:color w:val="000000" w:themeColor="text1"/>
          <w:szCs w:val="16"/>
        </w:rPr>
        <w:br/>
        <w:t>d. The entry DQ is less than 80 and the exit DQ is greater or equal to 80</w:t>
      </w:r>
      <w:r w:rsidRPr="00ED172B">
        <w:rPr>
          <w:rFonts w:cs="Arial"/>
          <w:color w:val="000000" w:themeColor="text1"/>
          <w:szCs w:val="16"/>
        </w:rPr>
        <w:br/>
        <w:t>e. The entry and exit DQs are greater than or equal to 80</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The Massachusetts EI system continues to collect entry and exit data on children in our new EI Client System, which is a client-based data system that captures required data for federal and state reporting. The BDI-2 is the universal assessment tool to determine initial and ongoing eligibility for early intervention services and is being used to determine developmental improvement for child outcome reporting. Massachusetts utilized exit data on children who had two or more valid evaluations and whose length of enrollment in EI was six months or greater to report FFY 2019 actual data.</w:t>
      </w:r>
      <w:r w:rsidRPr="00ED172B">
        <w:rPr>
          <w:rFonts w:cs="Arial"/>
          <w:color w:val="000000" w:themeColor="text1"/>
          <w:szCs w:val="16"/>
        </w:rPr>
        <w:br/>
        <w:t xml:space="preserve"> The following children were excluded from the analysis:</w:t>
      </w:r>
      <w:r w:rsidRPr="00ED172B">
        <w:rPr>
          <w:rFonts w:cs="Arial"/>
          <w:color w:val="000000" w:themeColor="text1"/>
          <w:szCs w:val="16"/>
        </w:rPr>
        <w:br/>
        <w:t xml:space="preserve"> Children whose length of stay in EI was less than 6 months</w:t>
      </w:r>
      <w:r w:rsidRPr="00ED172B">
        <w:rPr>
          <w:rFonts w:cs="Arial"/>
          <w:color w:val="000000" w:themeColor="text1"/>
          <w:szCs w:val="16"/>
        </w:rPr>
        <w:br/>
        <w:t xml:space="preserve"> Children having only one evaluation</w:t>
      </w:r>
    </w:p>
    <w:p w14:paraId="7C7F4032" w14:textId="77777777" w:rsidR="003A3693" w:rsidRPr="00ED172B" w:rsidRDefault="003A3693" w:rsidP="006935F4">
      <w:pPr>
        <w:rPr>
          <w:b/>
          <w:color w:val="000000" w:themeColor="text1"/>
        </w:rPr>
      </w:pPr>
      <w:bookmarkStart w:id="17" w:name="_Toc382082362"/>
      <w:bookmarkStart w:id="18"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The Massachusetts' State-Identified Measurable Result (SIMR) is improving positive social-emotional outcomes for children enrolled in the Part C system. One of the major State Systemic Improvement Plan (SSIP) work strands is Data Quality related to the administration of the BDI-2.</w:t>
      </w:r>
      <w:r w:rsidRPr="00ED172B">
        <w:rPr>
          <w:rFonts w:cs="Arial"/>
          <w:color w:val="000000" w:themeColor="text1"/>
          <w:szCs w:val="16"/>
        </w:rPr>
        <w:br/>
        <w:t>Several activities have been implemented related to improving the fidelity of administration such as:</w:t>
      </w:r>
      <w:r w:rsidRPr="00ED172B">
        <w:rPr>
          <w:rFonts w:cs="Arial"/>
          <w:color w:val="000000" w:themeColor="text1"/>
          <w:szCs w:val="16"/>
        </w:rPr>
        <w:br/>
      </w:r>
      <w:r w:rsidRPr="00ED172B">
        <w:rPr>
          <w:rFonts w:cs="Arial"/>
          <w:color w:val="000000" w:themeColor="text1"/>
          <w:szCs w:val="16"/>
        </w:rPr>
        <w:br/>
        <w:t>Training resources for local program use:</w:t>
      </w:r>
      <w:r w:rsidRPr="00ED172B">
        <w:rPr>
          <w:rFonts w:cs="Arial"/>
          <w:color w:val="000000" w:themeColor="text1"/>
          <w:szCs w:val="16"/>
        </w:rPr>
        <w:br/>
        <w:t>Standardized Interview Procedure Module - In this on-line module, participants learn what standardized interview procedure is and how and when to use it. They explore common administration challenges through</w:t>
      </w:r>
      <w:r w:rsidRPr="00ED172B">
        <w:rPr>
          <w:rFonts w:cs="Arial"/>
          <w:color w:val="000000" w:themeColor="text1"/>
          <w:szCs w:val="16"/>
        </w:rPr>
        <w:br/>
        <w:t>video examples and how the challenges might be addressed.</w:t>
      </w:r>
      <w:r w:rsidRPr="00ED172B">
        <w:rPr>
          <w:rFonts w:cs="Arial"/>
          <w:color w:val="000000" w:themeColor="text1"/>
          <w:szCs w:val="16"/>
        </w:rPr>
        <w:br/>
        <w:t>Standardized Structured Procedure Module - In this on-line module, participants learn about what standardized structured procedure is, and how and when to use it. Participants learn through virtually practicing</w:t>
      </w:r>
      <w:r w:rsidRPr="00ED172B">
        <w:rPr>
          <w:rFonts w:cs="Arial"/>
          <w:color w:val="000000" w:themeColor="text1"/>
          <w:szCs w:val="16"/>
        </w:rPr>
        <w:br/>
        <w:t>items, video examples, and information excerpted from the BDI-2 Examiner's Manual.</w:t>
      </w:r>
      <w:r w:rsidRPr="00ED172B">
        <w:rPr>
          <w:rFonts w:cs="Arial"/>
          <w:color w:val="000000" w:themeColor="text1"/>
          <w:szCs w:val="16"/>
        </w:rPr>
        <w:br/>
        <w:t>BDI-2 Fidelity Checklist with definitions</w:t>
      </w:r>
      <w:r w:rsidRPr="00ED172B">
        <w:rPr>
          <w:rFonts w:cs="Arial"/>
          <w:color w:val="000000" w:themeColor="text1"/>
          <w:szCs w:val="16"/>
        </w:rPr>
        <w:br/>
        <w:t>BDI-2 Fidelity Checklist Grab and Go - Supports EI Specialists learning about the BDI-2 Fidelity Checklist as a tool. PowerPoint and video examples help participants learn what the checklist is and how it can be</w:t>
      </w:r>
      <w:r w:rsidRPr="00ED172B">
        <w:rPr>
          <w:rFonts w:cs="Arial"/>
          <w:color w:val="000000" w:themeColor="text1"/>
          <w:szCs w:val="16"/>
        </w:rPr>
        <w:br/>
        <w:t>used as a tool to identify observable errors in the administration of the BDI-2.</w:t>
      </w:r>
      <w:r w:rsidRPr="00ED172B">
        <w:rPr>
          <w:rFonts w:cs="Arial"/>
          <w:color w:val="000000" w:themeColor="text1"/>
          <w:szCs w:val="16"/>
        </w:rPr>
        <w:br/>
        <w:t>Introduction to the BDI-2 in MA module - This online training offers a general overview of the administration, interpretation, and scoring of the BDI-2 and gives the general context of use within the Early Intervention system in Massachusetts.</w:t>
      </w:r>
      <w:r w:rsidRPr="00ED172B">
        <w:rPr>
          <w:rFonts w:cs="Arial"/>
          <w:color w:val="000000" w:themeColor="text1"/>
          <w:szCs w:val="16"/>
        </w:rPr>
        <w:br/>
      </w:r>
      <w:r w:rsidRPr="00ED172B">
        <w:rPr>
          <w:rFonts w:cs="Arial"/>
          <w:color w:val="000000" w:themeColor="text1"/>
          <w:szCs w:val="16"/>
        </w:rPr>
        <w:br/>
        <w:t>BDI-2 Institute was developed in collaboration with our Higher Education partners at the University of Massachusetts that provides a three day intensive training on the administration of the evaluation tool, gathering accurate information from the interview process and strategies on improving fidelity at the program level.</w:t>
      </w:r>
      <w:r w:rsidRPr="00ED172B">
        <w:rPr>
          <w:rFonts w:cs="Arial"/>
          <w:color w:val="000000" w:themeColor="text1"/>
          <w:szCs w:val="16"/>
        </w:rPr>
        <w:br/>
        <w:t>In addition to these activities, Massachusetts will review videos of BDI-2 administration. These data checks will be administered by the Early Intervention Training Center using a fidelity checklist and will also provide Technical Assistance as necessary. We predict that these efforts will have a direct impact on child outcome scores and more accurately reflect child outcome data.</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lastRenderedPageBreak/>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7"/>
      <w:bookmarkEnd w:id="18"/>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9"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20" w:name="_Toc392159272"/>
      <w:bookmarkEnd w:id="19"/>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20"/>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21"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80.00%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80.10%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80.20%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80.30%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80.50%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74.90%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86.23%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86.04%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86.73%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86.80%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87.39%</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78.10%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78.20%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78.30%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78.40%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78.50%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71.60%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83.41%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83.07%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84.24%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84.08%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84.93%</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2006</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89.10%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89.20%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89.30%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89.40%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89.50%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85.90%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92.39%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92.33%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93.55%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93.07%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93.92%</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85.00%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80.00%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90.00%</w:t>
            </w:r>
          </w:p>
        </w:tc>
      </w:tr>
    </w:tbl>
    <w:bookmarkEnd w:id="21"/>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Massachusetts stakeholders have been informed of the progress of the SSP/APR Indicators throughout the year, and their input and guidance has been critical in identifying improvement strategies. The state has four major Stakeholder groups: the Interagency Coordinating Council (ICC); Early </w:t>
      </w:r>
      <w:r w:rsidRPr="00ED172B">
        <w:rPr>
          <w:color w:val="000000" w:themeColor="text1"/>
        </w:rPr>
        <w:lastRenderedPageBreak/>
        <w:t>Intervention Provider Community; Early Childhood Outcomes Stakeholders; EI Client System Stakeholders that provide input in the development of the web based data system. These groups provide input in the development of the Annual Performance Report (APR) including the SSIP.</w:t>
      </w:r>
      <w:r w:rsidRPr="00ED172B">
        <w:rPr>
          <w:color w:val="000000" w:themeColor="text1"/>
        </w:rPr>
        <w:br/>
        <w:t xml:space="preserve">An overview of the Massachusetts APR was unable to be presented to the MA ICC due to delays caused by the COVID-19 pandemic that impacted the development timeline of the DPH EICS and reporting functionality.  Data was not ready to be shared at the January 2021 ICC meeting. The Lead agency has scheduled with ICC co-chairs to present at a future meeting for stakeholder feeback.. </w:t>
      </w:r>
      <w:r w:rsidRPr="00ED172B">
        <w:rPr>
          <w:color w:val="000000" w:themeColor="text1"/>
        </w:rPr>
        <w:br/>
      </w:r>
      <w:r w:rsidRPr="00ED172B">
        <w:rPr>
          <w:color w:val="000000" w:themeColor="text1"/>
        </w:rPr>
        <w:br/>
        <w:t>The ECO Stakeholders continue to meet regularly throughout the year to advise and assist the State in embedding child and family outcomes into everyday practice and are utilized as the core Stakeholder group to assist the lead agency in identifying an improvement area to focus on for the State Systemic Improvement Plan (SSIP). The ECO Stakeholders consist of representatives from the following: Higher Ed, Department of Elementary and Secondary Education, Early Education and Care, Parents, EI Providers and Administrators.</w:t>
      </w:r>
      <w:r w:rsidRPr="00ED172B">
        <w:rPr>
          <w:color w:val="000000" w:themeColor="text1"/>
        </w:rPr>
        <w:br/>
        <w:t>In addition, the EI provider community provides input throughout the year through our ongoing communication methods (e.g. monthly provider webinars, program director sessions, etc.) and sharing feedback with the DPH regional team.</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2" w:name="_Toc392159275"/>
            <w:bookmarkStart w:id="23" w:name="_Toc382082367"/>
            <w:bookmarkStart w:id="24"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3,337</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1,215</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1,058</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1,215</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1,027</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1,215</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1,141</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1,215</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87.39%</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85.00%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87.08%</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84.93%</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80.00%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84.53%</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93.92%</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90.00%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93.91%</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YES</w:t>
            </w:r>
          </w:p>
        </w:tc>
      </w:tr>
    </w:tbl>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Massachusetts utilizes the NCSEAM Family Survey Impact on Family Scale (IFS) developed and validated by the National Center for Special Education Accountability Monitoring (NCSEAM). The 23-item Impact on Family scale (IFS) measures the extent to which early intervention helped families achieve positive outcomes, including the three outcomes specified in Indicator # 4.</w:t>
      </w:r>
      <w:r w:rsidRPr="00ED172B">
        <w:rPr>
          <w:rFonts w:cs="Arial"/>
          <w:color w:val="000000" w:themeColor="text1"/>
          <w:szCs w:val="16"/>
        </w:rPr>
        <w:br/>
      </w:r>
      <w:r w:rsidRPr="00ED172B">
        <w:rPr>
          <w:rFonts w:cs="Arial"/>
          <w:color w:val="000000" w:themeColor="text1"/>
          <w:szCs w:val="16"/>
        </w:rPr>
        <w:br/>
        <w:t>Survey Administration:</w:t>
      </w:r>
      <w:r w:rsidRPr="00ED172B">
        <w:rPr>
          <w:rFonts w:cs="Arial"/>
          <w:color w:val="000000" w:themeColor="text1"/>
          <w:szCs w:val="16"/>
        </w:rPr>
        <w:br/>
        <w:t>Surveys were distributed to families being served by the MA Early Intervention System. Cover letters as well as postage-paid business reply envelopes were included with the surveys. Surveys were distributed in March 2020. Local EI program service coordinators distributed surveys individually to parents. The return deadline was December 1, 2020.  A second distribution which would usually have occurred in October 2020 was suspended due to Covid-19 and the Massachusetts State of Emergency which kept Early Intervention providers out of family homes.</w:t>
      </w:r>
      <w:r w:rsidRPr="00ED172B">
        <w:rPr>
          <w:rFonts w:cs="Arial"/>
          <w:color w:val="000000" w:themeColor="text1"/>
          <w:szCs w:val="16"/>
        </w:rPr>
        <w:br/>
      </w:r>
      <w:r w:rsidRPr="00ED172B">
        <w:rPr>
          <w:rFonts w:cs="Arial"/>
          <w:color w:val="000000" w:themeColor="text1"/>
          <w:szCs w:val="16"/>
        </w:rPr>
        <w:lastRenderedPageBreak/>
        <w:t>A total of 3,337 surveys, printed in English, Haitian Creole, Portuguese, Spanish, and Vietnamese, were distributed to families across all 59 Early Intervention Program (EIP) locations throughout Massachusetts; 1215 were returned for a response rate of 36.41%.</w:t>
      </w:r>
      <w:r w:rsidRPr="00ED172B">
        <w:rPr>
          <w:rFonts w:cs="Arial"/>
          <w:color w:val="000000" w:themeColor="text1"/>
          <w:szCs w:val="16"/>
        </w:rPr>
        <w:br/>
      </w:r>
      <w:r w:rsidRPr="00ED172B">
        <w:rPr>
          <w:rFonts w:cs="Arial"/>
          <w:color w:val="000000" w:themeColor="text1"/>
          <w:szCs w:val="16"/>
        </w:rPr>
        <w:br/>
        <w:t>See attachment 3.1 Distribution of Race/Ethnicity in the Sample</w:t>
      </w:r>
      <w:r w:rsidRPr="00ED172B">
        <w:rPr>
          <w:rFonts w:cs="Arial"/>
          <w:color w:val="000000" w:themeColor="text1"/>
          <w:szCs w:val="16"/>
        </w:rPr>
        <w:br/>
      </w:r>
      <w:r w:rsidRPr="00ED172B">
        <w:rPr>
          <w:rFonts w:cs="Arial"/>
          <w:color w:val="000000" w:themeColor="text1"/>
          <w:szCs w:val="16"/>
        </w:rPr>
        <w:br/>
        <w:t xml:space="preserve">Based on FFY 2019 statewide participant demographics for the Massachusetts EI system, the response rate by race/ethnicity correlates strongly to the population served based on FFY 2019 618 data/State Summary data (53.3% white; 26.4% Hispanic, 9.4% Black, 6.2% Asian, 4.2% multi-race, 0.3% American Indian) although families on the IFS identified themselves as Hispanic/Latino at a higher percent than in the Early Intervention Information System (EIIS). </w:t>
      </w:r>
    </w:p>
    <w:bookmarkEnd w:id="22"/>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The DPH Office of Family Initiatives/Early Intervention Parent Leadership Project supports families and EI providers to understand the use and importance of the NCSEAM Family Survey in gathering Family Outcomes data by sharing information and tools. In 2019, articles about the Survey and resources to complete it appeared in the Parent Perspective Newsletter, mailed to 20,000+ and sent electronically to 7500+ individuals. Information aimed specifically at providers was included in the EI monthly newsletter, The Update, several times as well.</w:t>
      </w:r>
      <w:r w:rsidRPr="00ED172B">
        <w:rPr>
          <w:rFonts w:cs="Arial"/>
          <w:color w:val="000000" w:themeColor="text1"/>
          <w:szCs w:val="16"/>
        </w:rPr>
        <w:br/>
        <w:t xml:space="preserve">The Massachusetts EI Parent Leadership Project has developed many resources for families and local programs related to the importance of completing the survey. These activities include the following: A Voice over PowerPoint of the "Who, What, Why, When and How of the Family Survey", a YouTube video on completing the survey with a family, a list of frequently asked questions about completing the family survey which is available on the eiplp.org website and is included in each issue of the Parent Perspective Newsletter and is translated into Spanish for inclusion in the newsletter. </w:t>
      </w:r>
      <w:r w:rsidRPr="00ED172B">
        <w:rPr>
          <w:rFonts w:cs="Arial"/>
          <w:color w:val="000000" w:themeColor="text1"/>
          <w:szCs w:val="16"/>
        </w:rPr>
        <w:br/>
        <w:t>The DaSy TA Center video on "Supporting children by improving family outcomes" has been linked on this website as an additional resource. EIPLP staff has shares a presentation with any requesting EI staff about the resources available and strategies on ways to encourage families to complete and mail in the survey.</w:t>
      </w:r>
      <w:r w:rsidRPr="00ED172B">
        <w:rPr>
          <w:rFonts w:cs="Arial"/>
          <w:color w:val="000000" w:themeColor="text1"/>
          <w:szCs w:val="16"/>
        </w:rPr>
        <w:br/>
      </w:r>
      <w:r w:rsidRPr="00ED172B">
        <w:rPr>
          <w:rFonts w:cs="Arial"/>
          <w:color w:val="000000" w:themeColor="text1"/>
          <w:szCs w:val="16"/>
        </w:rPr>
        <w:br/>
        <w:t>In response to Covid-19, the need to find no-contact, safe ways to distribute the Survey and the understanding that the majority of families enrolled in Early Intervention prefer to receive and give information electronically, the Part C program is developing and will implement the NCSEAM Family Survey in 2021 as a web based application. Paper surveys in English, Spanish, Portuguese, Haitian Creole and Vietnamese will still be available to families who prefer not to use the on-line application.</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None</w:t>
      </w:r>
    </w:p>
    <w:p w14:paraId="097370A1" w14:textId="77777777" w:rsidR="004C1CEE" w:rsidRPr="00ED172B" w:rsidRDefault="004C1CEE" w:rsidP="00DC0682">
      <w:pPr>
        <w:rPr>
          <w:rFonts w:cs="Arial"/>
          <w:color w:val="000000" w:themeColor="text1"/>
          <w:szCs w:val="16"/>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291EA9" w:rsidP="00027F39">
      <w:pPr>
        <w:rPr>
          <w:color w:val="000000" w:themeColor="text1"/>
        </w:rPr>
      </w:pPr>
      <w:r w:rsidRPr="00ED172B">
        <w:rPr>
          <w:color w:val="000000" w:themeColor="text1"/>
        </w:rPr>
        <w:t>OSEP notes that one or more of the attachments included in the State’s FFY 2019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5" w:name="_Toc384383330"/>
      <w:bookmarkStart w:id="26" w:name="_Toc392159282"/>
      <w:bookmarkStart w:id="27" w:name="_Toc382082372"/>
      <w:bookmarkEnd w:id="23"/>
      <w:bookmarkEnd w:id="24"/>
      <w:r w:rsidRPr="00ED172B">
        <w:rPr>
          <w:color w:val="000000" w:themeColor="text1"/>
        </w:rPr>
        <w:lastRenderedPageBreak/>
        <w:t xml:space="preserve">Indicator </w:t>
      </w:r>
      <w:bookmarkEnd w:id="25"/>
      <w:bookmarkEnd w:id="26"/>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8" w:name="_Toc384383331"/>
      <w:bookmarkStart w:id="29"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8"/>
    <w:bookmarkEnd w:id="29"/>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30" w:name="_Toc384383332"/>
      <w:bookmarkStart w:id="31"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2009</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2.45%</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2.76%</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2.77%</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2.78%</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2.79%</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2.80%</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4.60%</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4.57%</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4.82%</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4.71%</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5.05%</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3.00%</w:t>
            </w:r>
          </w:p>
        </w:tc>
      </w:tr>
    </w:tbl>
    <w:bookmarkEnd w:id="30"/>
    <w:bookmarkEnd w:id="31"/>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Massachusetts stakeholders have been informed of the progress of the SSP/APR Indicators throughout the year, and their input and guidance has been critical in identifying improvement strategies. The state has four major Stakeholder groups: the Interagency Coordinating Council (ICC); Early Intervention Provider Community; Early Childhood Outcomes Stakeholders; EI Client System Stakeholders that provide input in the development of the web based data system. These groups provide input in the development of the Annual Performance Report (APR) including the SSIP.</w:t>
      </w:r>
      <w:r w:rsidRPr="00ED172B">
        <w:rPr>
          <w:color w:val="000000" w:themeColor="text1"/>
        </w:rPr>
        <w:br/>
        <w:t xml:space="preserve">An overview of the Massachusetts APR was unable to be presented to the MA ICC due to delays caused by the COVID-19 pandemic that impacted the development timeline of the DPH EICS and reporting functionality.  Data was not ready to be shared at the January 2021 ICC meeting. The Lead agency has scheduled with ICC co-chairs to present at a future meeting for stakeholder feeback.. </w:t>
      </w:r>
      <w:r w:rsidRPr="00ED172B">
        <w:rPr>
          <w:color w:val="000000" w:themeColor="text1"/>
        </w:rPr>
        <w:br/>
      </w:r>
      <w:r w:rsidRPr="00ED172B">
        <w:rPr>
          <w:color w:val="000000" w:themeColor="text1"/>
        </w:rPr>
        <w:br/>
        <w:t>The ECO Stakeholders continue to meet regularly throughout the year to advise and assist the State in embedding child and family outcomes into everyday practice and are utilized as the core Stakeholder group to assist the lead agency in identifying an improvement area to focus on for the State Systemic Improvement Plan (SSIP). The ECO Stakeholders consist of representatives from the following: Higher Ed, Department of Elementary and Secondary Education, Early Education and Care, Parents, EI Providers and Administrators.</w:t>
      </w:r>
      <w:r w:rsidRPr="00ED172B">
        <w:rPr>
          <w:color w:val="000000" w:themeColor="text1"/>
        </w:rPr>
        <w:br/>
        <w:t>In addition, the EI provider community provides input throughout the year through our ongoing communication methods (e.g. monthly provider webinars, program director sessions, etc.) and sharing feedback with the DPH regional team.</w:t>
      </w:r>
    </w:p>
    <w:p w14:paraId="50D1A7E1" w14:textId="184B178A" w:rsidR="00A2772B" w:rsidRPr="00ED172B" w:rsidRDefault="00A2772B" w:rsidP="00F80C9C">
      <w:pPr>
        <w:pStyle w:val="Bold"/>
        <w:rPr>
          <w:b w:val="0"/>
          <w:color w:val="000000" w:themeColor="text1"/>
        </w:rPr>
      </w:pPr>
      <w:r w:rsidRPr="00ED172B">
        <w:rPr>
          <w:rFonts w:cs="Arial"/>
          <w:b w:val="0"/>
          <w:color w:val="000000" w:themeColor="text1"/>
          <w:szCs w:val="16"/>
        </w:rPr>
        <w:t>In August/September 2020, lead agency staff met with each local Early Intervention to determine the impact of the pandemic on their EI programs, including staff and families. Themes from these calls with regard to enrollment and engagement included, decrease in referrals, shorter and less frequent visits via telehealth, lack of access to telehealth for families, and preference to wait for in-person services to resume. The MA ICC created a re-engagement committee with the charge to  identify areas of need for engagement and re-engagement during the COVID pandemic, and seek supports to fill those needs.</w:t>
      </w: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3,518</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70,791</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lastRenderedPageBreak/>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3,518</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70,791</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5.05%</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3.00%</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4.97%</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Massachusetts continues to maintain broad eligibility and serve "At Risk" children under the age of three. The Lead Agency utilizes a</w:t>
      </w:r>
      <w:r w:rsidRPr="00ED172B">
        <w:rPr>
          <w:rFonts w:cs="Arial"/>
          <w:color w:val="000000" w:themeColor="text1"/>
          <w:szCs w:val="16"/>
        </w:rPr>
        <w:br/>
        <w:t>universal assessment tool to determine eligibility for developmental delay, the Battelle Developmental Inventory, 2nd edition. Measures have been taken to monitor and improve the administration, scoring and interpretation of the tool to ensure accurate eligibility determination. When compared to the National Data, Massachusetts ranks highest among all states and territories with moderate eligibility. The following provides comparative data between the national baseline and Massachusetts for infants served under the age of one, including children at risk of delay:</w:t>
      </w:r>
      <w:r w:rsidRPr="00ED172B">
        <w:rPr>
          <w:rFonts w:cs="Arial"/>
          <w:color w:val="000000" w:themeColor="text1"/>
          <w:szCs w:val="16"/>
        </w:rPr>
        <w:br/>
      </w:r>
      <w:r w:rsidRPr="00ED172B">
        <w:rPr>
          <w:rFonts w:cs="Arial"/>
          <w:color w:val="000000" w:themeColor="text1"/>
          <w:szCs w:val="16"/>
        </w:rPr>
        <w:br/>
        <w:t>National Average: 1.25% Massachusetts: 4.97%</w:t>
      </w:r>
      <w:r w:rsidRPr="00ED172B">
        <w:rPr>
          <w:rFonts w:cs="Arial"/>
          <w:color w:val="000000" w:themeColor="text1"/>
          <w:szCs w:val="16"/>
        </w:rPr>
        <w:br/>
      </w:r>
      <w:r w:rsidRPr="00ED172B">
        <w:rPr>
          <w:rFonts w:cs="Arial"/>
          <w:color w:val="000000" w:themeColor="text1"/>
          <w:szCs w:val="16"/>
        </w:rPr>
        <w:br/>
        <w:t>Homelessness and Substance Use continue to be a priories of the Massachusetts Department of Public Health, the Executive Office of Health &amp;</w:t>
      </w:r>
      <w:r w:rsidRPr="00ED172B">
        <w:rPr>
          <w:rFonts w:cs="Arial"/>
          <w:color w:val="000000" w:themeColor="text1"/>
          <w:szCs w:val="16"/>
        </w:rPr>
        <w:br/>
        <w:t xml:space="preserve">Human Services and the Governor’s Office. The Massachusetts Part C Program works closely with other Bureaus within the Department, such as the Bureau of Substance Addiction Services on a number of initiatives to identify high risk populations such as babies born with Neonatal Abstinence Syndrome (NAS) or substance exposed infants to ensure they are referred to local Early Intervention Programs. The MA Part C programs also works collaboratively with the Child Welfare Office, Early Education and Care and the Department of Elementary and Secondary Education to ensure all potentially eligible children receive a timely referral to Early Intervention. </w:t>
      </w:r>
      <w:r w:rsidRPr="00ED172B">
        <w:rPr>
          <w:rFonts w:cs="Arial"/>
          <w:color w:val="000000" w:themeColor="text1"/>
          <w:szCs w:val="16"/>
        </w:rPr>
        <w:br/>
      </w:r>
      <w:r w:rsidRPr="00ED172B">
        <w:rPr>
          <w:rFonts w:cs="Arial"/>
          <w:color w:val="000000" w:themeColor="text1"/>
          <w:szCs w:val="16"/>
        </w:rPr>
        <w:br/>
        <w:t>The 59 local Early Intervention programs throughout the state engage in extensive outreach and educational efforts with referral sources which include pediatricians, hospitals, and other early childhood community agencies to ensure the identification of all potentially eligible children and families.</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t>The COVID-19 pandemic has had a significant impact on the referrals to local Early Intervention programs due to the decrease in well-baby appointments during the onset of the pandemic, closure of early education and care programs, and family disinterest in engaging in services. In addition, the level of family engagement in Early Intervention services decreased, due to disinterest in telehealth services v. in person, at home stressors that did not allow participation, and access to equipment or service to participate in telehealth services.</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2" w:name="_Toc381956335"/>
      <w:bookmarkStart w:id="33" w:name="_Toc384383336"/>
      <w:bookmarkStart w:id="34" w:name="_Toc392159288"/>
      <w:r w:rsidRPr="00ED172B">
        <w:rPr>
          <w:color w:val="000000" w:themeColor="text1"/>
        </w:rPr>
        <w:lastRenderedPageBreak/>
        <w:t xml:space="preserve">Indicator </w:t>
      </w:r>
      <w:bookmarkEnd w:id="32"/>
      <w:bookmarkEnd w:id="33"/>
      <w:bookmarkEnd w:id="34"/>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5.90%</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5"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5.87%</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5.88%</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5.89%</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5.90%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5.90%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8.89%</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9.05%</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9.44%</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9.54%</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10.05%</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6.00%</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Massachusetts stakeholders have been informed of the progress of the SSP/APR Indicators throughout the year, and their input and guidance has been critical in identifying improvement strategies. The state has four major Stakeholder groups: the Interagency Coordinating Council (ICC); Early Intervention Provider Community; Early Childhood Outcomes Stakeholders; EI Client System Stakeholders that provide input in the development of the web based data system. These groups provide input in the development of the Annual Performance Report (APR) including the SSIP.</w:t>
      </w:r>
      <w:r w:rsidRPr="00ED172B">
        <w:rPr>
          <w:color w:val="000000" w:themeColor="text1"/>
        </w:rPr>
        <w:br/>
        <w:t xml:space="preserve">An overview of the Massachusetts APR was unable to be presented to the MA ICC due to delays caused by the COVID-19 pandemic that impacted the development timeline of the DPH EICS and reporting functionality.  Data was not ready to be shared at the January 2021 ICC meeting. The Lead agency has scheduled with ICC co-chairs to present at a future meeting for stakeholder feeback.. </w:t>
      </w:r>
      <w:r w:rsidRPr="00ED172B">
        <w:rPr>
          <w:color w:val="000000" w:themeColor="text1"/>
        </w:rPr>
        <w:br/>
      </w:r>
      <w:r w:rsidRPr="00ED172B">
        <w:rPr>
          <w:color w:val="000000" w:themeColor="text1"/>
        </w:rPr>
        <w:br/>
        <w:t>The ECO Stakeholders continue to meet regularly throughout the year to advise and assist the State in embedding child and family outcomes into everyday practice and are utilized as the core Stakeholder group to assist the lead agency in identifying an improvement area to focus on for the State Systemic Improvement Plan (SSIP). The ECO Stakeholders consist of representatives from the following: Higher Ed, Department of Elementary and Secondary Education, Early Education and Care, Parents, EI Providers and Administrators.</w:t>
      </w:r>
      <w:r w:rsidRPr="00ED172B">
        <w:rPr>
          <w:color w:val="000000" w:themeColor="text1"/>
        </w:rPr>
        <w:br/>
        <w:t>In addition, the EI provider community provides input throughout the year through our ongoing communication methods (e.g. monthly provider webinars, program director sessions, etc.) and sharing feedback with the DPH regional team.</w:t>
      </w:r>
    </w:p>
    <w:p w14:paraId="712D4B5A" w14:textId="60F10C46" w:rsidR="004A1179" w:rsidRPr="00ED172B" w:rsidRDefault="004A1179" w:rsidP="00F80C9C">
      <w:pPr>
        <w:pStyle w:val="Bold"/>
        <w:rPr>
          <w:b w:val="0"/>
          <w:color w:val="000000" w:themeColor="text1"/>
        </w:rPr>
      </w:pPr>
      <w:r w:rsidRPr="00ED172B">
        <w:rPr>
          <w:rFonts w:cs="Arial"/>
          <w:b w:val="0"/>
          <w:color w:val="000000" w:themeColor="text1"/>
          <w:szCs w:val="16"/>
        </w:rPr>
        <w:t>In August/September 2020, lead agency staff met with each local Early Intervention to determine the impact of the pandemic on their EI programs, including staff and families. Themes from these calls with regard to enrollment and engagement included, decrease in referrals, shorter and less frequent visits via telehealth, lack of access to telehealth for families, and preference to wait for in-person services to resume. The MA ICC created a re-engagement committee with the charge to  identify areas of need for engagement and re-engagement during the COVID pandemic, and seek supports to fill those needs.</w:t>
      </w: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22,541</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212,910</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lastRenderedPageBreak/>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22,541</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212,910</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10.05%</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6.00%</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10.59%</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Massachusetts is serving close to three times the national average for the birth to three year population and services the highest</w:t>
      </w:r>
      <w:r w:rsidRPr="00ED172B">
        <w:rPr>
          <w:color w:val="000000" w:themeColor="text1"/>
        </w:rPr>
        <w:br/>
        <w:t>percentage of infants and toddlers of all states regardless of category of eligibility. Massachusetts engages in robust Child Find activities</w:t>
      </w:r>
      <w:r w:rsidRPr="00ED172B">
        <w:rPr>
          <w:color w:val="000000" w:themeColor="text1"/>
        </w:rPr>
        <w:br/>
        <w:t>at the local EI program level, and does considerable outreach to vulnerable populations such as families with children with low incidence conditions (autism, deaf &amp; hard of hearing, blind), homelessness and families with children born substance exposed. Massachusetts also has a long standing collaborative relationship with the Child Welfare agency to ensure children under the age of three involved with the Department of Children and Families are referred in a timely manner to the local Early Intervention Program.</w:t>
      </w:r>
      <w:r w:rsidRPr="00ED172B">
        <w:rPr>
          <w:color w:val="000000" w:themeColor="text1"/>
        </w:rPr>
        <w:br/>
      </w:r>
      <w:r w:rsidRPr="00ED172B">
        <w:rPr>
          <w:color w:val="000000" w:themeColor="text1"/>
        </w:rPr>
        <w:br/>
        <w:t>National Average: 3.48% Massachusetts: 10.59%</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t>The COVID-19 pandemic has had a significant impact on the referrals to local Early Intervention programs due to the decrease in well-baby appointments during the onset of the pandemic, closure of early education and care programs, and family disinterest in engaging in services. In addition, the level of family engagement in Early Intervention services decreased, due to disinterest in telehealth services v. in person, at home stressors that did not allow participation, and access to equipment or service to participate in telehealth services.</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7"/>
      <w:bookmarkEnd w:id="35"/>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6"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6"/>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7" w:name="_Toc382082375"/>
      <w:bookmarkStart w:id="38"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93.30%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99.63%</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99.69%</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99.68%</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99.72%</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99.74%</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15,362</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20,831</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99.74%</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99.68%</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5,402</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July 1, 2019 - June 30, 2020.</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 xml:space="preserve">The data were collected initially in the legacy data system (Early Intervention Information System; EIIS) and migrated to the new data system (EI Client System; EICS). Though COVID had an impact on the timeliness of data entry by providers, all children in need of an IFSP were captured in EICS prior to the reporting of this indicator. </w:t>
      </w:r>
    </w:p>
    <w:p w14:paraId="239AE944" w14:textId="77777777" w:rsidR="003A3693" w:rsidRPr="00ED172B" w:rsidRDefault="003A3693" w:rsidP="003A3693">
      <w:pPr>
        <w:rPr>
          <w:rFonts w:cs="Arial"/>
          <w:b/>
          <w:color w:val="000000" w:themeColor="text1"/>
          <w:szCs w:val="16"/>
        </w:rPr>
      </w:pPr>
      <w:bookmarkStart w:id="39" w:name="_Toc386209666"/>
      <w:bookmarkStart w:id="40" w:name="_Toc392159299"/>
      <w:bookmarkEnd w:id="37"/>
      <w:bookmarkEnd w:id="38"/>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 xml:space="preserve">There were 67 children with noncompliant records due to program delays (e.g., a provider scheduling issue, lack of clinical staff, staff error). </w:t>
      </w:r>
      <w:r w:rsidRPr="00ED172B">
        <w:rPr>
          <w:rFonts w:cs="Arial"/>
          <w:color w:val="000000" w:themeColor="text1"/>
          <w:szCs w:val="16"/>
        </w:rPr>
        <w:br/>
      </w:r>
      <w:r w:rsidRPr="00ED172B">
        <w:rPr>
          <w:rFonts w:cs="Arial"/>
          <w:color w:val="000000" w:themeColor="text1"/>
          <w:szCs w:val="16"/>
        </w:rPr>
        <w:br/>
        <w:t>Exceptional Family Circumstances (e.g., family scheduling challenges, extreme weather conditions for family, cancellations by family) impacted the percentage of eligible infants and toddlers with IFSPs for whom initial IFSP meetings were conducted within the prescribed 45-day timeline.</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25</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25</w:t>
            </w:r>
          </w:p>
        </w:tc>
        <w:tc>
          <w:tcPr>
            <w:tcW w:w="1229" w:type="pct"/>
            <w:shd w:val="clear" w:color="auto" w:fill="auto"/>
          </w:tcPr>
          <w:p w14:paraId="7767046D" w14:textId="6877FBBE" w:rsidR="008203B4" w:rsidRPr="00ED172B" w:rsidRDefault="008203B4" w:rsidP="00186420">
            <w:pPr>
              <w:jc w:val="center"/>
              <w:rPr>
                <w:rFonts w:cs="Arial"/>
                <w:color w:val="000000" w:themeColor="text1"/>
                <w:szCs w:val="16"/>
              </w:rPr>
            </w:pP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All findings of non-compliance for this indicator were followed up by lead agency staff with the local EI programs. All were related to a delay in data entry or inaccurate data entry which occurred across 11 EIS programs. For each program, the lead agency staff reviewed the program's current process for data entry into the lead agency data system and identified strategies to ensure compliance for all children. Subsequent data indicated that all 25 children received an IFSP meeting, though late.</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The state reviewed the cases of non-compliance with each local EI program, instructed the program to properly enter the data into the lead agency data system.  These errors were tracked on the DPH error reports that are completed monthly and sent to local EI programs as a data verification activity.</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 xml:space="preserve">The State did not demonstrate that the EIS program or provider corrected the findings of noncompliance identified in FFY 2018 because it did not report that it verified correction of those findings, consistent with the requirements in OSEP Memo 09-02.  Specifically, the State did not report that that it verified that each EIS program or provider with noncompliance identified in FFY 2018 is correctly implementing the specific regulatory requirements (i.e., achieved 100% compliance) based on a review of updated data such as data subsequently collected through on-site monitoring or a State data system. </w:t>
      </w: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25 uncorrected findings of noncompliance identified in FFY 2018 were corrected.  </w:t>
      </w:r>
      <w:r w:rsidRPr="00ED172B">
        <w:rPr>
          <w:color w:val="000000" w:themeColor="text1"/>
        </w:rPr>
        <w:br/>
        <w:t xml:space="preserve">When reporting on the correction of noncompliance, the State must report, in the FFY 2020 SPP/APR, that it has verified that each EIS program or provider with findings of noncompliance identified in FFY 2019 and each EIS program or provider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9"/>
    </w:p>
    <w:p w14:paraId="530F89E6" w14:textId="77777777" w:rsidR="00F51610" w:rsidRPr="00ED172B" w:rsidRDefault="00F51610" w:rsidP="00186420">
      <w:pPr>
        <w:rPr>
          <w:color w:val="000000" w:themeColor="text1"/>
          <w:szCs w:val="20"/>
        </w:rPr>
      </w:pPr>
      <w:bookmarkStart w:id="41"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2" w:name="_Hlk25310256"/>
      <w:r w:rsidR="00616172" w:rsidRPr="00ED172B">
        <w:rPr>
          <w:color w:val="000000" w:themeColor="text1"/>
          <w:szCs w:val="16"/>
        </w:rPr>
        <w:t>Effective Transition</w:t>
      </w:r>
      <w:bookmarkEnd w:id="42"/>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3" w:name="_Toc386209669"/>
      <w:bookmarkEnd w:id="41"/>
      <w:r w:rsidRPr="00A40EE1">
        <w:t xml:space="preserve">8A - </w:t>
      </w:r>
      <w:r w:rsidR="00D30AF1" w:rsidRPr="00A40EE1">
        <w:t>Indicator</w:t>
      </w:r>
      <w:r w:rsidR="000C5918" w:rsidRPr="00A40EE1">
        <w:t xml:space="preserve"> Data</w:t>
      </w:r>
    </w:p>
    <w:bookmarkEnd w:id="43"/>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98.30%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99.90%</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99.77%</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99.91%</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99.99%</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99.59%</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7,737</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9,842</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99.59%</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98.41%</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Slippage</w:t>
            </w:r>
          </w:p>
        </w:tc>
      </w:tr>
    </w:tbl>
    <w:p w14:paraId="1B4ADF15" w14:textId="4A0385C7" w:rsidR="005A1CA1" w:rsidRPr="00ED172B" w:rsidRDefault="00F77D8B" w:rsidP="005A1CA1">
      <w:pPr>
        <w:rPr>
          <w:rFonts w:cs="Arial"/>
          <w:b/>
          <w:color w:val="000000" w:themeColor="text1"/>
          <w:szCs w:val="16"/>
        </w:rPr>
      </w:pPr>
      <w:r w:rsidRPr="00ED172B">
        <w:rPr>
          <w:rFonts w:cs="Arial"/>
          <w:b/>
          <w:color w:val="000000" w:themeColor="text1"/>
          <w:szCs w:val="16"/>
        </w:rPr>
        <w:t xml:space="preserve">Provide reasons for slippage, if applicable </w:t>
      </w:r>
    </w:p>
    <w:p w14:paraId="225CF462" w14:textId="1928F498" w:rsidR="005A1CA1" w:rsidRPr="00ED172B" w:rsidRDefault="00320806" w:rsidP="00320806">
      <w:pPr>
        <w:rPr>
          <w:color w:val="000000" w:themeColor="text1"/>
        </w:rPr>
      </w:pPr>
      <w:r w:rsidRPr="00ED172B">
        <w:rPr>
          <w:color w:val="000000" w:themeColor="text1"/>
        </w:rPr>
        <w:t xml:space="preserve">The effects of the COVID-19 pandemic and the State of Emergency adversely impacted the performance. </w:t>
      </w:r>
    </w:p>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1,949</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July 1, 2019 - June 30, 2020</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The data for Indicator 8A were collected from 618 data, Table 3 (Exiting) of all IFSP children over 2 years of age who were discharged during the reporting period (July 1, 2019 - June 30, 2020) based on Early Intervention Client System (EICS) data. Data were collected on all children from all EIS programs. Compliance is based on the percent of clients two years of age or more who have complete IFSPs with transition steps and services and accurately reflects the full reporting period.</w:t>
      </w:r>
      <w:r w:rsidRPr="00ED172B">
        <w:rPr>
          <w:rFonts w:cs="Arial"/>
          <w:color w:val="000000" w:themeColor="text1"/>
          <w:szCs w:val="16"/>
        </w:rPr>
        <w:br/>
      </w:r>
      <w:r w:rsidRPr="00ED172B">
        <w:rPr>
          <w:rFonts w:cs="Arial"/>
          <w:color w:val="000000" w:themeColor="text1"/>
          <w:szCs w:val="16"/>
        </w:rPr>
        <w:br/>
        <w:t xml:space="preserve">The implementation of the EICS data system that occurred in November 2019 includes a different transition workflow from the legacy system and some data was not able to be collected in EICS because of the differences between these workflows. Legacy transition data was collected under two separate data applications while EICS transition data is collected as part of the IFSP workflow. Some transition data could not be captured in EICS for active IFSP migrated children if their data had been partially entered in the legacy application(s) prior to the migration. Under this indicator 35% of children 24 months of age or older discharged during this timeframe did not have available transition plan data to report. However, the children included under this indicator are from all EI programs and are representative of all children served during the reporting timeframe. This issue will phase out as active IFSP children migrated from the legacy system are discharged; the state will continue to monitor migrated children and transition data issues. </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 xml:space="preserve">There were 156 children that were non-compliant due to a provider staff scheduling issue, lack of clinical staff or staff error. Exceptional family circumstances were related to family scheduling conflicts, families who declined or cancelled services and, extreme weather conditions for families. </w:t>
      </w:r>
      <w:r w:rsidRPr="00ED172B">
        <w:rPr>
          <w:rFonts w:cs="Arial"/>
          <w:color w:val="000000" w:themeColor="text1"/>
          <w:szCs w:val="16"/>
        </w:rPr>
        <w:br/>
      </w:r>
      <w:r w:rsidRPr="00ED172B">
        <w:rPr>
          <w:rFonts w:cs="Arial"/>
          <w:color w:val="000000" w:themeColor="text1"/>
          <w:szCs w:val="16"/>
        </w:rPr>
        <w:br/>
        <w:t xml:space="preserve">The COVID -19 pandemic had a significant impact on transition planning for children and families. Due to the closure of all school systems, transition plans were impacted and steps to complete transition were delayed due to provider staff inability to return to their offices to complete discharge and transition activities. However, the state ensured that all children in need of being discharged/transitioned were captured in EICS prior to the reporting of this indicator. More significantly, the transition to the new EI Client System had an impact on this data for children migrated from the legacy system as explained above. The implementation of a new EI Client System will improve transition data collection now that it is incorporated into the IFSP workflow and is required to be completed for all IFSP children prior to discharge. </w:t>
      </w:r>
      <w:r w:rsidRPr="00ED172B">
        <w:rPr>
          <w:rFonts w:cs="Arial"/>
          <w:color w:val="000000" w:themeColor="text1"/>
          <w:szCs w:val="16"/>
        </w:rPr>
        <w:br/>
        <w:t xml:space="preserve">Massachusetts did not report any findings of noncompliance in FYY 18 related to Indicator 8A complete Transition Plans even though it did not report 100% compliance. For all instances, data collection or entry errors were made at the local program. In all instances, errors were corrected. These errors are monitored by monthly error reporting. Follow up by lead agency staff with each EI program was completed and verification of accurate data in client records was confirmed to classify these errors as isolated incident and not systemic problems. No findings were issued. </w:t>
      </w:r>
      <w:r w:rsidRPr="00ED172B">
        <w:rPr>
          <w:rFonts w:cs="Arial"/>
          <w:color w:val="000000" w:themeColor="text1"/>
          <w:szCs w:val="16"/>
        </w:rPr>
        <w:br/>
      </w:r>
      <w:r w:rsidRPr="00ED172B">
        <w:rPr>
          <w:rFonts w:cs="Arial"/>
          <w:color w:val="000000" w:themeColor="text1"/>
          <w:szCs w:val="16"/>
        </w:rPr>
        <w:br/>
        <w:t xml:space="preserve">Now that MA has transitioned to a new EI Client System, data entry issues and paper form data collection will decrease. </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1</w:t>
            </w:r>
          </w:p>
        </w:tc>
        <w:tc>
          <w:tcPr>
            <w:tcW w:w="1213" w:type="pct"/>
            <w:shd w:val="clear" w:color="auto" w:fill="auto"/>
          </w:tcPr>
          <w:p w14:paraId="58BE9E1E" w14:textId="2A20A5FA" w:rsidR="008203B4" w:rsidRPr="00ED172B" w:rsidRDefault="008203B4" w:rsidP="00ED172B">
            <w:pPr>
              <w:jc w:val="center"/>
              <w:rPr>
                <w:rFonts w:cs="Arial"/>
                <w:color w:val="000000" w:themeColor="text1"/>
                <w:szCs w:val="16"/>
              </w:rPr>
            </w:pP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lastRenderedPageBreak/>
        <w:t xml:space="preserve">Massachusetts did not report any findings of noncompliance in FYY 18 related to Indicator 8A complete Transition Plans even though it did not report 100% compliance. Prior to issuing a written finding, the Lead Agency consulted with the EIS program and allowed for pre-finding corrections.  Subsequent data were verified and reviewed as valid and reliable via monthly error reports. </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 xml:space="preserve">The errors were found to be in data reporting and did not affect timely transition steps and services for children. </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320806" w:rsidP="00320806">
      <w:pPr>
        <w:rPr>
          <w:color w:val="000000" w:themeColor="text1"/>
        </w:rPr>
      </w:pPr>
      <w:r w:rsidRPr="00ED172B">
        <w:rPr>
          <w:color w:val="000000" w:themeColor="text1"/>
        </w:rPr>
        <w:t>The State's FFY 2018 data for this indicator reflected less than 100% compliance. In its narrative, the State provided an explanation of why the State did not identify any findings of noncompliance in FFY 2018, as required by the Measurement Table. However, in the data field, the State also reported that one finding was identified and corrected. Therefore, OSEP cannot determine whether the State identified any findings of noncompliance in FFY 2018.</w:t>
      </w: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If the State did not identify any findings of noncompliance in FFY 2018, although its FFY 2018 data reflect less than 100% compliance, provide an explanation of why the State did not identify any findings of noncompliance in FFY 2018. In addition, if the State did not identify any findings of noncompliance in FFY 2018, the Findings of Noncompliance identified in FFY 2018 data field should reflect that zero findings were identified.</w:t>
      </w:r>
      <w:r w:rsidRPr="00ED172B">
        <w:rPr>
          <w:color w:val="000000" w:themeColor="text1"/>
        </w:rPr>
        <w:br/>
      </w:r>
      <w:r w:rsidRPr="00ED172B">
        <w:rPr>
          <w:color w:val="000000" w:themeColor="text1"/>
        </w:rPr>
        <w:b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findings of noncompliance identified in FFY 2019 and each EIS program or provider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80.40%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89.20%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88.73%</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88.90%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86.88%</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88.48%</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7,235</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9,189</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88.48%</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80.55%</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Slippage</w:t>
            </w:r>
          </w:p>
        </w:tc>
      </w:tr>
    </w:tbl>
    <w:p w14:paraId="5FD0EB9E" w14:textId="62D63321"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6CEBE423" w14:textId="35F35AAD" w:rsidR="005A1CA1" w:rsidRDefault="00320806" w:rsidP="00320806">
      <w:pPr>
        <w:rPr>
          <w:color w:val="000000" w:themeColor="text1"/>
        </w:rPr>
      </w:pPr>
      <w:r w:rsidRPr="00ED172B">
        <w:rPr>
          <w:color w:val="000000" w:themeColor="text1"/>
        </w:rPr>
        <w:t xml:space="preserve">The COVID-19 pandemic, State of Emergency, and the concomitant introduction of a new data system adversely effected the notification. </w:t>
      </w:r>
    </w:p>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207</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 xml:space="preserve">This year's data for Indicator 8B were collected on all IFSP children who exited Part C between 7/1/2019 and 6/30/2020 and were referred to an LEA or who opted-out of referral. These data are available through the State’s EI Client System. Compliance is based on the percent of toddlers exiting Part C where the notification to the LEA/SEA occurred in a timely manner, at least 90 days prior to the toddler's third birthday </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YES</w:t>
      </w:r>
    </w:p>
    <w:p w14:paraId="5B060883" w14:textId="1855C3FD" w:rsidR="00C476A6" w:rsidRPr="00ED172B" w:rsidRDefault="00C476A6" w:rsidP="003C1AB9">
      <w:pPr>
        <w:rPr>
          <w:b/>
          <w:color w:val="000000" w:themeColor="text1"/>
          <w:szCs w:val="16"/>
        </w:rPr>
      </w:pPr>
      <w:r w:rsidRPr="00ED172B">
        <w:rPr>
          <w:b/>
          <w:color w:val="000000" w:themeColor="text1"/>
          <w:szCs w:val="16"/>
        </w:rPr>
        <w:t>If yes, is the policy on file with the Department? (yes/no)</w:t>
      </w:r>
    </w:p>
    <w:p w14:paraId="2D4C7284" w14:textId="05A1EF1F" w:rsidR="00C476A6" w:rsidRDefault="00C476A6" w:rsidP="003C1AB9">
      <w:pPr>
        <w:rPr>
          <w:color w:val="000000" w:themeColor="text1"/>
          <w:szCs w:val="16"/>
        </w:rPr>
      </w:pPr>
      <w:r w:rsidRPr="00ED172B">
        <w:rPr>
          <w:color w:val="000000" w:themeColor="text1"/>
          <w:szCs w:val="16"/>
        </w:rPr>
        <w:t>YES</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The time period for the data collected represents the full reporting period between July 1, 2019- June 30, 2020.</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 xml:space="preserve">The data for Indicator 8b were collected from 618 data, Table 3 (Exiting) of all IFSP children who were discharged between July 1, 2019 - June 30, 2020 based on Early Intervention Client System (EICS) data potentially eligible for Part B services. Compliance is based on the percent of clients referred to an LEA within the compliancy timeframe of at least 90 days prior to the child’s third birthday or who had a justifiable reason for delay. </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 xml:space="preserve">The COVID -19 pandemic had a significant impact on transition planning as described under Indicator 8a but the state ensured that all children in need of being discharged/transitioned were captured in EICS prior to the reporting of this indicator. Additionally, the state, due to functionality within EICS, has improved its submissions to the state’s SEA agency, moving from weekly to daily submissions. The percentage for this indicator did not show improvement although LEA referrals from providers to their local LEA continues to remain high at 99.90% compliancy during his reporting period. The state needs to continue monitoring the timely entry of LEA referral information by providers but as clinicians begin to do direct data entry into EICS as opposed to administrative staff, SEA submission timeliness should improve.  </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203B4" w:rsidP="00ED172B">
            <w:pPr>
              <w:jc w:val="center"/>
              <w:rPr>
                <w:rFonts w:cs="Arial"/>
                <w:color w:val="000000" w:themeColor="text1"/>
                <w:szCs w:val="16"/>
              </w:rPr>
            </w:pPr>
          </w:p>
        </w:tc>
        <w:tc>
          <w:tcPr>
            <w:tcW w:w="1270" w:type="pct"/>
            <w:shd w:val="clear" w:color="auto" w:fill="auto"/>
          </w:tcPr>
          <w:p w14:paraId="6146CAAF" w14:textId="53F3D613" w:rsidR="008203B4" w:rsidRPr="00ED172B" w:rsidRDefault="008203B4" w:rsidP="00ED172B">
            <w:pPr>
              <w:jc w:val="center"/>
              <w:rPr>
                <w:rFonts w:cs="Arial"/>
                <w:color w:val="000000" w:themeColor="text1"/>
                <w:szCs w:val="16"/>
              </w:rPr>
            </w:pPr>
          </w:p>
        </w:tc>
        <w:tc>
          <w:tcPr>
            <w:tcW w:w="1213" w:type="pct"/>
            <w:shd w:val="clear" w:color="auto" w:fill="auto"/>
          </w:tcPr>
          <w:p w14:paraId="73DA7B08" w14:textId="5CC5A5B0" w:rsidR="008203B4" w:rsidRPr="00ED172B" w:rsidRDefault="008203B4" w:rsidP="00ED172B">
            <w:pPr>
              <w:jc w:val="center"/>
              <w:rPr>
                <w:rFonts w:cs="Arial"/>
                <w:color w:val="000000" w:themeColor="text1"/>
                <w:szCs w:val="16"/>
              </w:rPr>
            </w:pP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lastRenderedPageBreak/>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320806" w:rsidP="00320806">
      <w:pPr>
        <w:rPr>
          <w:color w:val="000000" w:themeColor="text1"/>
        </w:rPr>
      </w:pPr>
      <w:r w:rsidRPr="00ED172B">
        <w:rPr>
          <w:color w:val="000000" w:themeColor="text1"/>
        </w:rPr>
        <w:t>The State's FFY 2018 data for this indicator reflected less than 100% compliance. The State did not provide an explanation of why the State did not identify any findings of noncompliance in FFY 2018, as required by the Measurement Table.</w:t>
      </w: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r w:rsidRPr="00ED172B">
        <w:rPr>
          <w:color w:val="000000" w:themeColor="text1"/>
        </w:rPr>
        <w:br/>
      </w:r>
      <w:r w:rsidRPr="00ED172B">
        <w:rPr>
          <w:color w:val="000000" w:themeColor="text1"/>
        </w:rPr>
        <w:br/>
        <w:t xml:space="preserve">The State did not report that it identified any findings of noncompliance in FFY 2018, although its FFY 2018 data reflect less than 100% compliance. In the FFY 2020 SPP/APR, the State must provide an explanation of why it did not identify any findings of noncompliance in FFY 2018. </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97.70%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99.97%</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99.75%</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99.77%</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99.89%</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98.64%</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6,806</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8,186</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98.64%</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99.80%</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1,364</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 xml:space="preserve">This year's data for Indicator 8C were collected on all IFSP Children who exited Part C between 7/1/2019 and 6/30/2020 and were referred to an LEA or opted out of referral. </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This year's data for Indicator 8C were collected on all IFSP Children who exited Part C between 7/1/2019 and 6/30/2020 and were referred to an LEA or opted out of referral. These data are available through the State's EI Client System. Compliance is based on the percent of toddlers exiting Part C where the transition conference occurred at least 90 days, and at the discretion of all parties at least nine months prior to the toddler's third birthday for toddlers potentially eligible for Part B.</w:t>
      </w:r>
      <w:r w:rsidRPr="00ED172B">
        <w:rPr>
          <w:rFonts w:cs="Arial"/>
          <w:color w:val="000000" w:themeColor="text1"/>
          <w:szCs w:val="16"/>
        </w:rPr>
        <w:br/>
      </w:r>
      <w:r w:rsidRPr="00ED172B">
        <w:rPr>
          <w:rFonts w:cs="Arial"/>
          <w:color w:val="000000" w:themeColor="text1"/>
          <w:szCs w:val="16"/>
        </w:rPr>
        <w:br/>
        <w:t xml:space="preserve">The implementation of the EICS data system that occurred in November 2019 includes a different transition workflow from the legacy system and some data was not able to be collected in EICS because of the differences between these workflows. Legacy transition data was collected under two separate data applications while EICS transition data is collected as part of the IFSP workflow. Some transition data could not be captured in EICS for active IFSP migrated children if their data had been partially entered in the legacy application(s) prior to the migration. Under this indicator 11% of children who were discharged during this timeframe and referred to an LEA did not have available transition planning conference data to report. However, the children included under this indicator are from all EI programs and are representative of all children served during the reporting timeframe. This issue will phase out as active IFSP children migrated from the legacy system are discharged; the state will continue to monitor migrated children and transition data issues. </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 xml:space="preserve">Exceptional Family Circumstances (e.g., family scheduling challenges, extreme weather conditions for families, families who decline or cancel transition conferences) impacted the percentage of transition conferences held with approval of the family at least 90 days in advance of the toddler’s third birthday. </w:t>
      </w:r>
      <w:r w:rsidRPr="00ED172B">
        <w:rPr>
          <w:rFonts w:cs="Arial"/>
          <w:color w:val="000000" w:themeColor="text1"/>
          <w:szCs w:val="16"/>
        </w:rPr>
        <w:br/>
      </w:r>
      <w:r w:rsidRPr="00ED172B">
        <w:rPr>
          <w:rFonts w:cs="Arial"/>
          <w:color w:val="000000" w:themeColor="text1"/>
          <w:szCs w:val="16"/>
        </w:rPr>
        <w:br/>
        <w:t>There were 16 children whose records were noncompliant due to a program delays (e.g., scheduling issue, lack of clinical staff, or staff error).</w:t>
      </w:r>
      <w:r w:rsidRPr="00ED172B">
        <w:rPr>
          <w:rFonts w:cs="Arial"/>
          <w:color w:val="000000" w:themeColor="text1"/>
          <w:szCs w:val="16"/>
        </w:rPr>
        <w:br/>
      </w:r>
      <w:r w:rsidRPr="00ED172B">
        <w:rPr>
          <w:rFonts w:cs="Arial"/>
          <w:color w:val="000000" w:themeColor="text1"/>
          <w:szCs w:val="16"/>
        </w:rPr>
        <w:br/>
        <w:t>The COVID -19 pandemic had a significant impact on transition planning as described under Indicator 8a but the state ensured that all children in need of being discharged/transitioned were captured in EICS prior to the reporting of this indicator.</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3</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3</w:t>
            </w:r>
          </w:p>
        </w:tc>
        <w:tc>
          <w:tcPr>
            <w:tcW w:w="1211" w:type="pct"/>
            <w:shd w:val="clear" w:color="auto" w:fill="auto"/>
          </w:tcPr>
          <w:p w14:paraId="10012A67" w14:textId="070A52AD" w:rsidR="00E06C1E" w:rsidRPr="00ED172B" w:rsidRDefault="00E06C1E" w:rsidP="00ED172B">
            <w:pPr>
              <w:jc w:val="center"/>
              <w:rPr>
                <w:rFonts w:cs="Arial"/>
                <w:color w:val="000000" w:themeColor="text1"/>
                <w:szCs w:val="16"/>
              </w:rPr>
            </w:pP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lastRenderedPageBreak/>
        <w:t>Instances of non-compliance were identified at 19 different local programs representing 88 children. All instances were related to data entry errors. For 16 EIS programs, prior to issuing findings, Massachusetts verified correction to ensure that missing or inaccurate data was corrected in the state database to match the child’s record. For these programs, Massachusetts did not issue a finding (pre-finding correction). The Lead Agency conducted a subsequent onsite review of five subsequent randomly selected files children for each program.  Each file for all programs had documentation demonstrating 100% compliance with transition planning conferences</w:t>
      </w:r>
      <w:r w:rsidRPr="00ED172B">
        <w:rPr>
          <w:color w:val="000000" w:themeColor="text1"/>
        </w:rPr>
        <w:br/>
      </w:r>
      <w:r w:rsidRPr="00ED172B">
        <w:rPr>
          <w:color w:val="000000" w:themeColor="text1"/>
        </w:rPr>
        <w:br/>
        <w:t>The Lead Agency issued written findings on three EIS programs. The Lead Agency staff reviewed the policies and procedures used at the local programs to support accurate data collection and data entry. Changes were made at each program to ensure that the federal requirements were understood and that accurate data collection, documentation, and data entry were completed. For all noncompliance the Lead Agency staff followed up with the three programs to conduct a subsequent review of 10 randomly selected records from each program to verify timely transition planning conferences. All programs demonstrated 100% compliance.</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One program had missing data for 37 children. One program had data entry errors for 4 children. One program had 10 children with data entry errors. The Lead Agency followed up with each program and verified through file reviews for all children that data collection and entry errors that had been corrected and verified in the data system. All children had received a timely transition planning conference.</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320806" w:rsidP="00320806">
      <w:pPr>
        <w:rPr>
          <w:color w:val="000000" w:themeColor="text1"/>
        </w:rPr>
      </w:pPr>
      <w:r w:rsidRPr="00ED172B">
        <w:rPr>
          <w:color w:val="000000" w:themeColor="text1"/>
        </w:rPr>
        <w:t xml:space="preserve">The State did not report the number of toddlers for whom the parent did not provide approval for the transition conference, as required by the Measurement Table. </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4" w:name="_Toc382082390"/>
      <w:bookmarkStart w:id="45" w:name="_Toc392159339"/>
      <w:bookmarkEnd w:id="40"/>
      <w:r w:rsidRPr="00ED172B">
        <w:rPr>
          <w:color w:val="000000" w:themeColor="text1"/>
        </w:rPr>
        <w:lastRenderedPageBreak/>
        <w:t>Indicator 9: Resolution Sessions</w:t>
      </w:r>
      <w:bookmarkEnd w:id="44"/>
      <w:bookmarkEnd w:id="45"/>
    </w:p>
    <w:p w14:paraId="162A1EA4" w14:textId="77777777" w:rsidR="00F51610" w:rsidRPr="00ED172B" w:rsidRDefault="00F51610" w:rsidP="00186420">
      <w:pPr>
        <w:rPr>
          <w:color w:val="000000" w:themeColor="text1"/>
          <w:szCs w:val="20"/>
        </w:rPr>
      </w:pPr>
      <w:bookmarkStart w:id="46" w:name="_Toc381786822"/>
      <w:bookmarkStart w:id="47" w:name="_Toc382731911"/>
      <w:bookmarkStart w:id="48" w:name="_Toc382731912"/>
      <w:bookmarkStart w:id="49" w:name="_Toc392159340"/>
      <w:bookmarkEnd w:id="46"/>
      <w:bookmarkEnd w:id="47"/>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8"/>
    <w:bookmarkEnd w:id="49"/>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D12606" w:rsidP="00B83404">
      <w:pPr>
        <w:rPr>
          <w:color w:val="000000" w:themeColor="text1"/>
        </w:rPr>
      </w:pP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0" w:name="_Toc381786825"/>
      <w:bookmarkStart w:id="51" w:name="_Toc382731915"/>
      <w:bookmarkStart w:id="52"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This Indicator is not applicable to the State.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0"/>
      <w:bookmarkEnd w:id="51"/>
      <w:bookmarkEnd w:id="52"/>
    </w:p>
    <w:p w14:paraId="68E62423" w14:textId="77777777" w:rsidR="00F51610" w:rsidRPr="00ED172B" w:rsidRDefault="00F51610" w:rsidP="00186420">
      <w:pPr>
        <w:rPr>
          <w:color w:val="000000" w:themeColor="text1"/>
          <w:szCs w:val="20"/>
        </w:rPr>
      </w:pPr>
      <w:bookmarkStart w:id="53" w:name="_Toc382731916"/>
      <w:bookmarkStart w:id="54"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Massachusetts stakeholders have been informed of the progress of the SSP/APR Indicators throughout the year, and their input and guidance has been critical in identifying improvement strategies. The state has four major Stakeholder groups: the Interagency Coordinating Council (ICC); Early Intervention Provider Community; Early Childhood Outcomes Stakeholders; EI Client System Stakeholders that provide input in the development of the web based data system. These groups provide input in the development of the Annual Performance Report (APR) including the SSIP.</w:t>
      </w:r>
      <w:r w:rsidRPr="00ED172B">
        <w:rPr>
          <w:color w:val="000000" w:themeColor="text1"/>
        </w:rPr>
        <w:br/>
        <w:t xml:space="preserve">An overview of the Massachusetts APR was unable to be presented to the MA ICC due to delays caused by the COVID-19 pandemic that impacted the development timeline of the DPH EICS and reporting functionality.  Data was not ready to be shared at the January 2021 ICC meeting. The Lead agency has scheduled with ICC co-chairs to present at a future meeting for stakeholder feeback.. </w:t>
      </w:r>
      <w:r w:rsidRPr="00ED172B">
        <w:rPr>
          <w:color w:val="000000" w:themeColor="text1"/>
        </w:rPr>
        <w:br/>
      </w:r>
      <w:r w:rsidRPr="00ED172B">
        <w:rPr>
          <w:color w:val="000000" w:themeColor="text1"/>
        </w:rPr>
        <w:br/>
        <w:t>The ECO Stakeholders continue to meet regularly throughout the year to advise and assist the State in embedding child and family outcomes into everyday practice and are utilized as the core Stakeholder group to assist the lead agency in identifying an improvement area to focus on for the State Systemic Improvement Plan (SSIP). The ECO Stakeholders consist of representatives from the following: Higher Ed, Department of Elementary and Secondary Education, Early Education and Care, Parents, EI Providers and Administrators.</w:t>
      </w:r>
      <w:r w:rsidRPr="00ED172B">
        <w:rPr>
          <w:color w:val="000000" w:themeColor="text1"/>
        </w:rPr>
        <w:br/>
        <w:t>In addition, the EI provider community provides input throughout the year through our ongoing communication methods (e.g. monthly provider webinars, program director sessions, etc.) and sharing feedback with the DPH regional team.</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860830" w:rsidP="00186420">
            <w:pPr>
              <w:jc w:val="center"/>
              <w:rPr>
                <w:rFonts w:cs="Arial"/>
                <w:color w:val="000000" w:themeColor="text1"/>
                <w:szCs w:val="16"/>
              </w:rPr>
            </w:pPr>
            <w:r w:rsidRPr="00ED172B">
              <w:rPr>
                <w:rFonts w:cs="Arial"/>
                <w:color w:val="000000" w:themeColor="text1"/>
                <w:szCs w:val="16"/>
              </w:rPr>
              <w:t>100.00%</w:t>
            </w: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F7F2F" w:rsidP="00320806">
            <w:pPr>
              <w:jc w:val="center"/>
              <w:rPr>
                <w:color w:val="000000" w:themeColor="text1"/>
              </w:rPr>
            </w:pPr>
          </w:p>
        </w:tc>
        <w:tc>
          <w:tcPr>
            <w:tcW w:w="0" w:type="auto"/>
            <w:shd w:val="clear" w:color="auto" w:fill="auto"/>
          </w:tcPr>
          <w:p w14:paraId="62CDDF21" w14:textId="577CFA88" w:rsidR="003F7F2F" w:rsidRPr="00ED172B" w:rsidRDefault="003F7F2F" w:rsidP="00320806">
            <w:pPr>
              <w:jc w:val="center"/>
              <w:rPr>
                <w:color w:val="000000" w:themeColor="text1"/>
              </w:rPr>
            </w:pP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3"/>
    <w:bookmarkEnd w:id="54"/>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860830" w:rsidP="00EA0143">
      <w:pPr>
        <w:rPr>
          <w:rFonts w:cs="Arial"/>
          <w:color w:val="000000" w:themeColor="text1"/>
          <w:szCs w:val="16"/>
        </w:rPr>
      </w:pPr>
      <w:r w:rsidRPr="00ED172B">
        <w:rPr>
          <w:rFonts w:cs="Arial"/>
          <w:color w:val="000000" w:themeColor="text1"/>
          <w:szCs w:val="16"/>
        </w:rPr>
        <w:t>Massachusetts 618 data reported less than 10 mediations in reporting year.</w:t>
      </w:r>
      <w:r w:rsidRPr="00ED172B">
        <w:rPr>
          <w:rFonts w:cs="Arial"/>
          <w:color w:val="000000" w:themeColor="text1"/>
          <w:szCs w:val="16"/>
        </w:rPr>
        <w:br/>
      </w:r>
      <w:r w:rsidRPr="00ED172B">
        <w:rPr>
          <w:rFonts w:cs="Arial"/>
          <w:color w:val="000000" w:themeColor="text1"/>
          <w:szCs w:val="16"/>
        </w:rPr>
        <w:br/>
        <w:t xml:space="preserve">DPH has an establish Interagency Service Agreement (ISA) with the Bureau of Special Education Appeals at the Massachusetts Division of Administrative Law Appeals to address requests for mediation and due process hearings. The BSEA staff routinely conducts mediations and hearings related to Part B disputes.  The Director of the Office of EI Family Rights and Due Process responsible for the implementation of the dispute resolution system provided in-service/trainings for mediators and hearing officers of the (BSEA) during FFY2019.  The initial training provided BSEA staff a review of regulations and resources related to IDEA Part C, the Early Intervention Operational Standards, and updates to program practices and initiatives.  The second training was a joint presentation specifically created by Part C staff, Part B staff and staff from the Federation for Children with Special Needs.  The training specifically addressed regulatory requirements related to processes, timelines, eligibility determination and procedural safeguards.     </w:t>
      </w: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6E1EE67D" w14:textId="0F7EB7C0" w:rsidR="00BC7417" w:rsidRDefault="00BC7417" w:rsidP="00D77E41">
      <w:pPr>
        <w:pStyle w:val="Heading1"/>
        <w:rPr>
          <w:rFonts w:cs="Arial"/>
          <w:color w:val="000000"/>
          <w:shd w:val="clear" w:color="auto" w:fill="FFFFFF"/>
        </w:rPr>
      </w:pPr>
      <w:bookmarkStart w:id="55" w:name="_Toc392159348"/>
      <w:r>
        <w:rPr>
          <w:rFonts w:cs="Arial"/>
          <w:color w:val="000000"/>
          <w:shd w:val="clear" w:color="auto" w:fill="FFFFFF"/>
        </w:rPr>
        <w:lastRenderedPageBreak/>
        <w:t>Indicator 11: State Systemic Improvement Plan</w:t>
      </w:r>
    </w:p>
    <w:p w14:paraId="0B5C0922" w14:textId="64D722A9" w:rsidR="005F4A03" w:rsidRDefault="005F4A03" w:rsidP="005F4A03"/>
    <w:p w14:paraId="2C5987E9" w14:textId="77777777" w:rsidR="005F4A03" w:rsidRPr="005F4A03" w:rsidRDefault="005F4A03" w:rsidP="005F4A03"/>
    <w:p w14:paraId="7E12C76A" w14:textId="73DDAB3C" w:rsidR="00465B78" w:rsidRDefault="006D2F33">
      <w:pPr>
        <w:spacing w:before="0" w:after="200" w:line="276" w:lineRule="auto"/>
      </w:pPr>
      <w:r>
        <w:object w:dxaOrig="1541" w:dyaOrig="998" w14:anchorId="2822BA76">
          <v:shape id="_x0000_i1026" type="#_x0000_t75" alt="210331 EWFINAL  FFY19_SSIP_PDF_MA-final" style="width:77.25pt;height:50.25pt" o:ole="">
            <v:imagedata r:id="rId13" o:title=""/>
          </v:shape>
          <o:OLEObject Type="Embed" ProgID="Acrobat.Document.DC" ShapeID="_x0000_i1026" DrawAspect="Icon" ObjectID="_1688811180" r:id="rId14"/>
        </w:object>
      </w:r>
    </w:p>
    <w:p w14:paraId="07CC6CE4" w14:textId="2ADD1246" w:rsidR="00465B78" w:rsidRDefault="00465B78" w:rsidP="005F4A03">
      <w:pPr>
        <w:spacing w:before="0" w:after="200" w:line="276" w:lineRule="auto"/>
      </w:pPr>
      <w:r>
        <w:br w:type="page"/>
      </w:r>
    </w:p>
    <w:p w14:paraId="0EE2B8ED" w14:textId="77777777" w:rsidR="00465B78" w:rsidRPr="00465B78" w:rsidRDefault="00465B78" w:rsidP="00465B78"/>
    <w:p w14:paraId="76BEC9D6" w14:textId="377066A7" w:rsidR="00D77E41" w:rsidRPr="00ED172B" w:rsidRDefault="00D77E41" w:rsidP="00D77E41">
      <w:pPr>
        <w:pStyle w:val="Heading1"/>
        <w:rPr>
          <w:color w:val="000000" w:themeColor="text1"/>
        </w:rPr>
      </w:pPr>
      <w:r w:rsidRPr="00ED172B">
        <w:rPr>
          <w:color w:val="000000" w:themeColor="text1"/>
        </w:rPr>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Emily White</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 xml:space="preserve">Director, Early Intervention Division/MA Part C Coordinator </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Emily.A.White@mass.gov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781-400-6648</w:t>
      </w:r>
      <w:bookmarkEnd w:id="55"/>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3E997859" w:rsidR="00FD047C" w:rsidRDefault="00FD047C" w:rsidP="00FD047C">
      <w:pPr>
        <w:autoSpaceDE w:val="0"/>
        <w:autoSpaceDN w:val="0"/>
        <w:adjustRightInd w:val="0"/>
        <w:rPr>
          <w:rFonts w:cs="Arial"/>
          <w:bCs/>
          <w:color w:val="000000" w:themeColor="text1"/>
          <w:szCs w:val="16"/>
        </w:rPr>
      </w:pPr>
      <w:r w:rsidRPr="00ED172B">
        <w:rPr>
          <w:rFonts w:cs="Arial"/>
          <w:bCs/>
          <w:color w:val="000000" w:themeColor="text1"/>
          <w:szCs w:val="16"/>
        </w:rPr>
        <w:t>04/27/</w:t>
      </w:r>
      <w:proofErr w:type="gramStart"/>
      <w:r w:rsidRPr="00ED172B">
        <w:rPr>
          <w:rFonts w:cs="Arial"/>
          <w:bCs/>
          <w:color w:val="000000" w:themeColor="text1"/>
          <w:szCs w:val="16"/>
        </w:rPr>
        <w:t>21  6:41:19</w:t>
      </w:r>
      <w:proofErr w:type="gramEnd"/>
      <w:r w:rsidRPr="00ED172B">
        <w:rPr>
          <w:rFonts w:cs="Arial"/>
          <w:bCs/>
          <w:color w:val="000000" w:themeColor="text1"/>
          <w:szCs w:val="16"/>
        </w:rPr>
        <w:t xml:space="preserve"> PM</w:t>
      </w:r>
    </w:p>
    <w:p w14:paraId="20AAB105" w14:textId="04FE692C" w:rsidR="008D67E6" w:rsidRDefault="008D67E6">
      <w:pPr>
        <w:spacing w:before="0" w:after="200" w:line="276" w:lineRule="auto"/>
        <w:rPr>
          <w:rFonts w:cs="Arial"/>
          <w:bCs/>
          <w:color w:val="000000" w:themeColor="text1"/>
          <w:szCs w:val="16"/>
        </w:rPr>
      </w:pPr>
      <w:r>
        <w:rPr>
          <w:rFonts w:cs="Arial"/>
          <w:bCs/>
          <w:color w:val="000000" w:themeColor="text1"/>
          <w:szCs w:val="16"/>
        </w:rPr>
        <w:br w:type="page"/>
      </w:r>
    </w:p>
    <w:p w14:paraId="2B8A6335" w14:textId="2AEB9CEE" w:rsidR="008D67E6" w:rsidRPr="00C03C75" w:rsidRDefault="008D67E6" w:rsidP="008D67E6">
      <w:pPr>
        <w:pStyle w:val="Heading1"/>
        <w:rPr>
          <w:rStyle w:val="normaltextrun"/>
          <w:rFonts w:cs="Arial"/>
          <w:color w:val="000000"/>
          <w:shd w:val="clear" w:color="auto" w:fill="FFFFFF"/>
        </w:rPr>
      </w:pPr>
      <w:r w:rsidRPr="00C03C75">
        <w:rPr>
          <w:rStyle w:val="normaltextrun"/>
          <w:rFonts w:cs="Arial"/>
          <w:color w:val="000000"/>
          <w:shd w:val="clear" w:color="auto" w:fill="FFFFFF"/>
        </w:rPr>
        <w:lastRenderedPageBreak/>
        <w:t>ED attachments</w:t>
      </w:r>
    </w:p>
    <w:p w14:paraId="2BF02237" w14:textId="365D63F5" w:rsidR="008D67E6" w:rsidRDefault="008D67E6" w:rsidP="008D67E6"/>
    <w:p w14:paraId="37D08EE3" w14:textId="5E138244" w:rsidR="008D67E6" w:rsidRPr="008D67E6" w:rsidRDefault="003F0125" w:rsidP="008D67E6">
      <w:r>
        <w:object w:dxaOrig="1541" w:dyaOrig="998" w14:anchorId="27F5BDC8">
          <v:shape id="_x0000_i1027" type="#_x0000_t75" alt="ma -resultsmatrix-2021c" style="width:77.25pt;height:50.25pt" o:ole="">
            <v:imagedata r:id="rId15" o:title=""/>
          </v:shape>
          <o:OLEObject Type="Embed" ProgID="Acrobat.Document.DC" ShapeID="_x0000_i1027" DrawAspect="Icon" ObjectID="_1688811181" r:id="rId16"/>
        </w:object>
      </w:r>
      <w:r w:rsidR="00A559B7">
        <w:t xml:space="preserve">  </w:t>
      </w:r>
      <w:r w:rsidR="001F4634">
        <w:object w:dxaOrig="1541" w:dyaOrig="998" w14:anchorId="19E4DEBD">
          <v:shape id="_x0000_i1028" type="#_x0000_t75" alt="MA-2021DataRubricPartC" style="width:77.25pt;height:50.25pt" o:ole="">
            <v:imagedata r:id="rId17" o:title=""/>
          </v:shape>
          <o:OLEObject Type="Embed" ProgID="Excel.Sheet.12" ShapeID="_x0000_i1028" DrawAspect="Icon" ObjectID="_1688811182" r:id="rId18"/>
        </w:object>
      </w:r>
      <w:r w:rsidR="00A559B7">
        <w:t xml:space="preserve">  </w:t>
      </w:r>
      <w:r w:rsidR="0019302A">
        <w:object w:dxaOrig="1541" w:dyaOrig="998" w14:anchorId="03A78593">
          <v:shape id="_x0000_i1029" type="#_x0000_t75" alt="MA-C-Dispute-Resolution-2019-20" style="width:77.25pt;height:50.25pt" o:ole="">
            <v:imagedata r:id="rId19" o:title=""/>
          </v:shape>
          <o:OLEObject Type="Embed" ProgID="Acrobat.Document.DC" ShapeID="_x0000_i1029" DrawAspect="Icon" ObjectID="_1688811183" r:id="rId20"/>
        </w:object>
      </w:r>
    </w:p>
    <w:p w14:paraId="5BC677C9" w14:textId="67EE5187" w:rsidR="00D552C6" w:rsidRDefault="00D552C6" w:rsidP="00FD047C">
      <w:pPr>
        <w:autoSpaceDE w:val="0"/>
        <w:autoSpaceDN w:val="0"/>
        <w:adjustRightInd w:val="0"/>
        <w:rPr>
          <w:rFonts w:cs="Arial"/>
          <w:bCs/>
          <w:color w:val="000000" w:themeColor="text1"/>
          <w:szCs w:val="16"/>
        </w:rPr>
      </w:pPr>
    </w:p>
    <w:p w14:paraId="3CBA9D62" w14:textId="5E347D4F" w:rsidR="00D552C6" w:rsidRDefault="00D552C6" w:rsidP="00FD047C">
      <w:pPr>
        <w:autoSpaceDE w:val="0"/>
        <w:autoSpaceDN w:val="0"/>
        <w:adjustRightInd w:val="0"/>
        <w:rPr>
          <w:rFonts w:cs="Arial"/>
          <w:bCs/>
          <w:color w:val="000000" w:themeColor="text1"/>
          <w:szCs w:val="16"/>
        </w:rPr>
      </w:pPr>
    </w:p>
    <w:p w14:paraId="1EB82F32" w14:textId="6131A688" w:rsidR="00D552C6" w:rsidRPr="00ED172B" w:rsidRDefault="00D552C6" w:rsidP="00FD047C">
      <w:pPr>
        <w:autoSpaceDE w:val="0"/>
        <w:autoSpaceDN w:val="0"/>
        <w:adjustRightInd w:val="0"/>
        <w:rPr>
          <w:rFonts w:cs="Arial"/>
          <w:b/>
          <w:color w:val="000000" w:themeColor="text1"/>
          <w:szCs w:val="16"/>
        </w:rPr>
      </w:pPr>
    </w:p>
    <w:p w14:paraId="7B3F3D6E" w14:textId="3A1B48EB" w:rsidR="00FD047C" w:rsidRPr="00ED172B" w:rsidRDefault="00FD047C" w:rsidP="00D77E41">
      <w:pPr>
        <w:autoSpaceDE w:val="0"/>
        <w:autoSpaceDN w:val="0"/>
        <w:adjustRightInd w:val="0"/>
        <w:rPr>
          <w:rFonts w:cs="Arial"/>
          <w:b/>
          <w:color w:val="000000" w:themeColor="text1"/>
          <w:szCs w:val="16"/>
        </w:rPr>
      </w:pPr>
    </w:p>
    <w:sectPr w:rsidR="00FD047C" w:rsidRPr="00ED172B"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96458" w14:textId="77777777" w:rsidR="002F3DEB" w:rsidRDefault="002F3DEB" w:rsidP="000802F7">
      <w:pPr>
        <w:spacing w:before="0" w:after="0"/>
      </w:pPr>
      <w:r>
        <w:separator/>
      </w:r>
    </w:p>
  </w:endnote>
  <w:endnote w:type="continuationSeparator" w:id="0">
    <w:p w14:paraId="167E890E" w14:textId="77777777" w:rsidR="002F3DEB" w:rsidRDefault="002F3DEB" w:rsidP="000802F7">
      <w:pPr>
        <w:spacing w:before="0" w:after="0"/>
      </w:pPr>
      <w:r>
        <w:continuationSeparator/>
      </w:r>
    </w:p>
  </w:endnote>
  <w:endnote w:type="continuationNotice" w:id="1">
    <w:p w14:paraId="70D28A3E" w14:textId="77777777" w:rsidR="002F3DEB" w:rsidRDefault="002F3DE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CC612B" w14:textId="77777777" w:rsidR="002F3DEB" w:rsidRDefault="002F3DEB" w:rsidP="000802F7">
      <w:pPr>
        <w:spacing w:before="0" w:after="0"/>
      </w:pPr>
      <w:r>
        <w:separator/>
      </w:r>
    </w:p>
  </w:footnote>
  <w:footnote w:type="continuationSeparator" w:id="0">
    <w:p w14:paraId="3D444BFA" w14:textId="77777777" w:rsidR="002F3DEB" w:rsidRDefault="002F3DEB" w:rsidP="000802F7">
      <w:pPr>
        <w:spacing w:before="0" w:after="0"/>
      </w:pPr>
      <w:r>
        <w:continuationSeparator/>
      </w:r>
    </w:p>
  </w:footnote>
  <w:footnote w:type="continuationNotice" w:id="1">
    <w:p w14:paraId="6BF83E58" w14:textId="77777777" w:rsidR="002F3DEB" w:rsidRDefault="002F3DEB">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9.5pt;height:18.75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5C4C"/>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02A"/>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634"/>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251F"/>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3DEB"/>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12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78"/>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4A03"/>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2F33"/>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67E"/>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D67E6"/>
    <w:rsid w:val="008E16F9"/>
    <w:rsid w:val="008E1C65"/>
    <w:rsid w:val="008E2491"/>
    <w:rsid w:val="008E2621"/>
    <w:rsid w:val="008E452B"/>
    <w:rsid w:val="008E4F28"/>
    <w:rsid w:val="008E67B7"/>
    <w:rsid w:val="008E6B03"/>
    <w:rsid w:val="008E7B96"/>
    <w:rsid w:val="008F0291"/>
    <w:rsid w:val="008F1F71"/>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CF5"/>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59B7"/>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C7417"/>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7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0BD"/>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8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2C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 w:type="character" w:customStyle="1" w:styleId="normaltextrun">
    <w:name w:val="normaltextrun"/>
    <w:basedOn w:val="DefaultParagraphFont"/>
    <w:rsid w:val="008D6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4C5903-7A08-4E59-A955-8FE072B43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4.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43</Pages>
  <Words>23290</Words>
  <Characters>132755</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Wolfsheimer, Jennifer</cp:lastModifiedBy>
  <cp:revision>14</cp:revision>
  <cp:lastPrinted>2014-08-19T16:56:00Z</cp:lastPrinted>
  <dcterms:created xsi:type="dcterms:W3CDTF">2021-07-15T12:43:00Z</dcterms:created>
  <dcterms:modified xsi:type="dcterms:W3CDTF">2021-07-26T17:26:00Z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754230fe-c15a-417b-ae07-680f8573a86e</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