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Toc382082357"/>
      <w:bookmarkStart w:id="1" w:name="_Toc392159258"/>
      <w:r w:rsidRPr="00781112">
        <w:rPr>
          <w:rFonts w:cs="Arial"/>
          <w:b/>
          <w:bCs/>
          <w:smallCaps/>
          <w:color w:val="000000" w:themeColor="text1"/>
          <w:sz w:val="32"/>
          <w:szCs w:val="32"/>
        </w:rPr>
        <w:t>State Performance Plan / Annual Performance Report: Part B</w:t>
      </w:r>
    </w:p>
    <w:p w14:paraId="775F9C1C"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25578F2B"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E53761" w:rsidRPr="00781112">
        <w:rPr>
          <w:rFonts w:cs="Arial"/>
          <w:b/>
          <w:bCs/>
          <w:color w:val="000000" w:themeColor="text1"/>
          <w:sz w:val="28"/>
          <w:szCs w:val="28"/>
        </w:rPr>
        <w:t>2020</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Indiana</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2B1C2D9A"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2022</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767D9111" w:rsidR="00AF5649" w:rsidRPr="00781112" w:rsidRDefault="00AF5649" w:rsidP="004369B2">
      <w:pPr>
        <w:rPr>
          <w:color w:val="000000" w:themeColor="text1"/>
        </w:rPr>
      </w:pPr>
      <w:r w:rsidRPr="00781112">
        <w:rPr>
          <w:b/>
          <w:color w:val="000000" w:themeColor="text1"/>
        </w:rPr>
        <w:t>Executive Summary</w:t>
      </w:r>
    </w:p>
    <w:p w14:paraId="04B2974F" w14:textId="0DF01750" w:rsidR="000C24C2" w:rsidRPr="00781112" w:rsidRDefault="002B7490" w:rsidP="00AF5649">
      <w:pPr>
        <w:rPr>
          <w:rFonts w:cs="Arial"/>
          <w:color w:val="000000" w:themeColor="text1"/>
          <w:szCs w:val="16"/>
        </w:rPr>
      </w:pPr>
      <w:r w:rsidRPr="00781112">
        <w:rPr>
          <w:rFonts w:cs="Arial"/>
          <w:color w:val="000000" w:themeColor="text1"/>
          <w:szCs w:val="16"/>
        </w:rPr>
        <w:t xml:space="preserve">The Indiana state education agency (SEA) is Indiana Department of Education (IDOE). The Office of Special Education (OSE) is part of IDOE’s Academics Division, which works in close partnership with the Student Pathways and Opportunities Division. The SEA offers support to the OSE through ancillary divisions such as: Finance, Communications, General Counsel, External Affairs &amp; Partnerships (including Legislative Affairs), Assessment, Accountability, Information/Data Management, and Social, Emotional &amp; Behavioral Wellness. </w:t>
      </w:r>
      <w:r w:rsidRPr="00781112">
        <w:rPr>
          <w:rFonts w:cs="Arial"/>
          <w:color w:val="000000" w:themeColor="text1"/>
          <w:szCs w:val="16"/>
        </w:rPr>
        <w:br/>
      </w:r>
      <w:r w:rsidRPr="00781112">
        <w:rPr>
          <w:rFonts w:cs="Arial"/>
          <w:color w:val="000000" w:themeColor="text1"/>
          <w:szCs w:val="16"/>
        </w:rPr>
        <w:br/>
        <w:t>For the IDOE organizational chart, please see: https://drive.google.com/file/d/1IW9ykkIdsrsT2CnJAnnPYFdHEC3LWomp/view</w:t>
      </w:r>
      <w:r w:rsidRPr="00781112">
        <w:rPr>
          <w:rFonts w:cs="Arial"/>
          <w:color w:val="000000" w:themeColor="text1"/>
          <w:szCs w:val="16"/>
        </w:rPr>
        <w:br/>
      </w:r>
      <w:r w:rsidRPr="00781112">
        <w:rPr>
          <w:rFonts w:cs="Arial"/>
          <w:color w:val="000000" w:themeColor="text1"/>
          <w:szCs w:val="16"/>
        </w:rPr>
        <w:br/>
        <w:t>The OSE continues to strengthen relationships between various offices such as School Improvement, Assessment, Early Learning, Title Programs, and Educator Effectiveness through work on the State Systemic Improvement Plan (Indicator 17).</w:t>
      </w:r>
      <w:r w:rsidRPr="00781112">
        <w:rPr>
          <w:rFonts w:cs="Arial"/>
          <w:color w:val="000000" w:themeColor="text1"/>
          <w:szCs w:val="16"/>
        </w:rPr>
        <w:br/>
      </w:r>
      <w:r w:rsidRPr="00781112">
        <w:rPr>
          <w:rFonts w:cs="Arial"/>
          <w:color w:val="000000" w:themeColor="text1"/>
          <w:szCs w:val="16"/>
        </w:rPr>
        <w:br/>
        <w:t xml:space="preserve">Based on the Individuals with Disabilities Education Act (IDEA), Every Student Succeed Act (ESSA) and the Office of Special Education Programs (OSEP) 2015 Dear Colleague Letter on the Provision of a Free Appropriate Public Education (FAPE), IDOE/OSE has established the foundation for our state’s Every Student Succeeds initiative. This initiative is represented via an infographic that contains the following key provisions: </w:t>
      </w:r>
      <w:r w:rsidRPr="00781112">
        <w:rPr>
          <w:rFonts w:cs="Arial"/>
          <w:color w:val="000000" w:themeColor="text1"/>
          <w:szCs w:val="16"/>
        </w:rPr>
        <w:br/>
        <w:t>1. Central is the philosophy equity plus access equals outcomes;</w:t>
      </w:r>
      <w:r w:rsidRPr="00781112">
        <w:rPr>
          <w:rFonts w:cs="Arial"/>
          <w:color w:val="000000" w:themeColor="text1"/>
          <w:szCs w:val="16"/>
        </w:rPr>
        <w:br/>
        <w:t>2. This is achieved through the tenets of high expectations, shared accountability, and shared responsibility;</w:t>
      </w:r>
      <w:r w:rsidRPr="00781112">
        <w:rPr>
          <w:rFonts w:cs="Arial"/>
          <w:color w:val="000000" w:themeColor="text1"/>
          <w:szCs w:val="16"/>
        </w:rPr>
        <w:br/>
        <w:t>3. Supporting those tenets are collaboration, instruction, assessment, and curriculum; and</w:t>
      </w:r>
      <w:r w:rsidRPr="00781112">
        <w:rPr>
          <w:rFonts w:cs="Arial"/>
          <w:color w:val="000000" w:themeColor="text1"/>
          <w:szCs w:val="16"/>
        </w:rPr>
        <w:br/>
        <w:t xml:space="preserve">4. The overall system is designed around a Results Driven Accountability (RDA) Framework and supported through an environment of Universal Design for Learning and a Multi-Tiered System of Supports. </w:t>
      </w:r>
      <w:r w:rsidRPr="00781112">
        <w:rPr>
          <w:rFonts w:cs="Arial"/>
          <w:color w:val="000000" w:themeColor="text1"/>
          <w:szCs w:val="16"/>
        </w:rPr>
        <w:br/>
      </w:r>
      <w:r w:rsidRPr="00781112">
        <w:rPr>
          <w:rFonts w:cs="Arial"/>
          <w:color w:val="000000" w:themeColor="text1"/>
          <w:szCs w:val="16"/>
        </w:rPr>
        <w:br/>
        <w:t xml:space="preserve">In November 2021, Indiana made Local Educational Agency (LEA) determinations based upon an RDA system which includes differentiated support. Results indicators and other results data, compliance indicators and data timeliness are components and the cornerstone of RDA. Each of these components are then made up of specific elements which are assigned points dependent upon whether a target is met. These points are part of a calculation by which the LEA determination is assigned and differentiated support is decided. This has been a multi-year project developed and implemented on the input of stakeholders from throughout Indiana to improve educational opportunities and results for all students, including students with disabilities (SWDs). </w:t>
      </w:r>
      <w:r w:rsidRPr="00781112">
        <w:rPr>
          <w:rFonts w:cs="Arial"/>
          <w:color w:val="000000" w:themeColor="text1"/>
          <w:szCs w:val="16"/>
        </w:rPr>
        <w:br/>
        <w:t>OSE full-time staff provide general supervision to the state through two teams: Fiscal and Monitoring/compliance. In addition to the State Director, OSE administration also includes an Assistant Director for each of those three areas. The OSE collaborates with the Office of Student Supports and Accessibility (OSSA) to address Technical Assistance and Professional Development.  Indiana also contracts with several entities which comprise the Indiana Resource Network (IRN). These entities provide professional development (PD) and TA under direction of OSE by working directly with LEAs across the state. As a result of a long and productive relationship with our state Parent Training and Information Center (IN*SOURCE), IDOE also provides office space for an IN*SOURCE staff member, which fosters ongoing collaboration between the two entities and provides responsive parent support.</w:t>
      </w: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r w:rsidRPr="00781112">
        <w:rPr>
          <w:color w:val="000000" w:themeColor="text1"/>
        </w:rPr>
        <w:t xml:space="preserve">IDOE has implemented Data Exchange, a project to improve the process of data transfer and certification for student and educator level data submitted by schools and school corporations. Data Exchange implementation began in the 2020-21 school year and, while there have been some issues noted, is intended to address continuous data quality improvement. </w:t>
      </w: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406</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The systems that are in place to ensure that IDEA Part B requirements are met,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As a result of increased accountability and changes in OSEP’s monitoring priorities, IDOE developed a results driven accountability (RDA) system. With IDOE’s implementation of RDA, efforts shifted to a framework that focuses on both compliance and improved results. This RDA system aligns with the IDEA requirements, RDA as outlined by OSEP, the Elementary and Secondary Education Act as revised by the ESSA, and state statutes and regulations. RDA is an integrated process involving data collection and verification, LEA corrective action, TA, reporting, and sanctions as applicable. RDA also emphasizes child outcomes: assessment performance, graduation rates, LRE, and early childhood outcomes, as well as data timeliness. This system is designed to ensure state and district compliance with federal special education requirements and improved academic, behavioral, and social outcomes for SWDs.</w:t>
      </w:r>
      <w:r w:rsidRPr="00781112">
        <w:rPr>
          <w:rFonts w:cs="Arial"/>
          <w:color w:val="000000" w:themeColor="text1"/>
          <w:szCs w:val="16"/>
        </w:rPr>
        <w:br/>
        <w:t xml:space="preserve">IDOE’s system aligns with OSEP’s 8 key components for improving educational results and functional outcomes for all SWDs: </w:t>
      </w:r>
      <w:r w:rsidRPr="00781112">
        <w:rPr>
          <w:rFonts w:cs="Arial"/>
          <w:color w:val="000000" w:themeColor="text1"/>
          <w:szCs w:val="16"/>
        </w:rPr>
        <w:br/>
        <w:t>1 State Performance Plan /Annual Performance Report (SPP/APR)</w:t>
      </w:r>
      <w:r w:rsidRPr="00781112">
        <w:rPr>
          <w:rFonts w:cs="Arial"/>
          <w:color w:val="000000" w:themeColor="text1"/>
          <w:szCs w:val="16"/>
        </w:rPr>
        <w:br/>
        <w:t>The current SPP/APR, effective from FFY2013-19, describes the 17 federal indicators and provides a target for each. Each indicator is categorized as either compliance or results, with targets set based on trend analysis and stakeholder input. The APR reflects the performance of LEAs based on indicator data (including findings), allowing a year for correction by LEAs that did not meet the targets for specific indicators.</w:t>
      </w:r>
      <w:r w:rsidRPr="00781112">
        <w:rPr>
          <w:rFonts w:cs="Arial"/>
          <w:color w:val="000000" w:themeColor="text1"/>
          <w:szCs w:val="16"/>
        </w:rPr>
        <w:br/>
        <w:t>2 Implementation of Policies &amp; Procedures</w:t>
      </w:r>
      <w:r w:rsidRPr="00781112">
        <w:rPr>
          <w:rFonts w:cs="Arial"/>
          <w:color w:val="000000" w:themeColor="text1"/>
          <w:szCs w:val="16"/>
        </w:rPr>
        <w:br/>
        <w:t>Indiana’s special education rules are found in the Indiana Administrative Code at 511 IAC 7-32 through 7-49 (Article 7). Article 7 is aligned with IDEA and implemented by local programs, including LEAs. IDOE encourages LEAs to proactively seek assistance as needed to implement state policies and procedures. A phone line and email account are monitored daily by special education staff to assist LEAs. In addition, guidance/clarification is often included in the OSE newsletter.</w:t>
      </w:r>
      <w:r w:rsidRPr="00781112">
        <w:rPr>
          <w:rFonts w:cs="Arial"/>
          <w:color w:val="000000" w:themeColor="text1"/>
          <w:szCs w:val="16"/>
        </w:rPr>
        <w:br/>
        <w:t xml:space="preserve">3 Integrated Monitoring </w:t>
      </w:r>
      <w:r w:rsidRPr="00781112">
        <w:rPr>
          <w:rFonts w:cs="Arial"/>
          <w:color w:val="000000" w:themeColor="text1"/>
          <w:szCs w:val="16"/>
        </w:rPr>
        <w:br/>
        <w:t>IDOE conducts monitoring activities focused on improving educational results and functional outcomes for all SWDs, and ensuring that LEAs and other educational programs meet the requirements of the IDEA. IDOE monitors through the collection and analysis of data the LEAs submit. These data are compared to targets as defined in the SPP/APR.</w:t>
      </w:r>
      <w:r w:rsidRPr="00781112">
        <w:rPr>
          <w:rFonts w:cs="Arial"/>
          <w:color w:val="000000" w:themeColor="text1"/>
          <w:szCs w:val="16"/>
        </w:rPr>
        <w:br/>
        <w:t xml:space="preserve">IDOE monitors LEAs using an RDA framework, including compliance indicator data, results data, and data timeliness. Each compliance indicator is </w:t>
      </w:r>
      <w:r w:rsidRPr="00781112">
        <w:rPr>
          <w:rFonts w:cs="Arial"/>
          <w:color w:val="000000" w:themeColor="text1"/>
          <w:szCs w:val="16"/>
        </w:rPr>
        <w:lastRenderedPageBreak/>
        <w:t xml:space="preserve">assigned a status of compliant, finding of noncompliance, or N/A. A score is assigned to each of the indicators, based upon the status. The compliance scores and data timeliness scores are added and weighted to calculate the LEA determination. Based on the determination, IDOE may offer TA/PD, require a corrective action plan to resolve the root cause issue(s), and/or put special conditions on funds. </w:t>
      </w:r>
      <w:r w:rsidRPr="00781112">
        <w:rPr>
          <w:rFonts w:cs="Arial"/>
          <w:color w:val="000000" w:themeColor="text1"/>
          <w:szCs w:val="16"/>
        </w:rPr>
        <w:br/>
        <w:t xml:space="preserve">Statewide grade 3 reading test data, 1% alternate assessment cap data, and data points from Indicators 1, 3, 5, and 7 are used to calculate results. A differentiated level of support is assigned based on the final results calculation: Level 1 (universal support), Level 2 (targeted PD), and Level 3 (one-on-one support from an OSE specialist to work on correction of compliance/improving results as needed). </w:t>
      </w:r>
      <w:r w:rsidRPr="00781112">
        <w:rPr>
          <w:rFonts w:cs="Arial"/>
          <w:color w:val="000000" w:themeColor="text1"/>
          <w:szCs w:val="16"/>
        </w:rPr>
        <w:br/>
        <w:t>4 Fiscal Management</w:t>
      </w:r>
      <w:r w:rsidRPr="00781112">
        <w:rPr>
          <w:rFonts w:cs="Arial"/>
          <w:color w:val="000000" w:themeColor="text1"/>
          <w:szCs w:val="16"/>
        </w:rPr>
        <w:br/>
        <w:t>Part B LEA allocations are calculated in accordance with 34 CFR §§300.705 (subgrants of section 611 funds) and 300.815 &amp; 816 (subgrants of section 619 funds). Once calculated, allocations are posted to IDOE’s internal system, and LEAs complete and submit grant applications for approval. Applications are as follows: Part B 611 (budget/part one), Part B 611 (MOE/part two), Part B 619, and Part B Mandatory CCEIS.</w:t>
      </w:r>
      <w:r w:rsidRPr="00781112">
        <w:rPr>
          <w:rFonts w:cs="Arial"/>
          <w:color w:val="000000" w:themeColor="text1"/>
          <w:szCs w:val="16"/>
        </w:rPr>
        <w:br/>
        <w:t xml:space="preserve">Part B applications are uploaded by fiscal agencies to a web-based grant management system for initial review by a fiscal team member. Once approved, a second fiscal team member reviews the application. Applications are reviewed for allowable costs, proportionate share amounts, CEIS amounts, signatures, and all other IDEA requirements. Application data is entered into an internal tracking sheet by grant year. Upon approval, LEAs receive a letter granting reimbursement requests. If an LEA requests modification, IDOE specialists use a two-party review to ensure accuracy and allowability. The reimbursement template (as of 2019) requires LEAs to report the number of students receiving CCEIS and the number in that category who receive an IEP. Reimbursement requests are split by scope (Special Education, CCEIS, and Proportionate Share) to ensure funds are being used in the manner approved and to benefit SWDs in each scope. At the end of a grant cycle, LEAs must submit a final expenditure report with a final reimbursement request to confirm funds were expended as approved. For any funds expended in a nonapproved manner, LEAs are contacted and required to return the funds for repayment to the USED. IDOE utilizes a portion of Part B funds for administrative support and discretionary activities, including contracts to entities for the provision of TA and PD to LEAs. </w:t>
      </w:r>
      <w:r w:rsidRPr="00781112">
        <w:rPr>
          <w:rFonts w:cs="Arial"/>
          <w:color w:val="000000" w:themeColor="text1"/>
          <w:szCs w:val="16"/>
        </w:rPr>
        <w:br/>
        <w:t xml:space="preserve">5 Data </w:t>
      </w:r>
      <w:r w:rsidRPr="00781112">
        <w:rPr>
          <w:rFonts w:cs="Arial"/>
          <w:color w:val="000000" w:themeColor="text1"/>
          <w:szCs w:val="16"/>
        </w:rPr>
        <w:br/>
        <w:t>Public schools, including charter schools, and accredited nonpublic schools submit data regarding students, personnel, and other required information via online data portal. Required submissions, some of which are specific to SWDs, include: child count, personnel, education settings, exiting information, discipline, assessment, and dispute resolution. Data, including 618 data, is used to inform all of the projects in which IDOE is involved, including the RDA system and completion of the SPP/APR. In 2020 IDOE conducted RDA Data Retreats where LEAs reviewed local data and discussed next steps and developing goals. The Data Retreats assisted LEAs in understanding RDA calculations and determinations, changes from last year, the RDA Planning Tool, and findings received based on special education indicators. Upon request, IDOE provides data to members of the general public, school personnel, State Board of Education, and legislators following confidentiality laws (FERPA and Article 7). (https://www.doe.in.gov/specialed/data)</w:t>
      </w:r>
      <w:r w:rsidRPr="00781112">
        <w:rPr>
          <w:rFonts w:cs="Arial"/>
          <w:color w:val="000000" w:themeColor="text1"/>
          <w:szCs w:val="16"/>
        </w:rPr>
        <w:br/>
        <w:t>6 Sustaining Compliance &amp; Improvement</w:t>
      </w:r>
      <w:r w:rsidRPr="00781112">
        <w:rPr>
          <w:rFonts w:cs="Arial"/>
          <w:color w:val="000000" w:themeColor="text1"/>
          <w:szCs w:val="16"/>
        </w:rPr>
        <w:br/>
        <w:t xml:space="preserve">Based on both prongs of our RDA framework, LEAs receive individualized levels of assistance to: sustain compliance, encourage growth, and analyze systemic efforts to improve outcomes for students with disabilities. If an LEA has a finding of noncompliance, the LEA must complete, as necessary, a root cause analysis to determine the reason(s) for non-compliance and then develop a corrective action plan. The plan must be implemented, and noncompliance fixed within a year of the finding. If the noncompliance is not corrected within 1 year, the LEA is determined to be in continued noncompliance, and if not fixed after a second year, the LEA goes into long-standing noncompliance. In recent years, 1 LEA has been determined to need substantial intervention. This resulted in Special Conditions being placed on the Part B Grant, along with other sanctions. </w:t>
      </w:r>
      <w:r w:rsidRPr="00781112">
        <w:rPr>
          <w:rFonts w:cs="Arial"/>
          <w:color w:val="000000" w:themeColor="text1"/>
          <w:szCs w:val="16"/>
        </w:rPr>
        <w:br/>
        <w:t>7 Dispute Resolution</w:t>
      </w:r>
      <w:r w:rsidRPr="00781112">
        <w:rPr>
          <w:rFonts w:cs="Arial"/>
          <w:color w:val="000000" w:themeColor="text1"/>
          <w:szCs w:val="16"/>
        </w:rPr>
        <w:br/>
        <w:t>IDOE encourages communication between parents and LEAs when a dispute arises related to special education. When informal efforts prove unsuccessful, IDOE makes available all of IDEA’s dispute resolution mechanisms: mediation, state complaint, and due process hearing. In addition to the 3 processes identified in Article 7, IDOE also provides Facilitated IEP services to address concerns within the IEP team meeting on request at no cost to the parties. IDOE works with LEAs and IN*SOURCE to ensure that parents receive and understand their rights and responsibilities. https://www.doe.in.gov/specialed/dispute-resolution</w:t>
      </w:r>
      <w:r w:rsidRPr="00781112">
        <w:rPr>
          <w:rFonts w:cs="Arial"/>
          <w:color w:val="000000" w:themeColor="text1"/>
          <w:szCs w:val="16"/>
        </w:rPr>
        <w:br/>
        <w:t>8 Technical Assistance: See next section.</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For purposes of this section, TA is defined as the provision of advice and assistance in the implementation, installation and maintenance of the concepts related to improving the performance of students with disabilities. In Indiana, the provision of LEA TA and PD go hand in hand. With the implementation of Indiana’s RDA framework, the support is matched to the LEA determination and/or results indicator level, and subsequent assistance will be differentiated. Depending on the subject matter and the intensity of the need, the IDOE and IRN (Indiana Resource Network) specialists offer various levels of TA and/or professional development. TA and professional development are provided based upon three levels of need: universal, targeted, and intensive.</w:t>
      </w:r>
      <w:r w:rsidRPr="00781112">
        <w:rPr>
          <w:rFonts w:cs="Arial"/>
          <w:color w:val="000000" w:themeColor="text1"/>
          <w:szCs w:val="16"/>
        </w:rPr>
        <w:br/>
        <w:t xml:space="preserve">The universal level is available to all LEAs and includes: discussion with or training by IDOE or IRN staff members; IDOE and IRN websites including topic-specific communities of learning; information about state and national resources; links and contact information to relevant local, regional and state resources; written guidance about specific topics; video; webinars; and question and answer documents. The targeted level of assistance is available to those LEAs who have identified noncompliance found through our RDA monitoring processes described elsewhere in this introduction, or if the LEA is in danger of being out of compliance if policy, procedure, and practice revisions are not made. The targeted level also includes those LEAs who have had personnel changes and require assistance to ensure new staff gain the knowledge of the expectations under IDEA. Assistance is provided via: webinars, conference calls, virtual meetings, and on-site or regional training opportunities that include evidence-based practices, and summits. The intensive level of assistance focuses on LEAs where the issue or issues are identified as systemic and/or requiring rigorous LEA work and focused assistance by the IDOE and/or the IRN. Assistance will be individualized dependent upon the identified issue(s) and includes one-to-one consultation and/or topic-specific training provided to LEA staff by the IDOE and/or the IRN. With the implementation of RDA, there is a direct correlation between the LEA determination score and the differentiated level of TA/PD assistance provided. With respect to Results Technical Assistance levels, Level 1 LEAs are generally provided universal TA; Level 2s are targeted; Level 3s are intensive. As TA and professional development occur in Indiana, IDOE follows the principles of adult learning and includes evidence-based practices. The mechanisms the State has in place to ensure that service providers have the skills to effectively provide services that improve results for students with disabilities. Depending on the subject matter and the intensity of the need, IDOE offers various levels of TA and/or professional development to LEAs either directly, virtually, indirectly via online resources, and through IRN service providers. These IRN partners’ services are briefly described below and can be directly accessed by the LEAs in the state: Indiana IEP Resource Center (IEPRC) provides resources, professional learning opportunities, and technical assistance related to the Indiana IEP system, Article 7 compliance, IEP processes and improving local practices. Indiana Center on Teacher Quality (ICTQ) improves educational outcomes for students with disabilities by ensuring their access to a PreK -12 continuum of instruction from high-quality teachers. The project uses Implementation Science as a framework for building capacity at the universal, targeted, and intensive levels. The Indiana Resource Center for Families with Special Needs, or INSOURCE, provides parents, families, individuals, and service providers the information necessary to assure effective educational programs and appropriate services for individuals with disabilities. Promoting Achievement for Students with Sensory Loss (PASS) provides statewide support, technical assistance, and professional development opportunities for educators that will improve instructional quality, promote academic achievement, and foster successful post-secondary transition outcomes for students with sensory loss. The PATINS Project supports schools in creating and sustaining an equitable learning environment for every student through assistive and accessible technologies, accessible educational materials, and Universal Design for Learning. Indiana Center for Accessible Instructional Materials (ICAM) is a managed web-based system designed to provide support to LEAs in meeting the NIMAS regulations of the </w:t>
      </w:r>
      <w:r w:rsidRPr="00781112">
        <w:rPr>
          <w:rFonts w:cs="Arial"/>
          <w:color w:val="000000" w:themeColor="text1"/>
          <w:szCs w:val="16"/>
        </w:rPr>
        <w:lastRenderedPageBreak/>
        <w:t xml:space="preserve">IDEA 2004. Indiana Secondary Transition Resource Center (INSTRC) works closely with transition educators and teams throughout the state, providing technical assistance, troubleshooting challenges, and assisting schools as they collaborate with state agencies and organizations to build seamless transitions for their students. The Indiana Disproportionality Resource Center (IDRC) assists the IDOE in defining and identifying disproportionality in special education, and provides TA to LEAs in order to increase equity in special education throughout the state. Virtuoso Education Consulting develops practitioners’ awareness, knowledge, and skills related to best practices in the PK-12 environment. The team helps educators meet school improvement goals, remediate disproportionality, close discipline and achievement gaps, and develop proficiency in culturally responsive practices. The Early Childhood Center (ECC) provides training, technical assistance, data analyses, and strategic planning to support schools in improving the quality and impact of their preschool programs with specific attention to inclusion and early literacy. There are other technical assistance / professional development resources in the state that can be accessed by the LEAs; however, IDOE does not have a direct contract relationship. They include: The Indiana Deafblind Services Project is designed to improve the quality of educational services available to Indiana's infants, toddlers, children, and youth who have a combined vision and hearing loss. Positive Behavior Interventions &amp; Supports Resource Center develops and establishes a statewide network of culturally responsive school-wide positive behavior support sites and increases educators' knowledge and understanding of how PBIS impacts student achievement, family engagement, dropout rate, and least restrictive environment placements. HANDS (Helping Answer Needs by Developing Specialists) in Autism Resource Center builds local capacity in the use of behavioral and educational practices supported with the data-driven HANDS Model curriculum, framework, and process of outreach, education, and training that is accessible, usable and relevant across systems, providers and communities serving individuals and families affected not only by autism spectrum disorder but a full range of disabilities, ages, intellectual and functional abilities, and neurodevelopmental, behavioral and other challenges. Center on Education and Lifelong Learning (CELL) provides tools, training, and TA as schools increase student achievement, build staff capacity, and align resources focusing on professional development related to teacher evaluation systems, differentiated instruction, classroom management, co-teaching, instructional consultation teams, culturally responsive practices, and PBIS. The Indiana Resource Center for Autism (IRCA) staff are actively engaged in work that leads to improved outcomes for individuals on the autism spectrum and related disorders, and their families by providing professionals, family members, and individuals with ASD with the knowledge and skills to support children and adults in typical early intervention, school, community, work, postsecondary and home settings. </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For purposes of this section, TA is defined as the provision of advice and assistance in the implementation, installation and maintenance of the concepts related to improving the performance of students with disabilities. In Indiana, the provision of LEA TA and PD go hand in hand. With the implementation of Indiana’s RDA framework, the support is matched to the LEA determination and/or results indicator level, and subsequent assistance will be differentiated. Depending on the subject matter and the intensity of the need, the IDOE and Indiana Resource Network- IRN (Indiana’s technical assistance partners) specialists offer various levels of TA and/or professional development. TA and professional development are provided based upon three levels of need: universal, targeted, and intensive.</w:t>
      </w:r>
      <w:r w:rsidRPr="00781112">
        <w:rPr>
          <w:rFonts w:cs="Arial"/>
          <w:color w:val="000000" w:themeColor="text1"/>
          <w:szCs w:val="16"/>
        </w:rPr>
        <w:br/>
        <w:t xml:space="preserve">The universal level is available to all LEAs and includes: discussion with or training by IDOE or IRN staff members; IDOE and IRN websites including topic-specific communities of learning; the IDOE Moodle Communities; information about state and national resources (including the OSEP funded national TA centers as well as the IRN ); links and contact information to relevant local, regional and state resources; written guidance about specific topics; short video clips; webinars; and question and answer documents. </w:t>
      </w:r>
      <w:r w:rsidRPr="00781112">
        <w:rPr>
          <w:rFonts w:cs="Arial"/>
          <w:color w:val="000000" w:themeColor="text1"/>
          <w:szCs w:val="16"/>
        </w:rPr>
        <w:br/>
        <w:t xml:space="preserve">The targeted level of assistance is available to those LEAs who have identified noncompliance found through our RDA monitoring processes described elsewhere in this introduction, or if the LEA is in danger of being out of compliance if policy /procedure /practice revisions are not made. The targeted level also includes those LEAs who have had personnel changes and require assistance to ensure new staff gain the knowledge of the expectations under IDEA. Assistance is provided via: webinars, conference calls, virtual meetings, and on-site or regional training opportunities that include evidence-based practices, and summits. </w:t>
      </w:r>
      <w:r w:rsidRPr="00781112">
        <w:rPr>
          <w:rFonts w:cs="Arial"/>
          <w:color w:val="000000" w:themeColor="text1"/>
          <w:szCs w:val="16"/>
        </w:rPr>
        <w:br/>
        <w:t xml:space="preserve">The intensive level of assistance focuses on LEAs where the issue or issues are identified as systemic and/or requiring rigorous LEA work and focused assistance by the IDOE and/or the IRN. Assistance will be individualized dependent upon the identified issue(s) and includes one-to-one consultation (telephone, email, virtual, or on-site meeting) and/or topic-specific training provided to LEA staff by the IDOE and/or the IRN. With the implementation of RDA, there is a direct correlation between the LEA determination score and the differentiated level of TA/PD assistance provided. </w:t>
      </w:r>
      <w:r w:rsidRPr="00781112">
        <w:rPr>
          <w:rFonts w:cs="Arial"/>
          <w:color w:val="000000" w:themeColor="text1"/>
          <w:szCs w:val="16"/>
        </w:rPr>
        <w:br/>
        <w:t xml:space="preserve">With respect to Results Technical Assistance levels, Level 1 LEAs are generally provided universal TA; Level 2s are targeted; Level 3s are intensive. </w:t>
      </w:r>
      <w:r w:rsidRPr="00781112">
        <w:rPr>
          <w:rFonts w:cs="Arial"/>
          <w:color w:val="000000" w:themeColor="text1"/>
          <w:szCs w:val="16"/>
        </w:rPr>
        <w:br/>
        <w:t xml:space="preserve">As TA and professional development occur in Indiana, IDOE follows the principles of adult learning and includes evidence-based practices. The effectiveness of the implementation is measured through the data collected for the specific indicators or evidence that practice has changed. </w:t>
      </w:r>
      <w:r w:rsidRPr="00781112">
        <w:rPr>
          <w:rFonts w:cs="Arial"/>
          <w:color w:val="000000" w:themeColor="text1"/>
          <w:szCs w:val="16"/>
        </w:rPr>
        <w:br/>
        <w:t xml:space="preserve">Professional Development System: The mechanisms the State has in place to ensure that service providers have the skills to effectively provide services that improve results for students with disabilities. Depending on the subject matter and the intensity of the need, IDOE offers various levels of TA and/or professional development to LEAs either directly (telephone/email and on-site), virtually (both synchronous and asynchronous), indirectly via online r resources, and through Indiana Resource Network (IRN) service providers. </w:t>
      </w:r>
      <w:r w:rsidRPr="00781112">
        <w:rPr>
          <w:rFonts w:cs="Arial"/>
          <w:color w:val="000000" w:themeColor="text1"/>
          <w:szCs w:val="16"/>
        </w:rPr>
        <w:br/>
        <w:t xml:space="preserve">These IRN partners’ services are briefly described below and can be directly accessed by the LEAs in the state: </w:t>
      </w:r>
      <w:r w:rsidRPr="00781112">
        <w:rPr>
          <w:rFonts w:cs="Arial"/>
          <w:color w:val="000000" w:themeColor="text1"/>
          <w:szCs w:val="16"/>
        </w:rPr>
        <w:br/>
        <w:t xml:space="preserve">Indiana IEP Resource Center (IEPRC) provides resources, professional learning opportunities, and technical assistance related to the Indiana IEP system, Article 7 compliance, IEP processes and improving local practices. </w:t>
      </w:r>
      <w:r w:rsidRPr="00781112">
        <w:rPr>
          <w:rFonts w:cs="Arial"/>
          <w:color w:val="000000" w:themeColor="text1"/>
          <w:szCs w:val="16"/>
        </w:rPr>
        <w:br/>
        <w:t xml:space="preserve">Indiana Center on Teacher Quality (ICTQ) improves educational outcomes for students with disabilities by ensuring their access to a PreK -12 continuum of instruction from high-quality teachers. The project uses Implementation Science as a framework for building capacity at the universal, targeted, and intensive levels. </w:t>
      </w:r>
      <w:r w:rsidRPr="00781112">
        <w:rPr>
          <w:rFonts w:cs="Arial"/>
          <w:color w:val="000000" w:themeColor="text1"/>
          <w:szCs w:val="16"/>
        </w:rPr>
        <w:br/>
        <w:t xml:space="preserve">The Indiana Resource Center for Families with Special Needs, or IN*SOURCE, provides parents, families, individuals, and service providers the information and training necessary to help assure effective educational programs and appropriate services for individuals with disabilities. </w:t>
      </w:r>
      <w:r w:rsidRPr="00781112">
        <w:rPr>
          <w:rFonts w:cs="Arial"/>
          <w:color w:val="000000" w:themeColor="text1"/>
          <w:szCs w:val="16"/>
        </w:rPr>
        <w:br/>
        <w:t xml:space="preserve">Promoting Achievement for Students with Sensory Loss (PASS): PASS Project provides statewide support, technical assistance, and professional development opportunities for educators that will improve instructional quality, promote academic achievement, and foster successful post-secondary transition outcomes for students with sensory loss. </w:t>
      </w:r>
      <w:r w:rsidRPr="00781112">
        <w:rPr>
          <w:rFonts w:cs="Arial"/>
          <w:color w:val="000000" w:themeColor="text1"/>
          <w:szCs w:val="16"/>
        </w:rPr>
        <w:br/>
        <w:t xml:space="preserve">PATINS Project: The PATINS Project supports schools in creating and sustaining an equitable learning environment for every student through assistive and accessible technologies, accessible educational materials, and Universal Design for Learning. Indiana Center for Accessible Instructional Materials (ICAM): ICAM is a managed web-based system designed to provide support to LEAs in meeting the NIMAS regulations of the IDEA 2004. </w:t>
      </w:r>
      <w:r w:rsidRPr="00781112">
        <w:rPr>
          <w:rFonts w:cs="Arial"/>
          <w:color w:val="000000" w:themeColor="text1"/>
          <w:szCs w:val="16"/>
        </w:rPr>
        <w:br/>
        <w:t xml:space="preserve">Indiana Secondary Transition Resource Center (INSTRC): INSTRC works closely with transition educators and teams throughout the state, providing technical assistance, troubleshooting challenges, and assisting schools as they collaborate with state agencies and organizations to build seamless transitions for their students. </w:t>
      </w:r>
      <w:r w:rsidRPr="00781112">
        <w:rPr>
          <w:rFonts w:cs="Arial"/>
          <w:color w:val="000000" w:themeColor="text1"/>
          <w:szCs w:val="16"/>
        </w:rPr>
        <w:br/>
        <w:t xml:space="preserve">The Indiana Disproportionality Resource Center (IDRC): IDRC assists the IDOE in defining and identifying disproportionality in special education, and provides TA to LEAs in order to increase equity in special education throughout the state. Virtuoso Education Consulting: VIrtuosos develops practitioners’ awareness, knowledge, and skills related to best practices in the PK-12 environment. The team helps educators meet school improvement goals, remediate disproportionality, close discipline and achievement gaps, and develop proficiency in culturally responsive practices. </w:t>
      </w:r>
      <w:r w:rsidRPr="00781112">
        <w:rPr>
          <w:rFonts w:cs="Arial"/>
          <w:color w:val="000000" w:themeColor="text1"/>
          <w:szCs w:val="16"/>
        </w:rPr>
        <w:br/>
        <w:t xml:space="preserve">Indiana School Mental Health Initiative (ISMHI): ISMHI provides resources, consultation, professional development, and education that promote and sustain the social, emotional, behavioral, mental, and physical health of Indiana’s school-aged children, including those with disabilities, with the goal of increasing school engagement and improving educational and life outcomes. </w:t>
      </w:r>
      <w:r w:rsidRPr="00781112">
        <w:rPr>
          <w:rFonts w:cs="Arial"/>
          <w:color w:val="000000" w:themeColor="text1"/>
          <w:szCs w:val="16"/>
        </w:rPr>
        <w:br/>
        <w:t xml:space="preserve">The Early Childhood Center (ECC): ECC provides training, technical assistance, data analyses, and strategic planning to support schools in improving the quality and impact of their preschool programs with specific attention to inclusion and early literacy. </w:t>
      </w:r>
    </w:p>
    <w:p w14:paraId="0D25C7E9" w14:textId="3ADA39B6" w:rsidR="00AF5649" w:rsidRPr="00781112" w:rsidRDefault="00F72E24" w:rsidP="004369B2">
      <w:pPr>
        <w:rPr>
          <w:color w:val="000000" w:themeColor="text1"/>
        </w:rPr>
      </w:pPr>
      <w:r w:rsidRPr="00781112">
        <w:rPr>
          <w:b/>
          <w:color w:val="000000" w:themeColor="text1"/>
        </w:rPr>
        <w:lastRenderedPageBreak/>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IDOE’s Office of Special Education (OSE) initiated a series of stakeholder meetings to establish targets for the new six-year cycle of the SPP/APR. These meetings were held virtually over a three-month period and were designed to engage stakeholders from various backgrounds -educators, parents, current students, school administrators, related service providers, family support centers, early education, advocacy groups, other state agencies, and state advisory board members. A sampling of outside groups included: ARC of Indiana, INSOURCE, Family Voices, Decoding Dyslexia, and Down Syndrome Indiana. IDOE leveraged these stakeholders, with their breadth and depth of knowledge, to help inform the adoption of new rigorous state targets.</w:t>
      </w:r>
      <w:r w:rsidRPr="00781112">
        <w:rPr>
          <w:rFonts w:cs="Arial"/>
          <w:color w:val="000000" w:themeColor="text1"/>
          <w:szCs w:val="16"/>
        </w:rPr>
        <w:br/>
        <w:t>Prior to initiating these meetings, IDOE advertised broadly using: state and local newsletters, Indiana’s parent training and information center, other state technical assistance resource centers, the State Advisory Council, state special education hearing officer and mediator listservs, Indiana CASE, and other</w:t>
      </w:r>
      <w:r w:rsidRPr="00781112">
        <w:rPr>
          <w:rFonts w:cs="Arial"/>
          <w:color w:val="000000" w:themeColor="text1"/>
          <w:szCs w:val="16"/>
        </w:rPr>
        <w:br/>
        <w:t>State agencies. These efforts resulted in the participation of a diverse group of parents, students, educators, related service providers, and other stakeholders who represent a range of racial, ethnic, linguistic, rural, urban, suburban, ability, and student age (pre-K through age 22) populations.</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YES</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48</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t>Parent input was obtained from a variety of means. Meetings were offered in a synchronous format, and feedback was obtained through: an online polling mechanism, response in the online chat, verbal responses, and email. Additionally, meetings were recorded and made available asynchronously on the</w:t>
      </w:r>
      <w:r w:rsidRPr="00781112">
        <w:rPr>
          <w:color w:val="000000" w:themeColor="text1"/>
          <w:szCs w:val="16"/>
        </w:rPr>
        <w:br/>
        <w:t>IDOE website with an option to email any comments or feedback.</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All stakeholder meetings were organized and facilitated by OSE. The meetings provided information on the 17 indicators to inform the stakeholders of the history and data trends so that they could make informed recommendations. The presentations included how each indicator is defined, measured, and calculated. An in-depth history of statewide results over the last five years, information on how Indiana compares to similar states, and data forecasting were also included. Each session sought stakeholder feedback on setting targets, developing improvement strategies, and evaluating statewide progress (where applicable).</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Beginning in April 2021, IDOE’s Office of Special Education (OSE) initiated a series of stakeholder meetings to establish targets for the new six-year cycle of the SPP/APR. These meetings were held virtually over a three-month period and were designed to engage stakeholders from various backgrounds -</w:t>
      </w:r>
      <w:r w:rsidRPr="00781112">
        <w:rPr>
          <w:color w:val="000000" w:themeColor="text1"/>
          <w:szCs w:val="16"/>
        </w:rPr>
        <w:br/>
        <w:t>educators, parents, current students, school administrators, related service providers, family support centers, early education, advocacy groups, other state agencies, and state advisory board members. A sampling of outside groups included: ARC of Indiana, INSOURCE, Family Voices, Decoding Dyslexia, and Down Syndrome Indiana. IDOE leveraged these stakeholders, with their breadth and depth of knowledge, to help inform the adoption of new rigorous state targets.</w:t>
      </w:r>
      <w:r w:rsidRPr="00781112">
        <w:rPr>
          <w:color w:val="000000" w:themeColor="text1"/>
          <w:szCs w:val="16"/>
        </w:rPr>
        <w:br/>
        <w:t>All of the stakeholder meetings were organized and facilitated by OSE. The meetings provided information on the 17 indicators to inform the stakeholders of the history and data trends so that they could make informed recommendations. The presentations included how each indicator is defined, measured, and calculated. An in-depth history of statewide results over the last five years, information on how Indiana compares to similar states, and data forecasting were also included. Each session sought stakeholder feedback on setting targets, developing improvement strategies, and evaluating statewide progress (where applicable).</w:t>
      </w:r>
      <w:r w:rsidRPr="00781112">
        <w:rPr>
          <w:color w:val="000000" w:themeColor="text1"/>
          <w:szCs w:val="16"/>
        </w:rPr>
        <w:br/>
        <w:t>From April to July 2021, 13 SPP/APR Stakeholder Meetings were held. These were hosted virtually to maximize participation, and both morning and evening sessions were offered. Each session focused on a single indicator, with the exception of the following pairings: Indicators 1 and 2; Indicators 9 and 10; Indicators 11 and 12; and Indicators 15 and 16. Over the course of the 13 stakeholder meetings, there were 411 registered participants.</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Prior to initiating these meetings, IDOE advertised broadly using: state and local newsletters, Indiana’s parent training and information center, other state technical assistance resource centers, the State Advisory Council, state special education hearing officer and mediator listservs, Indiana CASE, and other State agencies. These efforts resulted in the participation of a diverse group of parents, students, educators, related service providers, and other stakeholders who represent a range of racial, ethnic, linguistic, rural, urban, suburban, ability, and student age (pre-K through age 22) populations. Using a virtual meeting platform, all interested participants were allowed to participate. Translation services and closed captioning were offered.</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7621797C" w:rsidR="00AF5649" w:rsidRPr="00781112" w:rsidRDefault="00AF5649" w:rsidP="004369B2">
      <w:pPr>
        <w:rPr>
          <w:b/>
          <w:color w:val="000000" w:themeColor="text1"/>
        </w:rPr>
      </w:pPr>
      <w:r w:rsidRPr="00781112">
        <w:rPr>
          <w:b/>
          <w:color w:val="000000" w:themeColor="text1"/>
        </w:rPr>
        <w:t>How and where the State reported to the public on the FFY 2019 performance of each LEA located in the State on the targets in the SPP/APR as soon as practicable, but no later than 120 days following the State’s submission of its FFY 2019 APR, as required by 34 CFR §300.602(b)(1)(i)(A); and a description of where, on its Web site, a complete copy of the State’s SPP/APR, including any revision if the State has revised the targets that it submitted with its FFY 2019 APR in 2021,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The State reported the FFY 2019 performance of each LEA located in the State through public posting. The posting was made available at https://www.in.gov/doe/students/special-education/ under the heading Data (2019-2022) (https://www.in.gov/doe/files/2019-2022-Data.pdf).</w:t>
      </w:r>
      <w:r w:rsidRPr="00781112">
        <w:rPr>
          <w:rFonts w:cs="Arial"/>
          <w:color w:val="000000" w:themeColor="text1"/>
          <w:szCs w:val="16"/>
        </w:rPr>
        <w:br/>
        <w:t>A complete copy of Indiana's State Performance Plan/Annual Performance Report (SPP/APR) is located on the Web site at https://www.in.gov/doe/students/special-education/ (under the heading State Performance Plan/Annual Performance Report (SPP/APR)- https://docs.google.com/document/d/1D-r3cW6yeom1aFNA86mfKUtCmDGex98B8z4js_4PnmA/edit).</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None</w:t>
      </w:r>
    </w:p>
    <w:p w14:paraId="6ECA4985" w14:textId="77777777" w:rsidR="008C56EE" w:rsidRPr="00781112" w:rsidRDefault="008C56EE" w:rsidP="000B4AA4">
      <w:pPr>
        <w:rPr>
          <w:rFonts w:cs="Arial"/>
          <w:color w:val="000000" w:themeColor="text1"/>
          <w:szCs w:val="16"/>
        </w:rPr>
      </w:pP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0C24C2" w:rsidP="001F692C">
      <w:pPr>
        <w:rPr>
          <w:rFonts w:cs="Arial"/>
          <w:color w:val="000000" w:themeColor="text1"/>
          <w:szCs w:val="16"/>
        </w:rPr>
      </w:pP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0C24C2" w:rsidP="001F692C">
      <w:pPr>
        <w:rPr>
          <w:rFonts w:cs="Arial"/>
          <w:color w:val="000000" w:themeColor="text1"/>
          <w:szCs w:val="16"/>
        </w:rPr>
      </w:pP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0"/>
      <w:bookmarkEnd w:id="1"/>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2"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w:t>
      </w:r>
      <w:proofErr w:type="gramStart"/>
      <w:r w:rsidR="0084727C" w:rsidRPr="00781112">
        <w:rPr>
          <w:rFonts w:cs="Arial"/>
          <w:szCs w:val="16"/>
          <w:shd w:val="clear" w:color="auto" w:fill="FFFFFF"/>
        </w:rPr>
        <w:t>youth</w:t>
      </w:r>
      <w:proofErr w:type="gramEnd"/>
      <w:r w:rsidR="0084727C" w:rsidRPr="00781112">
        <w:rPr>
          <w:rFonts w:cs="Arial"/>
          <w:szCs w:val="16"/>
          <w:shd w:val="clear" w:color="auto" w:fill="FFFFFF"/>
        </w:rPr>
        <w:t xml:space="preserve">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Sampling is not allowed.</w:t>
      </w:r>
    </w:p>
    <w:p w14:paraId="496A7DDE" w14:textId="6B2E61CE" w:rsidR="005F5514" w:rsidRPr="00781112" w:rsidRDefault="00815B9B" w:rsidP="003A6167">
      <w:pPr>
        <w:rPr>
          <w:rFonts w:cs="Arial"/>
          <w:color w:val="000000" w:themeColor="text1"/>
          <w:szCs w:val="16"/>
        </w:rPr>
      </w:pPr>
      <w:r w:rsidRPr="00781112">
        <w:t xml:space="preserve">Data for this indicator are “lag” data. </w:t>
      </w:r>
      <w:r w:rsidR="005F5514" w:rsidRPr="00781112">
        <w:rPr>
          <w:rFonts w:cs="Arial"/>
          <w:color w:val="000000" w:themeColor="text1"/>
          <w:szCs w:val="16"/>
        </w:rPr>
        <w:t>Describe the results of the State’s examination of the data for the year before the reporting year (e.g., for the FFY 2020 SPP/APR, use data from 201</w:t>
      </w:r>
      <w:r w:rsidRPr="00781112">
        <w:rPr>
          <w:rFonts w:cs="Arial"/>
          <w:color w:val="000000" w:themeColor="text1"/>
          <w:szCs w:val="16"/>
        </w:rPr>
        <w:t>9</w:t>
      </w:r>
      <w:r w:rsidR="005F5514" w:rsidRPr="00781112">
        <w:rPr>
          <w:rFonts w:cs="Arial"/>
          <w:color w:val="000000" w:themeColor="text1"/>
          <w:szCs w:val="16"/>
        </w:rPr>
        <w:t>-</w:t>
      </w:r>
      <w:r w:rsidR="003522C0" w:rsidRPr="00781112">
        <w:rPr>
          <w:rFonts w:cs="Arial"/>
          <w:color w:val="000000" w:themeColor="text1"/>
          <w:szCs w:val="16"/>
        </w:rPr>
        <w:t>2020</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r w:rsidRPr="00781112">
        <w:t xml:space="preserve">Include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Provide a narrative that describes the conditions youth must meet in order to graduate with a regular high school diploma. If the conditions that youth with IEPs must meet in order to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2"/>
    <w:p w14:paraId="7BB99CB8" w14:textId="6DD03E70" w:rsidR="005E59DB" w:rsidRPr="00781112" w:rsidRDefault="005E59DB" w:rsidP="00B65C2C">
      <w:pPr>
        <w:rPr>
          <w:b/>
          <w:color w:val="000000" w:themeColor="text1"/>
        </w:rPr>
      </w:pPr>
      <w:r w:rsidRPr="00781112">
        <w:rPr>
          <w:b/>
          <w:color w:val="000000" w:themeColor="text1"/>
        </w:rPr>
        <w:t>Historical Data</w:t>
      </w:r>
      <w:r w:rsidR="00C770FA">
        <w:rPr>
          <w:rStyle w:val="FootnoteReference"/>
          <w:b/>
          <w:color w:val="000000" w:themeColor="text1"/>
        </w:rPr>
        <w:footnoteReference w:id="2"/>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2020</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83.33%</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70.00%</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72.00%</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74.00%</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76.00%</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76.50%</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70.87%</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72.03%</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70.87%</w:t>
            </w:r>
          </w:p>
        </w:tc>
        <w:tc>
          <w:tcPr>
            <w:tcW w:w="833" w:type="pct"/>
            <w:tcBorders>
              <w:bottom w:val="single" w:sz="4" w:space="0" w:color="auto"/>
            </w:tcBorders>
            <w:shd w:val="clear" w:color="auto" w:fill="auto"/>
            <w:vAlign w:val="center"/>
          </w:tcPr>
          <w:p w14:paraId="180CBFE9" w14:textId="01D5E7B3" w:rsidR="007F24E2" w:rsidRPr="00781112" w:rsidRDefault="002B7490" w:rsidP="00E0321D">
            <w:pPr>
              <w:jc w:val="center"/>
              <w:rPr>
                <w:rFonts w:cs="Arial"/>
                <w:color w:val="000000" w:themeColor="text1"/>
                <w:szCs w:val="16"/>
              </w:rPr>
            </w:pPr>
            <w:r w:rsidRPr="00781112">
              <w:rPr>
                <w:rFonts w:cs="Arial"/>
                <w:color w:val="000000" w:themeColor="text1"/>
                <w:szCs w:val="16"/>
              </w:rPr>
              <w:t>72.64%</w:t>
            </w:r>
          </w:p>
        </w:tc>
        <w:tc>
          <w:tcPr>
            <w:tcW w:w="834" w:type="pct"/>
            <w:tcBorders>
              <w:bottom w:val="single" w:sz="4" w:space="0" w:color="auto"/>
            </w:tcBorders>
            <w:shd w:val="clear" w:color="auto" w:fill="auto"/>
            <w:vAlign w:val="center"/>
          </w:tcPr>
          <w:p w14:paraId="3C2AFA14" w14:textId="31F3DE3D" w:rsidR="007F24E2" w:rsidRPr="00781112" w:rsidRDefault="002B7490" w:rsidP="00E0321D">
            <w:pPr>
              <w:jc w:val="center"/>
              <w:rPr>
                <w:rFonts w:cs="Arial"/>
                <w:color w:val="000000" w:themeColor="text1"/>
                <w:szCs w:val="16"/>
              </w:rPr>
            </w:pPr>
            <w:r w:rsidRPr="00781112">
              <w:rPr>
                <w:rFonts w:cs="Arial"/>
                <w:color w:val="000000" w:themeColor="text1"/>
                <w:szCs w:val="16"/>
              </w:rPr>
              <w:t>71.4%</w:t>
            </w:r>
            <w:r w:rsidR="002C7454">
              <w:rPr>
                <w:rStyle w:val="FootnoteReference"/>
                <w:rFonts w:cs="Arial"/>
                <w:color w:val="000000" w:themeColor="text1"/>
                <w:szCs w:val="16"/>
              </w:rPr>
              <w:footnoteReference w:id="3"/>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0"/>
        <w:gridCol w:w="1610"/>
        <w:gridCol w:w="1610"/>
        <w:gridCol w:w="1610"/>
        <w:gridCol w:w="1609"/>
        <w:gridCol w:w="1609"/>
      </w:tblGrid>
      <w:tr w:rsidR="00373F78" w:rsidRPr="00781112" w14:paraId="2AA1A231" w14:textId="4E09135F" w:rsidTr="00087EB9">
        <w:trPr>
          <w:trHeight w:val="366"/>
        </w:trPr>
        <w:tc>
          <w:tcPr>
            <w:tcW w:w="534" w:type="pct"/>
            <w:tcBorders>
              <w:bottom w:val="single" w:sz="4" w:space="0" w:color="auto"/>
            </w:tcBorders>
            <w:shd w:val="clear" w:color="auto" w:fill="auto"/>
          </w:tcPr>
          <w:p w14:paraId="40B33FED" w14:textId="77777777" w:rsidR="00373F78" w:rsidRPr="00781112" w:rsidRDefault="00373F78" w:rsidP="00373F78">
            <w:pPr>
              <w:jc w:val="center"/>
              <w:rPr>
                <w:b/>
                <w:color w:val="000000" w:themeColor="text1"/>
              </w:rPr>
            </w:pPr>
            <w:r w:rsidRPr="00781112">
              <w:rPr>
                <w:b/>
                <w:color w:val="000000" w:themeColor="text1"/>
              </w:rPr>
              <w:t>FFY</w:t>
            </w:r>
          </w:p>
        </w:tc>
        <w:tc>
          <w:tcPr>
            <w:tcW w:w="744" w:type="pct"/>
            <w:shd w:val="clear" w:color="auto" w:fill="auto"/>
          </w:tcPr>
          <w:p w14:paraId="71086D9D" w14:textId="38ED494E" w:rsidR="00373F78" w:rsidRPr="00781112" w:rsidRDefault="00373F78" w:rsidP="00373F78">
            <w:pPr>
              <w:jc w:val="center"/>
              <w:rPr>
                <w:b/>
                <w:color w:val="000000" w:themeColor="text1"/>
              </w:rPr>
            </w:pPr>
            <w:r w:rsidRPr="00781112">
              <w:rPr>
                <w:b/>
                <w:color w:val="000000" w:themeColor="text1"/>
              </w:rPr>
              <w:t>2020</w:t>
            </w:r>
          </w:p>
        </w:tc>
        <w:tc>
          <w:tcPr>
            <w:tcW w:w="744" w:type="pct"/>
          </w:tcPr>
          <w:p w14:paraId="4D39066B" w14:textId="301F6A49" w:rsidR="00373F78" w:rsidRPr="00781112" w:rsidRDefault="00373F78" w:rsidP="00373F78">
            <w:pPr>
              <w:jc w:val="center"/>
              <w:rPr>
                <w:b/>
                <w:color w:val="000000" w:themeColor="text1"/>
              </w:rPr>
            </w:pPr>
            <w:r w:rsidRPr="00781112">
              <w:rPr>
                <w:rFonts w:cs="Arial"/>
                <w:b/>
                <w:color w:val="000000" w:themeColor="text1"/>
                <w:szCs w:val="16"/>
              </w:rPr>
              <w:t>2021</w:t>
            </w:r>
          </w:p>
        </w:tc>
        <w:tc>
          <w:tcPr>
            <w:tcW w:w="744" w:type="pct"/>
          </w:tcPr>
          <w:p w14:paraId="1FB807B9" w14:textId="403D43E4" w:rsidR="00373F78" w:rsidRPr="00781112" w:rsidRDefault="00373F78" w:rsidP="00373F78">
            <w:pPr>
              <w:jc w:val="center"/>
              <w:rPr>
                <w:b/>
                <w:color w:val="000000" w:themeColor="text1"/>
              </w:rPr>
            </w:pPr>
            <w:r w:rsidRPr="00781112">
              <w:rPr>
                <w:rFonts w:cs="Arial"/>
                <w:b/>
                <w:color w:val="000000" w:themeColor="text1"/>
                <w:szCs w:val="16"/>
              </w:rPr>
              <w:t>2022</w:t>
            </w:r>
          </w:p>
        </w:tc>
        <w:tc>
          <w:tcPr>
            <w:tcW w:w="744" w:type="pct"/>
          </w:tcPr>
          <w:p w14:paraId="720CF74E" w14:textId="096265B6" w:rsidR="00373F78" w:rsidRPr="00781112" w:rsidRDefault="00373F78" w:rsidP="00373F78">
            <w:pPr>
              <w:jc w:val="center"/>
              <w:rPr>
                <w:b/>
                <w:color w:val="000000" w:themeColor="text1"/>
              </w:rPr>
            </w:pPr>
            <w:r w:rsidRPr="00781112">
              <w:rPr>
                <w:rFonts w:cs="Arial"/>
                <w:b/>
                <w:color w:val="000000" w:themeColor="text1"/>
                <w:szCs w:val="16"/>
              </w:rPr>
              <w:t>2023</w:t>
            </w:r>
          </w:p>
        </w:tc>
        <w:tc>
          <w:tcPr>
            <w:tcW w:w="744" w:type="pct"/>
          </w:tcPr>
          <w:p w14:paraId="767866E4" w14:textId="1EE4AF77" w:rsidR="00373F78" w:rsidRPr="00781112" w:rsidRDefault="00373F78" w:rsidP="00373F78">
            <w:pPr>
              <w:jc w:val="center"/>
              <w:rPr>
                <w:b/>
                <w:color w:val="000000" w:themeColor="text1"/>
              </w:rPr>
            </w:pPr>
            <w:r w:rsidRPr="00781112">
              <w:rPr>
                <w:rFonts w:cs="Arial"/>
                <w:b/>
                <w:color w:val="000000" w:themeColor="text1"/>
                <w:szCs w:val="16"/>
              </w:rPr>
              <w:t>2024</w:t>
            </w:r>
          </w:p>
        </w:tc>
        <w:tc>
          <w:tcPr>
            <w:tcW w:w="744" w:type="pct"/>
          </w:tcPr>
          <w:p w14:paraId="041026E7" w14:textId="462C327C"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30C65E4A" w14:textId="7AB118F2" w:rsidTr="00373F78">
        <w:trPr>
          <w:trHeight w:val="374"/>
        </w:trPr>
        <w:tc>
          <w:tcPr>
            <w:tcW w:w="534" w:type="pct"/>
            <w:shd w:val="clear" w:color="auto" w:fill="auto"/>
            <w:vAlign w:val="center"/>
          </w:tcPr>
          <w:p w14:paraId="15D80559" w14:textId="5A8166E8" w:rsidR="00373F78" w:rsidRPr="00781112" w:rsidRDefault="00373F78" w:rsidP="00373F78">
            <w:pPr>
              <w:rPr>
                <w:rFonts w:cs="Arial"/>
                <w:color w:val="000000" w:themeColor="text1"/>
                <w:szCs w:val="16"/>
              </w:rPr>
            </w:pPr>
            <w:r w:rsidRPr="00781112">
              <w:rPr>
                <w:rFonts w:cs="Arial"/>
                <w:color w:val="000000" w:themeColor="text1"/>
                <w:szCs w:val="16"/>
              </w:rPr>
              <w:t>Target &gt;=</w:t>
            </w:r>
          </w:p>
        </w:tc>
        <w:tc>
          <w:tcPr>
            <w:tcW w:w="744" w:type="pct"/>
            <w:shd w:val="clear" w:color="auto" w:fill="auto"/>
            <w:vAlign w:val="center"/>
          </w:tcPr>
          <w:p w14:paraId="5C1E2097" w14:textId="7100F4DF" w:rsidR="00373F78" w:rsidRPr="00781112" w:rsidRDefault="00373F78" w:rsidP="00373F78">
            <w:pPr>
              <w:jc w:val="center"/>
              <w:rPr>
                <w:rFonts w:cs="Arial"/>
                <w:color w:val="000000" w:themeColor="text1"/>
                <w:szCs w:val="16"/>
              </w:rPr>
            </w:pPr>
            <w:r w:rsidRPr="00781112">
              <w:rPr>
                <w:rFonts w:cs="Arial"/>
                <w:color w:val="000000" w:themeColor="text1"/>
                <w:szCs w:val="16"/>
              </w:rPr>
              <w:t>83.88%</w:t>
            </w:r>
          </w:p>
        </w:tc>
        <w:tc>
          <w:tcPr>
            <w:tcW w:w="744" w:type="pct"/>
          </w:tcPr>
          <w:p w14:paraId="7717027B" w14:textId="1C4C1650" w:rsidR="00373F78" w:rsidRPr="00781112" w:rsidRDefault="00373F78" w:rsidP="00373F78">
            <w:pPr>
              <w:jc w:val="center"/>
              <w:rPr>
                <w:rFonts w:cs="Arial"/>
                <w:color w:val="000000" w:themeColor="text1"/>
                <w:szCs w:val="16"/>
              </w:rPr>
            </w:pPr>
            <w:r w:rsidRPr="00781112">
              <w:rPr>
                <w:color w:val="000000" w:themeColor="text1"/>
                <w:szCs w:val="16"/>
              </w:rPr>
              <w:t>84.33%</w:t>
            </w:r>
          </w:p>
        </w:tc>
        <w:tc>
          <w:tcPr>
            <w:tcW w:w="744" w:type="pct"/>
          </w:tcPr>
          <w:p w14:paraId="48C73194" w14:textId="78C93C75" w:rsidR="00373F78" w:rsidRPr="00781112" w:rsidRDefault="00373F78" w:rsidP="00373F78">
            <w:pPr>
              <w:jc w:val="center"/>
              <w:rPr>
                <w:rFonts w:cs="Arial"/>
                <w:color w:val="000000" w:themeColor="text1"/>
                <w:szCs w:val="16"/>
              </w:rPr>
            </w:pPr>
            <w:r w:rsidRPr="00781112">
              <w:rPr>
                <w:color w:val="000000" w:themeColor="text1"/>
                <w:szCs w:val="16"/>
              </w:rPr>
              <w:t>84.88%</w:t>
            </w:r>
          </w:p>
        </w:tc>
        <w:tc>
          <w:tcPr>
            <w:tcW w:w="744" w:type="pct"/>
          </w:tcPr>
          <w:p w14:paraId="1CC5CF36" w14:textId="47158C2B" w:rsidR="00373F78" w:rsidRPr="00781112" w:rsidRDefault="00373F78" w:rsidP="00373F78">
            <w:pPr>
              <w:jc w:val="center"/>
              <w:rPr>
                <w:rFonts w:cs="Arial"/>
                <w:color w:val="000000" w:themeColor="text1"/>
                <w:szCs w:val="16"/>
              </w:rPr>
            </w:pPr>
            <w:r w:rsidRPr="00781112">
              <w:rPr>
                <w:color w:val="000000" w:themeColor="text1"/>
                <w:szCs w:val="16"/>
              </w:rPr>
              <w:t>85.33%</w:t>
            </w:r>
          </w:p>
        </w:tc>
        <w:tc>
          <w:tcPr>
            <w:tcW w:w="744" w:type="pct"/>
          </w:tcPr>
          <w:p w14:paraId="6BAB194A" w14:textId="42E53978" w:rsidR="00373F78" w:rsidRPr="00781112" w:rsidRDefault="00373F78" w:rsidP="00373F78">
            <w:pPr>
              <w:jc w:val="center"/>
              <w:rPr>
                <w:rFonts w:cs="Arial"/>
                <w:color w:val="000000" w:themeColor="text1"/>
                <w:szCs w:val="16"/>
              </w:rPr>
            </w:pPr>
            <w:r w:rsidRPr="00781112">
              <w:rPr>
                <w:color w:val="000000" w:themeColor="text1"/>
                <w:szCs w:val="16"/>
              </w:rPr>
              <w:t>85.88%</w:t>
            </w:r>
          </w:p>
        </w:tc>
        <w:tc>
          <w:tcPr>
            <w:tcW w:w="744" w:type="pct"/>
          </w:tcPr>
          <w:p w14:paraId="1DF62173" w14:textId="4E964E44" w:rsidR="00373F78" w:rsidRPr="00781112" w:rsidRDefault="00373F78" w:rsidP="00373F78">
            <w:pPr>
              <w:jc w:val="center"/>
              <w:rPr>
                <w:rFonts w:cs="Arial"/>
                <w:color w:val="000000" w:themeColor="text1"/>
                <w:szCs w:val="16"/>
              </w:rPr>
            </w:pPr>
            <w:r w:rsidRPr="00781112">
              <w:rPr>
                <w:color w:val="000000" w:themeColor="text1"/>
                <w:szCs w:val="16"/>
              </w:rPr>
              <w:t>86.33%</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2B946CE6" w14:textId="3BAAFC14" w:rsidR="0051170F" w:rsidRPr="00781112" w:rsidRDefault="0051170F" w:rsidP="004369B2">
      <w:pPr>
        <w:rPr>
          <w:rFonts w:cs="Arial"/>
          <w:color w:val="000000" w:themeColor="text1"/>
          <w:szCs w:val="16"/>
        </w:rPr>
      </w:pPr>
      <w:r w:rsidRPr="00781112">
        <w:rPr>
          <w:rFonts w:cs="Arial"/>
          <w:color w:val="000000" w:themeColor="text1"/>
          <w:szCs w:val="16"/>
        </w:rPr>
        <w:t>IDOE’s Office of Special Education (OSE) initiated a series of stakeholder meetings to establish targets for the new six-year cycle of the SPP/APR. These meetings were held virtually over a three-month period and were designed to engage stakeholders from various backgrounds -educators, parents, current students, school administrators, related service providers, family support centers, early education, advocacy groups, other state agencies, and state advisory board members. A sampling of outside groups included: ARC of Indiana, INSOURCE, Family Voices, Decoding Dyslexia, and Down Syndrome Indiana. IDOE leveraged these stakeholders, with their breadth and depth of knowledge, to help inform the adoption of new rigorous state targets.</w:t>
      </w:r>
      <w:r w:rsidRPr="00781112">
        <w:rPr>
          <w:rFonts w:cs="Arial"/>
          <w:color w:val="000000" w:themeColor="text1"/>
          <w:szCs w:val="16"/>
        </w:rPr>
        <w:br/>
        <w:t>Prior to initiating these meetings, IDOE advertised broadly using: state and local newsletters, Indiana’s parent training and information center, other state technical assistance resource centers, the State Advisory Council, state special education hearing officer and mediator listservs, Indiana CASE, and other</w:t>
      </w:r>
      <w:r w:rsidRPr="00781112">
        <w:rPr>
          <w:rFonts w:cs="Arial"/>
          <w:color w:val="000000" w:themeColor="text1"/>
          <w:szCs w:val="16"/>
        </w:rPr>
        <w:br/>
        <w:t>State agencies. These efforts resulted in the participation of a diverse group of parents, students, educators, related service providers, and other stakeholders who represent a range of racial, ethnic, linguistic, rural, urban, suburban, ability, and student age (pre-K through age 22) populations.</w:t>
      </w:r>
    </w:p>
    <w:p w14:paraId="6F475956" w14:textId="6AAE3895" w:rsidR="000C24C2" w:rsidRPr="00781112" w:rsidRDefault="002B7490" w:rsidP="001011BB">
      <w:pPr>
        <w:rPr>
          <w:rFonts w:cs="Arial"/>
          <w:color w:val="000000" w:themeColor="text1"/>
          <w:szCs w:val="16"/>
        </w:rPr>
      </w:pPr>
      <w:r w:rsidRPr="00781112">
        <w:rPr>
          <w:rFonts w:cs="Arial"/>
          <w:color w:val="000000" w:themeColor="text1"/>
          <w:szCs w:val="16"/>
        </w:rPr>
        <w:t xml:space="preserve">Related to Indicator 1, stakeholders had concerns related to the inclusion of students who receive a Certificate of Completion in the calculations.  It was discussed that OSEP mandates the measurement as students receiving a regular diploma. </w:t>
      </w: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6,857</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lastRenderedPageBreak/>
              <w:t>SY 2019-20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r w:rsidRPr="00781112">
              <w:rPr>
                <w:rFonts w:cs="Arial"/>
                <w:color w:val="000000" w:themeColor="text1"/>
                <w:szCs w:val="16"/>
              </w:rPr>
              <w:t>0</w:t>
            </w: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r w:rsidRPr="00781112">
              <w:rPr>
                <w:rFonts w:cs="Arial"/>
                <w:color w:val="000000" w:themeColor="text1"/>
                <w:szCs w:val="16"/>
              </w:rPr>
              <w:t>918</w:t>
            </w: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6</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448</w:t>
            </w:r>
          </w:p>
        </w:tc>
      </w:tr>
    </w:tbl>
    <w:p w14:paraId="0D2CDC7B" w14:textId="77777777" w:rsidR="00654A4B" w:rsidRPr="00781112" w:rsidRDefault="00654A4B" w:rsidP="00B65C2C">
      <w:pPr>
        <w:rPr>
          <w:color w:val="000000" w:themeColor="text1"/>
        </w:rPr>
      </w:pPr>
    </w:p>
    <w:p w14:paraId="7939D078" w14:textId="7D071B20" w:rsidR="00995737" w:rsidRPr="00781112" w:rsidRDefault="00F6415A" w:rsidP="00C74928">
      <w:pPr>
        <w:keepNext/>
        <w:rPr>
          <w:b/>
          <w:bCs/>
          <w:color w:val="000000" w:themeColor="text1"/>
        </w:rPr>
      </w:pPr>
      <w:r w:rsidRPr="00781112">
        <w:rPr>
          <w:b/>
          <w:bCs/>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788"/>
        <w:gridCol w:w="2113"/>
        <w:gridCol w:w="1167"/>
        <w:gridCol w:w="1739"/>
        <w:gridCol w:w="1366"/>
        <w:gridCol w:w="1329"/>
        <w:gridCol w:w="1288"/>
      </w:tblGrid>
      <w:tr w:rsidR="005C29F8" w:rsidRPr="00781112" w14:paraId="02722994" w14:textId="4BCF686A" w:rsidTr="004348BB">
        <w:trPr>
          <w:trHeight w:val="333"/>
          <w:tblHeader/>
        </w:trPr>
        <w:tc>
          <w:tcPr>
            <w:tcW w:w="828" w:type="pct"/>
            <w:shd w:val="clear" w:color="auto" w:fill="auto"/>
            <w:vAlign w:val="bottom"/>
          </w:tcPr>
          <w:p w14:paraId="272BBF68" w14:textId="161B6D1A" w:rsidR="0098478C" w:rsidRPr="00781112" w:rsidRDefault="0052187D" w:rsidP="00681BA6">
            <w:pPr>
              <w:spacing w:after="0"/>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graduating with a regular high school diploma</w:t>
            </w:r>
          </w:p>
        </w:tc>
        <w:tc>
          <w:tcPr>
            <w:tcW w:w="979" w:type="pct"/>
            <w:shd w:val="clear" w:color="auto" w:fill="auto"/>
            <w:vAlign w:val="bottom"/>
          </w:tcPr>
          <w:p w14:paraId="055EF61F" w14:textId="6ADAF307" w:rsidR="0098478C" w:rsidRPr="00781112" w:rsidRDefault="00CB505C" w:rsidP="00681BA6">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541" w:type="pct"/>
            <w:shd w:val="clear" w:color="auto" w:fill="auto"/>
            <w:vAlign w:val="bottom"/>
          </w:tcPr>
          <w:p w14:paraId="74998318" w14:textId="14A88853"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2019 Data</w:t>
            </w:r>
          </w:p>
        </w:tc>
        <w:tc>
          <w:tcPr>
            <w:tcW w:w="806" w:type="pct"/>
            <w:shd w:val="clear" w:color="auto" w:fill="auto"/>
            <w:vAlign w:val="bottom"/>
          </w:tcPr>
          <w:p w14:paraId="5A1C61A6" w14:textId="208288A2"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Target</w:t>
            </w:r>
          </w:p>
        </w:tc>
        <w:tc>
          <w:tcPr>
            <w:tcW w:w="633" w:type="pct"/>
            <w:shd w:val="clear" w:color="auto" w:fill="auto"/>
            <w:vAlign w:val="bottom"/>
          </w:tcPr>
          <w:p w14:paraId="51DD5A1B" w14:textId="4AC07655"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Data</w:t>
            </w:r>
          </w:p>
        </w:tc>
        <w:tc>
          <w:tcPr>
            <w:tcW w:w="616" w:type="pct"/>
            <w:shd w:val="clear" w:color="auto" w:fill="auto"/>
            <w:vAlign w:val="bottom"/>
          </w:tcPr>
          <w:p w14:paraId="23C86FAA" w14:textId="7FC8D54B"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Status</w:t>
            </w:r>
          </w:p>
        </w:tc>
        <w:tc>
          <w:tcPr>
            <w:tcW w:w="597" w:type="pct"/>
            <w:shd w:val="clear" w:color="auto" w:fill="auto"/>
            <w:vAlign w:val="bottom"/>
          </w:tcPr>
          <w:p w14:paraId="6EE58552" w14:textId="4AA8F220"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348BB">
        <w:trPr>
          <w:trHeight w:val="340"/>
        </w:trPr>
        <w:tc>
          <w:tcPr>
            <w:tcW w:w="828"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6,857</w:t>
            </w:r>
          </w:p>
        </w:tc>
        <w:tc>
          <w:tcPr>
            <w:tcW w:w="979"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8,229</w:t>
            </w:r>
          </w:p>
        </w:tc>
        <w:tc>
          <w:tcPr>
            <w:tcW w:w="541" w:type="pct"/>
            <w:shd w:val="clear" w:color="auto" w:fill="auto"/>
          </w:tcPr>
          <w:p w14:paraId="02406DF0" w14:textId="1F5B44F4" w:rsidR="0098478C" w:rsidRPr="00781112" w:rsidRDefault="002C7454" w:rsidP="00A018D4">
            <w:pPr>
              <w:jc w:val="center"/>
              <w:rPr>
                <w:rFonts w:cs="Arial"/>
                <w:color w:val="000000" w:themeColor="text1"/>
                <w:szCs w:val="16"/>
              </w:rPr>
            </w:pPr>
            <w:r w:rsidRPr="00781112">
              <w:rPr>
                <w:rFonts w:cs="Arial"/>
                <w:color w:val="000000" w:themeColor="text1"/>
                <w:szCs w:val="16"/>
              </w:rPr>
              <w:t>71.4%</w:t>
            </w:r>
            <w:r>
              <w:rPr>
                <w:rStyle w:val="FootnoteReference"/>
                <w:rFonts w:cs="Arial"/>
                <w:color w:val="000000" w:themeColor="text1"/>
                <w:szCs w:val="16"/>
              </w:rPr>
              <w:footnoteReference w:id="4"/>
            </w:r>
          </w:p>
        </w:tc>
        <w:tc>
          <w:tcPr>
            <w:tcW w:w="806"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83.88%</w:t>
            </w:r>
          </w:p>
        </w:tc>
        <w:tc>
          <w:tcPr>
            <w:tcW w:w="633"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83.33%</w:t>
            </w:r>
          </w:p>
        </w:tc>
        <w:tc>
          <w:tcPr>
            <w:tcW w:w="616"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97"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in order to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 xml:space="preserve">To graduate with a general (regular) diploma, students must: </w:t>
      </w:r>
      <w:r w:rsidRPr="00781112">
        <w:rPr>
          <w:rFonts w:cs="Arial"/>
          <w:color w:val="000000" w:themeColor="text1"/>
          <w:szCs w:val="16"/>
        </w:rPr>
        <w:br/>
        <w:t xml:space="preserve">1) pass 40 credits of high school instruction, including specific requirements across subject areas in English, mathematics, social studies, science, physical education, health, and college and career readiness; AND </w:t>
      </w:r>
      <w:r w:rsidRPr="00781112">
        <w:rPr>
          <w:rFonts w:cs="Arial"/>
          <w:color w:val="000000" w:themeColor="text1"/>
          <w:szCs w:val="16"/>
        </w:rPr>
        <w:br/>
        <w:t xml:space="preserve">2) either: </w:t>
      </w:r>
      <w:r w:rsidRPr="00781112">
        <w:rPr>
          <w:rFonts w:cs="Arial"/>
          <w:color w:val="000000" w:themeColor="text1"/>
          <w:szCs w:val="16"/>
        </w:rPr>
        <w:br/>
        <w:t xml:space="preserve">a) pass the graduation qualifying exam administered by the state or be granted a waiver under certain conditions if they do not pass this exam, OR </w:t>
      </w:r>
      <w:r w:rsidRPr="00781112">
        <w:rPr>
          <w:rFonts w:cs="Arial"/>
          <w:color w:val="000000" w:themeColor="text1"/>
          <w:szCs w:val="16"/>
        </w:rPr>
        <w:br/>
        <w:t>b) be certified with a graduation pathway that includes an employability skills component and a postsecondary education readiness component. Requirements for students with disabilities are the same as those without.</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NO</w:t>
      </w:r>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B7490" w:rsidP="000E33D0">
      <w:pPr>
        <w:rPr>
          <w:rFonts w:cs="Arial"/>
          <w:color w:val="000000" w:themeColor="text1"/>
          <w:szCs w:val="16"/>
        </w:rPr>
      </w:pPr>
      <w:r w:rsidRPr="00781112">
        <w:rPr>
          <w:rFonts w:cs="Arial"/>
          <w:color w:val="000000" w:themeColor="text1"/>
          <w:szCs w:val="16"/>
        </w:rPr>
        <w:t>Indiana's special education program extends to students turning 22 during their final year of schooling. These students are not reported on the EDFACTS exiting report as they are no longer being educated under IDEA. The exiting graduation rate is thus higher than if the students aged 22 and exiting were included in the calculation.</w:t>
      </w:r>
      <w:r w:rsidRPr="00781112">
        <w:rPr>
          <w:rFonts w:cs="Arial"/>
          <w:color w:val="000000" w:themeColor="text1"/>
          <w:szCs w:val="16"/>
        </w:rPr>
        <w:br/>
        <w:t>Stakeholders do prioritize the growth of graduation rate for students with disabilities but ensuring that targets are realistic is of concern given current barriers being faced by students and LEAs.  With that, an alternating rate increase was proposed and accepted with a +.45% increase followed by a +.55% increase for 2021-2025.</w:t>
      </w:r>
    </w:p>
    <w:p w14:paraId="7D2A5658" w14:textId="39995CE7" w:rsidR="000C60E1" w:rsidRPr="00781112" w:rsidRDefault="00B0742B" w:rsidP="008645AD">
      <w:pPr>
        <w:pStyle w:val="Heading2"/>
      </w:pPr>
      <w:bookmarkStart w:id="3" w:name="_Toc382082358"/>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5F7376D0" w14:textId="1C114A8A" w:rsidR="004C462E" w:rsidRPr="00781112" w:rsidRDefault="00B0742B" w:rsidP="008645AD">
      <w:pPr>
        <w:pStyle w:val="Heading2"/>
      </w:pPr>
      <w:bookmarkStart w:id="4" w:name="_Hlk21352084"/>
      <w:r w:rsidRPr="00781112">
        <w:t xml:space="preserve">1 - </w:t>
      </w:r>
      <w:bookmarkEnd w:id="4"/>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5"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3"/>
      <w:bookmarkEnd w:id="5"/>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608EBBFC" w14:textId="77777777" w:rsidR="004B782D" w:rsidRPr="00781112" w:rsidRDefault="004B782D" w:rsidP="004369B2">
      <w:pPr>
        <w:rPr>
          <w:color w:val="000000" w:themeColor="text1"/>
        </w:rPr>
      </w:pPr>
      <w:bookmarkStart w:id="6" w:name="_Toc392159263"/>
      <w:r w:rsidRPr="00781112">
        <w:rPr>
          <w:b/>
          <w:color w:val="000000" w:themeColor="text1"/>
        </w:rPr>
        <w:t>Monitoring Priority:</w:t>
      </w:r>
      <w:r w:rsidRPr="00781112">
        <w:rPr>
          <w:color w:val="000000" w:themeColor="text1"/>
        </w:rPr>
        <w:t xml:space="preserve"> FAPE in the LRE</w:t>
      </w:r>
    </w:p>
    <w:p w14:paraId="5ECEA58F" w14:textId="5A7B31F9" w:rsidR="004B782D" w:rsidRPr="00781112" w:rsidRDefault="004B782D" w:rsidP="009340E3">
      <w:pPr>
        <w:rPr>
          <w:color w:val="000000" w:themeColor="text1"/>
        </w:rPr>
      </w:pPr>
      <w:r w:rsidRPr="00781112">
        <w:rPr>
          <w:b/>
          <w:color w:val="000000" w:themeColor="text1"/>
        </w:rPr>
        <w:t>Results indicator:</w:t>
      </w:r>
      <w:r w:rsidR="00552927" w:rsidRPr="00781112">
        <w:rPr>
          <w:color w:val="000000" w:themeColor="text1"/>
        </w:rPr>
        <w:t xml:space="preserve"> </w:t>
      </w:r>
      <w:r w:rsidRPr="00781112">
        <w:rPr>
          <w:color w:val="000000" w:themeColor="text1"/>
        </w:rPr>
        <w:t xml:space="preserve">Percent of youth with IEPs </w:t>
      </w:r>
      <w:r w:rsidR="00CB505C" w:rsidRPr="00781112">
        <w:rPr>
          <w:rFonts w:cs="Arial"/>
          <w:szCs w:val="16"/>
        </w:rPr>
        <w:t xml:space="preserve">who exited special education due to </w:t>
      </w:r>
      <w:r w:rsidRPr="00781112">
        <w:rPr>
          <w:color w:val="000000" w:themeColor="text1"/>
        </w:rPr>
        <w:t>dropping out.</w:t>
      </w:r>
      <w:r w:rsidR="00552927" w:rsidRPr="00781112">
        <w:rPr>
          <w:color w:val="000000" w:themeColor="text1"/>
        </w:rPr>
        <w:t xml:space="preserve"> </w:t>
      </w:r>
      <w:r w:rsidRPr="00781112">
        <w:rPr>
          <w:color w:val="000000" w:themeColor="text1"/>
        </w:rPr>
        <w:t>(20 U.S.C. 1416 (a)(3)(A))</w:t>
      </w:r>
    </w:p>
    <w:p w14:paraId="0A0172CD" w14:textId="77777777" w:rsidR="00553544" w:rsidRPr="00781112" w:rsidRDefault="00553544" w:rsidP="004369B2">
      <w:pPr>
        <w:rPr>
          <w:color w:val="000000" w:themeColor="text1"/>
        </w:rPr>
      </w:pPr>
      <w:r w:rsidRPr="00781112">
        <w:rPr>
          <w:b/>
          <w:color w:val="000000" w:themeColor="text1"/>
        </w:rPr>
        <w:t>Data Source</w:t>
      </w:r>
    </w:p>
    <w:p w14:paraId="403134A2"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3ABD013F" w14:textId="6B60845D" w:rsidR="00553544" w:rsidRPr="00781112" w:rsidRDefault="00553544" w:rsidP="00296D74">
      <w:pPr>
        <w:rPr>
          <w:rFonts w:cs="Arial"/>
          <w:color w:val="000000" w:themeColor="text1"/>
          <w:szCs w:val="16"/>
        </w:rPr>
      </w:pPr>
      <w:r w:rsidRPr="00781112">
        <w:rPr>
          <w:rFonts w:cs="Arial"/>
          <w:color w:val="000000" w:themeColor="text1"/>
          <w:szCs w:val="16"/>
        </w:rPr>
        <w:t>Same data as used for reporting to the Department under section 618 of the Individuals with Disabilities Education Act (IDEA), using the definitions in EDFacts file specification FS009.</w:t>
      </w:r>
    </w:p>
    <w:p w14:paraId="7FE591EB" w14:textId="4339144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251BE1E1"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660E9DFB" w14:textId="77777777" w:rsidR="00553544" w:rsidRPr="00781112" w:rsidRDefault="00553544" w:rsidP="004369B2">
      <w:pPr>
        <w:rPr>
          <w:color w:val="000000" w:themeColor="text1"/>
        </w:rPr>
      </w:pPr>
      <w:r w:rsidRPr="00781112">
        <w:rPr>
          <w:b/>
          <w:color w:val="000000" w:themeColor="text1"/>
        </w:rPr>
        <w:t>Measurement</w:t>
      </w:r>
    </w:p>
    <w:p w14:paraId="2DDFA00B"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770B9C89" w14:textId="7FCC5E3B" w:rsidR="00553544" w:rsidRPr="00781112" w:rsidRDefault="00553544" w:rsidP="00296D74">
      <w:pPr>
        <w:rPr>
          <w:rFonts w:cs="Arial"/>
          <w:color w:val="000000" w:themeColor="text1"/>
          <w:szCs w:val="16"/>
        </w:rPr>
      </w:pPr>
      <w:r w:rsidRPr="00781112">
        <w:rPr>
          <w:rFonts w:cs="Arial"/>
          <w:color w:val="000000" w:themeColor="text1"/>
          <w:szCs w:val="16"/>
        </w:rPr>
        <w:t xml:space="preserve">States must report a percentage using the 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in the numerator and the number of all youth with IEPs who </w:t>
      </w:r>
      <w:r w:rsidR="0053066F" w:rsidRPr="00781112">
        <w:rPr>
          <w:rFonts w:cs="Arial"/>
          <w:szCs w:val="16"/>
        </w:rPr>
        <w:t xml:space="preserve">exited special education </w:t>
      </w:r>
      <w:r w:rsidRPr="00781112">
        <w:rPr>
          <w:rFonts w:cs="Arial"/>
          <w:color w:val="000000" w:themeColor="text1"/>
          <w:szCs w:val="16"/>
        </w:rPr>
        <w:t>(ages 14-21) in the denominator.</w:t>
      </w:r>
    </w:p>
    <w:p w14:paraId="13812C1B" w14:textId="5E47E73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5D85D6DB"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0D547F78" w14:textId="77777777" w:rsidR="00553544" w:rsidRPr="00781112" w:rsidRDefault="00553544" w:rsidP="004369B2">
      <w:pPr>
        <w:rPr>
          <w:color w:val="000000" w:themeColor="text1"/>
        </w:rPr>
      </w:pPr>
      <w:r w:rsidRPr="00781112">
        <w:rPr>
          <w:b/>
          <w:color w:val="000000" w:themeColor="text1"/>
        </w:rPr>
        <w:t>Instructions</w:t>
      </w:r>
    </w:p>
    <w:p w14:paraId="64E3DDA2" w14:textId="778C5D45" w:rsidR="00553544" w:rsidRPr="00781112" w:rsidRDefault="00553544" w:rsidP="00296D74">
      <w:pPr>
        <w:rPr>
          <w:rFonts w:cs="Arial"/>
          <w:i/>
          <w:iCs/>
          <w:color w:val="000000" w:themeColor="text1"/>
          <w:szCs w:val="16"/>
        </w:rPr>
      </w:pPr>
      <w:r w:rsidRPr="00781112">
        <w:rPr>
          <w:rFonts w:cs="Arial"/>
          <w:i/>
          <w:iCs/>
          <w:color w:val="000000" w:themeColor="text1"/>
          <w:szCs w:val="16"/>
        </w:rPr>
        <w:t>Sampling is not allowed.</w:t>
      </w:r>
    </w:p>
    <w:p w14:paraId="4BE0B739" w14:textId="21FB5B8C" w:rsidR="00CC6131" w:rsidRPr="00781112" w:rsidRDefault="00CC6131" w:rsidP="00CC6131">
      <w:pPr>
        <w:rPr>
          <w:rFonts w:cs="Arial"/>
          <w:szCs w:val="16"/>
        </w:rPr>
      </w:pPr>
      <w:r w:rsidRPr="00781112">
        <w:rPr>
          <w:rFonts w:cs="Arial"/>
          <w:szCs w:val="16"/>
        </w:rPr>
        <w:t>Data for this indicator are “lag” data. Describe the results of the State’s examination of the data for the year before the reporting year (e.g., for the FFY 2020 SPP/APR, use data from 2019-2020), and compare the results to the target.</w:t>
      </w:r>
    </w:p>
    <w:p w14:paraId="5EE32A75" w14:textId="33358C7E" w:rsidR="00CC6131" w:rsidRPr="00781112" w:rsidRDefault="00CC6131" w:rsidP="00296D74">
      <w:pPr>
        <w:rPr>
          <w:rFonts w:cs="Arial"/>
          <w:szCs w:val="16"/>
        </w:rPr>
      </w:pPr>
      <w:r w:rsidRPr="00781112">
        <w:rPr>
          <w:rFonts w:cs="Arial"/>
          <w:szCs w:val="16"/>
        </w:rPr>
        <w:t xml:space="preserve">With the FFY 2020 SPP/APR, due February 1, 2022, States may use either option 1 or 2. </w:t>
      </w:r>
      <w:r w:rsidR="0053066F" w:rsidRPr="00781112">
        <w:rPr>
          <w:rFonts w:cs="Arial"/>
        </w:rPr>
        <w:t>States using Option 2 must provide the actual numbers used in the calculation.</w:t>
      </w:r>
    </w:p>
    <w:p w14:paraId="14BA6A38"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4E899C11" w14:textId="3C9F53E2" w:rsidR="00553544" w:rsidRPr="00781112" w:rsidRDefault="00A14B5D" w:rsidP="00E706BB">
      <w:pPr>
        <w:rPr>
          <w:rFonts w:cs="Arial"/>
          <w:color w:val="000000" w:themeColor="text1"/>
          <w:szCs w:val="16"/>
        </w:rPr>
      </w:pPr>
      <w:r w:rsidRPr="00781112">
        <w:rPr>
          <w:rFonts w:cs="Arial"/>
          <w:b/>
          <w:bCs/>
          <w:color w:val="000000" w:themeColor="text1"/>
          <w:szCs w:val="16"/>
        </w:rPr>
        <w:t>Use 618 exiting data</w:t>
      </w:r>
      <w:r w:rsidRPr="00781112">
        <w:rPr>
          <w:rFonts w:cs="Arial"/>
          <w:color w:val="000000" w:themeColor="text1"/>
          <w:szCs w:val="16"/>
        </w:rPr>
        <w:t xml:space="preserve"> for the year before the reporting year (e.g., for the FFY 2020 SPP/APR, use data from 2019-2020). Include in the denominator the following exiting categories: (a) graduated with a regular high school diploma;</w:t>
      </w:r>
      <w:r w:rsidR="00E706BB" w:rsidRPr="00781112">
        <w:rPr>
          <w:rFonts w:cs="Arial"/>
          <w:color w:val="000000" w:themeColor="text1"/>
          <w:szCs w:val="16"/>
        </w:rPr>
        <w:t xml:space="preserve"> (b) graduated with a state-defined alternate diploma; (c) received a certificate; (d) reached maximum age; or (e) dropped out. </w:t>
      </w:r>
    </w:p>
    <w:p w14:paraId="10351B16" w14:textId="77777777" w:rsidR="00553544" w:rsidRPr="00781112" w:rsidRDefault="00553544" w:rsidP="00296D74">
      <w:pPr>
        <w:rPr>
          <w:rFonts w:cs="Arial"/>
          <w:color w:val="000000" w:themeColor="text1"/>
          <w:szCs w:val="16"/>
        </w:rPr>
      </w:pPr>
      <w:r w:rsidRPr="00781112">
        <w:rPr>
          <w:rFonts w:cs="Arial"/>
          <w:color w:val="000000" w:themeColor="text1"/>
          <w:szCs w:val="16"/>
        </w:rPr>
        <w:t xml:space="preserve">Do not include in the denominator the number of youths with IEPs who exited special education due to: (a) transferring to regular education; or (b) who </w:t>
      </w:r>
      <w:proofErr w:type="gramStart"/>
      <w:r w:rsidRPr="00781112">
        <w:rPr>
          <w:rFonts w:cs="Arial"/>
          <w:color w:val="000000" w:themeColor="text1"/>
          <w:szCs w:val="16"/>
        </w:rPr>
        <w:t>moved, but</w:t>
      </w:r>
      <w:proofErr w:type="gramEnd"/>
      <w:r w:rsidRPr="00781112">
        <w:rPr>
          <w:rFonts w:cs="Arial"/>
          <w:color w:val="000000" w:themeColor="text1"/>
          <w:szCs w:val="16"/>
        </w:rPr>
        <w:t xml:space="preserve"> are known to be continuing in an educational program.</w:t>
      </w:r>
    </w:p>
    <w:p w14:paraId="605CC57A" w14:textId="77777777" w:rsidR="00553544" w:rsidRPr="00781112" w:rsidRDefault="00553544" w:rsidP="00296D74">
      <w:pPr>
        <w:rPr>
          <w:rFonts w:cs="Arial"/>
          <w:color w:val="000000" w:themeColor="text1"/>
          <w:szCs w:val="16"/>
        </w:rPr>
      </w:pPr>
      <w:r w:rsidRPr="00781112">
        <w:rPr>
          <w:rFonts w:cs="Arial"/>
          <w:color w:val="000000" w:themeColor="text1"/>
          <w:szCs w:val="16"/>
        </w:rPr>
        <w:t>OPTION 2:</w:t>
      </w:r>
    </w:p>
    <w:p w14:paraId="6210B2C8" w14:textId="77777777" w:rsidR="00553544" w:rsidRPr="00781112" w:rsidRDefault="00553544" w:rsidP="00296D74">
      <w:pPr>
        <w:rPr>
          <w:rFonts w:cs="Arial"/>
          <w:color w:val="000000" w:themeColor="text1"/>
          <w:szCs w:val="16"/>
        </w:rPr>
      </w:pPr>
      <w:r w:rsidRPr="00781112">
        <w:rPr>
          <w:rFonts w:cs="Arial"/>
          <w:color w:val="000000" w:themeColor="text1"/>
          <w:szCs w:val="16"/>
        </w:rPr>
        <w:t>Use the annual event school dropout rate for students leaving a school in a single year determined in accordance with the National Center for Education Statistic's Common Core of Data.</w:t>
      </w:r>
    </w:p>
    <w:p w14:paraId="35A79E37" w14:textId="77777777" w:rsidR="00553544" w:rsidRPr="00781112" w:rsidRDefault="00553544" w:rsidP="00296D74">
      <w:pPr>
        <w:rPr>
          <w:rFonts w:cs="Arial"/>
          <w:color w:val="000000" w:themeColor="text1"/>
          <w:szCs w:val="16"/>
        </w:rPr>
      </w:pPr>
      <w:r w:rsidRPr="00781112">
        <w:rPr>
          <w:rFonts w:cs="Arial"/>
          <w:color w:val="000000" w:themeColor="text1"/>
          <w:szCs w:val="16"/>
        </w:rPr>
        <w:t>If the State has made or proposes to make changes to the data source or measurement under Option 2, when compared to the information reported in its FFY 2010 SPP/APR submitted on February 1, 2012, the State should include a justification as to why such changes are warranted.</w:t>
      </w:r>
    </w:p>
    <w:p w14:paraId="7A6D6B9C" w14:textId="2500B44D" w:rsidR="00553544" w:rsidRPr="00781112" w:rsidRDefault="00553544" w:rsidP="00296D74">
      <w:pPr>
        <w:rPr>
          <w:rFonts w:cs="Arial"/>
          <w:color w:val="000000" w:themeColor="text1"/>
          <w:szCs w:val="16"/>
        </w:rPr>
      </w:pPr>
      <w:r w:rsidRPr="00781112">
        <w:rPr>
          <w:rFonts w:cs="Arial"/>
          <w:color w:val="000000" w:themeColor="text1"/>
          <w:szCs w:val="16"/>
        </w:rPr>
        <w:t>Options 1 and 2:</w:t>
      </w:r>
    </w:p>
    <w:p w14:paraId="6B573FD8" w14:textId="77777777" w:rsidR="00573616" w:rsidRPr="00781112" w:rsidRDefault="00573616" w:rsidP="00573616">
      <w:pPr>
        <w:rPr>
          <w:rFonts w:cs="Arial"/>
          <w:szCs w:val="16"/>
        </w:rPr>
      </w:pPr>
      <w:r w:rsidRPr="00781112">
        <w:rPr>
          <w:rFonts w:cs="Arial"/>
          <w:szCs w:val="16"/>
        </w:rPr>
        <w:t>Provide a narrative that describes what counts as dropping out for all youth. Please explain if there is a difference between what counts as dropping out for all students and what counts as dropping out for students with IEPs.</w:t>
      </w:r>
    </w:p>
    <w:p w14:paraId="63E1EB8C" w14:textId="6D7D6A62" w:rsidR="00573616" w:rsidRPr="00781112" w:rsidRDefault="00573616" w:rsidP="00360DD6">
      <w:pPr>
        <w:rPr>
          <w:rFonts w:cs="Arial"/>
          <w:szCs w:val="16"/>
        </w:rPr>
      </w:pPr>
      <w:r w:rsidRPr="00781112">
        <w:rPr>
          <w:rFonts w:cs="Arial"/>
          <w:b/>
          <w:bCs/>
          <w:szCs w:val="16"/>
        </w:rPr>
        <w:t>Beginning with the FFY 2021 SPP/APR, due February 1, 2023</w:t>
      </w:r>
      <w:r w:rsidRPr="00781112">
        <w:rPr>
          <w:rFonts w:cs="Arial"/>
          <w:szCs w:val="16"/>
        </w:rPr>
        <w:t>, States must report data using</w:t>
      </w:r>
      <w:r w:rsidR="0053066F" w:rsidRPr="00781112">
        <w:rPr>
          <w:rFonts w:cs="Arial"/>
          <w:szCs w:val="16"/>
        </w:rPr>
        <w:t xml:space="preserve"> </w:t>
      </w:r>
      <w:r w:rsidR="0053066F" w:rsidRPr="00781112">
        <w:rPr>
          <w:rFonts w:cs="Arial"/>
        </w:rPr>
        <w:t>Option 1 (i.e., the same data as used for reporting to the Department under section 618 of the IDEA). Option 2 will not be available beginning with the FFY 2021 SPP/APR.</w:t>
      </w:r>
      <w:r w:rsidRPr="00781112">
        <w:rPr>
          <w:rFonts w:cs="Arial"/>
          <w:szCs w:val="16"/>
        </w:rPr>
        <w:t xml:space="preserve"> </w:t>
      </w:r>
    </w:p>
    <w:bookmarkEnd w:id="6"/>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739F0BA3" w:rsidR="00907A35" w:rsidRPr="00781112" w:rsidRDefault="00907A3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2018</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7.50%</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2015</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2018</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2019</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8.01%</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7.51%</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7.01%</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6.51%</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6.01%</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7.60%</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5.90%</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7.04%</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7.50%</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9.86%</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2"/>
        <w:gridCol w:w="1676"/>
        <w:gridCol w:w="1676"/>
        <w:gridCol w:w="1676"/>
        <w:gridCol w:w="1676"/>
        <w:gridCol w:w="1676"/>
        <w:gridCol w:w="1672"/>
      </w:tblGrid>
      <w:tr w:rsidR="00373F78" w:rsidRPr="00781112" w14:paraId="029A4CCE" w14:textId="7CD6FC1B" w:rsidTr="00DF4C35">
        <w:trPr>
          <w:trHeight w:val="378"/>
        </w:trPr>
        <w:tc>
          <w:tcPr>
            <w:tcW w:w="339" w:type="pct"/>
            <w:tcBorders>
              <w:bottom w:val="single" w:sz="4" w:space="0" w:color="auto"/>
            </w:tcBorders>
            <w:shd w:val="clear" w:color="auto" w:fill="auto"/>
          </w:tcPr>
          <w:p w14:paraId="7E454C96" w14:textId="77777777" w:rsidR="00373F78" w:rsidRPr="00781112" w:rsidRDefault="00373F78" w:rsidP="00373F78">
            <w:pPr>
              <w:jc w:val="center"/>
              <w:rPr>
                <w:b/>
                <w:color w:val="000000" w:themeColor="text1"/>
              </w:rPr>
            </w:pPr>
            <w:r w:rsidRPr="00781112">
              <w:rPr>
                <w:b/>
                <w:color w:val="000000" w:themeColor="text1"/>
              </w:rPr>
              <w:t>FFY</w:t>
            </w:r>
          </w:p>
        </w:tc>
        <w:tc>
          <w:tcPr>
            <w:tcW w:w="777" w:type="pct"/>
            <w:shd w:val="clear" w:color="auto" w:fill="auto"/>
            <w:vAlign w:val="center"/>
          </w:tcPr>
          <w:p w14:paraId="43981BCA" w14:textId="46BADE94" w:rsidR="00373F78" w:rsidRPr="00781112" w:rsidRDefault="00373F78" w:rsidP="00373F78">
            <w:pPr>
              <w:jc w:val="center"/>
              <w:rPr>
                <w:b/>
                <w:color w:val="000000" w:themeColor="text1"/>
              </w:rPr>
            </w:pPr>
            <w:r w:rsidRPr="00781112">
              <w:rPr>
                <w:b/>
                <w:color w:val="000000" w:themeColor="text1"/>
              </w:rPr>
              <w:t>2020</w:t>
            </w:r>
          </w:p>
        </w:tc>
        <w:tc>
          <w:tcPr>
            <w:tcW w:w="777" w:type="pct"/>
          </w:tcPr>
          <w:p w14:paraId="5E92A3B3" w14:textId="014BC7EC" w:rsidR="00373F78" w:rsidRPr="00781112" w:rsidRDefault="00373F78" w:rsidP="00373F78">
            <w:pPr>
              <w:jc w:val="center"/>
              <w:rPr>
                <w:b/>
                <w:color w:val="000000" w:themeColor="text1"/>
              </w:rPr>
            </w:pPr>
            <w:r w:rsidRPr="00781112">
              <w:rPr>
                <w:rFonts w:cs="Arial"/>
                <w:b/>
                <w:color w:val="000000" w:themeColor="text1"/>
                <w:szCs w:val="16"/>
              </w:rPr>
              <w:t>2021</w:t>
            </w:r>
          </w:p>
        </w:tc>
        <w:tc>
          <w:tcPr>
            <w:tcW w:w="777" w:type="pct"/>
          </w:tcPr>
          <w:p w14:paraId="3A9EE8AA" w14:textId="53416CB2" w:rsidR="00373F78" w:rsidRPr="00781112" w:rsidRDefault="00373F78" w:rsidP="00373F78">
            <w:pPr>
              <w:jc w:val="center"/>
              <w:rPr>
                <w:b/>
                <w:color w:val="000000" w:themeColor="text1"/>
              </w:rPr>
            </w:pPr>
            <w:r w:rsidRPr="00781112">
              <w:rPr>
                <w:rFonts w:cs="Arial"/>
                <w:b/>
                <w:color w:val="000000" w:themeColor="text1"/>
                <w:szCs w:val="16"/>
              </w:rPr>
              <w:t>2022</w:t>
            </w:r>
          </w:p>
        </w:tc>
        <w:tc>
          <w:tcPr>
            <w:tcW w:w="777" w:type="pct"/>
          </w:tcPr>
          <w:p w14:paraId="7D50850A" w14:textId="0FF3B8D7" w:rsidR="00373F78" w:rsidRPr="00781112" w:rsidRDefault="00373F78" w:rsidP="00373F78">
            <w:pPr>
              <w:jc w:val="center"/>
              <w:rPr>
                <w:b/>
                <w:color w:val="000000" w:themeColor="text1"/>
              </w:rPr>
            </w:pPr>
            <w:r w:rsidRPr="00781112">
              <w:rPr>
                <w:rFonts w:cs="Arial"/>
                <w:b/>
                <w:color w:val="000000" w:themeColor="text1"/>
                <w:szCs w:val="16"/>
              </w:rPr>
              <w:t>2023</w:t>
            </w:r>
          </w:p>
        </w:tc>
        <w:tc>
          <w:tcPr>
            <w:tcW w:w="777" w:type="pct"/>
          </w:tcPr>
          <w:p w14:paraId="150CD52F" w14:textId="1406DCAF" w:rsidR="00373F78" w:rsidRPr="00781112" w:rsidRDefault="00373F78" w:rsidP="00373F78">
            <w:pPr>
              <w:jc w:val="center"/>
              <w:rPr>
                <w:b/>
                <w:color w:val="000000" w:themeColor="text1"/>
              </w:rPr>
            </w:pPr>
            <w:r w:rsidRPr="00781112">
              <w:rPr>
                <w:rFonts w:cs="Arial"/>
                <w:b/>
                <w:color w:val="000000" w:themeColor="text1"/>
                <w:szCs w:val="16"/>
              </w:rPr>
              <w:t>2024</w:t>
            </w:r>
          </w:p>
        </w:tc>
        <w:tc>
          <w:tcPr>
            <w:tcW w:w="775" w:type="pct"/>
          </w:tcPr>
          <w:p w14:paraId="285B2BFD" w14:textId="664CF179"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74AFE5A4" w14:textId="4CB3606D" w:rsidTr="00DF4C35">
        <w:trPr>
          <w:trHeight w:val="386"/>
        </w:trPr>
        <w:tc>
          <w:tcPr>
            <w:tcW w:w="339" w:type="pct"/>
            <w:shd w:val="clear" w:color="auto" w:fill="auto"/>
            <w:vAlign w:val="center"/>
          </w:tcPr>
          <w:p w14:paraId="74812D09" w14:textId="3A67082C" w:rsidR="00373F78" w:rsidRPr="00781112" w:rsidRDefault="00373F78" w:rsidP="00373F78">
            <w:pPr>
              <w:rPr>
                <w:rFonts w:cs="Arial"/>
                <w:color w:val="000000" w:themeColor="text1"/>
                <w:szCs w:val="16"/>
              </w:rPr>
            </w:pPr>
            <w:r w:rsidRPr="00781112">
              <w:rPr>
                <w:rFonts w:cs="Arial"/>
                <w:color w:val="000000" w:themeColor="text1"/>
                <w:szCs w:val="16"/>
              </w:rPr>
              <w:t>Target &lt;=</w:t>
            </w:r>
          </w:p>
        </w:tc>
        <w:tc>
          <w:tcPr>
            <w:tcW w:w="777" w:type="pct"/>
            <w:shd w:val="clear" w:color="auto" w:fill="auto"/>
            <w:vAlign w:val="center"/>
          </w:tcPr>
          <w:p w14:paraId="1AA9A6F0" w14:textId="23F8F955" w:rsidR="00373F78" w:rsidRPr="00781112" w:rsidRDefault="00373F78" w:rsidP="00373F78">
            <w:pPr>
              <w:jc w:val="center"/>
              <w:rPr>
                <w:rFonts w:cs="Arial"/>
                <w:color w:val="000000" w:themeColor="text1"/>
                <w:szCs w:val="16"/>
              </w:rPr>
            </w:pPr>
            <w:r w:rsidRPr="00781112">
              <w:rPr>
                <w:rFonts w:cs="Arial"/>
                <w:color w:val="000000" w:themeColor="text1"/>
                <w:szCs w:val="16"/>
              </w:rPr>
              <w:t>7.25%</w:t>
            </w:r>
          </w:p>
        </w:tc>
        <w:tc>
          <w:tcPr>
            <w:tcW w:w="777" w:type="pct"/>
          </w:tcPr>
          <w:p w14:paraId="1887156F" w14:textId="2A53DFD8" w:rsidR="00373F78" w:rsidRPr="00781112" w:rsidRDefault="00373F78" w:rsidP="00373F78">
            <w:pPr>
              <w:jc w:val="center"/>
              <w:rPr>
                <w:rFonts w:cs="Arial"/>
                <w:color w:val="000000" w:themeColor="text1"/>
                <w:szCs w:val="16"/>
              </w:rPr>
            </w:pPr>
            <w:r w:rsidRPr="00781112">
              <w:rPr>
                <w:color w:val="000000" w:themeColor="text1"/>
                <w:szCs w:val="16"/>
              </w:rPr>
              <w:t>7.00%</w:t>
            </w:r>
          </w:p>
        </w:tc>
        <w:tc>
          <w:tcPr>
            <w:tcW w:w="777" w:type="pct"/>
          </w:tcPr>
          <w:p w14:paraId="114E0304" w14:textId="3D4B66CA" w:rsidR="00373F78" w:rsidRPr="00781112" w:rsidRDefault="00373F78" w:rsidP="00373F78">
            <w:pPr>
              <w:jc w:val="center"/>
              <w:rPr>
                <w:rFonts w:cs="Arial"/>
                <w:color w:val="000000" w:themeColor="text1"/>
                <w:szCs w:val="16"/>
              </w:rPr>
            </w:pPr>
            <w:r w:rsidRPr="00781112">
              <w:rPr>
                <w:color w:val="000000" w:themeColor="text1"/>
                <w:szCs w:val="16"/>
              </w:rPr>
              <w:t>6.75%</w:t>
            </w:r>
          </w:p>
        </w:tc>
        <w:tc>
          <w:tcPr>
            <w:tcW w:w="777" w:type="pct"/>
          </w:tcPr>
          <w:p w14:paraId="78D67310" w14:textId="6B7563FE" w:rsidR="00373F78" w:rsidRPr="00781112" w:rsidRDefault="00373F78" w:rsidP="00373F78">
            <w:pPr>
              <w:jc w:val="center"/>
              <w:rPr>
                <w:rFonts w:cs="Arial"/>
                <w:color w:val="000000" w:themeColor="text1"/>
                <w:szCs w:val="16"/>
              </w:rPr>
            </w:pPr>
            <w:r w:rsidRPr="00781112">
              <w:rPr>
                <w:color w:val="000000" w:themeColor="text1"/>
                <w:szCs w:val="16"/>
              </w:rPr>
              <w:t>6.50%</w:t>
            </w:r>
          </w:p>
        </w:tc>
        <w:tc>
          <w:tcPr>
            <w:tcW w:w="777" w:type="pct"/>
          </w:tcPr>
          <w:p w14:paraId="56091902" w14:textId="764DD0A6" w:rsidR="00373F78" w:rsidRPr="00781112" w:rsidRDefault="00373F78" w:rsidP="00373F78">
            <w:pPr>
              <w:jc w:val="center"/>
              <w:rPr>
                <w:rFonts w:cs="Arial"/>
                <w:color w:val="000000" w:themeColor="text1"/>
                <w:szCs w:val="16"/>
              </w:rPr>
            </w:pPr>
            <w:r w:rsidRPr="00781112">
              <w:rPr>
                <w:color w:val="000000" w:themeColor="text1"/>
                <w:szCs w:val="16"/>
              </w:rPr>
              <w:t>6.25%</w:t>
            </w:r>
          </w:p>
        </w:tc>
        <w:tc>
          <w:tcPr>
            <w:tcW w:w="775" w:type="pct"/>
          </w:tcPr>
          <w:p w14:paraId="361146A8" w14:textId="1C49A2DF" w:rsidR="00373F78" w:rsidRPr="00781112" w:rsidRDefault="00373F78" w:rsidP="00373F78">
            <w:pPr>
              <w:jc w:val="center"/>
              <w:rPr>
                <w:rFonts w:cs="Arial"/>
                <w:color w:val="000000" w:themeColor="text1"/>
                <w:szCs w:val="16"/>
              </w:rPr>
            </w:pPr>
            <w:r w:rsidRPr="00781112">
              <w:rPr>
                <w:color w:val="000000" w:themeColor="text1"/>
                <w:szCs w:val="16"/>
              </w:rPr>
              <w:t>6.00%</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713FE3D9" w14:textId="115A66E3" w:rsidR="0051170F" w:rsidRPr="00781112" w:rsidRDefault="0051170F" w:rsidP="004369B2">
      <w:pPr>
        <w:rPr>
          <w:rFonts w:cs="Arial"/>
          <w:color w:val="000000" w:themeColor="text1"/>
          <w:szCs w:val="16"/>
        </w:rPr>
      </w:pPr>
      <w:r w:rsidRPr="00781112">
        <w:rPr>
          <w:rFonts w:cs="Arial"/>
          <w:color w:val="000000" w:themeColor="text1"/>
          <w:szCs w:val="16"/>
        </w:rPr>
        <w:t>IDOE’s Office of Special Education (OSE) initiated a series of stakeholder meetings to establish targets for the new six-year cycle of the SPP/APR. These meetings were held virtually over a three-month period and were designed to engage stakeholders from various backgrounds -educators, parents, current students, school administrators, related service providers, family support centers, early education, advocacy groups, other state agencies, and state advisory board members. A sampling of outside groups included: ARC of Indiana, INSOURCE, Family Voices, Decoding Dyslexia, and Down Syndrome Indiana. IDOE leveraged these stakeholders, with their breadth and depth of knowledge, to help inform the adoption of new rigorous state targets.</w:t>
      </w:r>
      <w:r w:rsidRPr="00781112">
        <w:rPr>
          <w:rFonts w:cs="Arial"/>
          <w:color w:val="000000" w:themeColor="text1"/>
          <w:szCs w:val="16"/>
        </w:rPr>
        <w:br/>
      </w:r>
      <w:r w:rsidRPr="00781112">
        <w:rPr>
          <w:rFonts w:cs="Arial"/>
          <w:color w:val="000000" w:themeColor="text1"/>
          <w:szCs w:val="16"/>
        </w:rPr>
        <w:lastRenderedPageBreak/>
        <w:t>Prior to initiating these meetings, IDOE advertised broadly using: state and local newsletters, Indiana’s parent training and information center, other state technical assistance resource centers, the State Advisory Council, state special education hearing officer and mediator listservs, Indiana CASE, and other</w:t>
      </w:r>
      <w:r w:rsidRPr="00781112">
        <w:rPr>
          <w:rFonts w:cs="Arial"/>
          <w:color w:val="000000" w:themeColor="text1"/>
          <w:szCs w:val="16"/>
        </w:rPr>
        <w:br/>
        <w:t>State agencies. These efforts resulted in the participation of a diverse group of parents, students, educators, related service providers, and other stakeholders who represent a range of racial, ethnic, linguistic, rural, urban, suburban, ability, and student age (pre-K through age 22) populations.</w:t>
      </w:r>
    </w:p>
    <w:p w14:paraId="1646393A" w14:textId="2F9E8E4A" w:rsidR="002D145D" w:rsidRPr="00781112" w:rsidRDefault="002B7490" w:rsidP="002D145D">
      <w:pPr>
        <w:rPr>
          <w:rFonts w:cs="Arial"/>
          <w:color w:val="000000" w:themeColor="text1"/>
          <w:szCs w:val="16"/>
        </w:rPr>
      </w:pPr>
      <w:r w:rsidRPr="00781112">
        <w:rPr>
          <w:rFonts w:cs="Arial"/>
          <w:color w:val="000000" w:themeColor="text1"/>
          <w:szCs w:val="16"/>
        </w:rPr>
        <w:t>There were not concerns of suggestions provided by stakeholders related to Indicator 2.</w:t>
      </w:r>
    </w:p>
    <w:p w14:paraId="540DBFAE" w14:textId="34D983B2" w:rsidR="00A2794A" w:rsidRPr="00781112" w:rsidRDefault="00A87A9D" w:rsidP="00DF30F0">
      <w:pPr>
        <w:rPr>
          <w:rFonts w:cs="Arial"/>
          <w:b/>
          <w:color w:val="000000" w:themeColor="text1"/>
          <w:szCs w:val="16"/>
        </w:rPr>
      </w:pPr>
      <w:r w:rsidRPr="00781112">
        <w:rPr>
          <w:rFonts w:cs="Arial"/>
          <w:b/>
          <w:color w:val="000000" w:themeColor="text1"/>
          <w:szCs w:val="16"/>
        </w:rPr>
        <w:t xml:space="preserve">Please indicate the reporting option used on this indicator </w:t>
      </w:r>
    </w:p>
    <w:p w14:paraId="4B2134EC" w14:textId="312D44C1" w:rsidR="006E3F55" w:rsidRPr="00781112" w:rsidRDefault="003D7F56" w:rsidP="0087456C">
      <w:pPr>
        <w:rPr>
          <w:color w:val="000000" w:themeColor="text1"/>
        </w:rPr>
      </w:pPr>
      <w:r w:rsidRPr="00781112">
        <w:rPr>
          <w:color w:val="000000" w:themeColor="text1"/>
        </w:rPr>
        <w:t>Option 1</w:t>
      </w: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6,857</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r w:rsidRPr="00781112">
              <w:rPr>
                <w:rFonts w:cs="Arial"/>
                <w:color w:val="000000" w:themeColor="text1"/>
                <w:szCs w:val="16"/>
              </w:rPr>
              <w:t>0</w:t>
            </w: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r w:rsidRPr="00781112">
              <w:rPr>
                <w:rFonts w:cs="Arial"/>
                <w:color w:val="000000" w:themeColor="text1"/>
                <w:szCs w:val="16"/>
              </w:rPr>
              <w:t>918</w:t>
            </w: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6</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448</w:t>
            </w:r>
          </w:p>
        </w:tc>
      </w:tr>
    </w:tbl>
    <w:p w14:paraId="7CE42756" w14:textId="445D9372" w:rsidR="00654A4B" w:rsidRPr="00781112" w:rsidRDefault="00654A4B" w:rsidP="004369B2">
      <w:pPr>
        <w:rPr>
          <w:color w:val="000000" w:themeColor="text1"/>
        </w:rPr>
      </w:pPr>
    </w:p>
    <w:p w14:paraId="4463AFB2" w14:textId="3EDEBA57" w:rsidR="00C96339" w:rsidRPr="00781112" w:rsidRDefault="00F6415A" w:rsidP="004369B2">
      <w:pPr>
        <w:rPr>
          <w:color w:val="000000" w:themeColor="text1"/>
        </w:rPr>
      </w:pPr>
      <w:r w:rsidRPr="00781112">
        <w:rPr>
          <w:b/>
          <w:color w:val="000000" w:themeColor="text1"/>
        </w:rPr>
        <w:t xml:space="preserve">FFY 2020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5C29F8" w:rsidRPr="00781112" w14:paraId="5C4D1C2F" w14:textId="77777777" w:rsidTr="004D0044">
        <w:trPr>
          <w:trHeight w:val="359"/>
          <w:tblHeader/>
        </w:trPr>
        <w:tc>
          <w:tcPr>
            <w:tcW w:w="708" w:type="pct"/>
            <w:shd w:val="clear" w:color="auto" w:fill="auto"/>
            <w:vAlign w:val="bottom"/>
          </w:tcPr>
          <w:p w14:paraId="3F5808F2" w14:textId="257E84C8" w:rsidR="00C96339" w:rsidRPr="00781112" w:rsidRDefault="00C96339" w:rsidP="00212954">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dropping out</w:t>
            </w:r>
          </w:p>
        </w:tc>
        <w:tc>
          <w:tcPr>
            <w:tcW w:w="698" w:type="pct"/>
            <w:shd w:val="clear" w:color="auto" w:fill="auto"/>
            <w:vAlign w:val="bottom"/>
          </w:tcPr>
          <w:p w14:paraId="2F5BF81E" w14:textId="25314F83" w:rsidR="00C96339" w:rsidRPr="00781112" w:rsidRDefault="008137CC" w:rsidP="00212954">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019F7C44" w:rsidR="00C96339" w:rsidRPr="00781112" w:rsidRDefault="00F6415A" w:rsidP="00212954">
            <w:pPr>
              <w:jc w:val="center"/>
              <w:rPr>
                <w:rFonts w:cs="Arial"/>
                <w:b/>
                <w:color w:val="000000" w:themeColor="text1"/>
                <w:szCs w:val="16"/>
              </w:rPr>
            </w:pPr>
            <w:r w:rsidRPr="00781112">
              <w:rPr>
                <w:rFonts w:cs="Arial"/>
                <w:b/>
                <w:color w:val="000000" w:themeColor="text1"/>
                <w:szCs w:val="16"/>
              </w:rPr>
              <w:t>FFY 2019 Data</w:t>
            </w:r>
          </w:p>
        </w:tc>
        <w:tc>
          <w:tcPr>
            <w:tcW w:w="967" w:type="pct"/>
            <w:shd w:val="clear" w:color="auto" w:fill="auto"/>
            <w:vAlign w:val="bottom"/>
          </w:tcPr>
          <w:p w14:paraId="1F444650" w14:textId="5E6EFC51" w:rsidR="00C96339" w:rsidRPr="00781112" w:rsidRDefault="00F6415A" w:rsidP="00212954">
            <w:pPr>
              <w:jc w:val="center"/>
              <w:rPr>
                <w:rFonts w:cs="Arial"/>
                <w:b/>
                <w:color w:val="000000" w:themeColor="text1"/>
                <w:szCs w:val="16"/>
              </w:rPr>
            </w:pPr>
            <w:r w:rsidRPr="00781112">
              <w:rPr>
                <w:rFonts w:cs="Arial"/>
                <w:b/>
                <w:color w:val="000000" w:themeColor="text1"/>
                <w:szCs w:val="16"/>
              </w:rPr>
              <w:t>FFY 2020 Target</w:t>
            </w:r>
          </w:p>
        </w:tc>
        <w:tc>
          <w:tcPr>
            <w:tcW w:w="569" w:type="pct"/>
            <w:shd w:val="clear" w:color="auto" w:fill="auto"/>
            <w:vAlign w:val="bottom"/>
          </w:tcPr>
          <w:p w14:paraId="194A1B8B" w14:textId="62D2916E" w:rsidR="00C96339" w:rsidRPr="00781112" w:rsidRDefault="00F6415A" w:rsidP="00212954">
            <w:pPr>
              <w:jc w:val="center"/>
              <w:rPr>
                <w:rFonts w:cs="Arial"/>
                <w:b/>
                <w:color w:val="000000" w:themeColor="text1"/>
                <w:szCs w:val="16"/>
              </w:rPr>
            </w:pPr>
            <w:r w:rsidRPr="00781112">
              <w:rPr>
                <w:rFonts w:cs="Arial"/>
                <w:b/>
                <w:color w:val="000000" w:themeColor="text1"/>
                <w:szCs w:val="16"/>
              </w:rPr>
              <w:t>FFY 2020 Data</w:t>
            </w:r>
          </w:p>
        </w:tc>
        <w:tc>
          <w:tcPr>
            <w:tcW w:w="724" w:type="pct"/>
            <w:shd w:val="clear" w:color="auto" w:fill="auto"/>
            <w:vAlign w:val="bottom"/>
          </w:tcPr>
          <w:p w14:paraId="4B0F6AFA" w14:textId="77777777" w:rsidR="00C96339" w:rsidRPr="00781112" w:rsidRDefault="00C96339" w:rsidP="00212954">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C96339" w:rsidRPr="00781112" w:rsidRDefault="00C96339" w:rsidP="00212954">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448</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8,229</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9.86%</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7.25%</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5.44%</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All students who are no longer enrolled in a school, and for whom there are not proper mobility documentation demonstrating continuing education consistent with the state's compulsory education law or documentation of receipt of a diploma or certificate of completion as specified in the student's IEP (except for those students who died during the school year or aged-out of special education services under Indiana law), are recorded as a dropout. For purposes of Indicator 2, this includes all youth aged 14 to 21. Per federal regulations, a student cannot be reported as a dropout for a school year that the student has completed. Therefore, students finishing a school year without a diploma or certificate are reported as dropouts at the beginning of the next school year if and when they do not return to school.</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F7B282" w14:textId="77777777" w:rsidR="00F56834" w:rsidRPr="00781112" w:rsidRDefault="00F56834" w:rsidP="004369B2">
      <w:pPr>
        <w:rPr>
          <w:b/>
          <w:color w:val="000000" w:themeColor="text1"/>
        </w:rPr>
      </w:pPr>
      <w:bookmarkStart w:id="7" w:name="_Toc382082362"/>
      <w:bookmarkStart w:id="8" w:name="_Toc392159270"/>
      <w:bookmarkStart w:id="9" w:name="_Toc365403651"/>
      <w:r w:rsidRPr="00781112">
        <w:rPr>
          <w:b/>
          <w:color w:val="000000" w:themeColor="text1"/>
        </w:rPr>
        <w:t>Provide additional information about this indicator (optional)</w:t>
      </w:r>
    </w:p>
    <w:p w14:paraId="4492AB5A" w14:textId="63C5DA7E"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Baselines were set using data from FFY2018 as this data was not substantially impacted by COVID-19 considerations, as may be the case for FFY2019 data. FFY2020 was not selected as there is insufficient evidence to indicate a trend at this time. Stakeholders conclude that a decrease in the dropout rate of 0.25 per year as measured by this indicator is a realistic target to set to meet progress.</w:t>
      </w: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2018,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  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  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99.38%</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99.27%</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96.23%</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99.33%</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99.18%</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96.43%</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5"/>
        <w:gridCol w:w="721"/>
        <w:gridCol w:w="1170"/>
        <w:gridCol w:w="1334"/>
        <w:gridCol w:w="1334"/>
        <w:gridCol w:w="1334"/>
        <w:gridCol w:w="1334"/>
        <w:gridCol w:w="1334"/>
        <w:gridCol w:w="1334"/>
      </w:tblGrid>
      <w:tr w:rsidR="001E2F3E" w:rsidRPr="00781112" w14:paraId="61B13027" w14:textId="7E8C0770" w:rsidTr="009E026B">
        <w:tc>
          <w:tcPr>
            <w:tcW w:w="415" w:type="pct"/>
            <w:tcBorders>
              <w:bottom w:val="single" w:sz="4" w:space="0" w:color="auto"/>
            </w:tcBorders>
            <w:shd w:val="clear" w:color="auto" w:fill="auto"/>
            <w:vAlign w:val="center"/>
          </w:tcPr>
          <w:p w14:paraId="41C1EDA8" w14:textId="77777777" w:rsidR="00FD5357" w:rsidRPr="00781112" w:rsidRDefault="00FD5357" w:rsidP="00FD5357">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47C72AA9" w14:textId="77777777" w:rsidR="00FD5357" w:rsidRPr="00781112" w:rsidRDefault="00FD5357" w:rsidP="00FD5357">
            <w:pPr>
              <w:jc w:val="center"/>
              <w:rPr>
                <w:b/>
                <w:color w:val="000000" w:themeColor="text1"/>
              </w:rPr>
            </w:pPr>
            <w:r w:rsidRPr="00781112">
              <w:rPr>
                <w:b/>
                <w:color w:val="000000" w:themeColor="text1"/>
              </w:rPr>
              <w:t>Group</w:t>
            </w:r>
          </w:p>
        </w:tc>
        <w:tc>
          <w:tcPr>
            <w:tcW w:w="542" w:type="pct"/>
            <w:shd w:val="clear" w:color="auto" w:fill="auto"/>
            <w:vAlign w:val="center"/>
          </w:tcPr>
          <w:p w14:paraId="3EBC6D10" w14:textId="77777777" w:rsidR="00FD5357" w:rsidRPr="00781112" w:rsidDel="008E7B87" w:rsidRDefault="00FD5357" w:rsidP="00FD5357">
            <w:pPr>
              <w:jc w:val="center"/>
              <w:rPr>
                <w:b/>
                <w:color w:val="000000" w:themeColor="text1"/>
              </w:rPr>
            </w:pPr>
            <w:r w:rsidRPr="00781112">
              <w:rPr>
                <w:b/>
                <w:color w:val="000000" w:themeColor="text1"/>
              </w:rPr>
              <w:t>Group Name</w:t>
            </w:r>
          </w:p>
        </w:tc>
        <w:tc>
          <w:tcPr>
            <w:tcW w:w="618" w:type="pct"/>
            <w:shd w:val="clear" w:color="auto" w:fill="auto"/>
            <w:vAlign w:val="center"/>
          </w:tcPr>
          <w:p w14:paraId="5DB0C638" w14:textId="77777777" w:rsidR="00FD5357" w:rsidRPr="00781112" w:rsidRDefault="00FD5357" w:rsidP="00FD5357">
            <w:pPr>
              <w:jc w:val="center"/>
              <w:rPr>
                <w:b/>
                <w:color w:val="000000" w:themeColor="text1"/>
              </w:rPr>
            </w:pPr>
            <w:r w:rsidRPr="00781112">
              <w:rPr>
                <w:b/>
                <w:color w:val="000000" w:themeColor="text1"/>
              </w:rPr>
              <w:t>2020</w:t>
            </w:r>
          </w:p>
        </w:tc>
        <w:tc>
          <w:tcPr>
            <w:tcW w:w="618" w:type="pct"/>
            <w:vAlign w:val="center"/>
          </w:tcPr>
          <w:p w14:paraId="2BCE0486" w14:textId="3C221AF8" w:rsidR="00FD5357" w:rsidRPr="00781112" w:rsidRDefault="00FD5357" w:rsidP="00FD5357">
            <w:pPr>
              <w:jc w:val="center"/>
              <w:rPr>
                <w:b/>
                <w:color w:val="000000" w:themeColor="text1"/>
              </w:rPr>
            </w:pPr>
            <w:r w:rsidRPr="00781112">
              <w:rPr>
                <w:rFonts w:cs="Arial"/>
                <w:b/>
                <w:color w:val="000000" w:themeColor="text1"/>
                <w:szCs w:val="16"/>
              </w:rPr>
              <w:t>2021</w:t>
            </w:r>
          </w:p>
        </w:tc>
        <w:tc>
          <w:tcPr>
            <w:tcW w:w="618" w:type="pct"/>
            <w:vAlign w:val="center"/>
          </w:tcPr>
          <w:p w14:paraId="1990502A" w14:textId="03716A79" w:rsidR="00FD5357" w:rsidRPr="00781112" w:rsidRDefault="00FD5357" w:rsidP="00FD5357">
            <w:pPr>
              <w:jc w:val="center"/>
              <w:rPr>
                <w:b/>
                <w:color w:val="000000" w:themeColor="text1"/>
              </w:rPr>
            </w:pPr>
            <w:r w:rsidRPr="00781112">
              <w:rPr>
                <w:rFonts w:cs="Arial"/>
                <w:b/>
                <w:color w:val="000000" w:themeColor="text1"/>
                <w:szCs w:val="16"/>
              </w:rPr>
              <w:t>2022</w:t>
            </w:r>
          </w:p>
        </w:tc>
        <w:tc>
          <w:tcPr>
            <w:tcW w:w="618" w:type="pct"/>
            <w:vAlign w:val="center"/>
          </w:tcPr>
          <w:p w14:paraId="72DB4D15" w14:textId="310E5749" w:rsidR="00FD5357" w:rsidRPr="00781112" w:rsidRDefault="00FD5357" w:rsidP="00FD5357">
            <w:pPr>
              <w:jc w:val="center"/>
              <w:rPr>
                <w:b/>
                <w:color w:val="000000" w:themeColor="text1"/>
              </w:rPr>
            </w:pPr>
            <w:r w:rsidRPr="00781112">
              <w:rPr>
                <w:rFonts w:cs="Arial"/>
                <w:b/>
                <w:color w:val="000000" w:themeColor="text1"/>
                <w:szCs w:val="16"/>
              </w:rPr>
              <w:t>2023</w:t>
            </w:r>
          </w:p>
        </w:tc>
        <w:tc>
          <w:tcPr>
            <w:tcW w:w="618" w:type="pct"/>
            <w:vAlign w:val="center"/>
          </w:tcPr>
          <w:p w14:paraId="62291C5B" w14:textId="0E374F42" w:rsidR="00FD5357" w:rsidRPr="00781112" w:rsidRDefault="00FD5357" w:rsidP="00FD5357">
            <w:pPr>
              <w:jc w:val="center"/>
              <w:rPr>
                <w:b/>
                <w:color w:val="000000" w:themeColor="text1"/>
              </w:rPr>
            </w:pPr>
            <w:r w:rsidRPr="00781112">
              <w:rPr>
                <w:rFonts w:cs="Arial"/>
                <w:b/>
                <w:color w:val="000000" w:themeColor="text1"/>
                <w:szCs w:val="16"/>
              </w:rPr>
              <w:t>2024</w:t>
            </w:r>
          </w:p>
        </w:tc>
        <w:tc>
          <w:tcPr>
            <w:tcW w:w="618" w:type="pct"/>
            <w:vAlign w:val="center"/>
          </w:tcPr>
          <w:p w14:paraId="5D064D25" w14:textId="7AE8523E" w:rsidR="00FD5357" w:rsidRPr="00781112" w:rsidRDefault="00FD5357" w:rsidP="00FD5357">
            <w:pPr>
              <w:jc w:val="center"/>
              <w:rPr>
                <w:b/>
                <w:color w:val="000000" w:themeColor="text1"/>
              </w:rPr>
            </w:pPr>
            <w:r w:rsidRPr="00781112">
              <w:rPr>
                <w:rFonts w:cs="Arial"/>
                <w:b/>
                <w:color w:val="000000" w:themeColor="text1"/>
                <w:szCs w:val="16"/>
              </w:rPr>
              <w:t>2025</w:t>
            </w:r>
          </w:p>
        </w:tc>
      </w:tr>
      <w:tr w:rsidR="001E2F3E" w:rsidRPr="00781112" w14:paraId="5EF23A8E" w14:textId="333536B2" w:rsidTr="009E026B">
        <w:tc>
          <w:tcPr>
            <w:tcW w:w="415" w:type="pct"/>
            <w:shd w:val="clear" w:color="auto" w:fill="auto"/>
            <w:vAlign w:val="center"/>
          </w:tcPr>
          <w:p w14:paraId="659131E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0E33DCFC"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76B16B43" w14:textId="39FB8899"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0F6CE0A1" w14:textId="29A64BBD"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A0A22E0" w14:textId="6BB46B0C" w:rsidR="00C362C0" w:rsidRPr="00781112" w:rsidRDefault="00C362C0" w:rsidP="00C362C0">
            <w:pPr>
              <w:jc w:val="center"/>
              <w:rPr>
                <w:rFonts w:cs="Arial"/>
                <w:color w:val="000000" w:themeColor="text1"/>
                <w:szCs w:val="16"/>
              </w:rPr>
            </w:pPr>
            <w:r w:rsidRPr="00781112">
              <w:rPr>
                <w:rFonts w:cs="Arial"/>
                <w:color w:val="000000" w:themeColor="text1"/>
                <w:szCs w:val="16"/>
              </w:rPr>
              <w:t>95.00%</w:t>
            </w:r>
            <w:r w:rsidRPr="00781112">
              <w:t xml:space="preserve"> </w:t>
            </w:r>
          </w:p>
        </w:tc>
        <w:tc>
          <w:tcPr>
            <w:tcW w:w="618" w:type="pct"/>
            <w:vAlign w:val="center"/>
          </w:tcPr>
          <w:p w14:paraId="01E8CE0F" w14:textId="037B9FF4"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84B0AD2" w14:textId="38B3F90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1EAFB06" w14:textId="6B6573E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8020D6" w14:textId="2E1B85F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0DC87485" w14:textId="7CEA602E" w:rsidTr="009E026B">
        <w:tc>
          <w:tcPr>
            <w:tcW w:w="415" w:type="pct"/>
            <w:shd w:val="clear" w:color="auto" w:fill="auto"/>
            <w:vAlign w:val="center"/>
          </w:tcPr>
          <w:p w14:paraId="0DBD5106"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32DA1B3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451C944" w14:textId="48D1DB42"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0A324D3" w14:textId="7CE00F34"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52AC2F70" w14:textId="3AB4351A"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2A4C051" w14:textId="2E65FFF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7CC4A95" w14:textId="1A1A42B6"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3563EF2" w14:textId="7C7E03A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678C9EF" w14:textId="095E043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546837A9" w14:textId="0EC3B58A" w:rsidTr="009E026B">
        <w:tc>
          <w:tcPr>
            <w:tcW w:w="415" w:type="pct"/>
            <w:shd w:val="clear" w:color="auto" w:fill="auto"/>
            <w:vAlign w:val="center"/>
          </w:tcPr>
          <w:p w14:paraId="5E2AB8D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2801904B"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5F09655C" w14:textId="799E5EE7"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06826BA4" w14:textId="5829FE9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4B1D7EC" w14:textId="5E17D24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5B53368" w14:textId="52EA99DA"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55D2A6D2" w14:textId="0D1D128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D56BAE2" w14:textId="2F5D29E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51835DE" w14:textId="241C45E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42FB4D55" w14:textId="70E04CC1" w:rsidTr="009E026B">
        <w:tc>
          <w:tcPr>
            <w:tcW w:w="415" w:type="pct"/>
            <w:shd w:val="clear" w:color="auto" w:fill="auto"/>
            <w:vAlign w:val="center"/>
          </w:tcPr>
          <w:p w14:paraId="5003C653"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3BDC476D"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0CAD024F" w14:textId="139788C5"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43E3EC7" w14:textId="5E734881"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5C17E435" w14:textId="07B15AE7"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9AA205" w14:textId="39F901D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966A75F" w14:textId="20C7AE1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22FBD29" w14:textId="276E187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7ED89E3" w14:textId="45ADA051"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36D735AC" w14:textId="5C55C170" w:rsidTr="009E026B">
        <w:tc>
          <w:tcPr>
            <w:tcW w:w="415" w:type="pct"/>
            <w:shd w:val="clear" w:color="auto" w:fill="auto"/>
            <w:vAlign w:val="center"/>
          </w:tcPr>
          <w:p w14:paraId="3DD2851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04829E1"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B7B7FDD" w14:textId="4EABA9DD"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4BE54D67" w14:textId="13C82F03"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113A8B0" w14:textId="01C04123"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A3B0FBA" w14:textId="478F944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89FBACE" w14:textId="6A3893AE"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22CE6700" w14:textId="17865EEB"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0EADA93" w14:textId="18F415A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6D5345B6" w14:textId="77468A6F" w:rsidTr="009E026B">
        <w:tc>
          <w:tcPr>
            <w:tcW w:w="415" w:type="pct"/>
            <w:shd w:val="clear" w:color="auto" w:fill="auto"/>
            <w:vAlign w:val="center"/>
          </w:tcPr>
          <w:p w14:paraId="7932C55F"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BCACF1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1E7674E7" w14:textId="620A24D0"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416F7E76" w14:textId="5B46075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ADA18AC" w14:textId="2893C14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F168BC" w14:textId="476AE7F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BB5329F" w14:textId="6B51850F"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163C52B" w14:textId="316A6F3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839B11E" w14:textId="5B3A221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bl>
    <w:p w14:paraId="4FED9CA8" w14:textId="44F264E8" w:rsidR="007765EF" w:rsidRDefault="007765EF" w:rsidP="00480083">
      <w:pPr>
        <w:rPr>
          <w:b/>
          <w:color w:val="000000" w:themeColor="text1"/>
        </w:rPr>
      </w:pPr>
    </w:p>
    <w:p w14:paraId="2215E695" w14:textId="77777777" w:rsidR="007765EF" w:rsidRDefault="007765EF">
      <w:pPr>
        <w:spacing w:before="0" w:after="200" w:line="276" w:lineRule="auto"/>
        <w:rPr>
          <w:b/>
          <w:color w:val="000000" w:themeColor="text1"/>
        </w:rPr>
      </w:pPr>
      <w:r>
        <w:rPr>
          <w:b/>
          <w:color w:val="000000" w:themeColor="text1"/>
        </w:rPr>
        <w:br w:type="page"/>
      </w:r>
    </w:p>
    <w:p w14:paraId="504D6A43" w14:textId="77777777" w:rsidR="00480083" w:rsidRPr="00781112" w:rsidRDefault="00480083" w:rsidP="00480083">
      <w:pPr>
        <w:rPr>
          <w:b/>
          <w:color w:val="000000" w:themeColor="text1"/>
        </w:rPr>
      </w:pPr>
    </w:p>
    <w:p w14:paraId="3F503660" w14:textId="72C6CE84" w:rsidR="00480083" w:rsidRPr="00781112" w:rsidRDefault="00480083" w:rsidP="00480083">
      <w:pPr>
        <w:rPr>
          <w:b/>
          <w:color w:val="000000" w:themeColor="text1"/>
        </w:rPr>
      </w:pPr>
      <w:r w:rsidRPr="00781112">
        <w:rPr>
          <w:b/>
          <w:color w:val="000000" w:themeColor="text1"/>
        </w:rPr>
        <w:t xml:space="preserve">Targets: Description of Stakeholder Input </w:t>
      </w:r>
    </w:p>
    <w:p w14:paraId="361B382C" w14:textId="77777777" w:rsidR="00480083" w:rsidRPr="00781112" w:rsidRDefault="00480083" w:rsidP="00480083">
      <w:pPr>
        <w:rPr>
          <w:rFonts w:cs="Arial"/>
          <w:color w:val="000000" w:themeColor="text1"/>
          <w:szCs w:val="16"/>
        </w:rPr>
      </w:pPr>
      <w:r w:rsidRPr="00781112">
        <w:rPr>
          <w:rFonts w:cs="Arial"/>
          <w:color w:val="000000" w:themeColor="text1"/>
          <w:szCs w:val="16"/>
        </w:rPr>
        <w:t>IDOE’s Office of Special Education (OSE) initiated a series of stakeholder meetings to establish targets for the new six-year cycle of the SPP/APR. These meetings were held virtually over a three-month period and were designed to engage stakeholders from various backgrounds -educators, parents, current students, school administrators, related service providers, family support centers, early education, advocacy groups, other state agencies, and state advisory board members. A sampling of outside groups included: ARC of Indiana, INSOURCE, Family Voices, Decoding Dyslexia, and Down Syndrome Indiana. IDOE leveraged these stakeholders, with their breadth and depth of knowledge, to help inform the adoption of new rigorous state targets.</w:t>
      </w:r>
      <w:r w:rsidRPr="00781112">
        <w:rPr>
          <w:rFonts w:cs="Arial"/>
          <w:color w:val="000000" w:themeColor="text1"/>
          <w:szCs w:val="16"/>
        </w:rPr>
        <w:br/>
        <w:t>Prior to initiating these meetings, IDOE advertised broadly using: state and local newsletters, Indiana’s parent training and information center, other state technical assistance resource centers, the State Advisory Council, state special education hearing officer and mediator listservs, Indiana CASE, and other</w:t>
      </w:r>
      <w:r w:rsidRPr="00781112">
        <w:rPr>
          <w:rFonts w:cs="Arial"/>
          <w:color w:val="000000" w:themeColor="text1"/>
          <w:szCs w:val="16"/>
        </w:rPr>
        <w:br/>
        <w:t>State agencies. These efforts resulted in the participation of a diverse group of parents, students, educators, related service providers, and other stakeholders who represent a range of racial, ethnic, linguistic, rural, urban, suburban, ability, and student age (pre-K through age 22) populations.</w:t>
      </w:r>
    </w:p>
    <w:p w14:paraId="2DB4239B" w14:textId="2F83DC57" w:rsidR="00480083" w:rsidRPr="00781112" w:rsidRDefault="00480083" w:rsidP="00480083">
      <w:pPr>
        <w:rPr>
          <w:rFonts w:cs="Arial"/>
          <w:color w:val="000000" w:themeColor="text1"/>
          <w:szCs w:val="16"/>
        </w:rPr>
      </w:pPr>
      <w:r w:rsidRPr="00781112">
        <w:rPr>
          <w:rFonts w:cs="Arial"/>
          <w:color w:val="000000" w:themeColor="text1"/>
          <w:szCs w:val="16"/>
        </w:rPr>
        <w:t xml:space="preserve">Related to Indicator 3, stakeholder concerns and suggestions to support the development and implementation of activities to improve outcomes include: </w:t>
      </w:r>
      <w:r w:rsidRPr="00781112">
        <w:rPr>
          <w:rFonts w:cs="Arial"/>
          <w:color w:val="000000" w:themeColor="text1"/>
          <w:szCs w:val="16"/>
        </w:rPr>
        <w:br/>
        <w:t>Ensure that all accommodations are available on statewide assessments for students with disabilities.</w:t>
      </w:r>
      <w:r w:rsidRPr="00781112">
        <w:rPr>
          <w:rFonts w:cs="Arial"/>
          <w:color w:val="000000" w:themeColor="text1"/>
          <w:szCs w:val="16"/>
        </w:rPr>
        <w:br/>
        <w:t>Ensure dissemination of assessment scores are shared with both special and general educators.</w:t>
      </w:r>
      <w:r w:rsidRPr="00781112">
        <w:rPr>
          <w:rFonts w:cs="Arial"/>
          <w:color w:val="000000" w:themeColor="text1"/>
          <w:szCs w:val="16"/>
        </w:rPr>
        <w:br/>
        <w:t>Provide additional training for school staff on assessment best-practices and accessibility for low-incidence populations.</w:t>
      </w:r>
      <w:r w:rsidRPr="00781112">
        <w:rPr>
          <w:rFonts w:cs="Arial"/>
          <w:color w:val="000000" w:themeColor="text1"/>
          <w:szCs w:val="16"/>
        </w:rPr>
        <w:br/>
        <w:t>Disaggregate results of assessment data by special education eligibility categories.</w:t>
      </w:r>
    </w:p>
    <w:p w14:paraId="4B8B8032" w14:textId="4731FBE7" w:rsidR="0034094E" w:rsidRPr="00781112" w:rsidRDefault="0034094E">
      <w:pPr>
        <w:spacing w:before="0" w:after="200" w:line="276" w:lineRule="auto"/>
        <w:rPr>
          <w:b/>
          <w:color w:val="000000" w:themeColor="text1"/>
        </w:rPr>
      </w:pPr>
    </w:p>
    <w:p w14:paraId="185A3541" w14:textId="77777777" w:rsidR="004F4016" w:rsidRPr="00781112" w:rsidRDefault="004F4016" w:rsidP="004F4016">
      <w:pPr>
        <w:rPr>
          <w:b/>
          <w:color w:val="000000" w:themeColor="text1"/>
        </w:rPr>
      </w:pPr>
      <w:r w:rsidRPr="00781112">
        <w:rPr>
          <w:b/>
          <w:color w:val="000000" w:themeColor="text1"/>
        </w:rPr>
        <w:t>FFY 2020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13,619</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13,290</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12,393</w:t>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4,157</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2,628</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422</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8,389</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8,789</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8,339</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622</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951</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928</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13,621</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13,292</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12,386</w:t>
            </w: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3,063</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1,400</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366</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9,472</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10,008</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8,539</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623</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948</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921</w:t>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w:t>
      </w:r>
      <w:proofErr w:type="gramStart"/>
      <w:r w:rsidR="003E3AED">
        <w:t>a for</w:t>
      </w:r>
      <w:proofErr w:type="gramEnd"/>
      <w:r w:rsidR="003E3AED">
        <w:t xml:space="preserve"> all the prefilled data in this indicator.</w:t>
      </w:r>
    </w:p>
    <w:p w14:paraId="20F9FF57" w14:textId="77777777" w:rsidR="003C0975" w:rsidRPr="00781112" w:rsidRDefault="003C0975" w:rsidP="004F4016">
      <w:pPr>
        <w:rPr>
          <w:color w:val="000000" w:themeColor="text1"/>
        </w:rPr>
      </w:pPr>
    </w:p>
    <w:p w14:paraId="44A15970" w14:textId="77777777" w:rsidR="004F4016" w:rsidRPr="00781112" w:rsidRDefault="004F4016" w:rsidP="004F4016">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396BA3" w:rsidRPr="00781112" w14:paraId="3BAF6B00" w14:textId="77777777" w:rsidTr="00396BA3">
        <w:trPr>
          <w:tblHeader/>
        </w:trPr>
        <w:tc>
          <w:tcPr>
            <w:tcW w:w="356" w:type="pct"/>
            <w:shd w:val="clear" w:color="auto" w:fill="auto"/>
            <w:vAlign w:val="bottom"/>
          </w:tcPr>
          <w:p w14:paraId="3F94C694" w14:textId="77777777" w:rsidR="00763F84" w:rsidRPr="00781112" w:rsidRDefault="00763F84" w:rsidP="00827FF4">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763F84" w:rsidRPr="00781112" w:rsidRDefault="00763F84"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763F84" w:rsidRPr="00781112" w:rsidRDefault="00763F84" w:rsidP="00827FF4">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763F84" w:rsidRPr="00781112" w:rsidRDefault="00763F84" w:rsidP="00827FF4">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77777777" w:rsidR="00763F84" w:rsidRPr="00781112" w:rsidRDefault="00763F84" w:rsidP="00827FF4">
            <w:pPr>
              <w:jc w:val="center"/>
              <w:rPr>
                <w:b/>
                <w:color w:val="000000" w:themeColor="text1"/>
              </w:rPr>
            </w:pPr>
            <w:r w:rsidRPr="00781112">
              <w:rPr>
                <w:b/>
                <w:color w:val="000000" w:themeColor="text1"/>
              </w:rPr>
              <w:t>FFY 2019 Data</w:t>
            </w:r>
          </w:p>
        </w:tc>
        <w:tc>
          <w:tcPr>
            <w:tcW w:w="467" w:type="pct"/>
            <w:shd w:val="clear" w:color="auto" w:fill="auto"/>
            <w:vAlign w:val="bottom"/>
          </w:tcPr>
          <w:p w14:paraId="2D0B1710" w14:textId="77777777" w:rsidR="00763F84" w:rsidRPr="00781112" w:rsidRDefault="00763F84" w:rsidP="00827FF4">
            <w:pPr>
              <w:jc w:val="center"/>
              <w:rPr>
                <w:b/>
                <w:color w:val="000000" w:themeColor="text1"/>
              </w:rPr>
            </w:pPr>
            <w:r w:rsidRPr="00781112">
              <w:rPr>
                <w:b/>
                <w:color w:val="000000" w:themeColor="text1"/>
              </w:rPr>
              <w:t>FFY 2020 Target</w:t>
            </w:r>
          </w:p>
        </w:tc>
        <w:tc>
          <w:tcPr>
            <w:tcW w:w="467" w:type="pct"/>
            <w:shd w:val="clear" w:color="auto" w:fill="auto"/>
            <w:vAlign w:val="bottom"/>
          </w:tcPr>
          <w:p w14:paraId="1D807DE2" w14:textId="77777777" w:rsidR="00763F84" w:rsidRPr="00781112" w:rsidRDefault="00763F84" w:rsidP="00827FF4">
            <w:pPr>
              <w:jc w:val="center"/>
              <w:rPr>
                <w:b/>
                <w:color w:val="000000" w:themeColor="text1"/>
              </w:rPr>
            </w:pPr>
            <w:r w:rsidRPr="00781112">
              <w:rPr>
                <w:b/>
                <w:color w:val="000000" w:themeColor="text1"/>
              </w:rPr>
              <w:t>FFY 2020 Data</w:t>
            </w:r>
          </w:p>
        </w:tc>
        <w:tc>
          <w:tcPr>
            <w:tcW w:w="467" w:type="pct"/>
            <w:shd w:val="clear" w:color="auto" w:fill="auto"/>
            <w:vAlign w:val="bottom"/>
          </w:tcPr>
          <w:p w14:paraId="6569FC00" w14:textId="77777777" w:rsidR="00763F84" w:rsidRPr="00781112" w:rsidRDefault="00763F84" w:rsidP="00827FF4">
            <w:pPr>
              <w:jc w:val="center"/>
              <w:rPr>
                <w:b/>
                <w:color w:val="000000" w:themeColor="text1"/>
              </w:rPr>
            </w:pPr>
            <w:r w:rsidRPr="00781112">
              <w:rPr>
                <w:b/>
                <w:color w:val="000000" w:themeColor="text1"/>
              </w:rPr>
              <w:t>Status</w:t>
            </w:r>
          </w:p>
        </w:tc>
        <w:tc>
          <w:tcPr>
            <w:tcW w:w="467" w:type="pct"/>
            <w:shd w:val="clear" w:color="auto" w:fill="auto"/>
            <w:vAlign w:val="bottom"/>
          </w:tcPr>
          <w:p w14:paraId="2DF56EFB" w14:textId="77777777" w:rsidR="00763F84" w:rsidRPr="00781112" w:rsidRDefault="00763F84" w:rsidP="00827FF4">
            <w:pPr>
              <w:jc w:val="center"/>
              <w:rPr>
                <w:b/>
                <w:color w:val="000000" w:themeColor="text1"/>
              </w:rPr>
            </w:pPr>
            <w:r w:rsidRPr="00781112">
              <w:rPr>
                <w:b/>
                <w:color w:val="000000" w:themeColor="text1"/>
              </w:rPr>
              <w:t>Slippage</w:t>
            </w:r>
          </w:p>
        </w:tc>
      </w:tr>
      <w:tr w:rsidR="00396BA3" w:rsidRPr="00781112" w14:paraId="376FC28A" w14:textId="77777777" w:rsidTr="00396BA3">
        <w:tc>
          <w:tcPr>
            <w:tcW w:w="356"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13,168</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13,619</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96.69%</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Met target</w:t>
            </w:r>
          </w:p>
        </w:tc>
        <w:tc>
          <w:tcPr>
            <w:tcW w:w="467"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56F1A9B2" w14:textId="77777777" w:rsidTr="00396BA3">
        <w:tc>
          <w:tcPr>
            <w:tcW w:w="356"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12,368</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13,290</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93.06%</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7"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7455692E" w14:textId="77777777" w:rsidTr="00396BA3">
        <w:tc>
          <w:tcPr>
            <w:tcW w:w="356"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lastRenderedPageBreak/>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9,689</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12,393</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78.18%</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7"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bl>
    <w:p w14:paraId="6C09A01C" w14:textId="77777777" w:rsidR="007765EF" w:rsidRDefault="007765EF" w:rsidP="00802A46">
      <w:pPr>
        <w:rPr>
          <w:b/>
          <w:color w:val="000000" w:themeColor="text1"/>
        </w:rPr>
      </w:pPr>
    </w:p>
    <w:p w14:paraId="4A8694DE" w14:textId="77777777" w:rsidR="007765EF" w:rsidRDefault="007765EF" w:rsidP="00802A46">
      <w:pPr>
        <w:rPr>
          <w:b/>
          <w:color w:val="000000" w:themeColor="text1"/>
        </w:rPr>
      </w:pPr>
    </w:p>
    <w:p w14:paraId="1C3A5E7E" w14:textId="77777777" w:rsidR="007765EF" w:rsidRDefault="007765EF" w:rsidP="00802A46">
      <w:pPr>
        <w:rPr>
          <w:b/>
          <w:color w:val="000000" w:themeColor="text1"/>
        </w:rPr>
      </w:pPr>
    </w:p>
    <w:p w14:paraId="4D76CCAA" w14:textId="77777777" w:rsidR="007A7E93" w:rsidRPr="00781112" w:rsidRDefault="007A7E93">
      <w:pPr>
        <w:spacing w:before="0" w:after="200" w:line="276" w:lineRule="auto"/>
        <w:rPr>
          <w:b/>
          <w:color w:val="000000" w:themeColor="text1"/>
        </w:rPr>
      </w:pPr>
    </w:p>
    <w:p w14:paraId="68F24FCA" w14:textId="34395E89" w:rsidR="00F17D5E" w:rsidRPr="00781112" w:rsidRDefault="00F17D5E" w:rsidP="00F17D5E">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830159" w:rsidRPr="00781112" w14:paraId="681A67CD" w14:textId="77777777" w:rsidTr="00360DD6">
        <w:trPr>
          <w:tblHeader/>
        </w:trPr>
        <w:tc>
          <w:tcPr>
            <w:tcW w:w="331" w:type="pct"/>
            <w:shd w:val="clear" w:color="auto" w:fill="auto"/>
            <w:vAlign w:val="bottom"/>
          </w:tcPr>
          <w:p w14:paraId="32EBDF09" w14:textId="77777777" w:rsidR="00F17D5E" w:rsidRPr="00781112" w:rsidRDefault="00F17D5E" w:rsidP="00827FF4">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F17D5E" w:rsidRPr="00781112" w:rsidRDefault="00F17D5E"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F17D5E" w:rsidRPr="00781112" w:rsidRDefault="00F17D5E" w:rsidP="00827FF4">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F17D5E" w:rsidRPr="00781112" w:rsidRDefault="00F17D5E" w:rsidP="00827FF4">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77777777" w:rsidR="00F17D5E" w:rsidRPr="00781112" w:rsidRDefault="00F17D5E" w:rsidP="00827FF4">
            <w:pPr>
              <w:jc w:val="center"/>
              <w:rPr>
                <w:b/>
                <w:color w:val="000000" w:themeColor="text1"/>
              </w:rPr>
            </w:pPr>
            <w:r w:rsidRPr="00781112">
              <w:rPr>
                <w:b/>
                <w:color w:val="000000" w:themeColor="text1"/>
              </w:rPr>
              <w:t>FFY 2019 Data</w:t>
            </w:r>
          </w:p>
        </w:tc>
        <w:tc>
          <w:tcPr>
            <w:tcW w:w="468" w:type="pct"/>
            <w:shd w:val="clear" w:color="auto" w:fill="auto"/>
            <w:vAlign w:val="bottom"/>
          </w:tcPr>
          <w:p w14:paraId="681C20C6" w14:textId="77777777" w:rsidR="00F17D5E" w:rsidRPr="00781112" w:rsidRDefault="00F17D5E" w:rsidP="00827FF4">
            <w:pPr>
              <w:jc w:val="center"/>
              <w:rPr>
                <w:b/>
                <w:color w:val="000000" w:themeColor="text1"/>
              </w:rPr>
            </w:pPr>
            <w:r w:rsidRPr="00781112">
              <w:rPr>
                <w:b/>
                <w:color w:val="000000" w:themeColor="text1"/>
              </w:rPr>
              <w:t>FFY 2020 Target</w:t>
            </w:r>
          </w:p>
        </w:tc>
        <w:tc>
          <w:tcPr>
            <w:tcW w:w="468" w:type="pct"/>
            <w:shd w:val="clear" w:color="auto" w:fill="auto"/>
            <w:vAlign w:val="bottom"/>
          </w:tcPr>
          <w:p w14:paraId="1A223A3A" w14:textId="77777777" w:rsidR="00F17D5E" w:rsidRPr="00781112" w:rsidRDefault="00F17D5E" w:rsidP="00827FF4">
            <w:pPr>
              <w:jc w:val="center"/>
              <w:rPr>
                <w:b/>
                <w:color w:val="000000" w:themeColor="text1"/>
              </w:rPr>
            </w:pPr>
            <w:r w:rsidRPr="00781112">
              <w:rPr>
                <w:b/>
                <w:color w:val="000000" w:themeColor="text1"/>
              </w:rPr>
              <w:t>FFY 2020 Data</w:t>
            </w:r>
          </w:p>
        </w:tc>
        <w:tc>
          <w:tcPr>
            <w:tcW w:w="468" w:type="pct"/>
            <w:shd w:val="clear" w:color="auto" w:fill="auto"/>
            <w:vAlign w:val="bottom"/>
          </w:tcPr>
          <w:p w14:paraId="2E2084EF" w14:textId="77777777" w:rsidR="00F17D5E" w:rsidRPr="00781112" w:rsidRDefault="00F17D5E" w:rsidP="00827FF4">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F17D5E" w:rsidRPr="00781112" w:rsidRDefault="00F17D5E" w:rsidP="00827FF4">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13,158</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13,621</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96.60%</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Met target</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12,356</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13,292</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92.96%</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9,826</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12,386</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79.33%</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Assessment participation numbers and rates and proficiency rates for all students with and without disabilities for statewide assessments required by ESEA by LEA and school are linked at the following webpage:</w:t>
      </w:r>
      <w:r w:rsidRPr="00781112">
        <w:rPr>
          <w:rFonts w:cs="Arial"/>
          <w:color w:val="000000" w:themeColor="text1"/>
          <w:szCs w:val="16"/>
        </w:rPr>
        <w:br/>
      </w:r>
      <w:r w:rsidRPr="00781112">
        <w:rPr>
          <w:rFonts w:cs="Arial"/>
          <w:color w:val="000000" w:themeColor="text1"/>
          <w:szCs w:val="16"/>
        </w:rPr>
        <w:br/>
        <w:t>https://www.in.gov/doe/files/2020-2021-Data.pdf</w:t>
      </w:r>
      <w:r w:rsidRPr="00781112">
        <w:rPr>
          <w:rFonts w:cs="Arial"/>
          <w:color w:val="000000" w:themeColor="text1"/>
          <w:szCs w:val="16"/>
        </w:rPr>
        <w:br/>
      </w:r>
      <w:r w:rsidRPr="00781112">
        <w:rPr>
          <w:rFonts w:cs="Arial"/>
          <w:color w:val="000000" w:themeColor="text1"/>
          <w:szCs w:val="16"/>
        </w:rPr>
        <w:br/>
        <w:t>Click on the link at the bottom of the page reading: Compliance/Results Indicator Data for All Corporations Compared to Targets SY 2020-2021.</w:t>
      </w:r>
      <w:r w:rsidRPr="00781112">
        <w:rPr>
          <w:rFonts w:cs="Arial"/>
          <w:color w:val="000000" w:themeColor="text1"/>
          <w:szCs w:val="16"/>
        </w:rPr>
        <w:br/>
      </w:r>
      <w:r w:rsidRPr="00781112">
        <w:rPr>
          <w:rFonts w:cs="Arial"/>
          <w:color w:val="000000" w:themeColor="text1"/>
          <w:szCs w:val="16"/>
        </w:rPr>
        <w:br/>
        <w:t>This document also includes information regarding each LEA's performance relative to target on all indicators of the SPP-APR.</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r w:rsidRPr="00781112">
        <w:rPr>
          <w:rFonts w:cs="Arial"/>
          <w:color w:val="000000" w:themeColor="text1"/>
          <w:szCs w:val="16"/>
        </w:rPr>
        <w:t>Due to the change in the measurement table for participation rate information provided in Indicator 3A (previously Indicator 3B), Indiana has elected to reset its baseline reflecting its participation numbers in the now separately required grades four, eight, and High School from FFY2018. These numbers reflect numbers from the first year of current test administration parameters. FFY2020 was not utilized, as Indiana saw a decrease in participation rate largely attributed to COVID-19 considerations and therefore likely ephemeral.</w:t>
      </w: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None</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2018,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7"/>
      <w:bookmarkEnd w:id="8"/>
    </w:p>
    <w:p w14:paraId="66C662B8" w14:textId="77777777" w:rsidR="007C3C89" w:rsidRPr="00781112" w:rsidRDefault="007C3C89" w:rsidP="00A018D4">
      <w:pPr>
        <w:rPr>
          <w:color w:val="000000" w:themeColor="text1"/>
          <w:szCs w:val="20"/>
        </w:rPr>
      </w:pPr>
      <w:bookmarkStart w:id="10"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Proficiency rate percent = [(# of children with IEPs scoring at or above proficient against grade level academic achievement standards) divided by the (total # of children with IEPs who received a valid score and for whom a proficiency level was assigned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0"/>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2A2A9F8D" w14:textId="7B983B8C" w:rsidR="00E87854" w:rsidRPr="00781112" w:rsidRDefault="00E87854" w:rsidP="00827FF4">
            <w:pPr>
              <w:spacing w:before="0" w:after="0"/>
              <w:jc w:val="center"/>
              <w:rPr>
                <w:color w:val="000000" w:themeColor="text1"/>
              </w:rPr>
            </w:pPr>
            <w:r w:rsidRPr="00781112">
              <w:rPr>
                <w:rFonts w:cs="Arial"/>
                <w:color w:val="000000" w:themeColor="text1"/>
                <w:szCs w:val="16"/>
              </w:rPr>
              <w:t>17.22%</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491FB31F" w14:textId="070EC95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12.93%</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5F3FCFE8" w14:textId="7784B72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19.55%</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02A92448" w14:textId="0F5F274D"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25.30%</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53B302E6" w14:textId="2F431F68"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8.62%</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66C96CFB" w14:textId="3BA21F14"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7.66%</w:t>
            </w:r>
          </w:p>
        </w:tc>
      </w:tr>
    </w:tbl>
    <w:p w14:paraId="59FDF599" w14:textId="77777777" w:rsidR="00E87854" w:rsidRPr="00781112" w:rsidRDefault="00E87854" w:rsidP="004369B2">
      <w:pPr>
        <w:rPr>
          <w:b/>
          <w:color w:val="000000" w:themeColor="text1"/>
        </w:rPr>
      </w:pPr>
    </w:p>
    <w:p w14:paraId="4E5C7995" w14:textId="77777777" w:rsidR="004D0044" w:rsidRPr="00781112" w:rsidRDefault="004D0044" w:rsidP="004369B2">
      <w:pPr>
        <w:rPr>
          <w:color w:val="000000" w:themeColor="text1"/>
        </w:rPr>
      </w:pPr>
    </w:p>
    <w:p w14:paraId="38F110A8" w14:textId="3014A321" w:rsidR="00E539AB" w:rsidRPr="00781112" w:rsidRDefault="00E539AB"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gridCol w:w="1193"/>
      </w:tblGrid>
      <w:tr w:rsidR="00536B0B" w:rsidRPr="00781112" w14:paraId="241559C7" w14:textId="3976E689" w:rsidTr="009E026B">
        <w:tc>
          <w:tcPr>
            <w:tcW w:w="555" w:type="pct"/>
            <w:tcBorders>
              <w:bottom w:val="single" w:sz="4" w:space="0" w:color="auto"/>
            </w:tcBorders>
            <w:shd w:val="clear" w:color="auto" w:fill="auto"/>
            <w:vAlign w:val="center"/>
          </w:tcPr>
          <w:p w14:paraId="5F6C0247" w14:textId="02A2F5D1" w:rsidR="00536B0B" w:rsidRPr="00781112" w:rsidRDefault="00536B0B" w:rsidP="00536B0B">
            <w:pPr>
              <w:jc w:val="center"/>
              <w:rPr>
                <w:b/>
                <w:color w:val="000000" w:themeColor="text1"/>
              </w:rPr>
            </w:pPr>
            <w:r w:rsidRPr="00781112">
              <w:rPr>
                <w:b/>
                <w:color w:val="000000" w:themeColor="text1"/>
              </w:rPr>
              <w:t>Subject</w:t>
            </w:r>
          </w:p>
        </w:tc>
        <w:tc>
          <w:tcPr>
            <w:tcW w:w="556" w:type="pct"/>
            <w:tcBorders>
              <w:bottom w:val="single" w:sz="4" w:space="0" w:color="auto"/>
            </w:tcBorders>
            <w:shd w:val="clear" w:color="auto" w:fill="auto"/>
            <w:vAlign w:val="center"/>
          </w:tcPr>
          <w:p w14:paraId="1318C08B" w14:textId="57349DD9" w:rsidR="00536B0B" w:rsidRPr="00781112" w:rsidRDefault="00536B0B" w:rsidP="00536B0B">
            <w:pPr>
              <w:jc w:val="center"/>
              <w:rPr>
                <w:b/>
                <w:color w:val="000000" w:themeColor="text1"/>
              </w:rPr>
            </w:pPr>
            <w:r w:rsidRPr="00781112">
              <w:rPr>
                <w:b/>
                <w:color w:val="000000" w:themeColor="text1"/>
              </w:rPr>
              <w:t>Group</w:t>
            </w:r>
          </w:p>
        </w:tc>
        <w:tc>
          <w:tcPr>
            <w:tcW w:w="556" w:type="pct"/>
            <w:shd w:val="clear" w:color="auto" w:fill="auto"/>
            <w:vAlign w:val="center"/>
          </w:tcPr>
          <w:p w14:paraId="7EAB09FA" w14:textId="030EC418" w:rsidR="00536B0B" w:rsidRPr="00781112" w:rsidDel="008E7B87" w:rsidRDefault="00536B0B" w:rsidP="00536B0B">
            <w:pPr>
              <w:jc w:val="center"/>
              <w:rPr>
                <w:b/>
                <w:color w:val="000000" w:themeColor="text1"/>
              </w:rPr>
            </w:pPr>
            <w:r w:rsidRPr="00781112">
              <w:rPr>
                <w:b/>
                <w:color w:val="000000" w:themeColor="text1"/>
              </w:rPr>
              <w:t>Group Name</w:t>
            </w:r>
          </w:p>
        </w:tc>
        <w:tc>
          <w:tcPr>
            <w:tcW w:w="556" w:type="pct"/>
            <w:shd w:val="clear" w:color="auto" w:fill="auto"/>
            <w:vAlign w:val="center"/>
          </w:tcPr>
          <w:p w14:paraId="547F4988" w14:textId="1F981DE2" w:rsidR="00536B0B" w:rsidRPr="00781112" w:rsidRDefault="00536B0B" w:rsidP="00536B0B">
            <w:pPr>
              <w:jc w:val="center"/>
              <w:rPr>
                <w:b/>
                <w:color w:val="000000" w:themeColor="text1"/>
              </w:rPr>
            </w:pPr>
            <w:r w:rsidRPr="00781112">
              <w:rPr>
                <w:b/>
                <w:color w:val="000000" w:themeColor="text1"/>
              </w:rPr>
              <w:t>2020</w:t>
            </w:r>
          </w:p>
        </w:tc>
        <w:tc>
          <w:tcPr>
            <w:tcW w:w="556" w:type="pct"/>
            <w:vAlign w:val="center"/>
          </w:tcPr>
          <w:p w14:paraId="54E0670C" w14:textId="46A8862B" w:rsidR="00536B0B" w:rsidRPr="00781112" w:rsidRDefault="00536B0B" w:rsidP="00536B0B">
            <w:pPr>
              <w:jc w:val="center"/>
              <w:rPr>
                <w:b/>
                <w:color w:val="000000" w:themeColor="text1"/>
              </w:rPr>
            </w:pPr>
            <w:r w:rsidRPr="00781112">
              <w:rPr>
                <w:rFonts w:cs="Arial"/>
                <w:b/>
                <w:color w:val="000000" w:themeColor="text1"/>
                <w:szCs w:val="16"/>
              </w:rPr>
              <w:t>2021</w:t>
            </w:r>
          </w:p>
        </w:tc>
        <w:tc>
          <w:tcPr>
            <w:tcW w:w="556" w:type="pct"/>
            <w:vAlign w:val="center"/>
          </w:tcPr>
          <w:p w14:paraId="0317CAEF" w14:textId="4A2FF736" w:rsidR="00536B0B" w:rsidRPr="00781112" w:rsidRDefault="00536B0B" w:rsidP="00536B0B">
            <w:pPr>
              <w:jc w:val="center"/>
              <w:rPr>
                <w:b/>
                <w:color w:val="000000" w:themeColor="text1"/>
              </w:rPr>
            </w:pPr>
            <w:r w:rsidRPr="00781112">
              <w:rPr>
                <w:rFonts w:cs="Arial"/>
                <w:b/>
                <w:color w:val="000000" w:themeColor="text1"/>
                <w:szCs w:val="16"/>
              </w:rPr>
              <w:t>2022</w:t>
            </w:r>
          </w:p>
        </w:tc>
        <w:tc>
          <w:tcPr>
            <w:tcW w:w="556" w:type="pct"/>
            <w:vAlign w:val="center"/>
          </w:tcPr>
          <w:p w14:paraId="20B86A7A" w14:textId="2D2BB96C" w:rsidR="00536B0B" w:rsidRPr="00781112" w:rsidRDefault="00536B0B" w:rsidP="00536B0B">
            <w:pPr>
              <w:jc w:val="center"/>
              <w:rPr>
                <w:b/>
                <w:color w:val="000000" w:themeColor="text1"/>
              </w:rPr>
            </w:pPr>
            <w:r w:rsidRPr="00781112">
              <w:rPr>
                <w:rFonts w:cs="Arial"/>
                <w:b/>
                <w:color w:val="000000" w:themeColor="text1"/>
                <w:szCs w:val="16"/>
              </w:rPr>
              <w:t>2023</w:t>
            </w:r>
          </w:p>
        </w:tc>
        <w:tc>
          <w:tcPr>
            <w:tcW w:w="556" w:type="pct"/>
            <w:vAlign w:val="center"/>
          </w:tcPr>
          <w:p w14:paraId="076A0812" w14:textId="01751FCE" w:rsidR="00536B0B" w:rsidRPr="00781112" w:rsidRDefault="00536B0B" w:rsidP="00536B0B">
            <w:pPr>
              <w:jc w:val="center"/>
              <w:rPr>
                <w:b/>
                <w:color w:val="000000" w:themeColor="text1"/>
              </w:rPr>
            </w:pPr>
            <w:r w:rsidRPr="00781112">
              <w:rPr>
                <w:rFonts w:cs="Arial"/>
                <w:b/>
                <w:color w:val="000000" w:themeColor="text1"/>
                <w:szCs w:val="16"/>
              </w:rPr>
              <w:t>2024</w:t>
            </w:r>
          </w:p>
        </w:tc>
        <w:tc>
          <w:tcPr>
            <w:tcW w:w="553" w:type="pct"/>
            <w:vAlign w:val="center"/>
          </w:tcPr>
          <w:p w14:paraId="2176D829" w14:textId="0551E4D3" w:rsidR="00536B0B" w:rsidRPr="00781112" w:rsidRDefault="00536B0B" w:rsidP="00536B0B">
            <w:pPr>
              <w:jc w:val="center"/>
              <w:rPr>
                <w:b/>
                <w:color w:val="000000" w:themeColor="text1"/>
              </w:rPr>
            </w:pPr>
            <w:r w:rsidRPr="00781112">
              <w:rPr>
                <w:rFonts w:cs="Arial"/>
                <w:b/>
                <w:color w:val="000000" w:themeColor="text1"/>
                <w:szCs w:val="16"/>
              </w:rPr>
              <w:t>2025</w:t>
            </w:r>
          </w:p>
        </w:tc>
      </w:tr>
      <w:tr w:rsidR="004E5C74" w:rsidRPr="00781112" w14:paraId="6D8B6989" w14:textId="160D0375" w:rsidTr="009E026B">
        <w:tc>
          <w:tcPr>
            <w:tcW w:w="555" w:type="pct"/>
            <w:shd w:val="clear" w:color="auto" w:fill="auto"/>
            <w:vAlign w:val="center"/>
          </w:tcPr>
          <w:p w14:paraId="1B70FAC0" w14:textId="0849CE9C"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6221F405" w14:textId="189877A2"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6D2C8AC8" w14:textId="0101FADC"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vAlign w:val="center"/>
          </w:tcPr>
          <w:p w14:paraId="1794FDC8" w14:textId="2C32479D" w:rsidR="004E5C74" w:rsidRPr="00781112" w:rsidRDefault="004E5C74" w:rsidP="004E5C74">
            <w:pPr>
              <w:jc w:val="center"/>
              <w:rPr>
                <w:rFonts w:cs="Arial"/>
                <w:color w:val="000000" w:themeColor="text1"/>
                <w:szCs w:val="16"/>
              </w:rPr>
            </w:pPr>
            <w:r w:rsidRPr="00781112">
              <w:rPr>
                <w:rFonts w:cs="Arial"/>
                <w:color w:val="000000" w:themeColor="text1"/>
                <w:szCs w:val="16"/>
              </w:rPr>
              <w:t>18.22%</w:t>
            </w:r>
          </w:p>
        </w:tc>
        <w:tc>
          <w:tcPr>
            <w:tcW w:w="556" w:type="pct"/>
            <w:vAlign w:val="center"/>
          </w:tcPr>
          <w:p w14:paraId="609A7D0F" w14:textId="138D9671" w:rsidR="004E5C74" w:rsidRPr="00781112" w:rsidRDefault="004E5C74" w:rsidP="004E5C74">
            <w:pPr>
              <w:jc w:val="center"/>
              <w:rPr>
                <w:rFonts w:cs="Arial"/>
                <w:color w:val="000000" w:themeColor="text1"/>
                <w:szCs w:val="16"/>
              </w:rPr>
            </w:pPr>
            <w:r w:rsidRPr="00781112">
              <w:rPr>
                <w:rFonts w:cs="Arial"/>
                <w:color w:val="000000" w:themeColor="text1"/>
                <w:szCs w:val="16"/>
              </w:rPr>
              <w:t>19.22%</w:t>
            </w:r>
          </w:p>
        </w:tc>
        <w:tc>
          <w:tcPr>
            <w:tcW w:w="556" w:type="pct"/>
            <w:vAlign w:val="center"/>
          </w:tcPr>
          <w:p w14:paraId="3DF1FAFA" w14:textId="4C333171" w:rsidR="004E5C74" w:rsidRPr="00781112" w:rsidRDefault="004E5C74" w:rsidP="004E5C74">
            <w:pPr>
              <w:jc w:val="center"/>
              <w:rPr>
                <w:rFonts w:cs="Arial"/>
                <w:color w:val="000000" w:themeColor="text1"/>
                <w:szCs w:val="16"/>
              </w:rPr>
            </w:pPr>
            <w:r w:rsidRPr="00781112">
              <w:rPr>
                <w:rFonts w:cs="Arial"/>
                <w:color w:val="000000" w:themeColor="text1"/>
                <w:szCs w:val="16"/>
              </w:rPr>
              <w:t>20.22%</w:t>
            </w:r>
          </w:p>
        </w:tc>
        <w:tc>
          <w:tcPr>
            <w:tcW w:w="556" w:type="pct"/>
            <w:vAlign w:val="center"/>
          </w:tcPr>
          <w:p w14:paraId="77B3DA55" w14:textId="44F9C6DA" w:rsidR="004E5C74" w:rsidRPr="00781112" w:rsidRDefault="004E5C74" w:rsidP="004E5C74">
            <w:pPr>
              <w:jc w:val="center"/>
              <w:rPr>
                <w:rFonts w:cs="Arial"/>
                <w:color w:val="000000" w:themeColor="text1"/>
                <w:szCs w:val="16"/>
              </w:rPr>
            </w:pPr>
            <w:r w:rsidRPr="00781112">
              <w:rPr>
                <w:rFonts w:cs="Arial"/>
                <w:color w:val="000000" w:themeColor="text1"/>
                <w:szCs w:val="16"/>
              </w:rPr>
              <w:t>21.22%</w:t>
            </w:r>
          </w:p>
        </w:tc>
        <w:tc>
          <w:tcPr>
            <w:tcW w:w="556" w:type="pct"/>
            <w:vAlign w:val="center"/>
          </w:tcPr>
          <w:p w14:paraId="59DDD0B3" w14:textId="64292362" w:rsidR="004E5C74" w:rsidRPr="00781112" w:rsidRDefault="004E5C74" w:rsidP="004E5C74">
            <w:pPr>
              <w:jc w:val="center"/>
              <w:rPr>
                <w:rFonts w:cs="Arial"/>
                <w:color w:val="000000" w:themeColor="text1"/>
                <w:szCs w:val="16"/>
              </w:rPr>
            </w:pPr>
            <w:r w:rsidRPr="00781112">
              <w:rPr>
                <w:rFonts w:cs="Arial"/>
                <w:color w:val="000000" w:themeColor="text1"/>
                <w:szCs w:val="16"/>
              </w:rPr>
              <w:t>22.22%</w:t>
            </w:r>
          </w:p>
        </w:tc>
        <w:tc>
          <w:tcPr>
            <w:tcW w:w="553" w:type="pct"/>
            <w:vAlign w:val="center"/>
          </w:tcPr>
          <w:p w14:paraId="0C4A4D97" w14:textId="38824368" w:rsidR="004E5C74" w:rsidRPr="00781112" w:rsidRDefault="004E5C74" w:rsidP="004E5C74">
            <w:pPr>
              <w:jc w:val="center"/>
              <w:rPr>
                <w:rFonts w:cs="Arial"/>
                <w:color w:val="000000" w:themeColor="text1"/>
                <w:szCs w:val="16"/>
              </w:rPr>
            </w:pPr>
            <w:r w:rsidRPr="00781112">
              <w:rPr>
                <w:rFonts w:cs="Arial"/>
                <w:color w:val="000000" w:themeColor="text1"/>
                <w:szCs w:val="16"/>
              </w:rPr>
              <w:t>23.22%</w:t>
            </w:r>
          </w:p>
        </w:tc>
      </w:tr>
      <w:tr w:rsidR="004E5C74" w:rsidRPr="00781112" w14:paraId="6BD665D1" w14:textId="5FDF63E7" w:rsidTr="009E026B">
        <w:tc>
          <w:tcPr>
            <w:tcW w:w="555" w:type="pct"/>
            <w:shd w:val="clear" w:color="auto" w:fill="auto"/>
            <w:vAlign w:val="center"/>
          </w:tcPr>
          <w:p w14:paraId="2A84087F" w14:textId="4E8F4953"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646C0D6" w14:textId="23685D27"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67079A1D" w14:textId="08C9FD02"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vAlign w:val="center"/>
          </w:tcPr>
          <w:p w14:paraId="03609D46" w14:textId="75CA57B6" w:rsidR="004E5C74" w:rsidRPr="00781112" w:rsidRDefault="004E5C74" w:rsidP="004E5C74">
            <w:pPr>
              <w:jc w:val="center"/>
              <w:rPr>
                <w:rFonts w:cs="Arial"/>
                <w:color w:val="000000" w:themeColor="text1"/>
                <w:szCs w:val="16"/>
              </w:rPr>
            </w:pPr>
            <w:r w:rsidRPr="00781112">
              <w:rPr>
                <w:rFonts w:cs="Arial"/>
                <w:color w:val="000000" w:themeColor="text1"/>
                <w:szCs w:val="16"/>
              </w:rPr>
              <w:t>13.93%</w:t>
            </w:r>
          </w:p>
        </w:tc>
        <w:tc>
          <w:tcPr>
            <w:tcW w:w="556" w:type="pct"/>
            <w:vAlign w:val="center"/>
          </w:tcPr>
          <w:p w14:paraId="08D72C36" w14:textId="2621CBFF" w:rsidR="004E5C74" w:rsidRPr="00781112" w:rsidRDefault="004E5C74" w:rsidP="004E5C74">
            <w:pPr>
              <w:jc w:val="center"/>
              <w:rPr>
                <w:rFonts w:cs="Arial"/>
                <w:color w:val="000000" w:themeColor="text1"/>
                <w:szCs w:val="16"/>
              </w:rPr>
            </w:pPr>
            <w:r w:rsidRPr="00781112">
              <w:rPr>
                <w:rFonts w:cs="Arial"/>
                <w:color w:val="000000" w:themeColor="text1"/>
                <w:szCs w:val="16"/>
              </w:rPr>
              <w:t>14.93%</w:t>
            </w:r>
          </w:p>
        </w:tc>
        <w:tc>
          <w:tcPr>
            <w:tcW w:w="556" w:type="pct"/>
            <w:vAlign w:val="center"/>
          </w:tcPr>
          <w:p w14:paraId="60E9FAA2" w14:textId="0E1508C1" w:rsidR="004E5C74" w:rsidRPr="00781112" w:rsidRDefault="004E5C74" w:rsidP="004E5C74">
            <w:pPr>
              <w:jc w:val="center"/>
              <w:rPr>
                <w:rFonts w:cs="Arial"/>
                <w:color w:val="000000" w:themeColor="text1"/>
                <w:szCs w:val="16"/>
              </w:rPr>
            </w:pPr>
            <w:r w:rsidRPr="00781112">
              <w:rPr>
                <w:rFonts w:cs="Arial"/>
                <w:color w:val="000000" w:themeColor="text1"/>
                <w:szCs w:val="16"/>
              </w:rPr>
              <w:t>15.93%</w:t>
            </w:r>
          </w:p>
        </w:tc>
        <w:tc>
          <w:tcPr>
            <w:tcW w:w="556" w:type="pct"/>
            <w:vAlign w:val="center"/>
          </w:tcPr>
          <w:p w14:paraId="55ED1028" w14:textId="05411637" w:rsidR="004E5C74" w:rsidRPr="00781112" w:rsidRDefault="004E5C74" w:rsidP="004E5C74">
            <w:pPr>
              <w:jc w:val="center"/>
              <w:rPr>
                <w:rFonts w:cs="Arial"/>
                <w:color w:val="000000" w:themeColor="text1"/>
                <w:szCs w:val="16"/>
              </w:rPr>
            </w:pPr>
            <w:r w:rsidRPr="00781112">
              <w:rPr>
                <w:rFonts w:cs="Arial"/>
                <w:color w:val="000000" w:themeColor="text1"/>
                <w:szCs w:val="16"/>
              </w:rPr>
              <w:t>16.93%</w:t>
            </w:r>
          </w:p>
        </w:tc>
        <w:tc>
          <w:tcPr>
            <w:tcW w:w="556" w:type="pct"/>
            <w:vAlign w:val="center"/>
          </w:tcPr>
          <w:p w14:paraId="3D7C28F8" w14:textId="2CE26657" w:rsidR="004E5C74" w:rsidRPr="00781112" w:rsidRDefault="004E5C74" w:rsidP="004E5C74">
            <w:pPr>
              <w:jc w:val="center"/>
              <w:rPr>
                <w:rFonts w:cs="Arial"/>
                <w:color w:val="000000" w:themeColor="text1"/>
                <w:szCs w:val="16"/>
              </w:rPr>
            </w:pPr>
            <w:r w:rsidRPr="00781112">
              <w:rPr>
                <w:rFonts w:cs="Arial"/>
                <w:color w:val="000000" w:themeColor="text1"/>
                <w:szCs w:val="16"/>
              </w:rPr>
              <w:t>17.93%</w:t>
            </w:r>
          </w:p>
        </w:tc>
        <w:tc>
          <w:tcPr>
            <w:tcW w:w="553" w:type="pct"/>
            <w:vAlign w:val="center"/>
          </w:tcPr>
          <w:p w14:paraId="1808780D" w14:textId="3285A0E2" w:rsidR="004E5C74" w:rsidRPr="00781112" w:rsidRDefault="004E5C74" w:rsidP="004E5C74">
            <w:pPr>
              <w:jc w:val="center"/>
              <w:rPr>
                <w:rFonts w:cs="Arial"/>
                <w:color w:val="000000" w:themeColor="text1"/>
                <w:szCs w:val="16"/>
              </w:rPr>
            </w:pPr>
            <w:r w:rsidRPr="00781112">
              <w:rPr>
                <w:rFonts w:cs="Arial"/>
                <w:color w:val="000000" w:themeColor="text1"/>
                <w:szCs w:val="16"/>
              </w:rPr>
              <w:t>18.93%</w:t>
            </w:r>
          </w:p>
        </w:tc>
      </w:tr>
      <w:tr w:rsidR="004E5C74" w:rsidRPr="00781112" w14:paraId="7A08D372" w14:textId="5FBBCE88" w:rsidTr="009E026B">
        <w:tc>
          <w:tcPr>
            <w:tcW w:w="555" w:type="pct"/>
            <w:shd w:val="clear" w:color="auto" w:fill="auto"/>
            <w:vAlign w:val="center"/>
          </w:tcPr>
          <w:p w14:paraId="3C8DF435" w14:textId="69FCCDF1"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CDE7790" w14:textId="3B90C904"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69727A60" w14:textId="2476755A"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vAlign w:val="center"/>
          </w:tcPr>
          <w:p w14:paraId="6D9D8EC6" w14:textId="3C7C8315" w:rsidR="004E5C74" w:rsidRPr="00781112" w:rsidRDefault="004E5C74" w:rsidP="004E5C74">
            <w:pPr>
              <w:jc w:val="center"/>
              <w:rPr>
                <w:rFonts w:cs="Arial"/>
                <w:color w:val="000000" w:themeColor="text1"/>
                <w:szCs w:val="16"/>
              </w:rPr>
            </w:pPr>
            <w:r w:rsidRPr="00781112">
              <w:rPr>
                <w:rFonts w:cs="Arial"/>
                <w:color w:val="000000" w:themeColor="text1"/>
                <w:szCs w:val="16"/>
              </w:rPr>
              <w:t>20.55%</w:t>
            </w:r>
          </w:p>
        </w:tc>
        <w:tc>
          <w:tcPr>
            <w:tcW w:w="556" w:type="pct"/>
            <w:vAlign w:val="center"/>
          </w:tcPr>
          <w:p w14:paraId="6F53672D" w14:textId="674E45B1" w:rsidR="004E5C74" w:rsidRPr="00781112" w:rsidRDefault="004E5C74" w:rsidP="004E5C74">
            <w:pPr>
              <w:jc w:val="center"/>
              <w:rPr>
                <w:rFonts w:cs="Arial"/>
                <w:color w:val="000000" w:themeColor="text1"/>
                <w:szCs w:val="16"/>
              </w:rPr>
            </w:pPr>
            <w:r w:rsidRPr="00781112">
              <w:rPr>
                <w:rFonts w:cs="Arial"/>
                <w:color w:val="000000" w:themeColor="text1"/>
                <w:szCs w:val="16"/>
              </w:rPr>
              <w:t>21.55%</w:t>
            </w:r>
          </w:p>
        </w:tc>
        <w:tc>
          <w:tcPr>
            <w:tcW w:w="556" w:type="pct"/>
            <w:vAlign w:val="center"/>
          </w:tcPr>
          <w:p w14:paraId="1E839895" w14:textId="3633076A" w:rsidR="004E5C74" w:rsidRPr="00781112" w:rsidRDefault="004E5C74" w:rsidP="004E5C74">
            <w:pPr>
              <w:jc w:val="center"/>
              <w:rPr>
                <w:rFonts w:cs="Arial"/>
                <w:color w:val="000000" w:themeColor="text1"/>
                <w:szCs w:val="16"/>
              </w:rPr>
            </w:pPr>
            <w:r w:rsidRPr="00781112">
              <w:rPr>
                <w:rFonts w:cs="Arial"/>
                <w:color w:val="000000" w:themeColor="text1"/>
                <w:szCs w:val="16"/>
              </w:rPr>
              <w:t>22.55%</w:t>
            </w:r>
          </w:p>
        </w:tc>
        <w:tc>
          <w:tcPr>
            <w:tcW w:w="556" w:type="pct"/>
            <w:vAlign w:val="center"/>
          </w:tcPr>
          <w:p w14:paraId="64501470" w14:textId="22292C16" w:rsidR="004E5C74" w:rsidRPr="00781112" w:rsidRDefault="004E5C74" w:rsidP="004E5C74">
            <w:pPr>
              <w:jc w:val="center"/>
              <w:rPr>
                <w:rFonts w:cs="Arial"/>
                <w:color w:val="000000" w:themeColor="text1"/>
                <w:szCs w:val="16"/>
              </w:rPr>
            </w:pPr>
            <w:r w:rsidRPr="00781112">
              <w:rPr>
                <w:rFonts w:cs="Arial"/>
                <w:color w:val="000000" w:themeColor="text1"/>
                <w:szCs w:val="16"/>
              </w:rPr>
              <w:t>23.55%</w:t>
            </w:r>
          </w:p>
        </w:tc>
        <w:tc>
          <w:tcPr>
            <w:tcW w:w="556" w:type="pct"/>
            <w:vAlign w:val="center"/>
          </w:tcPr>
          <w:p w14:paraId="0CF7FF79" w14:textId="48B4AF2C" w:rsidR="004E5C74" w:rsidRPr="00781112" w:rsidRDefault="004E5C74" w:rsidP="004E5C74">
            <w:pPr>
              <w:jc w:val="center"/>
              <w:rPr>
                <w:rFonts w:cs="Arial"/>
                <w:color w:val="000000" w:themeColor="text1"/>
                <w:szCs w:val="16"/>
              </w:rPr>
            </w:pPr>
            <w:r w:rsidRPr="00781112">
              <w:rPr>
                <w:rFonts w:cs="Arial"/>
                <w:color w:val="000000" w:themeColor="text1"/>
                <w:szCs w:val="16"/>
              </w:rPr>
              <w:t>24.55%</w:t>
            </w:r>
          </w:p>
        </w:tc>
        <w:tc>
          <w:tcPr>
            <w:tcW w:w="553" w:type="pct"/>
            <w:vAlign w:val="center"/>
          </w:tcPr>
          <w:p w14:paraId="42EF1AD6" w14:textId="1D4F7F5D" w:rsidR="004E5C74" w:rsidRPr="00781112" w:rsidRDefault="004E5C74" w:rsidP="004E5C74">
            <w:pPr>
              <w:jc w:val="center"/>
              <w:rPr>
                <w:rFonts w:cs="Arial"/>
                <w:color w:val="000000" w:themeColor="text1"/>
                <w:szCs w:val="16"/>
              </w:rPr>
            </w:pPr>
            <w:r w:rsidRPr="00781112">
              <w:rPr>
                <w:rFonts w:cs="Arial"/>
                <w:color w:val="000000" w:themeColor="text1"/>
                <w:szCs w:val="16"/>
              </w:rPr>
              <w:t>25.55%</w:t>
            </w:r>
          </w:p>
        </w:tc>
      </w:tr>
      <w:tr w:rsidR="004E5C74" w:rsidRPr="00781112" w14:paraId="734BCCC4" w14:textId="02B757A8" w:rsidTr="009E026B">
        <w:tc>
          <w:tcPr>
            <w:tcW w:w="555" w:type="pct"/>
            <w:shd w:val="clear" w:color="auto" w:fill="auto"/>
            <w:vAlign w:val="center"/>
          </w:tcPr>
          <w:p w14:paraId="20286AC8" w14:textId="018C9C4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185C8DA8" w14:textId="6254892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16FD84A2" w14:textId="1BD2010B"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vAlign w:val="center"/>
          </w:tcPr>
          <w:p w14:paraId="0005999A" w14:textId="601F796F" w:rsidR="004E5C74" w:rsidRPr="00781112" w:rsidRDefault="004E5C74" w:rsidP="004E5C74">
            <w:pPr>
              <w:jc w:val="center"/>
              <w:rPr>
                <w:rFonts w:cs="Arial"/>
                <w:color w:val="000000" w:themeColor="text1"/>
                <w:szCs w:val="16"/>
              </w:rPr>
            </w:pPr>
            <w:r w:rsidRPr="00781112">
              <w:rPr>
                <w:rFonts w:cs="Arial"/>
                <w:color w:val="000000" w:themeColor="text1"/>
                <w:szCs w:val="16"/>
              </w:rPr>
              <w:t>26.30%</w:t>
            </w:r>
          </w:p>
        </w:tc>
        <w:tc>
          <w:tcPr>
            <w:tcW w:w="556" w:type="pct"/>
            <w:vAlign w:val="center"/>
          </w:tcPr>
          <w:p w14:paraId="2ADA59C0" w14:textId="7F027C54" w:rsidR="004E5C74" w:rsidRPr="00781112" w:rsidRDefault="004E5C74" w:rsidP="004E5C74">
            <w:pPr>
              <w:jc w:val="center"/>
              <w:rPr>
                <w:rFonts w:cs="Arial"/>
                <w:color w:val="000000" w:themeColor="text1"/>
                <w:szCs w:val="16"/>
              </w:rPr>
            </w:pPr>
            <w:r w:rsidRPr="00781112">
              <w:rPr>
                <w:rFonts w:cs="Arial"/>
                <w:color w:val="000000" w:themeColor="text1"/>
                <w:szCs w:val="16"/>
              </w:rPr>
              <w:t>27.30%</w:t>
            </w:r>
          </w:p>
        </w:tc>
        <w:tc>
          <w:tcPr>
            <w:tcW w:w="556" w:type="pct"/>
            <w:vAlign w:val="center"/>
          </w:tcPr>
          <w:p w14:paraId="63258519" w14:textId="524B5DC2" w:rsidR="004E5C74" w:rsidRPr="00781112" w:rsidRDefault="004E5C74" w:rsidP="004E5C74">
            <w:pPr>
              <w:jc w:val="center"/>
              <w:rPr>
                <w:rFonts w:cs="Arial"/>
                <w:color w:val="000000" w:themeColor="text1"/>
                <w:szCs w:val="16"/>
              </w:rPr>
            </w:pPr>
            <w:r w:rsidRPr="00781112">
              <w:rPr>
                <w:rFonts w:cs="Arial"/>
                <w:color w:val="000000" w:themeColor="text1"/>
                <w:szCs w:val="16"/>
              </w:rPr>
              <w:t>28.30%</w:t>
            </w:r>
          </w:p>
        </w:tc>
        <w:tc>
          <w:tcPr>
            <w:tcW w:w="556" w:type="pct"/>
            <w:vAlign w:val="center"/>
          </w:tcPr>
          <w:p w14:paraId="4B2BD04F" w14:textId="59A32E65" w:rsidR="004E5C74" w:rsidRPr="00781112" w:rsidRDefault="004E5C74" w:rsidP="004E5C74">
            <w:pPr>
              <w:jc w:val="center"/>
              <w:rPr>
                <w:rFonts w:cs="Arial"/>
                <w:color w:val="000000" w:themeColor="text1"/>
                <w:szCs w:val="16"/>
              </w:rPr>
            </w:pPr>
            <w:r w:rsidRPr="00781112">
              <w:rPr>
                <w:rFonts w:cs="Arial"/>
                <w:color w:val="000000" w:themeColor="text1"/>
                <w:szCs w:val="16"/>
              </w:rPr>
              <w:t>29.20%</w:t>
            </w:r>
          </w:p>
        </w:tc>
        <w:tc>
          <w:tcPr>
            <w:tcW w:w="556" w:type="pct"/>
            <w:vAlign w:val="center"/>
          </w:tcPr>
          <w:p w14:paraId="2E366D74" w14:textId="47D73C6E" w:rsidR="004E5C74" w:rsidRPr="00781112" w:rsidRDefault="004E5C74" w:rsidP="004E5C74">
            <w:pPr>
              <w:jc w:val="center"/>
              <w:rPr>
                <w:rFonts w:cs="Arial"/>
                <w:color w:val="000000" w:themeColor="text1"/>
                <w:szCs w:val="16"/>
              </w:rPr>
            </w:pPr>
            <w:r w:rsidRPr="00781112">
              <w:rPr>
                <w:rFonts w:cs="Arial"/>
                <w:color w:val="000000" w:themeColor="text1"/>
                <w:szCs w:val="16"/>
              </w:rPr>
              <w:t>30.30%</w:t>
            </w:r>
          </w:p>
        </w:tc>
        <w:tc>
          <w:tcPr>
            <w:tcW w:w="553" w:type="pct"/>
            <w:vAlign w:val="center"/>
          </w:tcPr>
          <w:p w14:paraId="4EAA6E8B" w14:textId="65538945" w:rsidR="004E5C74" w:rsidRPr="00781112" w:rsidRDefault="004E5C74" w:rsidP="004E5C74">
            <w:pPr>
              <w:jc w:val="center"/>
              <w:rPr>
                <w:rFonts w:cs="Arial"/>
                <w:color w:val="000000" w:themeColor="text1"/>
                <w:szCs w:val="16"/>
              </w:rPr>
            </w:pPr>
            <w:r w:rsidRPr="00781112">
              <w:rPr>
                <w:rFonts w:cs="Arial"/>
                <w:color w:val="000000" w:themeColor="text1"/>
                <w:szCs w:val="16"/>
              </w:rPr>
              <w:t>31.30%</w:t>
            </w:r>
          </w:p>
        </w:tc>
      </w:tr>
      <w:tr w:rsidR="004E5C74" w:rsidRPr="00781112" w14:paraId="26043383" w14:textId="3D057A6F" w:rsidTr="009E026B">
        <w:tc>
          <w:tcPr>
            <w:tcW w:w="555" w:type="pct"/>
            <w:shd w:val="clear" w:color="auto" w:fill="auto"/>
            <w:vAlign w:val="center"/>
          </w:tcPr>
          <w:p w14:paraId="2BCD3006" w14:textId="785241B2"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79B80F0C" w14:textId="52C31857"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27B1E35D" w14:textId="336183AA"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vAlign w:val="center"/>
          </w:tcPr>
          <w:p w14:paraId="25263A65" w14:textId="2189A9FC" w:rsidR="004E5C74" w:rsidRPr="00781112" w:rsidRDefault="004E5C74" w:rsidP="004E5C74">
            <w:pPr>
              <w:jc w:val="center"/>
              <w:rPr>
                <w:rFonts w:cs="Arial"/>
                <w:color w:val="000000" w:themeColor="text1"/>
                <w:szCs w:val="16"/>
              </w:rPr>
            </w:pPr>
            <w:r w:rsidRPr="00781112">
              <w:rPr>
                <w:rFonts w:cs="Arial"/>
                <w:color w:val="000000" w:themeColor="text1"/>
                <w:szCs w:val="16"/>
              </w:rPr>
              <w:t>9.62%</w:t>
            </w:r>
          </w:p>
        </w:tc>
        <w:tc>
          <w:tcPr>
            <w:tcW w:w="556" w:type="pct"/>
            <w:vAlign w:val="center"/>
          </w:tcPr>
          <w:p w14:paraId="558D49D9" w14:textId="56776B71" w:rsidR="004E5C74" w:rsidRPr="00781112" w:rsidRDefault="004E5C74" w:rsidP="004E5C74">
            <w:pPr>
              <w:jc w:val="center"/>
              <w:rPr>
                <w:rFonts w:cs="Arial"/>
                <w:color w:val="000000" w:themeColor="text1"/>
                <w:szCs w:val="16"/>
              </w:rPr>
            </w:pPr>
            <w:r w:rsidRPr="00781112">
              <w:rPr>
                <w:rFonts w:cs="Arial"/>
                <w:color w:val="000000" w:themeColor="text1"/>
                <w:szCs w:val="16"/>
              </w:rPr>
              <w:t>10.62%</w:t>
            </w:r>
          </w:p>
        </w:tc>
        <w:tc>
          <w:tcPr>
            <w:tcW w:w="556" w:type="pct"/>
            <w:vAlign w:val="center"/>
          </w:tcPr>
          <w:p w14:paraId="529C7F25" w14:textId="45E82B2D" w:rsidR="004E5C74" w:rsidRPr="00781112" w:rsidRDefault="004E5C74" w:rsidP="004E5C74">
            <w:pPr>
              <w:jc w:val="center"/>
              <w:rPr>
                <w:rFonts w:cs="Arial"/>
                <w:color w:val="000000" w:themeColor="text1"/>
                <w:szCs w:val="16"/>
              </w:rPr>
            </w:pPr>
            <w:r w:rsidRPr="00781112">
              <w:rPr>
                <w:rFonts w:cs="Arial"/>
                <w:color w:val="000000" w:themeColor="text1"/>
                <w:szCs w:val="16"/>
              </w:rPr>
              <w:t>11.62%</w:t>
            </w:r>
          </w:p>
        </w:tc>
        <w:tc>
          <w:tcPr>
            <w:tcW w:w="556" w:type="pct"/>
            <w:vAlign w:val="center"/>
          </w:tcPr>
          <w:p w14:paraId="0CD7F429" w14:textId="3C743F76" w:rsidR="004E5C74" w:rsidRPr="00781112" w:rsidRDefault="004E5C74" w:rsidP="004E5C74">
            <w:pPr>
              <w:jc w:val="center"/>
              <w:rPr>
                <w:rFonts w:cs="Arial"/>
                <w:color w:val="000000" w:themeColor="text1"/>
                <w:szCs w:val="16"/>
              </w:rPr>
            </w:pPr>
            <w:r w:rsidRPr="00781112">
              <w:rPr>
                <w:rFonts w:cs="Arial"/>
                <w:color w:val="000000" w:themeColor="text1"/>
                <w:szCs w:val="16"/>
              </w:rPr>
              <w:t>12.62%</w:t>
            </w:r>
          </w:p>
        </w:tc>
        <w:tc>
          <w:tcPr>
            <w:tcW w:w="556" w:type="pct"/>
            <w:vAlign w:val="center"/>
          </w:tcPr>
          <w:p w14:paraId="32C7804D" w14:textId="4585EF77" w:rsidR="004E5C74" w:rsidRPr="00781112" w:rsidRDefault="004E5C74" w:rsidP="004E5C74">
            <w:pPr>
              <w:jc w:val="center"/>
              <w:rPr>
                <w:rFonts w:cs="Arial"/>
                <w:color w:val="000000" w:themeColor="text1"/>
                <w:szCs w:val="16"/>
              </w:rPr>
            </w:pPr>
            <w:r w:rsidRPr="00781112">
              <w:rPr>
                <w:rFonts w:cs="Arial"/>
                <w:color w:val="000000" w:themeColor="text1"/>
                <w:szCs w:val="16"/>
              </w:rPr>
              <w:t>13.62%</w:t>
            </w:r>
          </w:p>
        </w:tc>
        <w:tc>
          <w:tcPr>
            <w:tcW w:w="553" w:type="pct"/>
            <w:vAlign w:val="center"/>
          </w:tcPr>
          <w:p w14:paraId="1636C34D" w14:textId="4A778D79" w:rsidR="004E5C74" w:rsidRPr="00781112" w:rsidRDefault="004E5C74" w:rsidP="004E5C74">
            <w:pPr>
              <w:jc w:val="center"/>
              <w:rPr>
                <w:rFonts w:cs="Arial"/>
                <w:color w:val="000000" w:themeColor="text1"/>
                <w:szCs w:val="16"/>
              </w:rPr>
            </w:pPr>
            <w:r w:rsidRPr="00781112">
              <w:rPr>
                <w:rFonts w:cs="Arial"/>
                <w:color w:val="000000" w:themeColor="text1"/>
                <w:szCs w:val="16"/>
              </w:rPr>
              <w:t>14.62%</w:t>
            </w:r>
          </w:p>
        </w:tc>
      </w:tr>
      <w:tr w:rsidR="004E5C74" w:rsidRPr="00781112" w14:paraId="169D5323" w14:textId="1CB4A506" w:rsidTr="009E026B">
        <w:tc>
          <w:tcPr>
            <w:tcW w:w="555" w:type="pct"/>
            <w:shd w:val="clear" w:color="auto" w:fill="auto"/>
            <w:vAlign w:val="center"/>
          </w:tcPr>
          <w:p w14:paraId="21DAE194" w14:textId="06AF539C"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650CB8D7" w14:textId="080D022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45DBFB21" w14:textId="372229DD"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vAlign w:val="center"/>
          </w:tcPr>
          <w:p w14:paraId="341BF449" w14:textId="76191C29" w:rsidR="004E5C74" w:rsidRPr="00781112" w:rsidRDefault="004E5C74" w:rsidP="004E5C74">
            <w:pPr>
              <w:jc w:val="center"/>
              <w:rPr>
                <w:rFonts w:cs="Arial"/>
                <w:color w:val="000000" w:themeColor="text1"/>
                <w:szCs w:val="16"/>
              </w:rPr>
            </w:pPr>
            <w:r w:rsidRPr="00781112">
              <w:rPr>
                <w:rFonts w:cs="Arial"/>
                <w:color w:val="000000" w:themeColor="text1"/>
                <w:szCs w:val="16"/>
              </w:rPr>
              <w:t>8.66%</w:t>
            </w:r>
          </w:p>
        </w:tc>
        <w:tc>
          <w:tcPr>
            <w:tcW w:w="556" w:type="pct"/>
            <w:vAlign w:val="center"/>
          </w:tcPr>
          <w:p w14:paraId="5424FF66" w14:textId="7AB6DE06" w:rsidR="004E5C74" w:rsidRPr="00781112" w:rsidRDefault="004E5C74" w:rsidP="004E5C74">
            <w:pPr>
              <w:jc w:val="center"/>
              <w:rPr>
                <w:rFonts w:cs="Arial"/>
                <w:color w:val="000000" w:themeColor="text1"/>
                <w:szCs w:val="16"/>
              </w:rPr>
            </w:pPr>
            <w:r w:rsidRPr="00781112">
              <w:rPr>
                <w:rFonts w:cs="Arial"/>
                <w:color w:val="000000" w:themeColor="text1"/>
                <w:szCs w:val="16"/>
              </w:rPr>
              <w:t>9.66%</w:t>
            </w:r>
          </w:p>
        </w:tc>
        <w:tc>
          <w:tcPr>
            <w:tcW w:w="556" w:type="pct"/>
            <w:vAlign w:val="center"/>
          </w:tcPr>
          <w:p w14:paraId="552DC3D3" w14:textId="79B2C0C8" w:rsidR="004E5C74" w:rsidRPr="00781112" w:rsidRDefault="004E5C74" w:rsidP="004E5C74">
            <w:pPr>
              <w:jc w:val="center"/>
              <w:rPr>
                <w:rFonts w:cs="Arial"/>
                <w:color w:val="000000" w:themeColor="text1"/>
                <w:szCs w:val="16"/>
              </w:rPr>
            </w:pPr>
            <w:r w:rsidRPr="00781112">
              <w:rPr>
                <w:rFonts w:cs="Arial"/>
                <w:color w:val="000000" w:themeColor="text1"/>
                <w:szCs w:val="16"/>
              </w:rPr>
              <w:t>10.66%</w:t>
            </w:r>
          </w:p>
        </w:tc>
        <w:tc>
          <w:tcPr>
            <w:tcW w:w="556" w:type="pct"/>
            <w:vAlign w:val="center"/>
          </w:tcPr>
          <w:p w14:paraId="4ECE9215" w14:textId="1D6B1BD9" w:rsidR="004E5C74" w:rsidRPr="00781112" w:rsidRDefault="004E5C74" w:rsidP="004E5C74">
            <w:pPr>
              <w:jc w:val="center"/>
              <w:rPr>
                <w:rFonts w:cs="Arial"/>
                <w:color w:val="000000" w:themeColor="text1"/>
                <w:szCs w:val="16"/>
              </w:rPr>
            </w:pPr>
            <w:r w:rsidRPr="00781112">
              <w:rPr>
                <w:rFonts w:cs="Arial"/>
                <w:color w:val="000000" w:themeColor="text1"/>
                <w:szCs w:val="16"/>
              </w:rPr>
              <w:t>11.66%</w:t>
            </w:r>
          </w:p>
        </w:tc>
        <w:tc>
          <w:tcPr>
            <w:tcW w:w="556" w:type="pct"/>
            <w:vAlign w:val="center"/>
          </w:tcPr>
          <w:p w14:paraId="6E3EC3AC" w14:textId="066F1EBD" w:rsidR="004E5C74" w:rsidRPr="00781112" w:rsidRDefault="004E5C74" w:rsidP="004E5C74">
            <w:pPr>
              <w:jc w:val="center"/>
              <w:rPr>
                <w:rFonts w:cs="Arial"/>
                <w:color w:val="000000" w:themeColor="text1"/>
                <w:szCs w:val="16"/>
              </w:rPr>
            </w:pPr>
            <w:r w:rsidRPr="00781112">
              <w:rPr>
                <w:rFonts w:cs="Arial"/>
                <w:color w:val="000000" w:themeColor="text1"/>
                <w:szCs w:val="16"/>
              </w:rPr>
              <w:t>12.66%</w:t>
            </w:r>
          </w:p>
        </w:tc>
        <w:tc>
          <w:tcPr>
            <w:tcW w:w="553" w:type="pct"/>
            <w:vAlign w:val="center"/>
          </w:tcPr>
          <w:p w14:paraId="592B887B" w14:textId="09CB9AAC" w:rsidR="004E5C74" w:rsidRPr="00781112" w:rsidRDefault="004E5C74" w:rsidP="004E5C74">
            <w:pPr>
              <w:jc w:val="center"/>
              <w:rPr>
                <w:rFonts w:cs="Arial"/>
                <w:color w:val="000000" w:themeColor="text1"/>
                <w:szCs w:val="16"/>
              </w:rPr>
            </w:pPr>
            <w:r w:rsidRPr="00781112">
              <w:rPr>
                <w:rFonts w:cs="Arial"/>
                <w:color w:val="000000" w:themeColor="text1"/>
                <w:szCs w:val="16"/>
              </w:rPr>
              <w:t>13.66%</w:t>
            </w: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18FFE566" w14:textId="1BC11D3C" w:rsidR="002D145D" w:rsidRPr="00781112" w:rsidRDefault="002B7490" w:rsidP="002D145D">
      <w:pPr>
        <w:rPr>
          <w:rFonts w:cs="Arial"/>
          <w:color w:val="000000" w:themeColor="text1"/>
          <w:szCs w:val="16"/>
        </w:rPr>
      </w:pPr>
      <w:r w:rsidRPr="00781112">
        <w:rPr>
          <w:rFonts w:cs="Arial"/>
          <w:color w:val="000000" w:themeColor="text1"/>
          <w:szCs w:val="16"/>
        </w:rPr>
        <w:t>IDOE’s Office of Special Education (OSE) initiated a series of stakeholder meetings to establish targets for the new six-year cycle of the SPP/APR. These meetings were held virtually over a three-month period and were designed to engage stakeholders from various backgrounds -educators, parents, current students, school administrators, related service providers, family support centers, early education, advocacy groups, other state agencies, and state advisory board members. A sampling of outside groups included: ARC of Indiana, INSOURCE, Family Voices, Decoding Dyslexia, and Down Syndrome Indiana. IDOE leveraged these stakeholders, with their breadth and depth of knowledge, to help inform the adoption of new rigorous state targets.</w:t>
      </w:r>
      <w:r w:rsidRPr="00781112">
        <w:rPr>
          <w:rFonts w:cs="Arial"/>
          <w:color w:val="000000" w:themeColor="text1"/>
          <w:szCs w:val="16"/>
        </w:rPr>
        <w:br/>
        <w:t>Prior to initiating these meetings, IDOE advertised broadly using: state and local newsletters, Indiana’s parent training and information center, other state technical assistance resource centers, the State Advisory Council, state special education hearing officer and mediator listservs, Indiana CASE, and other</w:t>
      </w:r>
      <w:r w:rsidRPr="00781112">
        <w:rPr>
          <w:rFonts w:cs="Arial"/>
          <w:color w:val="000000" w:themeColor="text1"/>
          <w:szCs w:val="16"/>
        </w:rPr>
        <w:br/>
        <w:t>State agencies. These efforts resulted in the participation of a diverse group of parents, students, educators, related service providers, and other stakeholders who represent a range of racial, ethnic, linguistic, rural, urban, suburban, ability, and student age (pre-K through age 22) populations.</w:t>
      </w:r>
    </w:p>
    <w:p w14:paraId="2C104549" w14:textId="03A0AB0D" w:rsidR="002D145D" w:rsidRPr="00781112" w:rsidRDefault="002B7490" w:rsidP="002D145D">
      <w:pPr>
        <w:rPr>
          <w:rFonts w:cs="Arial"/>
          <w:color w:val="000000" w:themeColor="text1"/>
          <w:szCs w:val="16"/>
        </w:rPr>
      </w:pPr>
      <w:r w:rsidRPr="00781112">
        <w:rPr>
          <w:rFonts w:cs="Arial"/>
          <w:color w:val="000000" w:themeColor="text1"/>
          <w:szCs w:val="16"/>
        </w:rPr>
        <w:lastRenderedPageBreak/>
        <w:t xml:space="preserve">Related to Indicator 3, stakeholder concerns and suggestions to support the development and implementation of activities to improve outcomes include: </w:t>
      </w:r>
      <w:r w:rsidRPr="00781112">
        <w:rPr>
          <w:rFonts w:cs="Arial"/>
          <w:color w:val="000000" w:themeColor="text1"/>
          <w:szCs w:val="16"/>
        </w:rPr>
        <w:br/>
        <w:t>Ensure that all accommodations are available on statewide assessments for students with disabilities.</w:t>
      </w:r>
      <w:r w:rsidRPr="00781112">
        <w:rPr>
          <w:rFonts w:cs="Arial"/>
          <w:color w:val="000000" w:themeColor="text1"/>
          <w:szCs w:val="16"/>
        </w:rPr>
        <w:br/>
        <w:t>Ensure dissemination of assessment scores are shared with both special and general educators.</w:t>
      </w:r>
      <w:r w:rsidRPr="00781112">
        <w:rPr>
          <w:rFonts w:cs="Arial"/>
          <w:color w:val="000000" w:themeColor="text1"/>
          <w:szCs w:val="16"/>
        </w:rPr>
        <w:br/>
        <w:t>Provide additional training for school staff on assessment best-practices and accessibility for low-incidence populations.</w:t>
      </w:r>
      <w:r w:rsidRPr="00781112">
        <w:rPr>
          <w:rFonts w:cs="Arial"/>
          <w:color w:val="000000" w:themeColor="text1"/>
          <w:szCs w:val="16"/>
        </w:rPr>
        <w:br/>
        <w:t>Disaggregate results of assessment data by special education eligibility categories.</w:t>
      </w:r>
    </w:p>
    <w:p w14:paraId="2446B7C2" w14:textId="77777777" w:rsidR="00F20369" w:rsidRPr="00781112" w:rsidRDefault="00F20369" w:rsidP="004369B2">
      <w:pPr>
        <w:rPr>
          <w:color w:val="000000" w:themeColor="text1"/>
        </w:rPr>
      </w:pPr>
      <w:bookmarkStart w:id="11" w:name="_Toc392159273"/>
    </w:p>
    <w:p w14:paraId="2F64E7B3" w14:textId="68D4A963" w:rsidR="00344AE0" w:rsidRPr="00781112" w:rsidRDefault="00F6415A">
      <w:pPr>
        <w:rPr>
          <w:b/>
          <w:color w:val="000000" w:themeColor="text1"/>
        </w:rPr>
      </w:pPr>
      <w:r w:rsidRPr="00781112">
        <w:rPr>
          <w:b/>
          <w:color w:val="000000" w:themeColor="text1"/>
        </w:rPr>
        <w:t>FFY 2020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Pr="00781112" w:rsidRDefault="002B7490" w:rsidP="00552927">
      <w:pPr>
        <w:rPr>
          <w:rFonts w:cs="Arial"/>
          <w:color w:val="000000" w:themeColor="text1"/>
          <w:szCs w:val="16"/>
        </w:rPr>
      </w:pPr>
      <w:r w:rsidRPr="00781112">
        <w:rPr>
          <w:rFonts w:cs="Arial"/>
          <w:color w:val="000000" w:themeColor="text1"/>
          <w:szCs w:val="16"/>
        </w:rPr>
        <w:t>03/03/2022</w:t>
      </w: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12,546</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11,417</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8,761</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2B02EF7A" w:rsidR="003B0C91" w:rsidRPr="00781112" w:rsidRDefault="003B0C91" w:rsidP="00360DD6">
            <w:pPr>
              <w:jc w:val="center"/>
              <w:rPr>
                <w:rFonts w:cs="Arial"/>
                <w:color w:val="000000" w:themeColor="text1"/>
                <w:szCs w:val="16"/>
              </w:rPr>
            </w:pPr>
            <w:r w:rsidRPr="00781112">
              <w:rPr>
                <w:rFonts w:cs="Arial"/>
                <w:color w:val="000000" w:themeColor="text1"/>
                <w:szCs w:val="16"/>
              </w:rPr>
              <w:t>1,453</w:t>
            </w:r>
          </w:p>
        </w:tc>
        <w:tc>
          <w:tcPr>
            <w:tcW w:w="1292" w:type="pct"/>
            <w:shd w:val="clear" w:color="auto" w:fill="auto"/>
            <w:vAlign w:val="center"/>
          </w:tcPr>
          <w:p w14:paraId="74B7B6E9" w14:textId="4E36B377" w:rsidR="003B0C91" w:rsidRPr="00781112" w:rsidRDefault="003B0C91" w:rsidP="00360DD6">
            <w:pPr>
              <w:jc w:val="center"/>
              <w:rPr>
                <w:rFonts w:cs="Arial"/>
                <w:color w:val="000000" w:themeColor="text1"/>
                <w:szCs w:val="16"/>
              </w:rPr>
            </w:pPr>
            <w:r w:rsidRPr="00781112">
              <w:rPr>
                <w:rFonts w:cs="Arial"/>
                <w:color w:val="000000" w:themeColor="text1"/>
                <w:szCs w:val="16"/>
              </w:rPr>
              <w:t>741</w:t>
            </w:r>
          </w:p>
        </w:tc>
        <w:tc>
          <w:tcPr>
            <w:tcW w:w="1292" w:type="pct"/>
            <w:shd w:val="clear" w:color="auto" w:fill="auto"/>
            <w:vAlign w:val="center"/>
          </w:tcPr>
          <w:p w14:paraId="46F10147" w14:textId="1408D78A" w:rsidR="003B0C91" w:rsidRPr="00781112" w:rsidRDefault="003B0C91" w:rsidP="00360DD6">
            <w:pPr>
              <w:jc w:val="center"/>
              <w:rPr>
                <w:rFonts w:cs="Arial"/>
                <w:color w:val="000000" w:themeColor="text1"/>
                <w:szCs w:val="16"/>
              </w:rPr>
            </w:pPr>
            <w:r w:rsidRPr="00781112">
              <w:rPr>
                <w:rFonts w:cs="Arial"/>
                <w:color w:val="000000" w:themeColor="text1"/>
                <w:szCs w:val="16"/>
              </w:rPr>
              <w:t>231</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4316F52" w:rsidR="003B0C91" w:rsidRPr="00781112" w:rsidRDefault="003B0C91" w:rsidP="00360DD6">
            <w:pPr>
              <w:jc w:val="center"/>
              <w:rPr>
                <w:rFonts w:cs="Arial"/>
                <w:color w:val="000000" w:themeColor="text1"/>
                <w:szCs w:val="16"/>
              </w:rPr>
            </w:pPr>
            <w:r w:rsidRPr="00781112">
              <w:rPr>
                <w:rFonts w:cs="Arial"/>
                <w:color w:val="000000" w:themeColor="text1"/>
                <w:szCs w:val="16"/>
              </w:rPr>
              <w:t>373</w:t>
            </w:r>
          </w:p>
        </w:tc>
        <w:tc>
          <w:tcPr>
            <w:tcW w:w="1292" w:type="pct"/>
            <w:shd w:val="clear" w:color="auto" w:fill="auto"/>
            <w:vAlign w:val="center"/>
          </w:tcPr>
          <w:p w14:paraId="47F69679" w14:textId="3EDB1646" w:rsidR="003B0C91" w:rsidRPr="00781112" w:rsidRDefault="003B0C91" w:rsidP="00360DD6">
            <w:pPr>
              <w:jc w:val="center"/>
              <w:rPr>
                <w:rFonts w:cs="Arial"/>
                <w:color w:val="000000" w:themeColor="text1"/>
                <w:szCs w:val="16"/>
              </w:rPr>
            </w:pPr>
            <w:r w:rsidRPr="00781112">
              <w:rPr>
                <w:rFonts w:cs="Arial"/>
                <w:color w:val="000000" w:themeColor="text1"/>
                <w:szCs w:val="16"/>
              </w:rPr>
              <w:t>464</w:t>
            </w:r>
          </w:p>
        </w:tc>
        <w:tc>
          <w:tcPr>
            <w:tcW w:w="1292" w:type="pct"/>
            <w:shd w:val="clear" w:color="auto" w:fill="auto"/>
            <w:vAlign w:val="center"/>
          </w:tcPr>
          <w:p w14:paraId="59F768C9" w14:textId="4401EA9F" w:rsidR="003B0C91" w:rsidRPr="00781112" w:rsidRDefault="003B0C91" w:rsidP="00360DD6">
            <w:pPr>
              <w:jc w:val="center"/>
              <w:rPr>
                <w:rFonts w:cs="Arial"/>
                <w:color w:val="000000" w:themeColor="text1"/>
                <w:szCs w:val="16"/>
              </w:rPr>
            </w:pPr>
            <w:r w:rsidRPr="00781112">
              <w:rPr>
                <w:rFonts w:cs="Arial"/>
                <w:color w:val="000000" w:themeColor="text1"/>
                <w:szCs w:val="16"/>
              </w:rPr>
              <w:t>1,653</w:t>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03/03/2022</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12,535</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11,408</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8,905</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45CDD134" w:rsidR="00EB6900" w:rsidRPr="00781112" w:rsidRDefault="00EB6900" w:rsidP="00360DD6">
            <w:pPr>
              <w:jc w:val="center"/>
              <w:rPr>
                <w:rFonts w:cs="Arial"/>
                <w:color w:val="000000" w:themeColor="text1"/>
                <w:szCs w:val="16"/>
              </w:rPr>
            </w:pPr>
            <w:r w:rsidRPr="00781112">
              <w:rPr>
                <w:rFonts w:cs="Arial"/>
                <w:color w:val="000000" w:themeColor="text1"/>
                <w:szCs w:val="16"/>
              </w:rPr>
              <w:t>1,423</w:t>
            </w:r>
          </w:p>
        </w:tc>
        <w:tc>
          <w:tcPr>
            <w:tcW w:w="1292" w:type="pct"/>
            <w:shd w:val="clear" w:color="auto" w:fill="auto"/>
            <w:vAlign w:val="center"/>
          </w:tcPr>
          <w:p w14:paraId="0501C27C" w14:textId="424208A4" w:rsidR="00EB6900" w:rsidRPr="00781112" w:rsidRDefault="00EB6900" w:rsidP="00360DD6">
            <w:pPr>
              <w:jc w:val="center"/>
              <w:rPr>
                <w:rFonts w:cs="Arial"/>
                <w:color w:val="000000" w:themeColor="text1"/>
                <w:szCs w:val="16"/>
              </w:rPr>
            </w:pPr>
            <w:r w:rsidRPr="00781112">
              <w:rPr>
                <w:rFonts w:cs="Arial"/>
                <w:color w:val="000000" w:themeColor="text1"/>
                <w:szCs w:val="16"/>
              </w:rPr>
              <w:t>285</w:t>
            </w:r>
          </w:p>
        </w:tc>
        <w:tc>
          <w:tcPr>
            <w:tcW w:w="1292" w:type="pct"/>
            <w:shd w:val="clear" w:color="auto" w:fill="auto"/>
            <w:vAlign w:val="center"/>
          </w:tcPr>
          <w:p w14:paraId="2F8ECC6A" w14:textId="065827BA" w:rsidR="00EB6900" w:rsidRPr="00781112" w:rsidRDefault="00EB6900" w:rsidP="00360DD6">
            <w:pPr>
              <w:jc w:val="center"/>
              <w:rPr>
                <w:rFonts w:cs="Arial"/>
                <w:color w:val="000000" w:themeColor="text1"/>
                <w:szCs w:val="16"/>
              </w:rPr>
            </w:pPr>
            <w:r w:rsidRPr="00781112">
              <w:rPr>
                <w:rFonts w:cs="Arial"/>
                <w:color w:val="000000" w:themeColor="text1"/>
                <w:szCs w:val="16"/>
              </w:rPr>
              <w:t>126</w:t>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489CBBAB" w:rsidR="00EB6900" w:rsidRPr="00781112" w:rsidRDefault="00EB6900" w:rsidP="00360DD6">
            <w:pPr>
              <w:jc w:val="center"/>
              <w:rPr>
                <w:rFonts w:cs="Arial"/>
                <w:color w:val="000000" w:themeColor="text1"/>
                <w:szCs w:val="16"/>
              </w:rPr>
            </w:pPr>
            <w:r w:rsidRPr="00781112">
              <w:rPr>
                <w:rFonts w:cs="Arial"/>
                <w:color w:val="000000" w:themeColor="text1"/>
                <w:szCs w:val="16"/>
              </w:rPr>
              <w:t>963</w:t>
            </w:r>
          </w:p>
        </w:tc>
        <w:tc>
          <w:tcPr>
            <w:tcW w:w="1292" w:type="pct"/>
            <w:shd w:val="clear" w:color="auto" w:fill="auto"/>
            <w:vAlign w:val="center"/>
          </w:tcPr>
          <w:p w14:paraId="3148F449" w14:textId="071E2D42" w:rsidR="00EB6900" w:rsidRPr="00781112" w:rsidRDefault="00EB6900" w:rsidP="00360DD6">
            <w:pPr>
              <w:jc w:val="center"/>
              <w:rPr>
                <w:rFonts w:cs="Arial"/>
                <w:color w:val="000000" w:themeColor="text1"/>
                <w:szCs w:val="16"/>
              </w:rPr>
            </w:pPr>
            <w:r w:rsidRPr="00781112">
              <w:rPr>
                <w:rFonts w:cs="Arial"/>
                <w:color w:val="000000" w:themeColor="text1"/>
                <w:szCs w:val="16"/>
              </w:rPr>
              <w:t>371</w:t>
            </w:r>
          </w:p>
        </w:tc>
        <w:tc>
          <w:tcPr>
            <w:tcW w:w="1292" w:type="pct"/>
            <w:shd w:val="clear" w:color="auto" w:fill="auto"/>
            <w:vAlign w:val="center"/>
          </w:tcPr>
          <w:p w14:paraId="56D05BB3" w14:textId="5F6BA567" w:rsidR="00EB6900" w:rsidRPr="00781112" w:rsidRDefault="00EB6900" w:rsidP="00360DD6">
            <w:pPr>
              <w:jc w:val="center"/>
              <w:rPr>
                <w:rFonts w:cs="Arial"/>
                <w:color w:val="000000" w:themeColor="text1"/>
                <w:szCs w:val="16"/>
              </w:rPr>
            </w:pPr>
            <w:r w:rsidRPr="00781112">
              <w:rPr>
                <w:rFonts w:cs="Arial"/>
                <w:color w:val="000000" w:themeColor="text1"/>
                <w:szCs w:val="16"/>
              </w:rPr>
              <w:t>509</w:t>
            </w:r>
          </w:p>
        </w:tc>
      </w:tr>
      <w:bookmarkEnd w:id="11"/>
    </w:tbl>
    <w:p w14:paraId="1A4F8ED6" w14:textId="77777777" w:rsidR="00966232" w:rsidRPr="00781112" w:rsidRDefault="00966232" w:rsidP="004369B2">
      <w:pPr>
        <w:rPr>
          <w:color w:val="000000" w:themeColor="text1"/>
        </w:rPr>
      </w:pPr>
    </w:p>
    <w:p w14:paraId="1E1876C6" w14:textId="417321D7" w:rsidR="00E539AB"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0B0DE4" w:rsidRPr="00781112" w14:paraId="52CF9222" w14:textId="5C9FC6C2" w:rsidTr="004B3F40">
        <w:trPr>
          <w:tblHeader/>
        </w:trPr>
        <w:tc>
          <w:tcPr>
            <w:tcW w:w="198" w:type="pct"/>
            <w:shd w:val="clear" w:color="auto" w:fill="auto"/>
            <w:vAlign w:val="bottom"/>
          </w:tcPr>
          <w:p w14:paraId="5B0C0A4E" w14:textId="31160362" w:rsidR="000B0DE4" w:rsidRPr="00781112" w:rsidRDefault="000B0DE4" w:rsidP="000B0DE4">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0B0DE4" w:rsidRPr="00781112" w:rsidRDefault="000B0DE4" w:rsidP="000B0DE4">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0B0DE4" w:rsidRPr="00781112" w:rsidRDefault="000B0DE4" w:rsidP="000B0DE4">
            <w:pPr>
              <w:jc w:val="center"/>
              <w:rPr>
                <w:b/>
                <w:bCs/>
                <w:color w:val="000000" w:themeColor="text1"/>
              </w:rPr>
            </w:pPr>
            <w:r w:rsidRPr="00781112">
              <w:rPr>
                <w:b/>
                <w:bCs/>
              </w:rPr>
              <w:t xml:space="preserve">Number of Children with IEPs Scoring </w:t>
            </w:r>
            <w:proofErr w:type="gramStart"/>
            <w:r w:rsidRPr="00781112">
              <w:rPr>
                <w:b/>
                <w:bCs/>
              </w:rPr>
              <w:t>At</w:t>
            </w:r>
            <w:proofErr w:type="gramEnd"/>
            <w:r w:rsidRPr="00781112">
              <w:rPr>
                <w:b/>
                <w:bCs/>
              </w:rPr>
              <w:t xml:space="preserve"> or Above Proficient Against Grade Level Academic Achievement Standards</w:t>
            </w:r>
          </w:p>
        </w:tc>
        <w:tc>
          <w:tcPr>
            <w:tcW w:w="939" w:type="pct"/>
            <w:shd w:val="clear" w:color="auto" w:fill="auto"/>
          </w:tcPr>
          <w:p w14:paraId="43067EB5" w14:textId="1B6A6AEE" w:rsidR="000B0DE4" w:rsidRPr="00781112" w:rsidRDefault="000B0DE4" w:rsidP="000B0DE4">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78E61E00" w:rsidR="000B0DE4" w:rsidRPr="00781112" w:rsidRDefault="000B0DE4" w:rsidP="000B0DE4">
            <w:pPr>
              <w:jc w:val="center"/>
              <w:rPr>
                <w:b/>
                <w:color w:val="000000" w:themeColor="text1"/>
              </w:rPr>
            </w:pPr>
            <w:r w:rsidRPr="00781112">
              <w:rPr>
                <w:b/>
                <w:color w:val="000000" w:themeColor="text1"/>
              </w:rPr>
              <w:t>FFY 2019 Data</w:t>
            </w:r>
          </w:p>
        </w:tc>
        <w:tc>
          <w:tcPr>
            <w:tcW w:w="503" w:type="pct"/>
            <w:shd w:val="clear" w:color="auto" w:fill="auto"/>
            <w:vAlign w:val="bottom"/>
          </w:tcPr>
          <w:p w14:paraId="3E51680E" w14:textId="2F19F198" w:rsidR="000B0DE4" w:rsidRPr="00781112" w:rsidRDefault="000B0DE4" w:rsidP="000B0DE4">
            <w:pPr>
              <w:jc w:val="center"/>
              <w:rPr>
                <w:b/>
                <w:color w:val="000000" w:themeColor="text1"/>
              </w:rPr>
            </w:pPr>
            <w:r w:rsidRPr="00781112">
              <w:rPr>
                <w:b/>
                <w:color w:val="000000" w:themeColor="text1"/>
              </w:rPr>
              <w:t>FFY 2020 Target</w:t>
            </w:r>
          </w:p>
        </w:tc>
        <w:tc>
          <w:tcPr>
            <w:tcW w:w="503" w:type="pct"/>
            <w:shd w:val="clear" w:color="auto" w:fill="auto"/>
            <w:vAlign w:val="bottom"/>
          </w:tcPr>
          <w:p w14:paraId="29685ECA" w14:textId="115616FC" w:rsidR="000B0DE4" w:rsidRPr="00781112" w:rsidRDefault="000B0DE4" w:rsidP="000B0DE4">
            <w:pPr>
              <w:jc w:val="center"/>
              <w:rPr>
                <w:b/>
                <w:color w:val="000000" w:themeColor="text1"/>
              </w:rPr>
            </w:pPr>
            <w:r w:rsidRPr="00781112">
              <w:rPr>
                <w:b/>
                <w:color w:val="000000" w:themeColor="text1"/>
              </w:rPr>
              <w:t>FFY 2020 Data</w:t>
            </w:r>
          </w:p>
        </w:tc>
        <w:tc>
          <w:tcPr>
            <w:tcW w:w="503" w:type="pct"/>
            <w:shd w:val="clear" w:color="auto" w:fill="auto"/>
            <w:vAlign w:val="bottom"/>
          </w:tcPr>
          <w:p w14:paraId="5E9D6295" w14:textId="7F28EB50" w:rsidR="000B0DE4" w:rsidRPr="00781112" w:rsidRDefault="000B0DE4" w:rsidP="000B0DE4">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0B0DE4" w:rsidRPr="00781112" w:rsidRDefault="000B0DE4" w:rsidP="000B0DE4">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5C94E807" w:rsidR="00AD0E97" w:rsidRPr="00781112" w:rsidRDefault="00AD0E97" w:rsidP="00AD0E97">
            <w:pPr>
              <w:jc w:val="center"/>
              <w:rPr>
                <w:rFonts w:cs="Arial"/>
                <w:color w:val="000000" w:themeColor="text1"/>
                <w:szCs w:val="16"/>
              </w:rPr>
            </w:pPr>
            <w:r w:rsidRPr="00781112">
              <w:rPr>
                <w:rFonts w:cs="Arial"/>
                <w:color w:val="000000"/>
                <w:szCs w:val="16"/>
              </w:rPr>
              <w:t>1,826</w:t>
            </w: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r w:rsidRPr="00781112">
              <w:rPr>
                <w:rFonts w:cs="Arial"/>
                <w:color w:val="000000" w:themeColor="text1"/>
                <w:szCs w:val="16"/>
              </w:rPr>
              <w:t>12,546</w:t>
            </w:r>
          </w:p>
        </w:tc>
        <w:tc>
          <w:tcPr>
            <w:tcW w:w="503" w:type="pct"/>
            <w:shd w:val="clear" w:color="auto" w:fill="auto"/>
            <w:vAlign w:val="center"/>
          </w:tcPr>
          <w:p w14:paraId="69FD37B5" w14:textId="09B40B8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482B7D09" w14:textId="62AFAA78" w:rsidR="00AD0E97" w:rsidRPr="00781112" w:rsidRDefault="00AD0E97" w:rsidP="00AD0E97">
            <w:pPr>
              <w:jc w:val="center"/>
              <w:rPr>
                <w:rFonts w:cs="Arial"/>
                <w:color w:val="000000" w:themeColor="text1"/>
                <w:szCs w:val="16"/>
              </w:rPr>
            </w:pPr>
            <w:r w:rsidRPr="00781112">
              <w:rPr>
                <w:rFonts w:cs="Arial"/>
                <w:color w:val="000000" w:themeColor="text1"/>
                <w:szCs w:val="16"/>
              </w:rPr>
              <w:t>18.22%</w:t>
            </w:r>
          </w:p>
        </w:tc>
        <w:tc>
          <w:tcPr>
            <w:tcW w:w="503" w:type="pct"/>
            <w:shd w:val="clear" w:color="auto" w:fill="auto"/>
            <w:vAlign w:val="center"/>
          </w:tcPr>
          <w:p w14:paraId="120D94C1" w14:textId="45B7E096" w:rsidR="00AD0E97" w:rsidRPr="00781112" w:rsidRDefault="00AD0E97" w:rsidP="00AD0E97">
            <w:pPr>
              <w:jc w:val="center"/>
              <w:rPr>
                <w:rFonts w:cs="Arial"/>
                <w:color w:val="000000" w:themeColor="text1"/>
                <w:szCs w:val="16"/>
              </w:rPr>
            </w:pPr>
            <w:r w:rsidRPr="00781112">
              <w:rPr>
                <w:rFonts w:cs="Arial"/>
                <w:color w:val="000000" w:themeColor="text1"/>
                <w:szCs w:val="16"/>
              </w:rPr>
              <w:t>14.55%</w:t>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39D13C81" w:rsidR="00AD0E97" w:rsidRPr="00781112" w:rsidRDefault="00AD0E97" w:rsidP="00AD0E97">
            <w:pPr>
              <w:jc w:val="center"/>
              <w:rPr>
                <w:rFonts w:cs="Arial"/>
                <w:color w:val="000000" w:themeColor="text1"/>
                <w:szCs w:val="16"/>
              </w:rPr>
            </w:pPr>
            <w:r w:rsidRPr="00781112">
              <w:rPr>
                <w:rFonts w:cs="Arial"/>
                <w:color w:val="000000"/>
                <w:szCs w:val="16"/>
              </w:rPr>
              <w:t>1,205</w:t>
            </w: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r w:rsidRPr="00781112">
              <w:rPr>
                <w:rFonts w:cs="Arial"/>
                <w:color w:val="000000" w:themeColor="text1"/>
                <w:szCs w:val="16"/>
              </w:rPr>
              <w:t>11,417</w:t>
            </w:r>
          </w:p>
        </w:tc>
        <w:tc>
          <w:tcPr>
            <w:tcW w:w="503" w:type="pct"/>
            <w:shd w:val="clear" w:color="auto" w:fill="auto"/>
            <w:vAlign w:val="center"/>
          </w:tcPr>
          <w:p w14:paraId="3FB80D14" w14:textId="17D00589"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12DA8FB6" w14:textId="2A9832BB" w:rsidR="00AD0E97" w:rsidRPr="00781112" w:rsidRDefault="00AD0E97" w:rsidP="00AD0E97">
            <w:pPr>
              <w:jc w:val="center"/>
              <w:rPr>
                <w:rFonts w:cs="Arial"/>
                <w:color w:val="000000" w:themeColor="text1"/>
                <w:szCs w:val="16"/>
              </w:rPr>
            </w:pPr>
            <w:r w:rsidRPr="00781112">
              <w:rPr>
                <w:rFonts w:cs="Arial"/>
                <w:color w:val="000000" w:themeColor="text1"/>
                <w:szCs w:val="16"/>
              </w:rPr>
              <w:t>13.93%</w:t>
            </w:r>
          </w:p>
        </w:tc>
        <w:tc>
          <w:tcPr>
            <w:tcW w:w="503" w:type="pct"/>
            <w:shd w:val="clear" w:color="auto" w:fill="auto"/>
            <w:vAlign w:val="center"/>
          </w:tcPr>
          <w:p w14:paraId="65C7EB9E" w14:textId="563BFA26" w:rsidR="00AD0E97" w:rsidRPr="00781112" w:rsidRDefault="00AD0E97" w:rsidP="00AD0E97">
            <w:pPr>
              <w:jc w:val="center"/>
              <w:rPr>
                <w:rFonts w:cs="Arial"/>
                <w:color w:val="000000" w:themeColor="text1"/>
                <w:szCs w:val="16"/>
              </w:rPr>
            </w:pPr>
            <w:r w:rsidRPr="00781112">
              <w:rPr>
                <w:rFonts w:cs="Arial"/>
                <w:color w:val="000000" w:themeColor="text1"/>
                <w:szCs w:val="16"/>
              </w:rPr>
              <w:t>10.55%</w:t>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lastRenderedPageBreak/>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5DD38D7C" w:rsidR="00AD0E97" w:rsidRPr="00781112" w:rsidRDefault="00AD0E97" w:rsidP="00AD0E97">
            <w:pPr>
              <w:jc w:val="center"/>
              <w:rPr>
                <w:rFonts w:cs="Arial"/>
                <w:color w:val="000000" w:themeColor="text1"/>
                <w:szCs w:val="16"/>
              </w:rPr>
            </w:pPr>
            <w:r w:rsidRPr="00781112">
              <w:rPr>
                <w:rFonts w:cs="Arial"/>
                <w:color w:val="000000"/>
                <w:szCs w:val="16"/>
              </w:rPr>
              <w:t>1,884</w:t>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8,761</w:t>
            </w:r>
          </w:p>
        </w:tc>
        <w:tc>
          <w:tcPr>
            <w:tcW w:w="503" w:type="pct"/>
            <w:shd w:val="clear" w:color="auto" w:fill="auto"/>
            <w:vAlign w:val="center"/>
          </w:tcPr>
          <w:p w14:paraId="039885F2" w14:textId="6848638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0D574818" w14:textId="0B8E29B8" w:rsidR="00AD0E97" w:rsidRPr="00781112" w:rsidRDefault="00AD0E97" w:rsidP="00AD0E97">
            <w:pPr>
              <w:jc w:val="center"/>
              <w:rPr>
                <w:rFonts w:cs="Arial"/>
                <w:color w:val="000000" w:themeColor="text1"/>
                <w:szCs w:val="16"/>
              </w:rPr>
            </w:pPr>
            <w:r w:rsidRPr="00781112">
              <w:rPr>
                <w:rFonts w:cs="Arial"/>
                <w:color w:val="000000" w:themeColor="text1"/>
                <w:szCs w:val="16"/>
              </w:rPr>
              <w:t>20.55%</w:t>
            </w:r>
          </w:p>
        </w:tc>
        <w:tc>
          <w:tcPr>
            <w:tcW w:w="503" w:type="pct"/>
            <w:shd w:val="clear" w:color="auto" w:fill="auto"/>
            <w:vAlign w:val="center"/>
          </w:tcPr>
          <w:p w14:paraId="68757684" w14:textId="14D897E8" w:rsidR="00AD0E97" w:rsidRPr="00781112" w:rsidRDefault="00AD0E97" w:rsidP="00AD0E97">
            <w:pPr>
              <w:jc w:val="center"/>
              <w:rPr>
                <w:rFonts w:cs="Arial"/>
                <w:color w:val="000000" w:themeColor="text1"/>
                <w:szCs w:val="16"/>
              </w:rPr>
            </w:pPr>
            <w:r w:rsidRPr="00781112">
              <w:rPr>
                <w:rFonts w:cs="Arial"/>
                <w:color w:val="000000" w:themeColor="text1"/>
                <w:szCs w:val="16"/>
              </w:rPr>
              <w:t>21.50%</w:t>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Met target</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bl>
    <w:p w14:paraId="6907CCA3" w14:textId="77777777" w:rsidR="00C04118" w:rsidRPr="00781112" w:rsidRDefault="00C04118" w:rsidP="002423F2">
      <w:pPr>
        <w:rPr>
          <w:rFonts w:cs="Arial"/>
          <w:iCs/>
          <w:color w:val="000000" w:themeColor="text1"/>
          <w:szCs w:val="16"/>
        </w:rPr>
      </w:pPr>
    </w:p>
    <w:p w14:paraId="1E0C977F" w14:textId="77777777" w:rsidR="005004AB" w:rsidRPr="00781112" w:rsidRDefault="005004AB" w:rsidP="005004AB">
      <w:pPr>
        <w:rPr>
          <w:color w:val="000000" w:themeColor="text1"/>
        </w:rPr>
      </w:pPr>
    </w:p>
    <w:p w14:paraId="324457C6" w14:textId="2EBC6EF4" w:rsidR="00497DE4" w:rsidRPr="00781112" w:rsidRDefault="00F6415A" w:rsidP="004369B2">
      <w:pPr>
        <w:rPr>
          <w:b/>
          <w:color w:val="000000" w:themeColor="text1"/>
        </w:rPr>
      </w:pPr>
      <w:r w:rsidRPr="00781112">
        <w:rPr>
          <w:b/>
          <w:color w:val="000000" w:themeColor="text1"/>
        </w:rPr>
        <w:t>FFY 2020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A3100D" w:rsidRPr="00781112" w14:paraId="1ECD1184" w14:textId="77777777" w:rsidTr="00242D8A">
        <w:trPr>
          <w:tblHeader/>
          <w:jc w:val="center"/>
        </w:trPr>
        <w:tc>
          <w:tcPr>
            <w:tcW w:w="223" w:type="pct"/>
            <w:shd w:val="clear" w:color="auto" w:fill="auto"/>
            <w:vAlign w:val="bottom"/>
          </w:tcPr>
          <w:p w14:paraId="2B938423" w14:textId="01A79B33" w:rsidR="009E6C1A" w:rsidRPr="00781112" w:rsidRDefault="009E6C1A" w:rsidP="009E6C1A">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9E6C1A" w:rsidRPr="00781112" w:rsidRDefault="009E6C1A" w:rsidP="009E6C1A">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9E6C1A" w:rsidRPr="00781112" w:rsidRDefault="009E6C1A" w:rsidP="009E6C1A">
            <w:pPr>
              <w:jc w:val="center"/>
              <w:rPr>
                <w:b/>
                <w:color w:val="000000" w:themeColor="text1"/>
              </w:rPr>
            </w:pPr>
            <w:r w:rsidRPr="00781112">
              <w:rPr>
                <w:b/>
                <w:bCs/>
              </w:rPr>
              <w:t xml:space="preserve">Number of Children with IEPs Scoring </w:t>
            </w:r>
            <w:proofErr w:type="gramStart"/>
            <w:r w:rsidRPr="00781112">
              <w:rPr>
                <w:b/>
                <w:bCs/>
              </w:rPr>
              <w:t>At</w:t>
            </w:r>
            <w:proofErr w:type="gramEnd"/>
            <w:r w:rsidRPr="00781112">
              <w:rPr>
                <w:b/>
                <w:bCs/>
              </w:rPr>
              <w:t xml:space="preserve"> or Above Proficient Against Grade Level Academic Achievement Standards</w:t>
            </w:r>
          </w:p>
        </w:tc>
        <w:tc>
          <w:tcPr>
            <w:tcW w:w="896" w:type="pct"/>
            <w:shd w:val="clear" w:color="auto" w:fill="auto"/>
          </w:tcPr>
          <w:p w14:paraId="3ABF5E71" w14:textId="763F0C86" w:rsidR="009E6C1A" w:rsidRPr="00781112" w:rsidRDefault="009E6C1A" w:rsidP="009E6C1A">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0DF96355" w:rsidR="009E6C1A" w:rsidRPr="00781112" w:rsidRDefault="009E6C1A" w:rsidP="009E6C1A">
            <w:pPr>
              <w:jc w:val="center"/>
              <w:rPr>
                <w:b/>
                <w:color w:val="000000" w:themeColor="text1"/>
              </w:rPr>
            </w:pPr>
            <w:r w:rsidRPr="00781112">
              <w:rPr>
                <w:b/>
                <w:color w:val="000000" w:themeColor="text1"/>
              </w:rPr>
              <w:t>FFY 2019 Data</w:t>
            </w:r>
          </w:p>
        </w:tc>
        <w:tc>
          <w:tcPr>
            <w:tcW w:w="500" w:type="pct"/>
            <w:shd w:val="clear" w:color="auto" w:fill="auto"/>
            <w:vAlign w:val="bottom"/>
          </w:tcPr>
          <w:p w14:paraId="69212BFA" w14:textId="33645B71" w:rsidR="009E6C1A" w:rsidRPr="00781112" w:rsidRDefault="009E6C1A" w:rsidP="009E6C1A">
            <w:pPr>
              <w:jc w:val="center"/>
              <w:rPr>
                <w:b/>
                <w:color w:val="000000" w:themeColor="text1"/>
              </w:rPr>
            </w:pPr>
            <w:r w:rsidRPr="00781112">
              <w:rPr>
                <w:b/>
                <w:color w:val="000000" w:themeColor="text1"/>
              </w:rPr>
              <w:t>FFY 2020 Target</w:t>
            </w:r>
          </w:p>
        </w:tc>
        <w:tc>
          <w:tcPr>
            <w:tcW w:w="500" w:type="pct"/>
            <w:shd w:val="clear" w:color="auto" w:fill="auto"/>
            <w:vAlign w:val="bottom"/>
          </w:tcPr>
          <w:p w14:paraId="38A0F56E" w14:textId="2C14D44B" w:rsidR="009E6C1A" w:rsidRPr="00781112" w:rsidRDefault="009E6C1A" w:rsidP="009E6C1A">
            <w:pPr>
              <w:jc w:val="center"/>
              <w:rPr>
                <w:b/>
                <w:color w:val="000000" w:themeColor="text1"/>
              </w:rPr>
            </w:pPr>
            <w:r w:rsidRPr="00781112">
              <w:rPr>
                <w:b/>
                <w:color w:val="000000" w:themeColor="text1"/>
              </w:rPr>
              <w:t>FFY 2020 Data</w:t>
            </w:r>
          </w:p>
        </w:tc>
        <w:tc>
          <w:tcPr>
            <w:tcW w:w="500" w:type="pct"/>
            <w:shd w:val="clear" w:color="auto" w:fill="auto"/>
            <w:vAlign w:val="bottom"/>
          </w:tcPr>
          <w:p w14:paraId="11F44E1D" w14:textId="39A61F57" w:rsidR="009E6C1A" w:rsidRPr="00781112" w:rsidRDefault="009E6C1A" w:rsidP="009E6C1A">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9E6C1A" w:rsidRPr="00781112" w:rsidRDefault="009E6C1A" w:rsidP="009E6C1A">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151DA31E" w:rsidR="00242D8A" w:rsidRPr="00781112" w:rsidRDefault="00242D8A" w:rsidP="00242D8A">
            <w:pPr>
              <w:jc w:val="center"/>
              <w:rPr>
                <w:rFonts w:cs="Arial"/>
                <w:color w:val="000000" w:themeColor="text1"/>
                <w:szCs w:val="16"/>
              </w:rPr>
            </w:pPr>
            <w:r w:rsidRPr="00781112">
              <w:rPr>
                <w:rFonts w:cs="Arial"/>
                <w:color w:val="000000" w:themeColor="text1"/>
                <w:szCs w:val="16"/>
              </w:rPr>
              <w:t>2,386</w:t>
            </w: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12,535</w:t>
            </w:r>
          </w:p>
        </w:tc>
        <w:tc>
          <w:tcPr>
            <w:tcW w:w="500" w:type="pct"/>
            <w:shd w:val="clear" w:color="auto" w:fill="auto"/>
            <w:vAlign w:val="center"/>
          </w:tcPr>
          <w:p w14:paraId="044B076F" w14:textId="2D73EFD2"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4D68E61F" w14:textId="36DB0B83" w:rsidR="00242D8A" w:rsidRPr="00781112" w:rsidRDefault="00242D8A" w:rsidP="00242D8A">
            <w:pPr>
              <w:jc w:val="center"/>
              <w:rPr>
                <w:rFonts w:cs="Arial"/>
                <w:color w:val="000000" w:themeColor="text1"/>
                <w:szCs w:val="16"/>
              </w:rPr>
            </w:pPr>
            <w:r w:rsidRPr="00781112">
              <w:rPr>
                <w:rFonts w:cs="Arial"/>
                <w:color w:val="000000" w:themeColor="text1"/>
                <w:szCs w:val="16"/>
              </w:rPr>
              <w:t>26.30%</w:t>
            </w:r>
          </w:p>
        </w:tc>
        <w:tc>
          <w:tcPr>
            <w:tcW w:w="500" w:type="pct"/>
            <w:shd w:val="clear" w:color="auto" w:fill="auto"/>
            <w:vAlign w:val="center"/>
          </w:tcPr>
          <w:p w14:paraId="4C5100F6" w14:textId="23EB35C9" w:rsidR="00242D8A" w:rsidRPr="00781112" w:rsidRDefault="00242D8A" w:rsidP="00242D8A">
            <w:pPr>
              <w:jc w:val="center"/>
              <w:rPr>
                <w:rFonts w:cs="Arial"/>
                <w:color w:val="000000" w:themeColor="text1"/>
                <w:szCs w:val="16"/>
              </w:rPr>
            </w:pPr>
            <w:r w:rsidRPr="00781112">
              <w:rPr>
                <w:rFonts w:cs="Arial"/>
                <w:color w:val="000000" w:themeColor="text1"/>
                <w:szCs w:val="16"/>
              </w:rPr>
              <w:t>19.03%</w:t>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2D076448" w:rsidR="00242D8A" w:rsidRPr="00781112" w:rsidRDefault="00242D8A" w:rsidP="00242D8A">
            <w:pPr>
              <w:jc w:val="center"/>
              <w:rPr>
                <w:rFonts w:cs="Arial"/>
                <w:color w:val="000000" w:themeColor="text1"/>
                <w:szCs w:val="16"/>
              </w:rPr>
            </w:pPr>
            <w:r w:rsidRPr="00781112">
              <w:rPr>
                <w:rFonts w:cs="Arial"/>
                <w:color w:val="000000" w:themeColor="text1"/>
                <w:szCs w:val="16"/>
              </w:rPr>
              <w:t>656</w:t>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11,408</w:t>
            </w:r>
          </w:p>
        </w:tc>
        <w:tc>
          <w:tcPr>
            <w:tcW w:w="500" w:type="pct"/>
            <w:shd w:val="clear" w:color="auto" w:fill="auto"/>
            <w:vAlign w:val="center"/>
          </w:tcPr>
          <w:p w14:paraId="272455FD" w14:textId="25614537"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38039D42" w14:textId="45468742" w:rsidR="00242D8A" w:rsidRPr="00781112" w:rsidRDefault="00242D8A" w:rsidP="00242D8A">
            <w:pPr>
              <w:jc w:val="center"/>
              <w:rPr>
                <w:rFonts w:cs="Arial"/>
                <w:color w:val="000000" w:themeColor="text1"/>
                <w:szCs w:val="16"/>
              </w:rPr>
            </w:pPr>
            <w:r w:rsidRPr="00781112">
              <w:rPr>
                <w:rFonts w:cs="Arial"/>
                <w:color w:val="000000" w:themeColor="text1"/>
                <w:szCs w:val="16"/>
              </w:rPr>
              <w:t>9.62%</w:t>
            </w:r>
          </w:p>
        </w:tc>
        <w:tc>
          <w:tcPr>
            <w:tcW w:w="500" w:type="pct"/>
            <w:shd w:val="clear" w:color="auto" w:fill="auto"/>
            <w:vAlign w:val="center"/>
          </w:tcPr>
          <w:p w14:paraId="7DB4B85A" w14:textId="6DFB205A" w:rsidR="00242D8A" w:rsidRPr="00781112" w:rsidRDefault="00242D8A" w:rsidP="00242D8A">
            <w:pPr>
              <w:jc w:val="center"/>
              <w:rPr>
                <w:rFonts w:cs="Arial"/>
                <w:color w:val="000000" w:themeColor="text1"/>
                <w:szCs w:val="16"/>
              </w:rPr>
            </w:pPr>
            <w:r w:rsidRPr="00781112">
              <w:rPr>
                <w:rFonts w:cs="Arial"/>
                <w:color w:val="000000" w:themeColor="text1"/>
                <w:szCs w:val="16"/>
              </w:rPr>
              <w:t>5.75%</w:t>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0F9EE258" w:rsidR="00242D8A" w:rsidRPr="00781112" w:rsidRDefault="00242D8A" w:rsidP="00242D8A">
            <w:pPr>
              <w:jc w:val="center"/>
              <w:rPr>
                <w:rFonts w:cs="Arial"/>
                <w:color w:val="000000" w:themeColor="text1"/>
                <w:szCs w:val="16"/>
              </w:rPr>
            </w:pPr>
            <w:r w:rsidRPr="00781112">
              <w:rPr>
                <w:rFonts w:cs="Arial"/>
                <w:color w:val="000000" w:themeColor="text1"/>
                <w:szCs w:val="16"/>
              </w:rPr>
              <w:t>635</w:t>
            </w: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8,905</w:t>
            </w:r>
          </w:p>
        </w:tc>
        <w:tc>
          <w:tcPr>
            <w:tcW w:w="500" w:type="pct"/>
            <w:shd w:val="clear" w:color="auto" w:fill="auto"/>
            <w:vAlign w:val="center"/>
          </w:tcPr>
          <w:p w14:paraId="2250005A" w14:textId="360EA34B"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722A3424" w14:textId="24478E1D" w:rsidR="00242D8A" w:rsidRPr="00781112" w:rsidRDefault="00242D8A" w:rsidP="00242D8A">
            <w:pPr>
              <w:jc w:val="center"/>
              <w:rPr>
                <w:rFonts w:cs="Arial"/>
                <w:color w:val="000000" w:themeColor="text1"/>
                <w:szCs w:val="16"/>
              </w:rPr>
            </w:pPr>
            <w:r w:rsidRPr="00781112">
              <w:rPr>
                <w:rFonts w:cs="Arial"/>
                <w:color w:val="000000" w:themeColor="text1"/>
                <w:szCs w:val="16"/>
              </w:rPr>
              <w:t>8.66%</w:t>
            </w:r>
          </w:p>
        </w:tc>
        <w:tc>
          <w:tcPr>
            <w:tcW w:w="500" w:type="pct"/>
            <w:shd w:val="clear" w:color="auto" w:fill="auto"/>
            <w:vAlign w:val="center"/>
          </w:tcPr>
          <w:p w14:paraId="581F32CD" w14:textId="4D615B60" w:rsidR="00242D8A" w:rsidRPr="00781112" w:rsidRDefault="00242D8A" w:rsidP="00242D8A">
            <w:pPr>
              <w:jc w:val="center"/>
              <w:rPr>
                <w:rFonts w:cs="Arial"/>
                <w:color w:val="000000" w:themeColor="text1"/>
                <w:szCs w:val="16"/>
              </w:rPr>
            </w:pPr>
            <w:r w:rsidRPr="00781112">
              <w:rPr>
                <w:rFonts w:cs="Arial"/>
                <w:color w:val="000000" w:themeColor="text1"/>
                <w:szCs w:val="16"/>
              </w:rPr>
              <w:t>7.13%</w:t>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bl>
    <w:p w14:paraId="197C30C8" w14:textId="77777777" w:rsidR="00CF57A2" w:rsidRPr="00781112" w:rsidRDefault="00CF57A2" w:rsidP="00580134">
      <w:pPr>
        <w:rPr>
          <w:rFonts w:cs="Arial"/>
          <w:iCs/>
          <w:color w:val="000000" w:themeColor="text1"/>
          <w:szCs w:val="16"/>
        </w:rPr>
      </w:pPr>
    </w:p>
    <w:p w14:paraId="491BF673" w14:textId="01A5E679" w:rsidR="00140972" w:rsidRDefault="00140972">
      <w:pPr>
        <w:spacing w:before="0" w:after="200" w:line="276" w:lineRule="auto"/>
        <w:rPr>
          <w:color w:val="000000" w:themeColor="text1"/>
        </w:rPr>
      </w:pPr>
      <w:r>
        <w:rPr>
          <w:color w:val="000000" w:themeColor="text1"/>
        </w:rPr>
        <w:br w:type="page"/>
      </w:r>
    </w:p>
    <w:p w14:paraId="548763BB" w14:textId="77777777" w:rsidR="00585959" w:rsidRPr="00781112" w:rsidRDefault="00585959" w:rsidP="005004AB">
      <w:pPr>
        <w:rPr>
          <w:color w:val="000000" w:themeColor="text1"/>
        </w:rPr>
      </w:pPr>
    </w:p>
    <w:p w14:paraId="3D6382E8" w14:textId="3FF585D4" w:rsidR="00497DE4" w:rsidRPr="00781112" w:rsidRDefault="00497DE4" w:rsidP="004369B2">
      <w:pPr>
        <w:rPr>
          <w:color w:val="000000" w:themeColor="text1"/>
        </w:rPr>
      </w:pPr>
      <w:r w:rsidRPr="00781112">
        <w:rPr>
          <w:b/>
          <w:color w:val="000000" w:themeColor="text1"/>
        </w:rPr>
        <w:t>Regulatory Information</w:t>
      </w:r>
    </w:p>
    <w:p w14:paraId="3C6B4961" w14:textId="47AFDEDF" w:rsidR="00497DE4" w:rsidRPr="00781112" w:rsidRDefault="00A14B5D" w:rsidP="00552927">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00497DE4"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Assessment participation numbers and rates and proficiency rates for all students with and without disabilities for statewide assessments required by ESEA by LEA and school are linked at the following webpage:</w:t>
      </w:r>
      <w:r w:rsidRPr="00781112">
        <w:rPr>
          <w:rFonts w:cs="Arial"/>
          <w:color w:val="000000" w:themeColor="text1"/>
          <w:szCs w:val="16"/>
        </w:rPr>
        <w:br/>
      </w:r>
      <w:r w:rsidRPr="00781112">
        <w:rPr>
          <w:rFonts w:cs="Arial"/>
          <w:color w:val="000000" w:themeColor="text1"/>
          <w:szCs w:val="16"/>
        </w:rPr>
        <w:br/>
        <w:t>https://www.in.gov/doe/files/2020-2021-Data.pdf</w:t>
      </w:r>
      <w:r w:rsidRPr="00781112">
        <w:rPr>
          <w:rFonts w:cs="Arial"/>
          <w:color w:val="000000" w:themeColor="text1"/>
          <w:szCs w:val="16"/>
        </w:rPr>
        <w:br/>
      </w:r>
      <w:r w:rsidRPr="00781112">
        <w:rPr>
          <w:rFonts w:cs="Arial"/>
          <w:color w:val="000000" w:themeColor="text1"/>
          <w:szCs w:val="16"/>
        </w:rPr>
        <w:br/>
        <w:t>Click on the link at the bottom of the page reading: Compliance/Results Indicator Data for All Corporations Compared to Targets SY 2020-2021.</w:t>
      </w:r>
      <w:r w:rsidRPr="00781112">
        <w:rPr>
          <w:rFonts w:cs="Arial"/>
          <w:color w:val="000000" w:themeColor="text1"/>
          <w:szCs w:val="16"/>
        </w:rPr>
        <w:br/>
      </w:r>
      <w:r w:rsidRPr="00781112">
        <w:rPr>
          <w:rFonts w:cs="Arial"/>
          <w:color w:val="000000" w:themeColor="text1"/>
          <w:szCs w:val="16"/>
        </w:rPr>
        <w:br/>
        <w:t>This document also includes information regarding each LEA's performance relative to target on all indicators of the SPP-APR.</w:t>
      </w:r>
    </w:p>
    <w:p w14:paraId="2BE473B4" w14:textId="77777777" w:rsidR="00053391" w:rsidRPr="00781112" w:rsidRDefault="00053391" w:rsidP="004369B2">
      <w:pPr>
        <w:rPr>
          <w:b/>
          <w:color w:val="000000" w:themeColor="text1"/>
        </w:rPr>
      </w:pPr>
      <w:bookmarkStart w:id="12" w:name="_Toc382082367"/>
      <w:bookmarkStart w:id="13" w:name="_Toc392159276"/>
      <w:r w:rsidRPr="00781112">
        <w:rPr>
          <w:b/>
          <w:color w:val="000000" w:themeColor="text1"/>
        </w:rPr>
        <w:t>Provide additional information about this indicator (optional)</w:t>
      </w:r>
    </w:p>
    <w:p w14:paraId="3E9E8793" w14:textId="126D5C73" w:rsidR="00A869E9" w:rsidRPr="00781112" w:rsidRDefault="002B7490" w:rsidP="000E33D0">
      <w:pPr>
        <w:rPr>
          <w:rFonts w:cs="Arial"/>
          <w:color w:val="000000" w:themeColor="text1"/>
          <w:szCs w:val="16"/>
        </w:rPr>
      </w:pPr>
      <w:r w:rsidRPr="00781112">
        <w:rPr>
          <w:rFonts w:cs="Arial"/>
          <w:color w:val="000000" w:themeColor="text1"/>
          <w:szCs w:val="16"/>
        </w:rPr>
        <w:t>Baselines have been set based on 2018 data as this represents the most current assessment data for inclusion with targets increasing at level determined to be reasonable given the academic impact resulting from the pandemic.</w:t>
      </w: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None</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2018,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A869E9" w:rsidP="001F692C">
      <w:pPr>
        <w:rPr>
          <w:rFonts w:cs="Arial"/>
          <w:color w:val="000000" w:themeColor="text1"/>
          <w:szCs w:val="16"/>
        </w:rPr>
      </w:pP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2"/>
      <w:bookmarkEnd w:id="13"/>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14" w:name="_Toc384383330"/>
      <w:bookmarkStart w:id="15" w:name="_Toc392159282"/>
      <w:bookmarkStart w:id="16"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Proficiency rate percent = [(# of children with IEPs scoring at or above proficient against alternate academic achievement standards) divided by the (total #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2281A612" w14:textId="23CB1591" w:rsidR="00537221" w:rsidRPr="00781112" w:rsidRDefault="00537221" w:rsidP="00827FF4">
            <w:pPr>
              <w:spacing w:before="0" w:after="0"/>
              <w:jc w:val="center"/>
              <w:rPr>
                <w:color w:val="000000" w:themeColor="text1"/>
              </w:rPr>
            </w:pPr>
            <w:r w:rsidRPr="00781112">
              <w:rPr>
                <w:rFonts w:cs="Arial"/>
                <w:color w:val="000000" w:themeColor="text1"/>
                <w:szCs w:val="16"/>
              </w:rPr>
              <w:t>43.05%</w:t>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0FED42B6" w14:textId="77E5EAC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47.31%</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77.85%</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790D130A" w14:textId="06A6107B"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47.30%</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4AD27F52" w14:textId="16DC50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40.33%</w:t>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27DF7D26" w14:textId="3067273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54.09%</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4"/>
        <w:gridCol w:w="697"/>
        <w:gridCol w:w="1737"/>
        <w:gridCol w:w="1256"/>
        <w:gridCol w:w="1256"/>
        <w:gridCol w:w="1256"/>
        <w:gridCol w:w="1256"/>
        <w:gridCol w:w="1256"/>
        <w:gridCol w:w="1262"/>
      </w:tblGrid>
      <w:tr w:rsidR="00561042" w:rsidRPr="00781112" w14:paraId="6FE97918" w14:textId="1BF8CF9D" w:rsidTr="00E95FBF">
        <w:tc>
          <w:tcPr>
            <w:tcW w:w="377" w:type="pct"/>
            <w:tcBorders>
              <w:bottom w:val="single" w:sz="4" w:space="0" w:color="auto"/>
            </w:tcBorders>
            <w:shd w:val="clear" w:color="auto" w:fill="auto"/>
          </w:tcPr>
          <w:p w14:paraId="5CDF6985" w14:textId="5342FC63" w:rsidR="00561042" w:rsidRPr="00781112" w:rsidRDefault="00561042" w:rsidP="00561042">
            <w:pPr>
              <w:jc w:val="center"/>
              <w:rPr>
                <w:b/>
                <w:color w:val="000000" w:themeColor="text1"/>
              </w:rPr>
            </w:pPr>
            <w:r w:rsidRPr="00781112">
              <w:rPr>
                <w:b/>
                <w:color w:val="000000" w:themeColor="text1"/>
              </w:rPr>
              <w:t>Subject</w:t>
            </w:r>
          </w:p>
        </w:tc>
        <w:tc>
          <w:tcPr>
            <w:tcW w:w="323" w:type="pct"/>
            <w:tcBorders>
              <w:bottom w:val="single" w:sz="4" w:space="0" w:color="auto"/>
            </w:tcBorders>
            <w:shd w:val="clear" w:color="auto" w:fill="auto"/>
          </w:tcPr>
          <w:p w14:paraId="01DFF2B4" w14:textId="2094C240" w:rsidR="00561042" w:rsidRPr="00781112" w:rsidRDefault="00561042" w:rsidP="00561042">
            <w:pPr>
              <w:jc w:val="center"/>
              <w:rPr>
                <w:b/>
                <w:color w:val="000000" w:themeColor="text1"/>
              </w:rPr>
            </w:pPr>
            <w:r w:rsidRPr="00781112">
              <w:rPr>
                <w:b/>
                <w:color w:val="000000" w:themeColor="text1"/>
              </w:rPr>
              <w:t>Group</w:t>
            </w:r>
          </w:p>
        </w:tc>
        <w:tc>
          <w:tcPr>
            <w:tcW w:w="805" w:type="pct"/>
            <w:shd w:val="clear" w:color="auto" w:fill="auto"/>
          </w:tcPr>
          <w:p w14:paraId="3976F221" w14:textId="32F28582" w:rsidR="00561042" w:rsidRPr="00781112" w:rsidDel="008E7B87" w:rsidRDefault="00561042" w:rsidP="00561042">
            <w:pPr>
              <w:jc w:val="center"/>
              <w:rPr>
                <w:b/>
                <w:color w:val="000000" w:themeColor="text1"/>
              </w:rPr>
            </w:pPr>
            <w:r w:rsidRPr="00781112">
              <w:rPr>
                <w:b/>
                <w:color w:val="000000" w:themeColor="text1"/>
              </w:rPr>
              <w:t>Group Name</w:t>
            </w:r>
          </w:p>
        </w:tc>
        <w:tc>
          <w:tcPr>
            <w:tcW w:w="582" w:type="pct"/>
            <w:shd w:val="clear" w:color="auto" w:fill="auto"/>
          </w:tcPr>
          <w:p w14:paraId="076E9FA3" w14:textId="2BDFEC53" w:rsidR="00561042" w:rsidRPr="00781112" w:rsidRDefault="00561042" w:rsidP="00561042">
            <w:pPr>
              <w:jc w:val="center"/>
              <w:rPr>
                <w:b/>
                <w:color w:val="000000" w:themeColor="text1"/>
              </w:rPr>
            </w:pPr>
            <w:r w:rsidRPr="00781112">
              <w:rPr>
                <w:b/>
                <w:color w:val="000000" w:themeColor="text1"/>
              </w:rPr>
              <w:t>2020</w:t>
            </w:r>
          </w:p>
        </w:tc>
        <w:tc>
          <w:tcPr>
            <w:tcW w:w="582" w:type="pct"/>
            <w:vAlign w:val="center"/>
          </w:tcPr>
          <w:p w14:paraId="2A95FA03" w14:textId="46828D1C" w:rsidR="00561042" w:rsidRPr="00781112" w:rsidRDefault="00561042" w:rsidP="00561042">
            <w:pPr>
              <w:jc w:val="center"/>
              <w:rPr>
                <w:b/>
                <w:color w:val="000000" w:themeColor="text1"/>
              </w:rPr>
            </w:pPr>
            <w:r w:rsidRPr="00781112">
              <w:rPr>
                <w:rFonts w:cs="Arial"/>
                <w:b/>
                <w:color w:val="000000" w:themeColor="text1"/>
                <w:szCs w:val="16"/>
              </w:rPr>
              <w:t>2021</w:t>
            </w:r>
          </w:p>
        </w:tc>
        <w:tc>
          <w:tcPr>
            <w:tcW w:w="582" w:type="pct"/>
            <w:vAlign w:val="center"/>
          </w:tcPr>
          <w:p w14:paraId="56A4FE1C" w14:textId="196C362E" w:rsidR="00561042" w:rsidRPr="00781112" w:rsidRDefault="00561042" w:rsidP="00561042">
            <w:pPr>
              <w:jc w:val="center"/>
              <w:rPr>
                <w:b/>
                <w:color w:val="000000" w:themeColor="text1"/>
              </w:rPr>
            </w:pPr>
            <w:r w:rsidRPr="00781112">
              <w:rPr>
                <w:rFonts w:cs="Arial"/>
                <w:b/>
                <w:color w:val="000000" w:themeColor="text1"/>
                <w:szCs w:val="16"/>
              </w:rPr>
              <w:t>2022</w:t>
            </w:r>
          </w:p>
        </w:tc>
        <w:tc>
          <w:tcPr>
            <w:tcW w:w="582" w:type="pct"/>
            <w:vAlign w:val="center"/>
          </w:tcPr>
          <w:p w14:paraId="6FCB9B7C" w14:textId="67672F5E" w:rsidR="00561042" w:rsidRPr="00781112" w:rsidRDefault="00561042" w:rsidP="00561042">
            <w:pPr>
              <w:jc w:val="center"/>
              <w:rPr>
                <w:b/>
                <w:color w:val="000000" w:themeColor="text1"/>
              </w:rPr>
            </w:pPr>
            <w:r w:rsidRPr="00781112">
              <w:rPr>
                <w:rFonts w:cs="Arial"/>
                <w:b/>
                <w:color w:val="000000" w:themeColor="text1"/>
                <w:szCs w:val="16"/>
              </w:rPr>
              <w:t>2023</w:t>
            </w:r>
          </w:p>
        </w:tc>
        <w:tc>
          <w:tcPr>
            <w:tcW w:w="582" w:type="pct"/>
            <w:vAlign w:val="center"/>
          </w:tcPr>
          <w:p w14:paraId="7118C826" w14:textId="7C910CE0" w:rsidR="00561042" w:rsidRPr="00781112" w:rsidRDefault="00561042" w:rsidP="00561042">
            <w:pPr>
              <w:jc w:val="center"/>
              <w:rPr>
                <w:b/>
                <w:color w:val="000000" w:themeColor="text1"/>
              </w:rPr>
            </w:pPr>
            <w:r w:rsidRPr="00781112">
              <w:rPr>
                <w:rFonts w:cs="Arial"/>
                <w:b/>
                <w:color w:val="000000" w:themeColor="text1"/>
                <w:szCs w:val="16"/>
              </w:rPr>
              <w:t>2024</w:t>
            </w:r>
          </w:p>
        </w:tc>
        <w:tc>
          <w:tcPr>
            <w:tcW w:w="585" w:type="pct"/>
            <w:vAlign w:val="center"/>
          </w:tcPr>
          <w:p w14:paraId="33416EB6" w14:textId="63A7E482" w:rsidR="00561042" w:rsidRPr="00781112" w:rsidRDefault="00561042" w:rsidP="00561042">
            <w:pPr>
              <w:jc w:val="center"/>
              <w:rPr>
                <w:b/>
                <w:color w:val="000000" w:themeColor="text1"/>
              </w:rPr>
            </w:pPr>
            <w:r w:rsidRPr="00781112">
              <w:rPr>
                <w:rFonts w:cs="Arial"/>
                <w:b/>
                <w:color w:val="000000" w:themeColor="text1"/>
                <w:szCs w:val="16"/>
              </w:rPr>
              <w:t>2025</w:t>
            </w:r>
          </w:p>
        </w:tc>
      </w:tr>
      <w:tr w:rsidR="00D13592" w:rsidRPr="00781112" w14:paraId="24016D03" w14:textId="0FC0BA7B" w:rsidTr="00E95FBF">
        <w:tc>
          <w:tcPr>
            <w:tcW w:w="377" w:type="pct"/>
            <w:shd w:val="clear" w:color="auto" w:fill="auto"/>
            <w:vAlign w:val="center"/>
          </w:tcPr>
          <w:p w14:paraId="6AD78348" w14:textId="77777777"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68D451C5" w14:textId="0D62DF33"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10A86524" w14:textId="5A63BB47"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vAlign w:val="center"/>
          </w:tcPr>
          <w:p w14:paraId="3451F312" w14:textId="2295E6F6" w:rsidR="00D13592" w:rsidRPr="00781112" w:rsidRDefault="00D13592" w:rsidP="00D13592">
            <w:pPr>
              <w:jc w:val="center"/>
              <w:rPr>
                <w:rFonts w:cs="Arial"/>
                <w:color w:val="000000" w:themeColor="text1"/>
                <w:szCs w:val="16"/>
              </w:rPr>
            </w:pPr>
            <w:r w:rsidRPr="00781112">
              <w:rPr>
                <w:rFonts w:cs="Arial"/>
                <w:color w:val="000000" w:themeColor="text1"/>
                <w:szCs w:val="16"/>
              </w:rPr>
              <w:t>44.05%</w:t>
            </w:r>
          </w:p>
        </w:tc>
        <w:tc>
          <w:tcPr>
            <w:tcW w:w="582" w:type="pct"/>
            <w:vAlign w:val="center"/>
          </w:tcPr>
          <w:p w14:paraId="1A23D563" w14:textId="56F68959" w:rsidR="00D13592" w:rsidRPr="00781112" w:rsidRDefault="00D13592" w:rsidP="00D13592">
            <w:pPr>
              <w:jc w:val="center"/>
              <w:rPr>
                <w:rFonts w:cs="Arial"/>
                <w:color w:val="000000" w:themeColor="text1"/>
                <w:szCs w:val="16"/>
              </w:rPr>
            </w:pPr>
            <w:r w:rsidRPr="00781112">
              <w:rPr>
                <w:rFonts w:cs="Arial"/>
                <w:color w:val="000000" w:themeColor="text1"/>
                <w:szCs w:val="16"/>
              </w:rPr>
              <w:t>45.05%</w:t>
            </w:r>
          </w:p>
        </w:tc>
        <w:tc>
          <w:tcPr>
            <w:tcW w:w="582" w:type="pct"/>
            <w:vAlign w:val="center"/>
          </w:tcPr>
          <w:p w14:paraId="6BBDE651" w14:textId="47B65FE0" w:rsidR="00D13592" w:rsidRPr="00781112" w:rsidRDefault="00D13592" w:rsidP="00D13592">
            <w:pPr>
              <w:jc w:val="center"/>
              <w:rPr>
                <w:rFonts w:cs="Arial"/>
                <w:color w:val="000000" w:themeColor="text1"/>
                <w:szCs w:val="16"/>
              </w:rPr>
            </w:pPr>
            <w:r w:rsidRPr="00781112">
              <w:rPr>
                <w:rFonts w:cs="Arial"/>
                <w:color w:val="000000" w:themeColor="text1"/>
                <w:szCs w:val="16"/>
              </w:rPr>
              <w:t>46.05%</w:t>
            </w:r>
          </w:p>
        </w:tc>
        <w:tc>
          <w:tcPr>
            <w:tcW w:w="582" w:type="pct"/>
            <w:vAlign w:val="center"/>
          </w:tcPr>
          <w:p w14:paraId="5A275577" w14:textId="6DCA94CB" w:rsidR="00D13592" w:rsidRPr="00781112" w:rsidRDefault="00D13592" w:rsidP="00D13592">
            <w:pPr>
              <w:jc w:val="center"/>
              <w:rPr>
                <w:rFonts w:cs="Arial"/>
                <w:color w:val="000000" w:themeColor="text1"/>
                <w:szCs w:val="16"/>
              </w:rPr>
            </w:pPr>
            <w:r w:rsidRPr="00781112">
              <w:rPr>
                <w:rFonts w:cs="Arial"/>
                <w:color w:val="000000" w:themeColor="text1"/>
                <w:szCs w:val="16"/>
              </w:rPr>
              <w:t>47.05%</w:t>
            </w:r>
          </w:p>
        </w:tc>
        <w:tc>
          <w:tcPr>
            <w:tcW w:w="582" w:type="pct"/>
            <w:vAlign w:val="center"/>
          </w:tcPr>
          <w:p w14:paraId="3206928B" w14:textId="11EAF098" w:rsidR="00D13592" w:rsidRPr="00781112" w:rsidRDefault="00D13592" w:rsidP="00D13592">
            <w:pPr>
              <w:jc w:val="center"/>
              <w:rPr>
                <w:rFonts w:cs="Arial"/>
                <w:color w:val="000000" w:themeColor="text1"/>
                <w:szCs w:val="16"/>
              </w:rPr>
            </w:pPr>
            <w:r w:rsidRPr="00781112">
              <w:rPr>
                <w:rFonts w:cs="Arial"/>
                <w:color w:val="000000" w:themeColor="text1"/>
                <w:szCs w:val="16"/>
              </w:rPr>
              <w:t>48.05%</w:t>
            </w:r>
          </w:p>
        </w:tc>
        <w:tc>
          <w:tcPr>
            <w:tcW w:w="585" w:type="pct"/>
            <w:vAlign w:val="center"/>
          </w:tcPr>
          <w:p w14:paraId="6FBEC16B" w14:textId="37B5556C" w:rsidR="00D13592" w:rsidRPr="00781112" w:rsidRDefault="00D13592" w:rsidP="00D13592">
            <w:pPr>
              <w:jc w:val="center"/>
              <w:rPr>
                <w:rFonts w:cs="Arial"/>
                <w:color w:val="000000" w:themeColor="text1"/>
                <w:szCs w:val="16"/>
              </w:rPr>
            </w:pPr>
            <w:r w:rsidRPr="00781112">
              <w:rPr>
                <w:rFonts w:cs="Arial"/>
                <w:color w:val="000000" w:themeColor="text1"/>
                <w:szCs w:val="16"/>
              </w:rPr>
              <w:t>49.05%</w:t>
            </w:r>
          </w:p>
        </w:tc>
      </w:tr>
      <w:tr w:rsidR="00D13592" w:rsidRPr="00781112" w14:paraId="4229AE62" w14:textId="33381C2A" w:rsidTr="00E95FBF">
        <w:tc>
          <w:tcPr>
            <w:tcW w:w="377" w:type="pct"/>
            <w:shd w:val="clear" w:color="auto" w:fill="auto"/>
            <w:vAlign w:val="center"/>
          </w:tcPr>
          <w:p w14:paraId="65BFCE1A" w14:textId="0D697A5F"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0A529643" w14:textId="25196352"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62F8D3A7" w14:textId="0DE3112A"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vAlign w:val="center"/>
          </w:tcPr>
          <w:p w14:paraId="1D5B4183" w14:textId="1238BC64" w:rsidR="00D13592" w:rsidRPr="00781112" w:rsidRDefault="00D13592" w:rsidP="00D13592">
            <w:pPr>
              <w:jc w:val="center"/>
              <w:rPr>
                <w:rFonts w:cs="Arial"/>
                <w:color w:val="000000" w:themeColor="text1"/>
                <w:szCs w:val="16"/>
              </w:rPr>
            </w:pPr>
            <w:r w:rsidRPr="00781112">
              <w:rPr>
                <w:rFonts w:cs="Arial"/>
                <w:color w:val="000000" w:themeColor="text1"/>
                <w:szCs w:val="16"/>
              </w:rPr>
              <w:t>48.31%</w:t>
            </w:r>
          </w:p>
        </w:tc>
        <w:tc>
          <w:tcPr>
            <w:tcW w:w="582" w:type="pct"/>
            <w:vAlign w:val="center"/>
          </w:tcPr>
          <w:p w14:paraId="200F306C" w14:textId="40F15380" w:rsidR="00D13592" w:rsidRPr="00781112" w:rsidRDefault="00D13592" w:rsidP="00D13592">
            <w:pPr>
              <w:jc w:val="center"/>
              <w:rPr>
                <w:rFonts w:cs="Arial"/>
                <w:color w:val="000000" w:themeColor="text1"/>
                <w:szCs w:val="16"/>
              </w:rPr>
            </w:pPr>
            <w:r w:rsidRPr="00781112">
              <w:rPr>
                <w:rFonts w:cs="Arial"/>
                <w:color w:val="000000" w:themeColor="text1"/>
                <w:szCs w:val="16"/>
              </w:rPr>
              <w:t>49.31%</w:t>
            </w:r>
          </w:p>
        </w:tc>
        <w:tc>
          <w:tcPr>
            <w:tcW w:w="582" w:type="pct"/>
            <w:vAlign w:val="center"/>
          </w:tcPr>
          <w:p w14:paraId="01C155DC" w14:textId="32FC3C15" w:rsidR="00D13592" w:rsidRPr="00781112" w:rsidRDefault="00D13592" w:rsidP="00D13592">
            <w:pPr>
              <w:jc w:val="center"/>
              <w:rPr>
                <w:rFonts w:cs="Arial"/>
                <w:color w:val="000000" w:themeColor="text1"/>
                <w:szCs w:val="16"/>
              </w:rPr>
            </w:pPr>
            <w:r w:rsidRPr="00781112">
              <w:rPr>
                <w:rFonts w:cs="Arial"/>
                <w:color w:val="000000" w:themeColor="text1"/>
                <w:szCs w:val="16"/>
              </w:rPr>
              <w:t>50.31%</w:t>
            </w:r>
          </w:p>
        </w:tc>
        <w:tc>
          <w:tcPr>
            <w:tcW w:w="582" w:type="pct"/>
            <w:vAlign w:val="center"/>
          </w:tcPr>
          <w:p w14:paraId="31A2EE92" w14:textId="183FF0A7" w:rsidR="00D13592" w:rsidRPr="00781112" w:rsidRDefault="00D13592" w:rsidP="00D13592">
            <w:pPr>
              <w:jc w:val="center"/>
              <w:rPr>
                <w:rFonts w:cs="Arial"/>
                <w:color w:val="000000" w:themeColor="text1"/>
                <w:szCs w:val="16"/>
              </w:rPr>
            </w:pPr>
            <w:r w:rsidRPr="00781112">
              <w:rPr>
                <w:rFonts w:cs="Arial"/>
                <w:color w:val="000000" w:themeColor="text1"/>
                <w:szCs w:val="16"/>
              </w:rPr>
              <w:t>51.31%</w:t>
            </w:r>
          </w:p>
        </w:tc>
        <w:tc>
          <w:tcPr>
            <w:tcW w:w="582" w:type="pct"/>
            <w:vAlign w:val="center"/>
          </w:tcPr>
          <w:p w14:paraId="52A72D95" w14:textId="51822CAD" w:rsidR="00D13592" w:rsidRPr="00781112" w:rsidRDefault="00D13592" w:rsidP="00D13592">
            <w:pPr>
              <w:jc w:val="center"/>
              <w:rPr>
                <w:rFonts w:cs="Arial"/>
                <w:color w:val="000000" w:themeColor="text1"/>
                <w:szCs w:val="16"/>
              </w:rPr>
            </w:pPr>
            <w:r w:rsidRPr="00781112">
              <w:rPr>
                <w:rFonts w:cs="Arial"/>
                <w:color w:val="000000" w:themeColor="text1"/>
                <w:szCs w:val="16"/>
              </w:rPr>
              <w:t>52.31%</w:t>
            </w:r>
          </w:p>
        </w:tc>
        <w:tc>
          <w:tcPr>
            <w:tcW w:w="585" w:type="pct"/>
            <w:vAlign w:val="center"/>
          </w:tcPr>
          <w:p w14:paraId="0A9D3561" w14:textId="4D0FA131" w:rsidR="00D13592" w:rsidRPr="00781112" w:rsidRDefault="00D13592" w:rsidP="00D13592">
            <w:pPr>
              <w:jc w:val="center"/>
              <w:rPr>
                <w:rFonts w:cs="Arial"/>
                <w:color w:val="000000" w:themeColor="text1"/>
                <w:szCs w:val="16"/>
              </w:rPr>
            </w:pPr>
            <w:r w:rsidRPr="00781112">
              <w:rPr>
                <w:rFonts w:cs="Arial"/>
                <w:color w:val="000000" w:themeColor="text1"/>
                <w:szCs w:val="16"/>
              </w:rPr>
              <w:t>53.31%</w:t>
            </w:r>
          </w:p>
        </w:tc>
      </w:tr>
      <w:tr w:rsidR="00D13592" w:rsidRPr="00781112" w14:paraId="53D446D4" w14:textId="31EA6E11" w:rsidTr="00E95FBF">
        <w:tc>
          <w:tcPr>
            <w:tcW w:w="377" w:type="pct"/>
            <w:shd w:val="clear" w:color="auto" w:fill="auto"/>
            <w:vAlign w:val="center"/>
          </w:tcPr>
          <w:p w14:paraId="5413BB65" w14:textId="22884284"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1408EAB6" w14:textId="5A0418AE"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6E4FCBFF" w14:textId="158A4AA0"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vAlign w:val="center"/>
          </w:tcPr>
          <w:p w14:paraId="3520F380" w14:textId="38C36219" w:rsidR="00D13592" w:rsidRPr="00781112" w:rsidRDefault="00D13592" w:rsidP="00D13592">
            <w:pPr>
              <w:jc w:val="center"/>
              <w:rPr>
                <w:rFonts w:cs="Arial"/>
                <w:color w:val="000000" w:themeColor="text1"/>
                <w:szCs w:val="16"/>
              </w:rPr>
            </w:pPr>
            <w:r w:rsidRPr="00781112">
              <w:rPr>
                <w:rFonts w:cs="Arial"/>
                <w:color w:val="000000" w:themeColor="text1"/>
                <w:szCs w:val="16"/>
              </w:rPr>
              <w:t>78.85%</w:t>
            </w:r>
          </w:p>
        </w:tc>
        <w:tc>
          <w:tcPr>
            <w:tcW w:w="582" w:type="pct"/>
            <w:vAlign w:val="center"/>
          </w:tcPr>
          <w:p w14:paraId="3305DD14" w14:textId="4DBBF69C" w:rsidR="00D13592" w:rsidRPr="00781112" w:rsidRDefault="00D13592" w:rsidP="00D13592">
            <w:pPr>
              <w:jc w:val="center"/>
              <w:rPr>
                <w:rFonts w:cs="Arial"/>
                <w:color w:val="000000" w:themeColor="text1"/>
                <w:szCs w:val="16"/>
              </w:rPr>
            </w:pPr>
            <w:r w:rsidRPr="00781112">
              <w:rPr>
                <w:rFonts w:cs="Arial"/>
                <w:color w:val="000000" w:themeColor="text1"/>
                <w:szCs w:val="16"/>
              </w:rPr>
              <w:t>79.85%</w:t>
            </w:r>
          </w:p>
        </w:tc>
        <w:tc>
          <w:tcPr>
            <w:tcW w:w="582" w:type="pct"/>
            <w:vAlign w:val="center"/>
          </w:tcPr>
          <w:p w14:paraId="02FF2601" w14:textId="545909AE" w:rsidR="00D13592" w:rsidRPr="00781112" w:rsidRDefault="00D13592" w:rsidP="00D13592">
            <w:pPr>
              <w:jc w:val="center"/>
              <w:rPr>
                <w:rFonts w:cs="Arial"/>
                <w:color w:val="000000" w:themeColor="text1"/>
                <w:szCs w:val="16"/>
              </w:rPr>
            </w:pPr>
            <w:r w:rsidRPr="00781112">
              <w:rPr>
                <w:rFonts w:cs="Arial"/>
                <w:color w:val="000000" w:themeColor="text1"/>
                <w:szCs w:val="16"/>
              </w:rPr>
              <w:t>80.85%</w:t>
            </w:r>
          </w:p>
        </w:tc>
        <w:tc>
          <w:tcPr>
            <w:tcW w:w="582" w:type="pct"/>
            <w:vAlign w:val="center"/>
          </w:tcPr>
          <w:p w14:paraId="607B9906" w14:textId="6058F884" w:rsidR="00D13592" w:rsidRPr="00781112" w:rsidRDefault="00D13592" w:rsidP="00D13592">
            <w:pPr>
              <w:jc w:val="center"/>
              <w:rPr>
                <w:rFonts w:cs="Arial"/>
                <w:color w:val="000000" w:themeColor="text1"/>
                <w:szCs w:val="16"/>
              </w:rPr>
            </w:pPr>
            <w:r w:rsidRPr="00781112">
              <w:rPr>
                <w:rFonts w:cs="Arial"/>
                <w:color w:val="000000" w:themeColor="text1"/>
                <w:szCs w:val="16"/>
              </w:rPr>
              <w:t>81.85%</w:t>
            </w:r>
          </w:p>
        </w:tc>
        <w:tc>
          <w:tcPr>
            <w:tcW w:w="582" w:type="pct"/>
            <w:vAlign w:val="center"/>
          </w:tcPr>
          <w:p w14:paraId="00AA5B51" w14:textId="2B22FFA4" w:rsidR="00D13592" w:rsidRPr="00781112" w:rsidRDefault="00D13592" w:rsidP="00D13592">
            <w:pPr>
              <w:jc w:val="center"/>
              <w:rPr>
                <w:rFonts w:cs="Arial"/>
                <w:color w:val="000000" w:themeColor="text1"/>
                <w:szCs w:val="16"/>
              </w:rPr>
            </w:pPr>
            <w:r w:rsidRPr="00781112">
              <w:rPr>
                <w:rFonts w:cs="Arial"/>
                <w:color w:val="000000" w:themeColor="text1"/>
                <w:szCs w:val="16"/>
              </w:rPr>
              <w:t>82.85%</w:t>
            </w:r>
          </w:p>
        </w:tc>
        <w:tc>
          <w:tcPr>
            <w:tcW w:w="585" w:type="pct"/>
            <w:vAlign w:val="center"/>
          </w:tcPr>
          <w:p w14:paraId="098D4CBC" w14:textId="1DF737D1" w:rsidR="00D13592" w:rsidRPr="00781112" w:rsidRDefault="00D13592" w:rsidP="00D13592">
            <w:pPr>
              <w:jc w:val="center"/>
              <w:rPr>
                <w:rFonts w:cs="Arial"/>
                <w:color w:val="000000" w:themeColor="text1"/>
                <w:szCs w:val="16"/>
              </w:rPr>
            </w:pPr>
            <w:r w:rsidRPr="00781112">
              <w:rPr>
                <w:rFonts w:cs="Arial"/>
                <w:color w:val="000000" w:themeColor="text1"/>
                <w:szCs w:val="16"/>
              </w:rPr>
              <w:t>83.85%</w:t>
            </w:r>
          </w:p>
        </w:tc>
      </w:tr>
      <w:tr w:rsidR="00D13592" w:rsidRPr="00781112" w14:paraId="4D7E1CB4" w14:textId="31C0C80F" w:rsidTr="00E95FBF">
        <w:tc>
          <w:tcPr>
            <w:tcW w:w="377" w:type="pct"/>
            <w:shd w:val="clear" w:color="auto" w:fill="auto"/>
            <w:vAlign w:val="center"/>
          </w:tcPr>
          <w:p w14:paraId="3E17FC71" w14:textId="77777777"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93C59D6" w14:textId="4FA6AC82"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06CBBAA1" w14:textId="25010E97"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vAlign w:val="center"/>
          </w:tcPr>
          <w:p w14:paraId="5B4F37F7" w14:textId="0586B65B" w:rsidR="00D13592" w:rsidRPr="00781112" w:rsidRDefault="00D13592" w:rsidP="00D13592">
            <w:pPr>
              <w:jc w:val="center"/>
              <w:rPr>
                <w:rFonts w:cs="Arial"/>
                <w:color w:val="000000" w:themeColor="text1"/>
                <w:szCs w:val="16"/>
              </w:rPr>
            </w:pPr>
            <w:r w:rsidRPr="00781112">
              <w:rPr>
                <w:rFonts w:cs="Arial"/>
                <w:color w:val="000000" w:themeColor="text1"/>
                <w:szCs w:val="16"/>
              </w:rPr>
              <w:t>48.30%</w:t>
            </w:r>
          </w:p>
        </w:tc>
        <w:tc>
          <w:tcPr>
            <w:tcW w:w="582" w:type="pct"/>
            <w:vAlign w:val="center"/>
          </w:tcPr>
          <w:p w14:paraId="5BCC413B" w14:textId="09A05E02" w:rsidR="00D13592" w:rsidRPr="00781112" w:rsidRDefault="00D13592" w:rsidP="00D13592">
            <w:pPr>
              <w:jc w:val="center"/>
              <w:rPr>
                <w:rFonts w:cs="Arial"/>
                <w:color w:val="000000" w:themeColor="text1"/>
                <w:szCs w:val="16"/>
              </w:rPr>
            </w:pPr>
            <w:r w:rsidRPr="00781112">
              <w:rPr>
                <w:rFonts w:cs="Arial"/>
                <w:color w:val="000000" w:themeColor="text1"/>
                <w:szCs w:val="16"/>
              </w:rPr>
              <w:t>49.30%</w:t>
            </w:r>
          </w:p>
        </w:tc>
        <w:tc>
          <w:tcPr>
            <w:tcW w:w="582" w:type="pct"/>
            <w:vAlign w:val="center"/>
          </w:tcPr>
          <w:p w14:paraId="45EF5FCE" w14:textId="00D7D29B" w:rsidR="00D13592" w:rsidRPr="00781112" w:rsidRDefault="00D13592" w:rsidP="00D13592">
            <w:pPr>
              <w:jc w:val="center"/>
              <w:rPr>
                <w:rFonts w:cs="Arial"/>
                <w:color w:val="000000" w:themeColor="text1"/>
                <w:szCs w:val="16"/>
              </w:rPr>
            </w:pPr>
            <w:r w:rsidRPr="00781112">
              <w:rPr>
                <w:rFonts w:cs="Arial"/>
                <w:color w:val="000000" w:themeColor="text1"/>
                <w:szCs w:val="16"/>
              </w:rPr>
              <w:t>50.30%</w:t>
            </w:r>
          </w:p>
        </w:tc>
        <w:tc>
          <w:tcPr>
            <w:tcW w:w="582" w:type="pct"/>
            <w:vAlign w:val="center"/>
          </w:tcPr>
          <w:p w14:paraId="68AE213E" w14:textId="4ECF4085" w:rsidR="00D13592" w:rsidRPr="00781112" w:rsidRDefault="00D13592" w:rsidP="00D13592">
            <w:pPr>
              <w:jc w:val="center"/>
              <w:rPr>
                <w:rFonts w:cs="Arial"/>
                <w:color w:val="000000" w:themeColor="text1"/>
                <w:szCs w:val="16"/>
              </w:rPr>
            </w:pPr>
            <w:r w:rsidRPr="00781112">
              <w:rPr>
                <w:rFonts w:cs="Arial"/>
                <w:color w:val="000000" w:themeColor="text1"/>
                <w:szCs w:val="16"/>
              </w:rPr>
              <w:t>51.30%</w:t>
            </w:r>
          </w:p>
        </w:tc>
        <w:tc>
          <w:tcPr>
            <w:tcW w:w="582" w:type="pct"/>
            <w:vAlign w:val="center"/>
          </w:tcPr>
          <w:p w14:paraId="7B3E2D7F" w14:textId="73124E34" w:rsidR="00D13592" w:rsidRPr="00781112" w:rsidRDefault="00D13592" w:rsidP="00D13592">
            <w:pPr>
              <w:jc w:val="center"/>
              <w:rPr>
                <w:rFonts w:cs="Arial"/>
                <w:color w:val="000000" w:themeColor="text1"/>
                <w:szCs w:val="16"/>
              </w:rPr>
            </w:pPr>
            <w:r w:rsidRPr="00781112">
              <w:rPr>
                <w:rFonts w:cs="Arial"/>
                <w:color w:val="000000" w:themeColor="text1"/>
                <w:szCs w:val="16"/>
              </w:rPr>
              <w:t>52.30%</w:t>
            </w:r>
          </w:p>
        </w:tc>
        <w:tc>
          <w:tcPr>
            <w:tcW w:w="585" w:type="pct"/>
            <w:vAlign w:val="center"/>
          </w:tcPr>
          <w:p w14:paraId="4BC7B620" w14:textId="19BD9C5D" w:rsidR="00D13592" w:rsidRPr="00781112" w:rsidRDefault="00D13592" w:rsidP="00D13592">
            <w:pPr>
              <w:jc w:val="center"/>
              <w:rPr>
                <w:rFonts w:cs="Arial"/>
                <w:color w:val="000000" w:themeColor="text1"/>
                <w:szCs w:val="16"/>
              </w:rPr>
            </w:pPr>
            <w:r w:rsidRPr="00781112">
              <w:rPr>
                <w:rFonts w:cs="Arial"/>
                <w:color w:val="000000" w:themeColor="text1"/>
                <w:szCs w:val="16"/>
              </w:rPr>
              <w:t>53.30%</w:t>
            </w:r>
          </w:p>
        </w:tc>
      </w:tr>
      <w:tr w:rsidR="00D13592" w:rsidRPr="00781112" w14:paraId="6A0B25C6" w14:textId="3CA923D5" w:rsidTr="00E95FBF">
        <w:tc>
          <w:tcPr>
            <w:tcW w:w="377" w:type="pct"/>
            <w:shd w:val="clear" w:color="auto" w:fill="auto"/>
            <w:vAlign w:val="center"/>
          </w:tcPr>
          <w:p w14:paraId="7A201508" w14:textId="57E216ED"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BD3C679" w14:textId="4834DDCE"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75E8E6D8" w14:textId="7D040B60"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vAlign w:val="center"/>
          </w:tcPr>
          <w:p w14:paraId="4671DF75" w14:textId="2CD78B1B" w:rsidR="00D13592" w:rsidRPr="00781112" w:rsidRDefault="00D13592" w:rsidP="00D13592">
            <w:pPr>
              <w:jc w:val="center"/>
              <w:rPr>
                <w:rFonts w:cs="Arial"/>
                <w:color w:val="000000" w:themeColor="text1"/>
                <w:szCs w:val="16"/>
              </w:rPr>
            </w:pPr>
            <w:r w:rsidRPr="00781112">
              <w:rPr>
                <w:rFonts w:cs="Arial"/>
                <w:color w:val="000000" w:themeColor="text1"/>
                <w:szCs w:val="16"/>
              </w:rPr>
              <w:t>41.33%</w:t>
            </w:r>
          </w:p>
        </w:tc>
        <w:tc>
          <w:tcPr>
            <w:tcW w:w="582" w:type="pct"/>
            <w:vAlign w:val="center"/>
          </w:tcPr>
          <w:p w14:paraId="0BF63C58" w14:textId="72F24C80" w:rsidR="00D13592" w:rsidRPr="00781112" w:rsidRDefault="00D13592" w:rsidP="00D13592">
            <w:pPr>
              <w:jc w:val="center"/>
              <w:rPr>
                <w:rFonts w:cs="Arial"/>
                <w:color w:val="000000" w:themeColor="text1"/>
                <w:szCs w:val="16"/>
              </w:rPr>
            </w:pPr>
            <w:r w:rsidRPr="00781112">
              <w:rPr>
                <w:rFonts w:cs="Arial"/>
                <w:color w:val="000000" w:themeColor="text1"/>
                <w:szCs w:val="16"/>
              </w:rPr>
              <w:t>42.33%</w:t>
            </w:r>
          </w:p>
        </w:tc>
        <w:tc>
          <w:tcPr>
            <w:tcW w:w="582" w:type="pct"/>
            <w:vAlign w:val="center"/>
          </w:tcPr>
          <w:p w14:paraId="0075BBBD" w14:textId="7AFABF25" w:rsidR="00D13592" w:rsidRPr="00781112" w:rsidRDefault="00D13592" w:rsidP="00D13592">
            <w:pPr>
              <w:jc w:val="center"/>
              <w:rPr>
                <w:rFonts w:cs="Arial"/>
                <w:color w:val="000000" w:themeColor="text1"/>
                <w:szCs w:val="16"/>
              </w:rPr>
            </w:pPr>
            <w:r w:rsidRPr="00781112">
              <w:rPr>
                <w:rFonts w:cs="Arial"/>
                <w:color w:val="000000" w:themeColor="text1"/>
                <w:szCs w:val="16"/>
              </w:rPr>
              <w:t>43.33%</w:t>
            </w:r>
          </w:p>
        </w:tc>
        <w:tc>
          <w:tcPr>
            <w:tcW w:w="582" w:type="pct"/>
            <w:vAlign w:val="center"/>
          </w:tcPr>
          <w:p w14:paraId="0162408E" w14:textId="763A5CFC" w:rsidR="00D13592" w:rsidRPr="00781112" w:rsidRDefault="00D13592" w:rsidP="00D13592">
            <w:pPr>
              <w:jc w:val="center"/>
              <w:rPr>
                <w:rFonts w:cs="Arial"/>
                <w:color w:val="000000" w:themeColor="text1"/>
                <w:szCs w:val="16"/>
              </w:rPr>
            </w:pPr>
            <w:r w:rsidRPr="00781112">
              <w:rPr>
                <w:rFonts w:cs="Arial"/>
                <w:color w:val="000000" w:themeColor="text1"/>
                <w:szCs w:val="16"/>
              </w:rPr>
              <w:t>44.33%</w:t>
            </w:r>
          </w:p>
        </w:tc>
        <w:tc>
          <w:tcPr>
            <w:tcW w:w="582" w:type="pct"/>
            <w:vAlign w:val="center"/>
          </w:tcPr>
          <w:p w14:paraId="31533AB0" w14:textId="168489BE" w:rsidR="00D13592" w:rsidRPr="00781112" w:rsidRDefault="00D13592" w:rsidP="00D13592">
            <w:pPr>
              <w:jc w:val="center"/>
              <w:rPr>
                <w:rFonts w:cs="Arial"/>
                <w:color w:val="000000" w:themeColor="text1"/>
                <w:szCs w:val="16"/>
              </w:rPr>
            </w:pPr>
            <w:r w:rsidRPr="00781112">
              <w:rPr>
                <w:rFonts w:cs="Arial"/>
                <w:color w:val="000000" w:themeColor="text1"/>
                <w:szCs w:val="16"/>
              </w:rPr>
              <w:t>45.33%</w:t>
            </w:r>
          </w:p>
        </w:tc>
        <w:tc>
          <w:tcPr>
            <w:tcW w:w="585" w:type="pct"/>
            <w:vAlign w:val="center"/>
          </w:tcPr>
          <w:p w14:paraId="3FD08822" w14:textId="00C4AF34" w:rsidR="00D13592" w:rsidRPr="00781112" w:rsidRDefault="00D13592" w:rsidP="00D13592">
            <w:pPr>
              <w:jc w:val="center"/>
              <w:rPr>
                <w:rFonts w:cs="Arial"/>
                <w:color w:val="000000" w:themeColor="text1"/>
                <w:szCs w:val="16"/>
              </w:rPr>
            </w:pPr>
            <w:r w:rsidRPr="00781112">
              <w:rPr>
                <w:rFonts w:cs="Arial"/>
                <w:color w:val="000000" w:themeColor="text1"/>
                <w:szCs w:val="16"/>
              </w:rPr>
              <w:t>46.33%</w:t>
            </w:r>
          </w:p>
        </w:tc>
      </w:tr>
      <w:tr w:rsidR="00D13592" w:rsidRPr="00781112" w14:paraId="72653908" w14:textId="04D938F0" w:rsidTr="00E95FBF">
        <w:tc>
          <w:tcPr>
            <w:tcW w:w="377" w:type="pct"/>
            <w:shd w:val="clear" w:color="auto" w:fill="auto"/>
            <w:vAlign w:val="center"/>
          </w:tcPr>
          <w:p w14:paraId="48B507DA" w14:textId="179672F1"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63FB17C0" w14:textId="2F2DF4DD"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54F8A2F9" w14:textId="5C3A3F72"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vAlign w:val="center"/>
          </w:tcPr>
          <w:p w14:paraId="32CB0D9F" w14:textId="65605481" w:rsidR="00D13592" w:rsidRPr="00781112" w:rsidRDefault="00D13592" w:rsidP="00D13592">
            <w:pPr>
              <w:jc w:val="center"/>
              <w:rPr>
                <w:rFonts w:cs="Arial"/>
                <w:color w:val="000000" w:themeColor="text1"/>
                <w:szCs w:val="16"/>
              </w:rPr>
            </w:pPr>
            <w:r w:rsidRPr="00781112">
              <w:rPr>
                <w:rFonts w:cs="Arial"/>
                <w:color w:val="000000" w:themeColor="text1"/>
                <w:szCs w:val="16"/>
              </w:rPr>
              <w:t>55.09%</w:t>
            </w:r>
          </w:p>
        </w:tc>
        <w:tc>
          <w:tcPr>
            <w:tcW w:w="582" w:type="pct"/>
            <w:vAlign w:val="center"/>
          </w:tcPr>
          <w:p w14:paraId="72012D7E" w14:textId="10B8E7BA" w:rsidR="00D13592" w:rsidRPr="00781112" w:rsidRDefault="00D13592" w:rsidP="00D13592">
            <w:pPr>
              <w:jc w:val="center"/>
              <w:rPr>
                <w:rFonts w:cs="Arial"/>
                <w:color w:val="000000" w:themeColor="text1"/>
                <w:szCs w:val="16"/>
              </w:rPr>
            </w:pPr>
            <w:r w:rsidRPr="00781112">
              <w:rPr>
                <w:rFonts w:cs="Arial"/>
                <w:color w:val="000000" w:themeColor="text1"/>
                <w:szCs w:val="16"/>
              </w:rPr>
              <w:t>56.09%</w:t>
            </w:r>
          </w:p>
        </w:tc>
        <w:tc>
          <w:tcPr>
            <w:tcW w:w="582" w:type="pct"/>
            <w:vAlign w:val="center"/>
          </w:tcPr>
          <w:p w14:paraId="323B3F79" w14:textId="5FA94A39" w:rsidR="00D13592" w:rsidRPr="00781112" w:rsidRDefault="00D13592" w:rsidP="00D13592">
            <w:pPr>
              <w:jc w:val="center"/>
              <w:rPr>
                <w:rFonts w:cs="Arial"/>
                <w:color w:val="000000" w:themeColor="text1"/>
                <w:szCs w:val="16"/>
              </w:rPr>
            </w:pPr>
            <w:r w:rsidRPr="00781112">
              <w:rPr>
                <w:rFonts w:cs="Arial"/>
                <w:color w:val="000000" w:themeColor="text1"/>
                <w:szCs w:val="16"/>
              </w:rPr>
              <w:t>57.09%</w:t>
            </w:r>
          </w:p>
        </w:tc>
        <w:tc>
          <w:tcPr>
            <w:tcW w:w="582" w:type="pct"/>
            <w:vAlign w:val="center"/>
          </w:tcPr>
          <w:p w14:paraId="4A1DD032" w14:textId="1316ECD4" w:rsidR="00D13592" w:rsidRPr="00781112" w:rsidRDefault="00D13592" w:rsidP="00D13592">
            <w:pPr>
              <w:jc w:val="center"/>
              <w:rPr>
                <w:rFonts w:cs="Arial"/>
                <w:color w:val="000000" w:themeColor="text1"/>
                <w:szCs w:val="16"/>
              </w:rPr>
            </w:pPr>
            <w:r w:rsidRPr="00781112">
              <w:rPr>
                <w:rFonts w:cs="Arial"/>
                <w:color w:val="000000" w:themeColor="text1"/>
                <w:szCs w:val="16"/>
              </w:rPr>
              <w:t>58.09%</w:t>
            </w:r>
          </w:p>
        </w:tc>
        <w:tc>
          <w:tcPr>
            <w:tcW w:w="582" w:type="pct"/>
            <w:vAlign w:val="center"/>
          </w:tcPr>
          <w:p w14:paraId="74C8F676" w14:textId="54D72167" w:rsidR="00D13592" w:rsidRPr="00781112" w:rsidRDefault="00D13592" w:rsidP="00D13592">
            <w:pPr>
              <w:jc w:val="center"/>
              <w:rPr>
                <w:rFonts w:cs="Arial"/>
                <w:color w:val="000000" w:themeColor="text1"/>
                <w:szCs w:val="16"/>
              </w:rPr>
            </w:pPr>
            <w:r w:rsidRPr="00781112">
              <w:rPr>
                <w:rFonts w:cs="Arial"/>
                <w:color w:val="000000" w:themeColor="text1"/>
                <w:szCs w:val="16"/>
              </w:rPr>
              <w:t>59.09%</w:t>
            </w:r>
          </w:p>
        </w:tc>
        <w:tc>
          <w:tcPr>
            <w:tcW w:w="585" w:type="pct"/>
            <w:vAlign w:val="center"/>
          </w:tcPr>
          <w:p w14:paraId="1C6A0417" w14:textId="5A5D31CA" w:rsidR="00D13592" w:rsidRPr="00781112" w:rsidRDefault="00D13592" w:rsidP="00D13592">
            <w:pPr>
              <w:jc w:val="center"/>
              <w:rPr>
                <w:rFonts w:cs="Arial"/>
                <w:color w:val="000000" w:themeColor="text1"/>
                <w:szCs w:val="16"/>
              </w:rPr>
            </w:pPr>
            <w:r w:rsidRPr="00781112">
              <w:rPr>
                <w:rFonts w:cs="Arial"/>
                <w:color w:val="000000" w:themeColor="text1"/>
                <w:szCs w:val="16"/>
              </w:rPr>
              <w:t>60.09%</w:t>
            </w:r>
          </w:p>
        </w:tc>
      </w:tr>
    </w:tbl>
    <w:p w14:paraId="113C15D2" w14:textId="77777777" w:rsidR="00140972" w:rsidRDefault="00140972">
      <w:pPr>
        <w:spacing w:before="0" w:after="200" w:line="276" w:lineRule="auto"/>
        <w:rPr>
          <w:b/>
          <w:color w:val="000000" w:themeColor="text1"/>
        </w:rPr>
      </w:pPr>
      <w:r>
        <w:rPr>
          <w:b/>
          <w:color w:val="000000" w:themeColor="text1"/>
        </w:rPr>
        <w:br w:type="page"/>
      </w:r>
    </w:p>
    <w:p w14:paraId="0A08A514" w14:textId="090EA0D1" w:rsidR="002D145D" w:rsidRPr="00781112" w:rsidRDefault="002D145D" w:rsidP="004369B2">
      <w:pPr>
        <w:rPr>
          <w:b/>
          <w:color w:val="000000" w:themeColor="text1"/>
        </w:rPr>
      </w:pPr>
      <w:r w:rsidRPr="00781112">
        <w:rPr>
          <w:b/>
          <w:color w:val="000000" w:themeColor="text1"/>
        </w:rPr>
        <w:lastRenderedPageBreak/>
        <w:t xml:space="preserve">Targets: Description of Stakeholder Input </w:t>
      </w:r>
    </w:p>
    <w:p w14:paraId="08B1A70A" w14:textId="19A83495" w:rsidR="002D145D" w:rsidRPr="00781112" w:rsidRDefault="002B7490" w:rsidP="002D145D">
      <w:pPr>
        <w:rPr>
          <w:rFonts w:cs="Arial"/>
          <w:color w:val="000000" w:themeColor="text1"/>
          <w:szCs w:val="16"/>
        </w:rPr>
      </w:pPr>
      <w:r w:rsidRPr="00781112">
        <w:rPr>
          <w:rFonts w:cs="Arial"/>
          <w:color w:val="000000" w:themeColor="text1"/>
          <w:szCs w:val="16"/>
        </w:rPr>
        <w:t>IDOE’s Office of Special Education (OSE) initiated a series of stakeholder meetings to establish targets for the new six-year cycle of the SPP/APR. These meetings were held virtually over a three-month period and were designed to engage stakeholders from various backgrounds -educators, parents, current students, school administrators, related service providers, family support centers, early education, advocacy groups, other state agencies, and state advisory board members. A sampling of outside groups included: ARC of Indiana, INSOURCE, Family Voices, Decoding Dyslexia, and Down Syndrome Indiana. IDOE leveraged these stakeholders, with their breadth and depth of knowledge, to help inform the adoption of new rigorous state targets.</w:t>
      </w:r>
      <w:r w:rsidRPr="00781112">
        <w:rPr>
          <w:rFonts w:cs="Arial"/>
          <w:color w:val="000000" w:themeColor="text1"/>
          <w:szCs w:val="16"/>
        </w:rPr>
        <w:br/>
        <w:t>Prior to initiating these meetings, IDOE advertised broadly using: state and local newsletters, Indiana’s parent training and information center, other state technical assistance resource centers, the State Advisory Council, state special education hearing officer and mediator listservs, Indiana CASE, and other</w:t>
      </w:r>
      <w:r w:rsidRPr="00781112">
        <w:rPr>
          <w:rFonts w:cs="Arial"/>
          <w:color w:val="000000" w:themeColor="text1"/>
          <w:szCs w:val="16"/>
        </w:rPr>
        <w:br/>
        <w:t>State agencies. These efforts resulted in the participation of a diverse group of parents, students, educators, related service providers, and other stakeholders who represent a range of racial, ethnic, linguistic, rural, urban, suburban, ability, and student age (pre-K through age 22) populations.</w:t>
      </w:r>
    </w:p>
    <w:p w14:paraId="2261CE05" w14:textId="31E113F2" w:rsidR="002D145D" w:rsidRPr="00781112" w:rsidRDefault="002B7490" w:rsidP="002D145D">
      <w:pPr>
        <w:rPr>
          <w:rFonts w:cs="Arial"/>
          <w:color w:val="000000" w:themeColor="text1"/>
          <w:szCs w:val="16"/>
        </w:rPr>
      </w:pPr>
      <w:r w:rsidRPr="00781112">
        <w:rPr>
          <w:rFonts w:cs="Arial"/>
          <w:color w:val="000000" w:themeColor="text1"/>
          <w:szCs w:val="16"/>
        </w:rPr>
        <w:t xml:space="preserve">Related to Indicator 3, stakeholder concerns and suggestions to support the development and implementation of activities to improve outcomes include: </w:t>
      </w:r>
      <w:r w:rsidRPr="00781112">
        <w:rPr>
          <w:rFonts w:cs="Arial"/>
          <w:color w:val="000000" w:themeColor="text1"/>
          <w:szCs w:val="16"/>
        </w:rPr>
        <w:br/>
        <w:t>Ensure that all accommodations are available on statewide assessments for students with disabilities.</w:t>
      </w:r>
      <w:r w:rsidRPr="00781112">
        <w:rPr>
          <w:rFonts w:cs="Arial"/>
          <w:color w:val="000000" w:themeColor="text1"/>
          <w:szCs w:val="16"/>
        </w:rPr>
        <w:br/>
        <w:t>Ensure dissemination of assessment scores are shared with both special and general educators.</w:t>
      </w:r>
      <w:r w:rsidRPr="00781112">
        <w:rPr>
          <w:rFonts w:cs="Arial"/>
          <w:color w:val="000000" w:themeColor="text1"/>
          <w:szCs w:val="16"/>
        </w:rPr>
        <w:br/>
        <w:t>Provide additional training for school staff on assessment best-practices and accessibility for low-incidence populations.</w:t>
      </w:r>
      <w:r w:rsidRPr="00781112">
        <w:rPr>
          <w:rFonts w:cs="Arial"/>
          <w:color w:val="000000" w:themeColor="text1"/>
          <w:szCs w:val="16"/>
        </w:rPr>
        <w:br/>
        <w:t>Disaggregate results of assessment data by special education eligibility categories.</w:t>
      </w:r>
    </w:p>
    <w:p w14:paraId="4A15E54A" w14:textId="77777777" w:rsidR="00B8751C" w:rsidRPr="00781112" w:rsidRDefault="00B8751C">
      <w:pPr>
        <w:rPr>
          <w:b/>
          <w:color w:val="000000" w:themeColor="text1"/>
        </w:rPr>
      </w:pPr>
    </w:p>
    <w:p w14:paraId="01651096" w14:textId="2F7D8824" w:rsidR="000A5A2E" w:rsidRPr="00781112" w:rsidRDefault="00F6415A">
      <w:pPr>
        <w:rPr>
          <w:b/>
          <w:color w:val="000000" w:themeColor="text1"/>
        </w:rPr>
      </w:pPr>
      <w:r w:rsidRPr="00781112">
        <w:rPr>
          <w:b/>
          <w:color w:val="000000" w:themeColor="text1"/>
        </w:rPr>
        <w:t>FFY 2020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03/03/2022</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t>622</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951</w:t>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928</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45460D4D" w:rsidR="005A486A" w:rsidRPr="00781112" w:rsidRDefault="005A486A" w:rsidP="00360DD6">
            <w:pPr>
              <w:jc w:val="center"/>
              <w:rPr>
                <w:b/>
                <w:color w:val="000000" w:themeColor="text1"/>
              </w:rPr>
            </w:pPr>
            <w:r w:rsidRPr="00781112">
              <w:rPr>
                <w:color w:val="000000" w:themeColor="text1"/>
              </w:rPr>
              <w:t>255</w:t>
            </w:r>
          </w:p>
        </w:tc>
        <w:tc>
          <w:tcPr>
            <w:tcW w:w="2700" w:type="dxa"/>
            <w:shd w:val="clear" w:color="auto" w:fill="auto"/>
            <w:vAlign w:val="center"/>
          </w:tcPr>
          <w:p w14:paraId="47E25E0D" w14:textId="60D76349" w:rsidR="005A486A" w:rsidRPr="00781112" w:rsidRDefault="005A486A" w:rsidP="00360DD6">
            <w:pPr>
              <w:jc w:val="center"/>
              <w:rPr>
                <w:b/>
                <w:color w:val="000000" w:themeColor="text1"/>
              </w:rPr>
            </w:pPr>
            <w:r w:rsidRPr="00781112">
              <w:rPr>
                <w:color w:val="000000" w:themeColor="text1"/>
              </w:rPr>
              <w:t>387</w:t>
            </w:r>
          </w:p>
        </w:tc>
        <w:tc>
          <w:tcPr>
            <w:tcW w:w="2700" w:type="dxa"/>
            <w:shd w:val="clear" w:color="auto" w:fill="auto"/>
            <w:vAlign w:val="center"/>
          </w:tcPr>
          <w:p w14:paraId="523F025F" w14:textId="6533B4FD" w:rsidR="005A486A" w:rsidRPr="00781112" w:rsidRDefault="005A486A" w:rsidP="00360DD6">
            <w:pPr>
              <w:jc w:val="center"/>
              <w:rPr>
                <w:b/>
                <w:color w:val="000000" w:themeColor="text1"/>
              </w:rPr>
            </w:pPr>
            <w:r w:rsidRPr="00781112">
              <w:rPr>
                <w:color w:val="000000" w:themeColor="text1"/>
              </w:rPr>
              <w:t>465</w:t>
            </w:r>
          </w:p>
        </w:tc>
      </w:tr>
    </w:tbl>
    <w:p w14:paraId="31899BDA"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Pr="00781112" w:rsidRDefault="002B7490" w:rsidP="00286BDF">
      <w:pPr>
        <w:rPr>
          <w:rFonts w:cs="Arial"/>
          <w:color w:val="000000" w:themeColor="text1"/>
          <w:szCs w:val="16"/>
        </w:rPr>
      </w:pPr>
      <w:r w:rsidRPr="00781112">
        <w:rPr>
          <w:rFonts w:cs="Arial"/>
          <w:color w:val="000000" w:themeColor="text1"/>
          <w:szCs w:val="16"/>
        </w:rPr>
        <w:t>03/03/2022</w:t>
      </w: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623</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948</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r w:rsidRPr="00781112">
              <w:rPr>
                <w:color w:val="000000" w:themeColor="text1"/>
              </w:rPr>
              <w:t>921</w:t>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09C11F4A" w:rsidR="00660173" w:rsidRPr="00781112" w:rsidRDefault="00660173" w:rsidP="00360DD6">
            <w:pPr>
              <w:jc w:val="center"/>
              <w:rPr>
                <w:b/>
                <w:color w:val="000000" w:themeColor="text1"/>
              </w:rPr>
            </w:pPr>
            <w:r w:rsidRPr="00781112">
              <w:rPr>
                <w:color w:val="000000" w:themeColor="text1"/>
              </w:rPr>
              <w:t>277</w:t>
            </w:r>
          </w:p>
        </w:tc>
        <w:tc>
          <w:tcPr>
            <w:tcW w:w="2700" w:type="dxa"/>
            <w:shd w:val="clear" w:color="auto" w:fill="auto"/>
            <w:vAlign w:val="center"/>
          </w:tcPr>
          <w:p w14:paraId="6F4311F8" w14:textId="57481F37" w:rsidR="00660173" w:rsidRPr="00781112" w:rsidRDefault="00660173" w:rsidP="00360DD6">
            <w:pPr>
              <w:jc w:val="center"/>
              <w:rPr>
                <w:b/>
                <w:color w:val="000000" w:themeColor="text1"/>
              </w:rPr>
            </w:pPr>
            <w:r w:rsidRPr="00781112">
              <w:rPr>
                <w:color w:val="000000" w:themeColor="text1"/>
              </w:rPr>
              <w:t>394</w:t>
            </w: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r w:rsidRPr="00781112">
              <w:rPr>
                <w:color w:val="000000" w:themeColor="text1"/>
              </w:rPr>
              <w:t>327</w:t>
            </w:r>
          </w:p>
        </w:tc>
      </w:tr>
    </w:tbl>
    <w:p w14:paraId="56C37F05" w14:textId="77777777" w:rsidR="00241BD0" w:rsidRPr="00781112" w:rsidRDefault="00241BD0" w:rsidP="004369B2">
      <w:pPr>
        <w:rPr>
          <w:color w:val="000000" w:themeColor="text1"/>
        </w:rPr>
      </w:pPr>
    </w:p>
    <w:p w14:paraId="0E0A129D" w14:textId="7DDC8951" w:rsidR="00BD7229"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178"/>
        <w:gridCol w:w="1245"/>
        <w:gridCol w:w="1373"/>
        <w:gridCol w:w="1140"/>
        <w:gridCol w:w="1600"/>
        <w:gridCol w:w="1050"/>
        <w:gridCol w:w="1270"/>
        <w:gridCol w:w="1238"/>
      </w:tblGrid>
      <w:tr w:rsidR="00C5757B" w:rsidRPr="00781112" w14:paraId="73241F59" w14:textId="77777777" w:rsidTr="00140972">
        <w:trPr>
          <w:tblHeader/>
        </w:trPr>
        <w:tc>
          <w:tcPr>
            <w:tcW w:w="221" w:type="pct"/>
            <w:shd w:val="clear" w:color="auto" w:fill="auto"/>
            <w:vAlign w:val="bottom"/>
          </w:tcPr>
          <w:p w14:paraId="3378C689" w14:textId="77777777" w:rsidR="00C5757B" w:rsidRPr="00781112" w:rsidRDefault="00C5757B" w:rsidP="00C5757B">
            <w:pPr>
              <w:jc w:val="center"/>
              <w:rPr>
                <w:b/>
                <w:color w:val="000000" w:themeColor="text1"/>
              </w:rPr>
            </w:pPr>
            <w:r w:rsidRPr="00781112">
              <w:rPr>
                <w:b/>
                <w:color w:val="000000" w:themeColor="text1"/>
              </w:rPr>
              <w:t>Group</w:t>
            </w:r>
          </w:p>
        </w:tc>
        <w:tc>
          <w:tcPr>
            <w:tcW w:w="559" w:type="pct"/>
            <w:shd w:val="clear" w:color="auto" w:fill="auto"/>
            <w:vAlign w:val="bottom"/>
          </w:tcPr>
          <w:p w14:paraId="34B96D6C" w14:textId="2E1BB354" w:rsidR="00C5757B" w:rsidRPr="00781112" w:rsidRDefault="00C5757B" w:rsidP="00C5757B">
            <w:pPr>
              <w:jc w:val="center"/>
              <w:rPr>
                <w:b/>
                <w:color w:val="000000" w:themeColor="text1"/>
              </w:rPr>
            </w:pPr>
            <w:r w:rsidRPr="00781112">
              <w:rPr>
                <w:b/>
                <w:color w:val="000000" w:themeColor="text1"/>
              </w:rPr>
              <w:t>Group Name</w:t>
            </w:r>
          </w:p>
        </w:tc>
        <w:tc>
          <w:tcPr>
            <w:tcW w:w="590" w:type="pct"/>
            <w:shd w:val="clear" w:color="auto" w:fill="auto"/>
            <w:vAlign w:val="bottom"/>
          </w:tcPr>
          <w:p w14:paraId="3B6543C5" w14:textId="7737694B" w:rsidR="00C5757B" w:rsidRPr="00781112" w:rsidRDefault="00C5757B" w:rsidP="00C5757B">
            <w:pPr>
              <w:jc w:val="center"/>
              <w:rPr>
                <w:b/>
                <w:color w:val="000000" w:themeColor="text1"/>
              </w:rPr>
            </w:pPr>
            <w:r w:rsidRPr="00781112">
              <w:rPr>
                <w:b/>
                <w:color w:val="000000" w:themeColor="text1"/>
              </w:rPr>
              <w:t xml:space="preserve">Number of Children with IEPs Scoring </w:t>
            </w:r>
            <w:proofErr w:type="gramStart"/>
            <w:r w:rsidRPr="00781112">
              <w:rPr>
                <w:b/>
                <w:color w:val="000000" w:themeColor="text1"/>
              </w:rPr>
              <w:t>At</w:t>
            </w:r>
            <w:proofErr w:type="gramEnd"/>
            <w:r w:rsidRPr="00781112">
              <w:rPr>
                <w:b/>
                <w:color w:val="000000" w:themeColor="text1"/>
              </w:rPr>
              <w:t xml:space="preserve"> or Above Proficient Against Alternate Academic Achievement Standards</w:t>
            </w:r>
          </w:p>
        </w:tc>
        <w:tc>
          <w:tcPr>
            <w:tcW w:w="649" w:type="pct"/>
            <w:shd w:val="clear" w:color="auto" w:fill="auto"/>
            <w:vAlign w:val="bottom"/>
          </w:tcPr>
          <w:p w14:paraId="36E5B9C7" w14:textId="23CF68D2" w:rsidR="00C5757B" w:rsidRPr="00781112" w:rsidRDefault="00C5757B" w:rsidP="00C5757B">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2614DFA3" w14:textId="108CEA21" w:rsidR="00C5757B" w:rsidRPr="00781112" w:rsidRDefault="00C5757B" w:rsidP="00C5757B">
            <w:pPr>
              <w:jc w:val="center"/>
              <w:rPr>
                <w:b/>
                <w:color w:val="000000" w:themeColor="text1"/>
              </w:rPr>
            </w:pPr>
            <w:r w:rsidRPr="00781112">
              <w:rPr>
                <w:b/>
                <w:color w:val="000000" w:themeColor="text1"/>
              </w:rPr>
              <w:t>FFY 2019 Data</w:t>
            </w:r>
          </w:p>
        </w:tc>
        <w:tc>
          <w:tcPr>
            <w:tcW w:w="754" w:type="pct"/>
            <w:shd w:val="clear" w:color="auto" w:fill="auto"/>
            <w:vAlign w:val="bottom"/>
          </w:tcPr>
          <w:p w14:paraId="09D4299D" w14:textId="08FEB7A7" w:rsidR="00C5757B" w:rsidRPr="00781112" w:rsidRDefault="00C5757B" w:rsidP="00C5757B">
            <w:pPr>
              <w:jc w:val="center"/>
              <w:rPr>
                <w:b/>
                <w:color w:val="000000" w:themeColor="text1"/>
              </w:rPr>
            </w:pPr>
            <w:r w:rsidRPr="00781112">
              <w:rPr>
                <w:b/>
                <w:color w:val="000000" w:themeColor="text1"/>
              </w:rPr>
              <w:t>FFY 2020 Target</w:t>
            </w:r>
          </w:p>
        </w:tc>
        <w:tc>
          <w:tcPr>
            <w:tcW w:w="499" w:type="pct"/>
            <w:shd w:val="clear" w:color="auto" w:fill="auto"/>
            <w:vAlign w:val="bottom"/>
          </w:tcPr>
          <w:p w14:paraId="2B4D24C2" w14:textId="2ED835F8" w:rsidR="00C5757B" w:rsidRPr="00781112" w:rsidRDefault="00C5757B" w:rsidP="00C5757B">
            <w:pPr>
              <w:jc w:val="center"/>
              <w:rPr>
                <w:b/>
                <w:color w:val="000000" w:themeColor="text1"/>
              </w:rPr>
            </w:pPr>
            <w:r w:rsidRPr="00781112">
              <w:rPr>
                <w:b/>
                <w:color w:val="000000" w:themeColor="text1"/>
              </w:rPr>
              <w:t>FFY 2020 Data</w:t>
            </w:r>
          </w:p>
        </w:tc>
        <w:tc>
          <w:tcPr>
            <w:tcW w:w="601" w:type="pct"/>
            <w:shd w:val="clear" w:color="auto" w:fill="auto"/>
            <w:vAlign w:val="bottom"/>
          </w:tcPr>
          <w:p w14:paraId="4987ED35" w14:textId="77777777" w:rsidR="00C5757B" w:rsidRPr="00781112" w:rsidRDefault="00C5757B" w:rsidP="00C5757B">
            <w:pPr>
              <w:jc w:val="center"/>
              <w:rPr>
                <w:b/>
                <w:color w:val="000000" w:themeColor="text1"/>
              </w:rPr>
            </w:pPr>
            <w:r w:rsidRPr="00781112">
              <w:rPr>
                <w:b/>
                <w:color w:val="000000" w:themeColor="text1"/>
              </w:rPr>
              <w:t>Status</w:t>
            </w:r>
          </w:p>
        </w:tc>
        <w:tc>
          <w:tcPr>
            <w:tcW w:w="586" w:type="pct"/>
            <w:shd w:val="clear" w:color="auto" w:fill="auto"/>
            <w:vAlign w:val="bottom"/>
          </w:tcPr>
          <w:p w14:paraId="7EA3F612" w14:textId="77777777" w:rsidR="00C5757B" w:rsidRPr="00781112" w:rsidRDefault="00C5757B" w:rsidP="00C5757B">
            <w:pPr>
              <w:jc w:val="center"/>
              <w:rPr>
                <w:b/>
                <w:color w:val="000000" w:themeColor="text1"/>
              </w:rPr>
            </w:pPr>
            <w:r w:rsidRPr="00781112">
              <w:rPr>
                <w:b/>
                <w:color w:val="000000" w:themeColor="text1"/>
              </w:rPr>
              <w:t>Slippage</w:t>
            </w:r>
          </w:p>
        </w:tc>
      </w:tr>
      <w:tr w:rsidR="00566725" w:rsidRPr="00781112" w14:paraId="318B8AAD" w14:textId="77777777" w:rsidTr="00140972">
        <w:tc>
          <w:tcPr>
            <w:tcW w:w="221" w:type="pct"/>
            <w:shd w:val="clear" w:color="auto" w:fill="auto"/>
            <w:vAlign w:val="center"/>
          </w:tcPr>
          <w:p w14:paraId="4BD3A1A0"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A</w:t>
            </w:r>
          </w:p>
        </w:tc>
        <w:tc>
          <w:tcPr>
            <w:tcW w:w="559" w:type="pct"/>
            <w:shd w:val="clear" w:color="auto" w:fill="auto"/>
          </w:tcPr>
          <w:p w14:paraId="2D59B69E" w14:textId="71850FD0"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tcPr>
          <w:p w14:paraId="10EC608D" w14:textId="576E5156" w:rsidR="00566725" w:rsidRPr="00781112" w:rsidRDefault="00566725" w:rsidP="00566725">
            <w:pPr>
              <w:jc w:val="center"/>
              <w:rPr>
                <w:rFonts w:cs="Arial"/>
                <w:color w:val="000000" w:themeColor="text1"/>
                <w:szCs w:val="16"/>
              </w:rPr>
            </w:pPr>
            <w:r w:rsidRPr="00781112">
              <w:rPr>
                <w:rFonts w:cs="Arial"/>
                <w:color w:val="000000" w:themeColor="text1"/>
                <w:szCs w:val="16"/>
              </w:rPr>
              <w:t>255</w:t>
            </w:r>
          </w:p>
        </w:tc>
        <w:tc>
          <w:tcPr>
            <w:tcW w:w="649" w:type="pct"/>
            <w:shd w:val="clear" w:color="auto" w:fill="auto"/>
          </w:tcPr>
          <w:p w14:paraId="5740CA80" w14:textId="7FBF02A9" w:rsidR="00566725" w:rsidRPr="00781112" w:rsidRDefault="00566725" w:rsidP="00566725">
            <w:pPr>
              <w:jc w:val="center"/>
              <w:rPr>
                <w:rFonts w:cs="Arial"/>
                <w:color w:val="000000" w:themeColor="text1"/>
                <w:szCs w:val="16"/>
              </w:rPr>
            </w:pPr>
            <w:r>
              <w:rPr>
                <w:rFonts w:cs="Arial"/>
                <w:color w:val="000000"/>
                <w:szCs w:val="16"/>
              </w:rPr>
              <w:t>622</w:t>
            </w:r>
          </w:p>
        </w:tc>
        <w:tc>
          <w:tcPr>
            <w:tcW w:w="541" w:type="pct"/>
            <w:shd w:val="clear" w:color="auto" w:fill="auto"/>
          </w:tcPr>
          <w:p w14:paraId="6BA58310" w14:textId="391F367C" w:rsidR="00566725" w:rsidRPr="00781112" w:rsidRDefault="00566725" w:rsidP="00566725">
            <w:pPr>
              <w:jc w:val="center"/>
              <w:rPr>
                <w:rFonts w:cs="Arial"/>
                <w:color w:val="000000" w:themeColor="text1"/>
                <w:szCs w:val="16"/>
              </w:rPr>
            </w:pPr>
          </w:p>
        </w:tc>
        <w:tc>
          <w:tcPr>
            <w:tcW w:w="754" w:type="pct"/>
            <w:shd w:val="clear" w:color="auto" w:fill="auto"/>
          </w:tcPr>
          <w:p w14:paraId="47A1F29A" w14:textId="0E923F64" w:rsidR="00566725" w:rsidRPr="00781112" w:rsidRDefault="00566725" w:rsidP="00566725">
            <w:pPr>
              <w:jc w:val="center"/>
              <w:rPr>
                <w:rFonts w:cs="Arial"/>
                <w:color w:val="000000" w:themeColor="text1"/>
                <w:szCs w:val="16"/>
              </w:rPr>
            </w:pPr>
            <w:r w:rsidRPr="00781112">
              <w:rPr>
                <w:rFonts w:cs="Arial"/>
                <w:color w:val="000000" w:themeColor="text1"/>
                <w:szCs w:val="16"/>
              </w:rPr>
              <w:t>44.05%</w:t>
            </w:r>
          </w:p>
        </w:tc>
        <w:tc>
          <w:tcPr>
            <w:tcW w:w="499" w:type="pct"/>
            <w:shd w:val="clear" w:color="auto" w:fill="auto"/>
          </w:tcPr>
          <w:p w14:paraId="2AE4C61A" w14:textId="12BE6FDD" w:rsidR="00566725" w:rsidRPr="00781112" w:rsidRDefault="00566725" w:rsidP="00566725">
            <w:pPr>
              <w:jc w:val="center"/>
              <w:rPr>
                <w:rFonts w:cs="Arial"/>
                <w:color w:val="000000" w:themeColor="text1"/>
                <w:szCs w:val="16"/>
              </w:rPr>
            </w:pPr>
            <w:r w:rsidRPr="00781112">
              <w:rPr>
                <w:rFonts w:cs="Arial"/>
                <w:color w:val="000000" w:themeColor="text1"/>
                <w:szCs w:val="16"/>
              </w:rPr>
              <w:t>41.00%</w:t>
            </w:r>
          </w:p>
        </w:tc>
        <w:tc>
          <w:tcPr>
            <w:tcW w:w="601" w:type="pct"/>
            <w:shd w:val="clear" w:color="auto" w:fill="auto"/>
          </w:tcPr>
          <w:p w14:paraId="2590AA37" w14:textId="2B2E3DAE"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39DEC07F" w14:textId="70B28667"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52B173E5" w14:textId="77777777" w:rsidTr="00140972">
        <w:tc>
          <w:tcPr>
            <w:tcW w:w="221" w:type="pct"/>
            <w:shd w:val="clear" w:color="auto" w:fill="auto"/>
            <w:vAlign w:val="center"/>
          </w:tcPr>
          <w:p w14:paraId="5153CDB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B</w:t>
            </w:r>
          </w:p>
        </w:tc>
        <w:tc>
          <w:tcPr>
            <w:tcW w:w="559" w:type="pct"/>
            <w:shd w:val="clear" w:color="auto" w:fill="auto"/>
          </w:tcPr>
          <w:p w14:paraId="137CEDF6" w14:textId="15D625F4"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tcPr>
          <w:p w14:paraId="1707A82B" w14:textId="3E333A0B" w:rsidR="00566725" w:rsidRPr="00781112" w:rsidRDefault="00566725" w:rsidP="00566725">
            <w:pPr>
              <w:jc w:val="center"/>
              <w:rPr>
                <w:rFonts w:cs="Arial"/>
                <w:color w:val="000000" w:themeColor="text1"/>
                <w:szCs w:val="16"/>
              </w:rPr>
            </w:pPr>
            <w:r w:rsidRPr="00781112">
              <w:rPr>
                <w:rFonts w:cs="Arial"/>
                <w:color w:val="000000" w:themeColor="text1"/>
                <w:szCs w:val="16"/>
              </w:rPr>
              <w:t>387</w:t>
            </w:r>
          </w:p>
        </w:tc>
        <w:tc>
          <w:tcPr>
            <w:tcW w:w="649" w:type="pct"/>
            <w:shd w:val="clear" w:color="auto" w:fill="auto"/>
          </w:tcPr>
          <w:p w14:paraId="1BCB466D" w14:textId="5DD60E0B" w:rsidR="00566725" w:rsidRPr="00781112" w:rsidRDefault="00566725" w:rsidP="00566725">
            <w:pPr>
              <w:jc w:val="center"/>
              <w:rPr>
                <w:rFonts w:cs="Arial"/>
                <w:color w:val="000000" w:themeColor="text1"/>
                <w:szCs w:val="16"/>
              </w:rPr>
            </w:pPr>
            <w:r>
              <w:rPr>
                <w:rFonts w:cs="Arial"/>
                <w:color w:val="000000"/>
                <w:szCs w:val="16"/>
              </w:rPr>
              <w:t>951</w:t>
            </w:r>
          </w:p>
        </w:tc>
        <w:tc>
          <w:tcPr>
            <w:tcW w:w="541" w:type="pct"/>
            <w:shd w:val="clear" w:color="auto" w:fill="auto"/>
          </w:tcPr>
          <w:p w14:paraId="60597E0A" w14:textId="4D673C7B" w:rsidR="00566725" w:rsidRPr="00781112" w:rsidRDefault="00566725" w:rsidP="00566725">
            <w:pPr>
              <w:jc w:val="center"/>
              <w:rPr>
                <w:rFonts w:cs="Arial"/>
                <w:color w:val="000000" w:themeColor="text1"/>
                <w:szCs w:val="16"/>
              </w:rPr>
            </w:pPr>
          </w:p>
        </w:tc>
        <w:tc>
          <w:tcPr>
            <w:tcW w:w="754" w:type="pct"/>
            <w:shd w:val="clear" w:color="auto" w:fill="auto"/>
          </w:tcPr>
          <w:p w14:paraId="6445398C" w14:textId="393A6DFD" w:rsidR="00566725" w:rsidRPr="00781112" w:rsidRDefault="00566725" w:rsidP="00566725">
            <w:pPr>
              <w:jc w:val="center"/>
              <w:rPr>
                <w:rFonts w:cs="Arial"/>
                <w:color w:val="000000" w:themeColor="text1"/>
                <w:szCs w:val="16"/>
              </w:rPr>
            </w:pPr>
            <w:r w:rsidRPr="00781112">
              <w:rPr>
                <w:rFonts w:cs="Arial"/>
                <w:color w:val="000000" w:themeColor="text1"/>
                <w:szCs w:val="16"/>
              </w:rPr>
              <w:t>48.31%</w:t>
            </w:r>
          </w:p>
        </w:tc>
        <w:tc>
          <w:tcPr>
            <w:tcW w:w="499" w:type="pct"/>
            <w:shd w:val="clear" w:color="auto" w:fill="auto"/>
          </w:tcPr>
          <w:p w14:paraId="4EBD899F" w14:textId="57918237" w:rsidR="00566725" w:rsidRPr="00781112" w:rsidRDefault="00566725" w:rsidP="00566725">
            <w:pPr>
              <w:jc w:val="center"/>
              <w:rPr>
                <w:rFonts w:cs="Arial"/>
                <w:color w:val="000000" w:themeColor="text1"/>
                <w:szCs w:val="16"/>
              </w:rPr>
            </w:pPr>
            <w:r w:rsidRPr="00781112">
              <w:rPr>
                <w:rFonts w:cs="Arial"/>
                <w:color w:val="000000" w:themeColor="text1"/>
                <w:szCs w:val="16"/>
              </w:rPr>
              <w:t>40.69%</w:t>
            </w:r>
          </w:p>
        </w:tc>
        <w:tc>
          <w:tcPr>
            <w:tcW w:w="601" w:type="pct"/>
            <w:shd w:val="clear" w:color="auto" w:fill="auto"/>
          </w:tcPr>
          <w:p w14:paraId="585589D4" w14:textId="6C3ED8A0"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64956786" w14:textId="4047CECE"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3EA2EA1E" w14:textId="77777777" w:rsidTr="00140972">
        <w:tc>
          <w:tcPr>
            <w:tcW w:w="221" w:type="pct"/>
            <w:shd w:val="clear" w:color="auto" w:fill="auto"/>
            <w:vAlign w:val="center"/>
          </w:tcPr>
          <w:p w14:paraId="7CB7E77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lastRenderedPageBreak/>
              <w:t>C</w:t>
            </w:r>
          </w:p>
        </w:tc>
        <w:tc>
          <w:tcPr>
            <w:tcW w:w="559" w:type="pct"/>
            <w:shd w:val="clear" w:color="auto" w:fill="auto"/>
          </w:tcPr>
          <w:p w14:paraId="260DAFBC" w14:textId="292387CD"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tcPr>
          <w:p w14:paraId="3637A0D0" w14:textId="4E467DC1" w:rsidR="00566725" w:rsidRPr="00781112" w:rsidRDefault="00566725" w:rsidP="00566725">
            <w:pPr>
              <w:jc w:val="center"/>
              <w:rPr>
                <w:rFonts w:cs="Arial"/>
                <w:color w:val="000000" w:themeColor="text1"/>
                <w:szCs w:val="16"/>
              </w:rPr>
            </w:pPr>
            <w:r w:rsidRPr="00781112">
              <w:rPr>
                <w:rFonts w:cs="Arial"/>
                <w:color w:val="000000" w:themeColor="text1"/>
                <w:szCs w:val="16"/>
              </w:rPr>
              <w:t>465</w:t>
            </w:r>
          </w:p>
        </w:tc>
        <w:tc>
          <w:tcPr>
            <w:tcW w:w="649" w:type="pct"/>
            <w:shd w:val="clear" w:color="auto" w:fill="auto"/>
          </w:tcPr>
          <w:p w14:paraId="0F212AA6" w14:textId="77E5B78D" w:rsidR="00566725" w:rsidRPr="00781112" w:rsidRDefault="00566725" w:rsidP="00566725">
            <w:pPr>
              <w:jc w:val="center"/>
              <w:rPr>
                <w:rFonts w:cs="Arial"/>
                <w:color w:val="000000" w:themeColor="text1"/>
                <w:szCs w:val="16"/>
              </w:rPr>
            </w:pPr>
            <w:r>
              <w:rPr>
                <w:rFonts w:cs="Arial"/>
                <w:color w:val="000000"/>
                <w:szCs w:val="16"/>
              </w:rPr>
              <w:t>928</w:t>
            </w:r>
          </w:p>
        </w:tc>
        <w:tc>
          <w:tcPr>
            <w:tcW w:w="541" w:type="pct"/>
            <w:shd w:val="clear" w:color="auto" w:fill="auto"/>
          </w:tcPr>
          <w:p w14:paraId="066DE90A" w14:textId="5EE6838D" w:rsidR="00566725" w:rsidRPr="00781112" w:rsidRDefault="00566725" w:rsidP="00566725">
            <w:pPr>
              <w:jc w:val="center"/>
              <w:rPr>
                <w:rFonts w:cs="Arial"/>
                <w:color w:val="000000" w:themeColor="text1"/>
                <w:szCs w:val="16"/>
              </w:rPr>
            </w:pPr>
          </w:p>
        </w:tc>
        <w:tc>
          <w:tcPr>
            <w:tcW w:w="754" w:type="pct"/>
            <w:shd w:val="clear" w:color="auto" w:fill="auto"/>
          </w:tcPr>
          <w:p w14:paraId="4191EA17" w14:textId="17F82057" w:rsidR="00566725" w:rsidRPr="00781112" w:rsidRDefault="00566725" w:rsidP="00566725">
            <w:pPr>
              <w:jc w:val="center"/>
              <w:rPr>
                <w:rFonts w:cs="Arial"/>
                <w:color w:val="000000" w:themeColor="text1"/>
                <w:szCs w:val="16"/>
              </w:rPr>
            </w:pPr>
            <w:r w:rsidRPr="00781112">
              <w:rPr>
                <w:rFonts w:cs="Arial"/>
                <w:color w:val="000000" w:themeColor="text1"/>
                <w:szCs w:val="16"/>
              </w:rPr>
              <w:t>78.85%</w:t>
            </w:r>
          </w:p>
        </w:tc>
        <w:tc>
          <w:tcPr>
            <w:tcW w:w="499" w:type="pct"/>
            <w:shd w:val="clear" w:color="auto" w:fill="auto"/>
          </w:tcPr>
          <w:p w14:paraId="15CE5CCF" w14:textId="00F68E62" w:rsidR="00566725" w:rsidRPr="00781112" w:rsidRDefault="00566725" w:rsidP="00566725">
            <w:pPr>
              <w:jc w:val="center"/>
              <w:rPr>
                <w:rFonts w:cs="Arial"/>
                <w:color w:val="000000" w:themeColor="text1"/>
                <w:szCs w:val="16"/>
              </w:rPr>
            </w:pPr>
            <w:r w:rsidRPr="00781112">
              <w:rPr>
                <w:rFonts w:cs="Arial"/>
                <w:color w:val="000000" w:themeColor="text1"/>
                <w:szCs w:val="16"/>
              </w:rPr>
              <w:t>50.11%</w:t>
            </w:r>
          </w:p>
        </w:tc>
        <w:tc>
          <w:tcPr>
            <w:tcW w:w="601" w:type="pct"/>
            <w:shd w:val="clear" w:color="auto" w:fill="auto"/>
          </w:tcPr>
          <w:p w14:paraId="28CB2C9E" w14:textId="4F0EF91A"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157B84D0" w14:textId="0B58E631"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bl>
    <w:p w14:paraId="493A373E" w14:textId="77777777" w:rsidR="00445640" w:rsidRPr="00781112" w:rsidRDefault="00445640" w:rsidP="000C3A20">
      <w:pPr>
        <w:rPr>
          <w:color w:val="000000" w:themeColor="text1"/>
        </w:rPr>
      </w:pPr>
    </w:p>
    <w:p w14:paraId="73E73F7F" w14:textId="379B3CB1" w:rsidR="00BD7229" w:rsidRPr="00781112" w:rsidRDefault="00F6415A" w:rsidP="004369B2">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187"/>
        <w:gridCol w:w="1245"/>
        <w:gridCol w:w="1370"/>
        <w:gridCol w:w="1139"/>
        <w:gridCol w:w="1595"/>
        <w:gridCol w:w="1050"/>
        <w:gridCol w:w="1270"/>
        <w:gridCol w:w="1238"/>
      </w:tblGrid>
      <w:tr w:rsidR="007D755C" w:rsidRPr="00781112" w14:paraId="2361B602" w14:textId="77777777" w:rsidTr="00140972">
        <w:trPr>
          <w:tblHeader/>
        </w:trPr>
        <w:tc>
          <w:tcPr>
            <w:tcW w:w="220" w:type="pct"/>
            <w:shd w:val="clear" w:color="auto" w:fill="auto"/>
            <w:vAlign w:val="bottom"/>
          </w:tcPr>
          <w:p w14:paraId="097BD4DD" w14:textId="77777777" w:rsidR="007D755C" w:rsidRPr="00781112" w:rsidRDefault="007D755C" w:rsidP="007D755C">
            <w:pPr>
              <w:jc w:val="center"/>
              <w:rPr>
                <w:b/>
                <w:color w:val="000000" w:themeColor="text1"/>
              </w:rPr>
            </w:pPr>
            <w:r w:rsidRPr="00781112">
              <w:rPr>
                <w:b/>
                <w:color w:val="000000" w:themeColor="text1"/>
              </w:rPr>
              <w:t>Group</w:t>
            </w:r>
          </w:p>
        </w:tc>
        <w:tc>
          <w:tcPr>
            <w:tcW w:w="563" w:type="pct"/>
            <w:shd w:val="clear" w:color="auto" w:fill="auto"/>
            <w:vAlign w:val="bottom"/>
          </w:tcPr>
          <w:p w14:paraId="221D62AE" w14:textId="46B1DC14" w:rsidR="007D755C" w:rsidRPr="00781112" w:rsidRDefault="007D755C" w:rsidP="007D755C">
            <w:pPr>
              <w:jc w:val="center"/>
              <w:rPr>
                <w:b/>
                <w:color w:val="000000" w:themeColor="text1"/>
              </w:rPr>
            </w:pPr>
            <w:r w:rsidRPr="00781112">
              <w:rPr>
                <w:b/>
                <w:color w:val="000000" w:themeColor="text1"/>
              </w:rPr>
              <w:t>Group Name</w:t>
            </w:r>
          </w:p>
        </w:tc>
        <w:tc>
          <w:tcPr>
            <w:tcW w:w="590" w:type="pct"/>
            <w:shd w:val="clear" w:color="auto" w:fill="auto"/>
            <w:vAlign w:val="bottom"/>
          </w:tcPr>
          <w:p w14:paraId="6EA1E126" w14:textId="66F4FC74" w:rsidR="007D755C" w:rsidRPr="00781112" w:rsidRDefault="007D755C" w:rsidP="007D755C">
            <w:pPr>
              <w:jc w:val="center"/>
              <w:rPr>
                <w:b/>
                <w:color w:val="000000" w:themeColor="text1"/>
              </w:rPr>
            </w:pPr>
            <w:r w:rsidRPr="00781112">
              <w:rPr>
                <w:b/>
                <w:color w:val="000000" w:themeColor="text1"/>
              </w:rPr>
              <w:t xml:space="preserve">Number of Children with IEPs Scoring </w:t>
            </w:r>
            <w:proofErr w:type="gramStart"/>
            <w:r w:rsidRPr="00781112">
              <w:rPr>
                <w:b/>
                <w:color w:val="000000" w:themeColor="text1"/>
              </w:rPr>
              <w:t>At</w:t>
            </w:r>
            <w:proofErr w:type="gramEnd"/>
            <w:r w:rsidRPr="00781112">
              <w:rPr>
                <w:b/>
                <w:color w:val="000000" w:themeColor="text1"/>
              </w:rPr>
              <w:t xml:space="preserve"> or Above Proficient Against Alternate Academic Achievement Standards</w:t>
            </w:r>
          </w:p>
        </w:tc>
        <w:tc>
          <w:tcPr>
            <w:tcW w:w="648" w:type="pct"/>
            <w:shd w:val="clear" w:color="auto" w:fill="auto"/>
            <w:vAlign w:val="bottom"/>
          </w:tcPr>
          <w:p w14:paraId="534757DA" w14:textId="5F85E8DF" w:rsidR="007D755C" w:rsidRPr="00781112" w:rsidRDefault="007D755C" w:rsidP="007D755C">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73023982" w14:textId="597424B8" w:rsidR="007D755C" w:rsidRPr="00781112" w:rsidRDefault="007D755C" w:rsidP="007D755C">
            <w:pPr>
              <w:jc w:val="center"/>
              <w:rPr>
                <w:b/>
                <w:color w:val="000000" w:themeColor="text1"/>
              </w:rPr>
            </w:pPr>
            <w:r w:rsidRPr="00781112">
              <w:rPr>
                <w:b/>
                <w:color w:val="000000" w:themeColor="text1"/>
              </w:rPr>
              <w:t>FFY 2019 Data</w:t>
            </w:r>
          </w:p>
        </w:tc>
        <w:tc>
          <w:tcPr>
            <w:tcW w:w="752" w:type="pct"/>
            <w:shd w:val="clear" w:color="auto" w:fill="auto"/>
            <w:vAlign w:val="bottom"/>
          </w:tcPr>
          <w:p w14:paraId="37651EF9" w14:textId="57B19F8D" w:rsidR="007D755C" w:rsidRPr="00781112" w:rsidRDefault="007D755C" w:rsidP="007D755C">
            <w:pPr>
              <w:jc w:val="center"/>
              <w:rPr>
                <w:b/>
                <w:color w:val="000000" w:themeColor="text1"/>
              </w:rPr>
            </w:pPr>
            <w:r w:rsidRPr="00781112">
              <w:rPr>
                <w:b/>
                <w:color w:val="000000" w:themeColor="text1"/>
              </w:rPr>
              <w:t>FFY 2020 Target</w:t>
            </w:r>
          </w:p>
        </w:tc>
        <w:tc>
          <w:tcPr>
            <w:tcW w:w="499" w:type="pct"/>
            <w:shd w:val="clear" w:color="auto" w:fill="auto"/>
            <w:vAlign w:val="bottom"/>
          </w:tcPr>
          <w:p w14:paraId="3D61FBEB" w14:textId="5442D5F6" w:rsidR="007D755C" w:rsidRPr="00781112" w:rsidRDefault="007D755C" w:rsidP="007D755C">
            <w:pPr>
              <w:jc w:val="center"/>
              <w:rPr>
                <w:b/>
                <w:color w:val="000000" w:themeColor="text1"/>
              </w:rPr>
            </w:pPr>
            <w:r w:rsidRPr="00781112">
              <w:rPr>
                <w:b/>
                <w:color w:val="000000" w:themeColor="text1"/>
              </w:rPr>
              <w:t>FFY 2020 Data</w:t>
            </w:r>
          </w:p>
        </w:tc>
        <w:tc>
          <w:tcPr>
            <w:tcW w:w="601" w:type="pct"/>
            <w:shd w:val="clear" w:color="auto" w:fill="auto"/>
            <w:vAlign w:val="bottom"/>
          </w:tcPr>
          <w:p w14:paraId="730A2874" w14:textId="77777777" w:rsidR="007D755C" w:rsidRPr="00781112" w:rsidRDefault="007D755C" w:rsidP="007D755C">
            <w:pPr>
              <w:jc w:val="center"/>
              <w:rPr>
                <w:b/>
                <w:color w:val="000000" w:themeColor="text1"/>
              </w:rPr>
            </w:pPr>
            <w:r w:rsidRPr="00781112">
              <w:rPr>
                <w:b/>
                <w:color w:val="000000" w:themeColor="text1"/>
              </w:rPr>
              <w:t>Status</w:t>
            </w:r>
          </w:p>
        </w:tc>
        <w:tc>
          <w:tcPr>
            <w:tcW w:w="586" w:type="pct"/>
            <w:shd w:val="clear" w:color="auto" w:fill="auto"/>
            <w:vAlign w:val="bottom"/>
          </w:tcPr>
          <w:p w14:paraId="67BEF249" w14:textId="77777777" w:rsidR="007D755C" w:rsidRPr="00781112" w:rsidRDefault="007D755C" w:rsidP="007D755C">
            <w:pPr>
              <w:jc w:val="center"/>
              <w:rPr>
                <w:b/>
                <w:color w:val="000000" w:themeColor="text1"/>
              </w:rPr>
            </w:pPr>
            <w:r w:rsidRPr="00781112">
              <w:rPr>
                <w:b/>
                <w:color w:val="000000" w:themeColor="text1"/>
              </w:rPr>
              <w:t>Slippage</w:t>
            </w:r>
          </w:p>
        </w:tc>
      </w:tr>
      <w:tr w:rsidR="00A31E8A" w:rsidRPr="00781112" w14:paraId="08D65837" w14:textId="77777777" w:rsidTr="00140972">
        <w:tc>
          <w:tcPr>
            <w:tcW w:w="220" w:type="pct"/>
            <w:shd w:val="clear" w:color="auto" w:fill="auto"/>
            <w:vAlign w:val="center"/>
          </w:tcPr>
          <w:p w14:paraId="76903C3F" w14:textId="77777777" w:rsidR="00A31E8A" w:rsidRPr="00781112" w:rsidRDefault="00A31E8A" w:rsidP="00A31E8A">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14:paraId="02026CDE" w14:textId="2E1566AE"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14:paraId="16642EB5" w14:textId="2F43A115" w:rsidR="00A31E8A" w:rsidRPr="00781112" w:rsidRDefault="00A31E8A" w:rsidP="00A31E8A">
            <w:pPr>
              <w:jc w:val="center"/>
              <w:rPr>
                <w:rFonts w:cs="Arial"/>
                <w:color w:val="000000" w:themeColor="text1"/>
                <w:szCs w:val="16"/>
              </w:rPr>
            </w:pPr>
            <w:r w:rsidRPr="00781112">
              <w:rPr>
                <w:rFonts w:cs="Arial"/>
                <w:color w:val="000000" w:themeColor="text1"/>
                <w:szCs w:val="16"/>
              </w:rPr>
              <w:t>277</w:t>
            </w:r>
          </w:p>
        </w:tc>
        <w:tc>
          <w:tcPr>
            <w:tcW w:w="648" w:type="pct"/>
            <w:shd w:val="clear" w:color="auto" w:fill="auto"/>
          </w:tcPr>
          <w:p w14:paraId="1C6085EF" w14:textId="508775F3" w:rsidR="00A31E8A" w:rsidRPr="00781112" w:rsidRDefault="00A31E8A" w:rsidP="00A31E8A">
            <w:pPr>
              <w:jc w:val="center"/>
              <w:rPr>
                <w:rFonts w:cs="Arial"/>
                <w:color w:val="000000" w:themeColor="text1"/>
                <w:szCs w:val="16"/>
              </w:rPr>
            </w:pPr>
            <w:r>
              <w:rPr>
                <w:rFonts w:cs="Arial"/>
                <w:color w:val="000000"/>
                <w:szCs w:val="16"/>
              </w:rPr>
              <w:t>623</w:t>
            </w:r>
          </w:p>
        </w:tc>
        <w:tc>
          <w:tcPr>
            <w:tcW w:w="541" w:type="pct"/>
            <w:shd w:val="clear" w:color="auto" w:fill="auto"/>
            <w:vAlign w:val="center"/>
          </w:tcPr>
          <w:p w14:paraId="3DFEF3CC" w14:textId="273D8D28"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78DBA801" w14:textId="0BA3B321" w:rsidR="00A31E8A" w:rsidRPr="00781112" w:rsidRDefault="00A31E8A" w:rsidP="00A31E8A">
            <w:pPr>
              <w:jc w:val="center"/>
              <w:rPr>
                <w:rFonts w:cs="Arial"/>
                <w:color w:val="000000" w:themeColor="text1"/>
                <w:szCs w:val="16"/>
              </w:rPr>
            </w:pPr>
            <w:r w:rsidRPr="00781112">
              <w:rPr>
                <w:rFonts w:cs="Arial"/>
                <w:color w:val="000000" w:themeColor="text1"/>
                <w:szCs w:val="16"/>
              </w:rPr>
              <w:t>48.30%</w:t>
            </w:r>
          </w:p>
        </w:tc>
        <w:tc>
          <w:tcPr>
            <w:tcW w:w="499" w:type="pct"/>
            <w:shd w:val="clear" w:color="auto" w:fill="auto"/>
            <w:vAlign w:val="center"/>
          </w:tcPr>
          <w:p w14:paraId="1DC938D5" w14:textId="450CB901" w:rsidR="00A31E8A" w:rsidRPr="00781112" w:rsidRDefault="00A31E8A" w:rsidP="00A31E8A">
            <w:pPr>
              <w:jc w:val="center"/>
              <w:rPr>
                <w:rFonts w:cs="Arial"/>
                <w:color w:val="000000" w:themeColor="text1"/>
                <w:szCs w:val="16"/>
              </w:rPr>
            </w:pPr>
            <w:r w:rsidRPr="00781112">
              <w:rPr>
                <w:rFonts w:cs="Arial"/>
                <w:color w:val="000000" w:themeColor="text1"/>
                <w:szCs w:val="16"/>
              </w:rPr>
              <w:t>44.46%</w:t>
            </w:r>
          </w:p>
        </w:tc>
        <w:tc>
          <w:tcPr>
            <w:tcW w:w="601" w:type="pct"/>
            <w:shd w:val="clear" w:color="auto" w:fill="auto"/>
            <w:vAlign w:val="center"/>
          </w:tcPr>
          <w:p w14:paraId="4B9610A1" w14:textId="71C9791E" w:rsidR="00A31E8A" w:rsidRPr="00781112" w:rsidRDefault="00A31E8A" w:rsidP="00A31E8A">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vAlign w:val="center"/>
          </w:tcPr>
          <w:p w14:paraId="5708D4BE" w14:textId="328B6097"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5E0D5724" w14:textId="77777777" w:rsidTr="00140972">
        <w:tc>
          <w:tcPr>
            <w:tcW w:w="220" w:type="pct"/>
            <w:shd w:val="clear" w:color="auto" w:fill="auto"/>
            <w:vAlign w:val="center"/>
          </w:tcPr>
          <w:p w14:paraId="2202EBA2" w14:textId="77777777" w:rsidR="00A31E8A" w:rsidRPr="00781112" w:rsidRDefault="00A31E8A" w:rsidP="00A31E8A">
            <w:pPr>
              <w:pStyle w:val="Default"/>
              <w:jc w:val="center"/>
              <w:rPr>
                <w:b/>
                <w:color w:val="000000" w:themeColor="text1"/>
                <w:sz w:val="16"/>
                <w:szCs w:val="16"/>
              </w:rPr>
            </w:pPr>
            <w:r w:rsidRPr="00781112">
              <w:rPr>
                <w:b/>
                <w:color w:val="000000" w:themeColor="text1"/>
                <w:sz w:val="16"/>
                <w:szCs w:val="16"/>
              </w:rPr>
              <w:t>B</w:t>
            </w:r>
          </w:p>
        </w:tc>
        <w:tc>
          <w:tcPr>
            <w:tcW w:w="563" w:type="pct"/>
            <w:shd w:val="clear" w:color="auto" w:fill="auto"/>
            <w:vAlign w:val="center"/>
          </w:tcPr>
          <w:p w14:paraId="2BE28CC3" w14:textId="5462148F"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14:paraId="65165B6C" w14:textId="77C4C484" w:rsidR="00A31E8A" w:rsidRPr="00781112" w:rsidRDefault="00A31E8A" w:rsidP="00A31E8A">
            <w:pPr>
              <w:jc w:val="center"/>
              <w:rPr>
                <w:rFonts w:cs="Arial"/>
                <w:color w:val="000000" w:themeColor="text1"/>
                <w:szCs w:val="16"/>
              </w:rPr>
            </w:pPr>
            <w:r w:rsidRPr="00781112">
              <w:rPr>
                <w:rFonts w:cs="Arial"/>
                <w:color w:val="000000" w:themeColor="text1"/>
                <w:szCs w:val="16"/>
              </w:rPr>
              <w:t>394</w:t>
            </w:r>
          </w:p>
        </w:tc>
        <w:tc>
          <w:tcPr>
            <w:tcW w:w="648" w:type="pct"/>
            <w:shd w:val="clear" w:color="auto" w:fill="auto"/>
          </w:tcPr>
          <w:p w14:paraId="25BE3991" w14:textId="52B3E29B" w:rsidR="00A31E8A" w:rsidRPr="00781112" w:rsidRDefault="00A31E8A" w:rsidP="00A31E8A">
            <w:pPr>
              <w:jc w:val="center"/>
              <w:rPr>
                <w:rFonts w:cs="Arial"/>
                <w:color w:val="000000" w:themeColor="text1"/>
                <w:szCs w:val="16"/>
              </w:rPr>
            </w:pPr>
            <w:r>
              <w:rPr>
                <w:rFonts w:cs="Arial"/>
                <w:color w:val="000000"/>
                <w:szCs w:val="16"/>
              </w:rPr>
              <w:t>948</w:t>
            </w:r>
          </w:p>
        </w:tc>
        <w:tc>
          <w:tcPr>
            <w:tcW w:w="541" w:type="pct"/>
            <w:shd w:val="clear" w:color="auto" w:fill="auto"/>
            <w:vAlign w:val="center"/>
          </w:tcPr>
          <w:p w14:paraId="0DB348C5" w14:textId="2F8A4588"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31FB5FEB" w14:textId="4BF20A90" w:rsidR="00A31E8A" w:rsidRPr="00781112" w:rsidRDefault="00A31E8A" w:rsidP="00A31E8A">
            <w:pPr>
              <w:jc w:val="center"/>
              <w:rPr>
                <w:rFonts w:cs="Arial"/>
                <w:color w:val="000000" w:themeColor="text1"/>
                <w:szCs w:val="16"/>
              </w:rPr>
            </w:pPr>
            <w:r w:rsidRPr="00781112">
              <w:rPr>
                <w:rFonts w:cs="Arial"/>
                <w:color w:val="000000" w:themeColor="text1"/>
                <w:szCs w:val="16"/>
              </w:rPr>
              <w:t>41.33%</w:t>
            </w:r>
          </w:p>
        </w:tc>
        <w:tc>
          <w:tcPr>
            <w:tcW w:w="499" w:type="pct"/>
            <w:shd w:val="clear" w:color="auto" w:fill="auto"/>
            <w:vAlign w:val="center"/>
          </w:tcPr>
          <w:p w14:paraId="139B969C" w14:textId="619F4507" w:rsidR="00A31E8A" w:rsidRPr="00781112" w:rsidRDefault="00A31E8A" w:rsidP="00A31E8A">
            <w:pPr>
              <w:jc w:val="center"/>
              <w:rPr>
                <w:rFonts w:cs="Arial"/>
                <w:color w:val="000000" w:themeColor="text1"/>
                <w:szCs w:val="16"/>
              </w:rPr>
            </w:pPr>
            <w:r w:rsidRPr="00781112">
              <w:rPr>
                <w:rFonts w:cs="Arial"/>
                <w:color w:val="000000" w:themeColor="text1"/>
                <w:szCs w:val="16"/>
              </w:rPr>
              <w:t>41.56%</w:t>
            </w:r>
          </w:p>
        </w:tc>
        <w:tc>
          <w:tcPr>
            <w:tcW w:w="601" w:type="pct"/>
            <w:shd w:val="clear" w:color="auto" w:fill="auto"/>
            <w:vAlign w:val="center"/>
          </w:tcPr>
          <w:p w14:paraId="52EDA926" w14:textId="7B797DBA" w:rsidR="00A31E8A" w:rsidRPr="00781112" w:rsidRDefault="00A31E8A" w:rsidP="00A31E8A">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vAlign w:val="center"/>
          </w:tcPr>
          <w:p w14:paraId="027F05C7" w14:textId="42C60C06"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6F15E001" w14:textId="77777777" w:rsidTr="00140972">
        <w:tc>
          <w:tcPr>
            <w:tcW w:w="220"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14:paraId="44B84702" w14:textId="5A092874" w:rsidR="00A31E8A" w:rsidRPr="00781112" w:rsidRDefault="00A31E8A" w:rsidP="00A31E8A">
            <w:pPr>
              <w:jc w:val="center"/>
              <w:rPr>
                <w:rFonts w:cs="Arial"/>
                <w:color w:val="000000" w:themeColor="text1"/>
                <w:szCs w:val="16"/>
              </w:rPr>
            </w:pPr>
            <w:r w:rsidRPr="00781112">
              <w:rPr>
                <w:rFonts w:cs="Arial"/>
                <w:color w:val="000000" w:themeColor="text1"/>
                <w:szCs w:val="16"/>
              </w:rPr>
              <w:t>327</w:t>
            </w:r>
          </w:p>
        </w:tc>
        <w:tc>
          <w:tcPr>
            <w:tcW w:w="648" w:type="pct"/>
            <w:shd w:val="clear" w:color="auto" w:fill="auto"/>
          </w:tcPr>
          <w:p w14:paraId="6C88DEC2" w14:textId="2C61C34F" w:rsidR="00A31E8A" w:rsidRPr="00781112" w:rsidRDefault="00A31E8A" w:rsidP="00A31E8A">
            <w:pPr>
              <w:jc w:val="center"/>
              <w:rPr>
                <w:rFonts w:cs="Arial"/>
                <w:color w:val="000000" w:themeColor="text1"/>
                <w:szCs w:val="16"/>
              </w:rPr>
            </w:pPr>
            <w:r>
              <w:rPr>
                <w:rFonts w:cs="Arial"/>
                <w:color w:val="000000"/>
                <w:szCs w:val="16"/>
              </w:rPr>
              <w:t>921</w:t>
            </w:r>
          </w:p>
        </w:tc>
        <w:tc>
          <w:tcPr>
            <w:tcW w:w="541" w:type="pct"/>
            <w:shd w:val="clear" w:color="auto" w:fill="auto"/>
            <w:vAlign w:val="center"/>
          </w:tcPr>
          <w:p w14:paraId="59D699CF" w14:textId="460A79FA"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18D7723E" w14:textId="7A443B62" w:rsidR="00A31E8A" w:rsidRPr="00781112" w:rsidRDefault="00A31E8A" w:rsidP="00A31E8A">
            <w:pPr>
              <w:jc w:val="center"/>
              <w:rPr>
                <w:rFonts w:cs="Arial"/>
                <w:color w:val="000000" w:themeColor="text1"/>
                <w:szCs w:val="16"/>
              </w:rPr>
            </w:pPr>
            <w:r w:rsidRPr="00781112">
              <w:rPr>
                <w:rFonts w:cs="Arial"/>
                <w:color w:val="000000" w:themeColor="text1"/>
                <w:szCs w:val="16"/>
              </w:rPr>
              <w:t>55.09%</w:t>
            </w:r>
          </w:p>
        </w:tc>
        <w:tc>
          <w:tcPr>
            <w:tcW w:w="499" w:type="pct"/>
            <w:shd w:val="clear" w:color="auto" w:fill="auto"/>
            <w:vAlign w:val="center"/>
          </w:tcPr>
          <w:p w14:paraId="1C467869" w14:textId="36566B3C" w:rsidR="00A31E8A" w:rsidRPr="00781112" w:rsidRDefault="00A31E8A" w:rsidP="00A31E8A">
            <w:pPr>
              <w:jc w:val="center"/>
              <w:rPr>
                <w:rFonts w:cs="Arial"/>
                <w:color w:val="000000" w:themeColor="text1"/>
                <w:szCs w:val="16"/>
              </w:rPr>
            </w:pPr>
            <w:r w:rsidRPr="00781112">
              <w:rPr>
                <w:rFonts w:cs="Arial"/>
                <w:color w:val="000000" w:themeColor="text1"/>
                <w:szCs w:val="16"/>
              </w:rPr>
              <w:t>35.50%</w:t>
            </w:r>
          </w:p>
        </w:tc>
        <w:tc>
          <w:tcPr>
            <w:tcW w:w="601"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bl>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Assessment participation numbers and rates and proficiency rates for all students with and without disabilities for statewide assessments required by ESEA by LEA and school are linked at the following webpage:</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https://www.in.gov/doe/files/2020-2021-Data.pdf</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Click on the the link at the bottom of the page reading: Compliance/Results Indicator Data for All Corporations Compared to Targets SY 2020-2021.</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This document also includes information regarding each LEA's performance relative to target on all indicators of the SPP-APR.</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Baselines have been set based on 2018 data as this represents the most current assessment data for inclusion with targets increasing at level determined to be reasonable given the academic impact resulting from the pandemic.</w:t>
      </w:r>
      <w:r w:rsidRPr="00781112">
        <w:rPr>
          <w:rFonts w:cs="Arial"/>
          <w:color w:val="000000" w:themeColor="text1"/>
          <w:szCs w:val="16"/>
          <w:shd w:val="clear" w:color="auto" w:fill="FFFFFF"/>
        </w:rPr>
        <w:br/>
        <w:t>IDOE has become aware of an error in the reading and math assessment participation data for students participating in the alternate assessment. The issue is related to the Indiana assessment plan which includes students in the 10th grade participating in alternate assessment while students in the 11th grade participate in the general assessment. Children with IEPs who received a valid score and a proficiency level was assigned for the alternate assessment for high school is reported as 6, and the number of children is being corrected to reflect 5284 in reading and 5266 in math. Children with IEPs in alternate assessment against alternate standards scored at or above proficient is reported as 3 in reading and 2 in math, with the number of children being corrected to reflect 2427 in reading and 2326 in math. This represents FFY 2020 data as 45.93% in reading and 44.17% in math.</w:t>
      </w: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None</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lastRenderedPageBreak/>
        <w:t>3C - OSEP Response</w:t>
      </w:r>
    </w:p>
    <w:p w14:paraId="742F0548" w14:textId="6CBFA0D3" w:rsidR="00A869E9" w:rsidRPr="00781112" w:rsidRDefault="003D7F56" w:rsidP="001F692C">
      <w:pPr>
        <w:rPr>
          <w:rFonts w:cs="Arial"/>
          <w:color w:val="000000" w:themeColor="text1"/>
          <w:szCs w:val="16"/>
          <w:shd w:val="clear" w:color="auto" w:fill="FFFFFF"/>
        </w:rPr>
      </w:pPr>
      <w:r w:rsidRPr="00781112">
        <w:rPr>
          <w:rFonts w:cs="Arial"/>
          <w:color w:val="000000" w:themeColor="text1"/>
          <w:szCs w:val="16"/>
          <w:shd w:val="clear" w:color="auto" w:fill="FFFFFF"/>
        </w:rPr>
        <w:t>The State has revised the baseline for this indicator, using data from FFY 2018,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A869E9" w:rsidP="001F692C">
      <w:pPr>
        <w:rPr>
          <w:rFonts w:cs="Arial"/>
          <w:color w:val="000000" w:themeColor="text1"/>
          <w:szCs w:val="16"/>
          <w:shd w:val="clear" w:color="auto" w:fill="FFFFFF"/>
        </w:rPr>
      </w:pP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77777777"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2020-2021 school year) subtracted from the (proficiency rate for all students scoring at or above proficient against grade level academic achievement standards for the 2020-2021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  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6D783CD1" w14:textId="77777777"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2020-2021 school year compared to the proficiency rate for all students who were proficient against grade level academic achievement standards for the 2020-2021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27.67</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36.52</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42.25</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28.04</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28.50</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2018</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26.98</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5"/>
        <w:gridCol w:w="721"/>
        <w:gridCol w:w="1170"/>
        <w:gridCol w:w="1334"/>
        <w:gridCol w:w="1334"/>
        <w:gridCol w:w="1334"/>
        <w:gridCol w:w="1334"/>
        <w:gridCol w:w="1334"/>
        <w:gridCol w:w="1334"/>
      </w:tblGrid>
      <w:tr w:rsidR="00DD5B7A" w:rsidRPr="00781112" w14:paraId="32AE1F59" w14:textId="77777777" w:rsidTr="00E95FBF">
        <w:tc>
          <w:tcPr>
            <w:tcW w:w="415" w:type="pct"/>
            <w:tcBorders>
              <w:bottom w:val="single" w:sz="4" w:space="0" w:color="auto"/>
            </w:tcBorders>
            <w:shd w:val="clear" w:color="auto" w:fill="auto"/>
            <w:vAlign w:val="center"/>
          </w:tcPr>
          <w:p w14:paraId="6A9E2F19" w14:textId="77777777" w:rsidR="00DD5B7A" w:rsidRPr="00781112" w:rsidRDefault="00DD5B7A" w:rsidP="00827FF4">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5181D1E9" w14:textId="77777777" w:rsidR="00DD5B7A" w:rsidRPr="00781112" w:rsidRDefault="00DD5B7A" w:rsidP="00827FF4">
            <w:pPr>
              <w:jc w:val="center"/>
              <w:rPr>
                <w:b/>
                <w:color w:val="000000" w:themeColor="text1"/>
              </w:rPr>
            </w:pPr>
            <w:r w:rsidRPr="00781112">
              <w:rPr>
                <w:b/>
                <w:color w:val="000000" w:themeColor="text1"/>
              </w:rPr>
              <w:t>Group</w:t>
            </w:r>
          </w:p>
        </w:tc>
        <w:tc>
          <w:tcPr>
            <w:tcW w:w="542" w:type="pct"/>
            <w:shd w:val="clear" w:color="auto" w:fill="auto"/>
            <w:vAlign w:val="center"/>
          </w:tcPr>
          <w:p w14:paraId="7C5EACD6" w14:textId="77777777" w:rsidR="00DD5B7A" w:rsidRPr="00781112" w:rsidDel="008E7B87" w:rsidRDefault="00DD5B7A" w:rsidP="00827FF4">
            <w:pPr>
              <w:jc w:val="center"/>
              <w:rPr>
                <w:b/>
                <w:color w:val="000000" w:themeColor="text1"/>
              </w:rPr>
            </w:pPr>
            <w:r w:rsidRPr="00781112">
              <w:rPr>
                <w:b/>
                <w:color w:val="000000" w:themeColor="text1"/>
              </w:rPr>
              <w:t>Group Name</w:t>
            </w:r>
          </w:p>
        </w:tc>
        <w:tc>
          <w:tcPr>
            <w:tcW w:w="618" w:type="pct"/>
            <w:shd w:val="clear" w:color="auto" w:fill="auto"/>
            <w:vAlign w:val="center"/>
          </w:tcPr>
          <w:p w14:paraId="57197BBC" w14:textId="77777777" w:rsidR="00DD5B7A" w:rsidRPr="00781112" w:rsidRDefault="00DD5B7A" w:rsidP="00827FF4">
            <w:pPr>
              <w:jc w:val="center"/>
              <w:rPr>
                <w:b/>
                <w:color w:val="000000" w:themeColor="text1"/>
              </w:rPr>
            </w:pPr>
            <w:r w:rsidRPr="00781112">
              <w:rPr>
                <w:b/>
                <w:color w:val="000000" w:themeColor="text1"/>
              </w:rPr>
              <w:t>2020</w:t>
            </w:r>
          </w:p>
        </w:tc>
        <w:tc>
          <w:tcPr>
            <w:tcW w:w="618" w:type="pct"/>
            <w:vAlign w:val="center"/>
          </w:tcPr>
          <w:p w14:paraId="07ACCE04" w14:textId="77777777" w:rsidR="00DD5B7A" w:rsidRPr="00781112" w:rsidRDefault="00DD5B7A" w:rsidP="00827FF4">
            <w:pPr>
              <w:jc w:val="center"/>
              <w:rPr>
                <w:b/>
                <w:color w:val="000000" w:themeColor="text1"/>
              </w:rPr>
            </w:pPr>
            <w:r w:rsidRPr="00781112">
              <w:rPr>
                <w:rFonts w:cs="Arial"/>
                <w:b/>
                <w:color w:val="000000" w:themeColor="text1"/>
                <w:szCs w:val="16"/>
              </w:rPr>
              <w:t>2021</w:t>
            </w:r>
          </w:p>
        </w:tc>
        <w:tc>
          <w:tcPr>
            <w:tcW w:w="618" w:type="pct"/>
            <w:vAlign w:val="center"/>
          </w:tcPr>
          <w:p w14:paraId="0B682674" w14:textId="77777777" w:rsidR="00DD5B7A" w:rsidRPr="00781112" w:rsidRDefault="00DD5B7A" w:rsidP="00827FF4">
            <w:pPr>
              <w:jc w:val="center"/>
              <w:rPr>
                <w:b/>
                <w:color w:val="000000" w:themeColor="text1"/>
              </w:rPr>
            </w:pPr>
            <w:r w:rsidRPr="00781112">
              <w:rPr>
                <w:rFonts w:cs="Arial"/>
                <w:b/>
                <w:color w:val="000000" w:themeColor="text1"/>
                <w:szCs w:val="16"/>
              </w:rPr>
              <w:t>2022</w:t>
            </w:r>
          </w:p>
        </w:tc>
        <w:tc>
          <w:tcPr>
            <w:tcW w:w="618" w:type="pct"/>
            <w:vAlign w:val="center"/>
          </w:tcPr>
          <w:p w14:paraId="3597F00E" w14:textId="77777777" w:rsidR="00DD5B7A" w:rsidRPr="00781112" w:rsidRDefault="00DD5B7A" w:rsidP="00827FF4">
            <w:pPr>
              <w:jc w:val="center"/>
              <w:rPr>
                <w:b/>
                <w:color w:val="000000" w:themeColor="text1"/>
              </w:rPr>
            </w:pPr>
            <w:r w:rsidRPr="00781112">
              <w:rPr>
                <w:rFonts w:cs="Arial"/>
                <w:b/>
                <w:color w:val="000000" w:themeColor="text1"/>
                <w:szCs w:val="16"/>
              </w:rPr>
              <w:t>2023</w:t>
            </w:r>
          </w:p>
        </w:tc>
        <w:tc>
          <w:tcPr>
            <w:tcW w:w="618" w:type="pct"/>
            <w:vAlign w:val="center"/>
          </w:tcPr>
          <w:p w14:paraId="20E1209B" w14:textId="77777777" w:rsidR="00DD5B7A" w:rsidRPr="00781112" w:rsidRDefault="00DD5B7A" w:rsidP="00827FF4">
            <w:pPr>
              <w:jc w:val="center"/>
              <w:rPr>
                <w:b/>
                <w:color w:val="000000" w:themeColor="text1"/>
              </w:rPr>
            </w:pPr>
            <w:r w:rsidRPr="00781112">
              <w:rPr>
                <w:rFonts w:cs="Arial"/>
                <w:b/>
                <w:color w:val="000000" w:themeColor="text1"/>
                <w:szCs w:val="16"/>
              </w:rPr>
              <w:t>2024</w:t>
            </w:r>
          </w:p>
        </w:tc>
        <w:tc>
          <w:tcPr>
            <w:tcW w:w="618" w:type="pct"/>
            <w:vAlign w:val="center"/>
          </w:tcPr>
          <w:p w14:paraId="77AC93C7" w14:textId="77777777" w:rsidR="00DD5B7A" w:rsidRPr="00781112" w:rsidRDefault="00DD5B7A" w:rsidP="00827FF4">
            <w:pPr>
              <w:jc w:val="center"/>
              <w:rPr>
                <w:b/>
                <w:color w:val="000000" w:themeColor="text1"/>
              </w:rPr>
            </w:pPr>
            <w:r w:rsidRPr="00781112">
              <w:rPr>
                <w:rFonts w:cs="Arial"/>
                <w:b/>
                <w:color w:val="000000" w:themeColor="text1"/>
                <w:szCs w:val="16"/>
              </w:rPr>
              <w:t>2025</w:t>
            </w:r>
          </w:p>
        </w:tc>
      </w:tr>
      <w:tr w:rsidR="00DD5B7A" w:rsidRPr="00781112" w14:paraId="506F660C" w14:textId="77777777" w:rsidTr="00E95FBF">
        <w:tc>
          <w:tcPr>
            <w:tcW w:w="415" w:type="pct"/>
            <w:shd w:val="clear" w:color="auto" w:fill="auto"/>
            <w:vAlign w:val="center"/>
          </w:tcPr>
          <w:p w14:paraId="5CF55C17"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4BDAD87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25B01019" w14:textId="68614C3D"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E665D01" w14:textId="380A2C73" w:rsidR="00DD5B7A" w:rsidRPr="00781112" w:rsidRDefault="00DD5B7A" w:rsidP="00827FF4">
            <w:pPr>
              <w:jc w:val="center"/>
              <w:rPr>
                <w:rFonts w:cs="Arial"/>
                <w:color w:val="000000" w:themeColor="text1"/>
                <w:szCs w:val="16"/>
              </w:rPr>
            </w:pPr>
            <w:r w:rsidRPr="00781112">
              <w:rPr>
                <w:rFonts w:cs="Arial"/>
                <w:color w:val="000000" w:themeColor="text1"/>
                <w:szCs w:val="16"/>
              </w:rPr>
              <w:t>27.17</w:t>
            </w:r>
          </w:p>
        </w:tc>
        <w:tc>
          <w:tcPr>
            <w:tcW w:w="618" w:type="pct"/>
            <w:vAlign w:val="center"/>
          </w:tcPr>
          <w:p w14:paraId="680AEBF8" w14:textId="435AE40D" w:rsidR="00DD5B7A" w:rsidRPr="00781112" w:rsidRDefault="00DD5B7A" w:rsidP="00827FF4">
            <w:pPr>
              <w:jc w:val="center"/>
              <w:rPr>
                <w:rFonts w:cs="Arial"/>
                <w:color w:val="000000" w:themeColor="text1"/>
                <w:szCs w:val="16"/>
              </w:rPr>
            </w:pPr>
            <w:r w:rsidRPr="00781112">
              <w:rPr>
                <w:rFonts w:cs="Arial"/>
                <w:color w:val="000000" w:themeColor="text1"/>
                <w:szCs w:val="16"/>
              </w:rPr>
              <w:t>26.67</w:t>
            </w:r>
            <w:r w:rsidRPr="00781112">
              <w:t xml:space="preserve"> </w:t>
            </w:r>
          </w:p>
        </w:tc>
        <w:tc>
          <w:tcPr>
            <w:tcW w:w="618" w:type="pct"/>
            <w:vAlign w:val="center"/>
          </w:tcPr>
          <w:p w14:paraId="060B65A2" w14:textId="3C5E7042" w:rsidR="00DD5B7A" w:rsidRPr="00781112" w:rsidRDefault="00DD5B7A" w:rsidP="00827FF4">
            <w:pPr>
              <w:jc w:val="center"/>
              <w:rPr>
                <w:rFonts w:cs="Arial"/>
                <w:color w:val="000000" w:themeColor="text1"/>
                <w:szCs w:val="16"/>
              </w:rPr>
            </w:pPr>
            <w:r w:rsidRPr="00781112">
              <w:rPr>
                <w:rFonts w:cs="Arial"/>
                <w:color w:val="000000" w:themeColor="text1"/>
                <w:szCs w:val="16"/>
              </w:rPr>
              <w:t>26.17</w:t>
            </w:r>
          </w:p>
        </w:tc>
        <w:tc>
          <w:tcPr>
            <w:tcW w:w="618" w:type="pct"/>
            <w:vAlign w:val="center"/>
          </w:tcPr>
          <w:p w14:paraId="7E46B7D6" w14:textId="00FC807B" w:rsidR="00DD5B7A" w:rsidRPr="00781112" w:rsidRDefault="00DD5B7A" w:rsidP="00827FF4">
            <w:pPr>
              <w:jc w:val="center"/>
              <w:rPr>
                <w:rFonts w:cs="Arial"/>
                <w:color w:val="000000" w:themeColor="text1"/>
                <w:szCs w:val="16"/>
              </w:rPr>
            </w:pPr>
            <w:r w:rsidRPr="00781112">
              <w:rPr>
                <w:rFonts w:cs="Arial"/>
                <w:color w:val="000000" w:themeColor="text1"/>
                <w:szCs w:val="16"/>
              </w:rPr>
              <w:t>25.67</w:t>
            </w:r>
          </w:p>
        </w:tc>
        <w:tc>
          <w:tcPr>
            <w:tcW w:w="618" w:type="pct"/>
            <w:vAlign w:val="center"/>
          </w:tcPr>
          <w:p w14:paraId="7A079196" w14:textId="4665429A" w:rsidR="00DD5B7A" w:rsidRPr="00781112" w:rsidRDefault="00DD5B7A" w:rsidP="00827FF4">
            <w:pPr>
              <w:jc w:val="center"/>
              <w:rPr>
                <w:rFonts w:cs="Arial"/>
                <w:color w:val="000000" w:themeColor="text1"/>
                <w:szCs w:val="16"/>
              </w:rPr>
            </w:pPr>
            <w:r w:rsidRPr="00781112">
              <w:rPr>
                <w:rFonts w:cs="Arial"/>
                <w:color w:val="000000" w:themeColor="text1"/>
                <w:szCs w:val="16"/>
              </w:rPr>
              <w:t>25.17</w:t>
            </w:r>
          </w:p>
        </w:tc>
        <w:tc>
          <w:tcPr>
            <w:tcW w:w="618" w:type="pct"/>
            <w:vAlign w:val="center"/>
          </w:tcPr>
          <w:p w14:paraId="0F6929A5" w14:textId="0FD4F063" w:rsidR="00DD5B7A" w:rsidRPr="00781112" w:rsidRDefault="00DD5B7A" w:rsidP="00827FF4">
            <w:pPr>
              <w:jc w:val="center"/>
              <w:rPr>
                <w:rFonts w:cs="Arial"/>
                <w:color w:val="000000" w:themeColor="text1"/>
                <w:szCs w:val="16"/>
              </w:rPr>
            </w:pPr>
            <w:r w:rsidRPr="00781112">
              <w:rPr>
                <w:rFonts w:cs="Arial"/>
                <w:color w:val="000000" w:themeColor="text1"/>
                <w:szCs w:val="16"/>
              </w:rPr>
              <w:t>24.67</w:t>
            </w:r>
          </w:p>
        </w:tc>
      </w:tr>
      <w:tr w:rsidR="00DD5B7A" w:rsidRPr="00781112" w14:paraId="109FA148" w14:textId="77777777" w:rsidTr="00E95FBF">
        <w:tc>
          <w:tcPr>
            <w:tcW w:w="415" w:type="pct"/>
            <w:shd w:val="clear" w:color="auto" w:fill="auto"/>
            <w:vAlign w:val="center"/>
          </w:tcPr>
          <w:p w14:paraId="5CAAC2A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1DFAA13E"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330884D1" w14:textId="3ED7AA1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68DC0FBA" w14:textId="3776550F" w:rsidR="00DD5B7A" w:rsidRPr="00781112" w:rsidRDefault="00DD5B7A" w:rsidP="00827FF4">
            <w:pPr>
              <w:jc w:val="center"/>
              <w:rPr>
                <w:rFonts w:cs="Arial"/>
                <w:color w:val="000000" w:themeColor="text1"/>
                <w:szCs w:val="16"/>
              </w:rPr>
            </w:pPr>
            <w:r w:rsidRPr="00781112">
              <w:rPr>
                <w:rFonts w:cs="Arial"/>
                <w:color w:val="000000" w:themeColor="text1"/>
                <w:szCs w:val="16"/>
              </w:rPr>
              <w:t>36.02</w:t>
            </w:r>
          </w:p>
        </w:tc>
        <w:tc>
          <w:tcPr>
            <w:tcW w:w="618" w:type="pct"/>
            <w:vAlign w:val="center"/>
          </w:tcPr>
          <w:p w14:paraId="5D544F8D" w14:textId="7D5BE3EF" w:rsidR="00DD5B7A" w:rsidRPr="00781112" w:rsidRDefault="00DD5B7A" w:rsidP="00827FF4">
            <w:pPr>
              <w:jc w:val="center"/>
              <w:rPr>
                <w:rFonts w:cs="Arial"/>
                <w:color w:val="000000" w:themeColor="text1"/>
                <w:szCs w:val="16"/>
              </w:rPr>
            </w:pPr>
            <w:r w:rsidRPr="00781112">
              <w:rPr>
                <w:rFonts w:cs="Arial"/>
                <w:color w:val="000000" w:themeColor="text1"/>
                <w:szCs w:val="16"/>
              </w:rPr>
              <w:t>35.52</w:t>
            </w:r>
          </w:p>
        </w:tc>
        <w:tc>
          <w:tcPr>
            <w:tcW w:w="618" w:type="pct"/>
            <w:vAlign w:val="center"/>
          </w:tcPr>
          <w:p w14:paraId="067CAD2B" w14:textId="5DA2AE3C" w:rsidR="00DD5B7A" w:rsidRPr="00781112" w:rsidRDefault="00DD5B7A" w:rsidP="00827FF4">
            <w:pPr>
              <w:jc w:val="center"/>
              <w:rPr>
                <w:rFonts w:cs="Arial"/>
                <w:color w:val="000000" w:themeColor="text1"/>
                <w:szCs w:val="16"/>
              </w:rPr>
            </w:pPr>
            <w:r w:rsidRPr="00781112">
              <w:rPr>
                <w:rFonts w:cs="Arial"/>
                <w:color w:val="000000" w:themeColor="text1"/>
                <w:szCs w:val="16"/>
              </w:rPr>
              <w:t>35.02</w:t>
            </w:r>
          </w:p>
        </w:tc>
        <w:tc>
          <w:tcPr>
            <w:tcW w:w="618" w:type="pct"/>
            <w:vAlign w:val="center"/>
          </w:tcPr>
          <w:p w14:paraId="780BEF08" w14:textId="2245CB58" w:rsidR="00DD5B7A" w:rsidRPr="00781112" w:rsidRDefault="00DD5B7A" w:rsidP="00827FF4">
            <w:pPr>
              <w:jc w:val="center"/>
              <w:rPr>
                <w:rFonts w:cs="Arial"/>
                <w:color w:val="000000" w:themeColor="text1"/>
                <w:szCs w:val="16"/>
              </w:rPr>
            </w:pPr>
            <w:r w:rsidRPr="00781112">
              <w:rPr>
                <w:rFonts w:cs="Arial"/>
                <w:color w:val="000000" w:themeColor="text1"/>
                <w:szCs w:val="16"/>
              </w:rPr>
              <w:t>34.52</w:t>
            </w:r>
          </w:p>
        </w:tc>
        <w:tc>
          <w:tcPr>
            <w:tcW w:w="618" w:type="pct"/>
            <w:vAlign w:val="center"/>
          </w:tcPr>
          <w:p w14:paraId="7CDE10BF" w14:textId="33273B74" w:rsidR="00DD5B7A" w:rsidRPr="00781112" w:rsidRDefault="00DD5B7A" w:rsidP="00827FF4">
            <w:pPr>
              <w:jc w:val="center"/>
              <w:rPr>
                <w:rFonts w:cs="Arial"/>
                <w:color w:val="000000" w:themeColor="text1"/>
                <w:szCs w:val="16"/>
              </w:rPr>
            </w:pPr>
            <w:r w:rsidRPr="00781112">
              <w:rPr>
                <w:rFonts w:cs="Arial"/>
                <w:color w:val="000000" w:themeColor="text1"/>
                <w:szCs w:val="16"/>
              </w:rPr>
              <w:t>34.02</w:t>
            </w:r>
          </w:p>
        </w:tc>
        <w:tc>
          <w:tcPr>
            <w:tcW w:w="618" w:type="pct"/>
            <w:vAlign w:val="center"/>
          </w:tcPr>
          <w:p w14:paraId="6E355F8D" w14:textId="15BCA2D6" w:rsidR="00DD5B7A" w:rsidRPr="00781112" w:rsidRDefault="00DD5B7A" w:rsidP="00827FF4">
            <w:pPr>
              <w:jc w:val="center"/>
              <w:rPr>
                <w:rFonts w:cs="Arial"/>
                <w:color w:val="000000" w:themeColor="text1"/>
                <w:szCs w:val="16"/>
              </w:rPr>
            </w:pPr>
            <w:r w:rsidRPr="00781112">
              <w:rPr>
                <w:rFonts w:cs="Arial"/>
                <w:color w:val="000000" w:themeColor="text1"/>
                <w:szCs w:val="16"/>
              </w:rPr>
              <w:t>33.52</w:t>
            </w:r>
          </w:p>
        </w:tc>
      </w:tr>
      <w:tr w:rsidR="00DD5B7A" w:rsidRPr="00781112" w14:paraId="736D24EA" w14:textId="77777777" w:rsidTr="00E95FBF">
        <w:tc>
          <w:tcPr>
            <w:tcW w:w="415" w:type="pct"/>
            <w:shd w:val="clear" w:color="auto" w:fill="auto"/>
            <w:vAlign w:val="center"/>
          </w:tcPr>
          <w:p w14:paraId="56FB00C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76599FEA"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6758DB1A" w14:textId="51D63552"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56DA6177" w14:textId="20AF4748" w:rsidR="00DD5B7A" w:rsidRPr="00781112" w:rsidRDefault="00DD5B7A" w:rsidP="00827FF4">
            <w:pPr>
              <w:jc w:val="center"/>
              <w:rPr>
                <w:rFonts w:cs="Arial"/>
                <w:color w:val="000000" w:themeColor="text1"/>
                <w:szCs w:val="16"/>
              </w:rPr>
            </w:pPr>
            <w:r w:rsidRPr="00781112">
              <w:rPr>
                <w:rFonts w:cs="Arial"/>
                <w:color w:val="000000" w:themeColor="text1"/>
                <w:szCs w:val="16"/>
              </w:rPr>
              <w:t>41.75</w:t>
            </w:r>
          </w:p>
        </w:tc>
        <w:tc>
          <w:tcPr>
            <w:tcW w:w="618" w:type="pct"/>
            <w:vAlign w:val="center"/>
          </w:tcPr>
          <w:p w14:paraId="12D9F716" w14:textId="7A56543C" w:rsidR="00DD5B7A" w:rsidRPr="00781112" w:rsidRDefault="00DD5B7A" w:rsidP="00827FF4">
            <w:pPr>
              <w:jc w:val="center"/>
              <w:rPr>
                <w:rFonts w:cs="Arial"/>
                <w:color w:val="000000" w:themeColor="text1"/>
                <w:szCs w:val="16"/>
              </w:rPr>
            </w:pPr>
            <w:r w:rsidRPr="00781112">
              <w:rPr>
                <w:rFonts w:cs="Arial"/>
                <w:color w:val="000000" w:themeColor="text1"/>
                <w:szCs w:val="16"/>
              </w:rPr>
              <w:t>41.25</w:t>
            </w:r>
          </w:p>
        </w:tc>
        <w:tc>
          <w:tcPr>
            <w:tcW w:w="618" w:type="pct"/>
            <w:vAlign w:val="center"/>
          </w:tcPr>
          <w:p w14:paraId="4EE8CD33" w14:textId="2A4DD9F9" w:rsidR="00DD5B7A" w:rsidRPr="00781112" w:rsidRDefault="00DD5B7A" w:rsidP="00827FF4">
            <w:pPr>
              <w:jc w:val="center"/>
              <w:rPr>
                <w:rFonts w:cs="Arial"/>
                <w:color w:val="000000" w:themeColor="text1"/>
                <w:szCs w:val="16"/>
              </w:rPr>
            </w:pPr>
            <w:r w:rsidRPr="00781112">
              <w:rPr>
                <w:rFonts w:cs="Arial"/>
                <w:color w:val="000000" w:themeColor="text1"/>
                <w:szCs w:val="16"/>
              </w:rPr>
              <w:t>40.75</w:t>
            </w:r>
          </w:p>
        </w:tc>
        <w:tc>
          <w:tcPr>
            <w:tcW w:w="618" w:type="pct"/>
            <w:vAlign w:val="center"/>
          </w:tcPr>
          <w:p w14:paraId="5414FEEF" w14:textId="05CDB931" w:rsidR="00DD5B7A" w:rsidRPr="00781112" w:rsidRDefault="00DD5B7A" w:rsidP="00827FF4">
            <w:pPr>
              <w:jc w:val="center"/>
              <w:rPr>
                <w:rFonts w:cs="Arial"/>
                <w:color w:val="000000" w:themeColor="text1"/>
                <w:szCs w:val="16"/>
              </w:rPr>
            </w:pPr>
            <w:r w:rsidRPr="00781112">
              <w:rPr>
                <w:rFonts w:cs="Arial"/>
                <w:color w:val="000000" w:themeColor="text1"/>
                <w:szCs w:val="16"/>
              </w:rPr>
              <w:t>40.25</w:t>
            </w:r>
          </w:p>
        </w:tc>
        <w:tc>
          <w:tcPr>
            <w:tcW w:w="618" w:type="pct"/>
            <w:vAlign w:val="center"/>
          </w:tcPr>
          <w:p w14:paraId="4484F5C2" w14:textId="609E66AA" w:rsidR="00DD5B7A" w:rsidRPr="00781112" w:rsidRDefault="00DD5B7A" w:rsidP="00827FF4">
            <w:pPr>
              <w:jc w:val="center"/>
              <w:rPr>
                <w:rFonts w:cs="Arial"/>
                <w:color w:val="000000" w:themeColor="text1"/>
                <w:szCs w:val="16"/>
              </w:rPr>
            </w:pPr>
            <w:r w:rsidRPr="00781112">
              <w:rPr>
                <w:rFonts w:cs="Arial"/>
                <w:color w:val="000000" w:themeColor="text1"/>
                <w:szCs w:val="16"/>
              </w:rPr>
              <w:t>39.75</w:t>
            </w:r>
          </w:p>
        </w:tc>
        <w:tc>
          <w:tcPr>
            <w:tcW w:w="618" w:type="pct"/>
            <w:vAlign w:val="center"/>
          </w:tcPr>
          <w:p w14:paraId="3BD4F2A3" w14:textId="11A34A06" w:rsidR="00DD5B7A" w:rsidRPr="00781112" w:rsidRDefault="00DD5B7A" w:rsidP="00827FF4">
            <w:pPr>
              <w:jc w:val="center"/>
              <w:rPr>
                <w:rFonts w:cs="Arial"/>
                <w:color w:val="000000" w:themeColor="text1"/>
                <w:szCs w:val="16"/>
              </w:rPr>
            </w:pPr>
            <w:r w:rsidRPr="00781112">
              <w:rPr>
                <w:rFonts w:cs="Arial"/>
                <w:color w:val="000000" w:themeColor="text1"/>
                <w:szCs w:val="16"/>
              </w:rPr>
              <w:t>39.25</w:t>
            </w:r>
          </w:p>
        </w:tc>
      </w:tr>
      <w:tr w:rsidR="00DD5B7A" w:rsidRPr="00781112" w14:paraId="311AB0DD" w14:textId="77777777" w:rsidTr="00E95FBF">
        <w:tc>
          <w:tcPr>
            <w:tcW w:w="415" w:type="pct"/>
            <w:shd w:val="clear" w:color="auto" w:fill="auto"/>
            <w:vAlign w:val="center"/>
          </w:tcPr>
          <w:p w14:paraId="3D2E0CB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AAA6495"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65E16006" w14:textId="0FBAD82F"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122DB35A" w14:textId="50E48575" w:rsidR="00DD5B7A" w:rsidRPr="00781112" w:rsidRDefault="00DD5B7A" w:rsidP="00827FF4">
            <w:pPr>
              <w:jc w:val="center"/>
              <w:rPr>
                <w:rFonts w:cs="Arial"/>
                <w:color w:val="000000" w:themeColor="text1"/>
                <w:szCs w:val="16"/>
              </w:rPr>
            </w:pPr>
            <w:r w:rsidRPr="00781112">
              <w:rPr>
                <w:rFonts w:cs="Arial"/>
                <w:color w:val="000000" w:themeColor="text1"/>
                <w:szCs w:val="16"/>
              </w:rPr>
              <w:t>27.54</w:t>
            </w:r>
          </w:p>
        </w:tc>
        <w:tc>
          <w:tcPr>
            <w:tcW w:w="618" w:type="pct"/>
            <w:vAlign w:val="center"/>
          </w:tcPr>
          <w:p w14:paraId="7E46501E" w14:textId="6CB1A41D" w:rsidR="00DD5B7A" w:rsidRPr="00781112" w:rsidRDefault="00DD5B7A" w:rsidP="00827FF4">
            <w:pPr>
              <w:jc w:val="center"/>
              <w:rPr>
                <w:rFonts w:cs="Arial"/>
                <w:color w:val="000000" w:themeColor="text1"/>
                <w:szCs w:val="16"/>
              </w:rPr>
            </w:pPr>
            <w:r w:rsidRPr="00781112">
              <w:rPr>
                <w:rFonts w:cs="Arial"/>
                <w:color w:val="000000" w:themeColor="text1"/>
                <w:szCs w:val="16"/>
              </w:rPr>
              <w:t>27.04</w:t>
            </w:r>
          </w:p>
        </w:tc>
        <w:tc>
          <w:tcPr>
            <w:tcW w:w="618" w:type="pct"/>
            <w:vAlign w:val="center"/>
          </w:tcPr>
          <w:p w14:paraId="6A7C9997" w14:textId="58A4736A" w:rsidR="00DD5B7A" w:rsidRPr="00781112" w:rsidRDefault="00DD5B7A" w:rsidP="00827FF4">
            <w:pPr>
              <w:jc w:val="center"/>
              <w:rPr>
                <w:rFonts w:cs="Arial"/>
                <w:color w:val="000000" w:themeColor="text1"/>
                <w:szCs w:val="16"/>
              </w:rPr>
            </w:pPr>
            <w:r w:rsidRPr="00781112">
              <w:rPr>
                <w:rFonts w:cs="Arial"/>
                <w:color w:val="000000" w:themeColor="text1"/>
                <w:szCs w:val="16"/>
              </w:rPr>
              <w:t>26.54</w:t>
            </w:r>
          </w:p>
        </w:tc>
        <w:tc>
          <w:tcPr>
            <w:tcW w:w="618" w:type="pct"/>
            <w:vAlign w:val="center"/>
          </w:tcPr>
          <w:p w14:paraId="491D1816" w14:textId="09E4A313" w:rsidR="00DD5B7A" w:rsidRPr="00781112" w:rsidRDefault="00DD5B7A" w:rsidP="00827FF4">
            <w:pPr>
              <w:jc w:val="center"/>
              <w:rPr>
                <w:rFonts w:cs="Arial"/>
                <w:color w:val="000000" w:themeColor="text1"/>
                <w:szCs w:val="16"/>
              </w:rPr>
            </w:pPr>
            <w:r w:rsidRPr="00781112">
              <w:rPr>
                <w:rFonts w:cs="Arial"/>
                <w:color w:val="000000" w:themeColor="text1"/>
                <w:szCs w:val="16"/>
              </w:rPr>
              <w:t>26.04</w:t>
            </w:r>
          </w:p>
        </w:tc>
        <w:tc>
          <w:tcPr>
            <w:tcW w:w="618" w:type="pct"/>
            <w:vAlign w:val="center"/>
          </w:tcPr>
          <w:p w14:paraId="7C31E2D9" w14:textId="6B280022" w:rsidR="00DD5B7A" w:rsidRPr="00781112" w:rsidRDefault="00DD5B7A" w:rsidP="00827FF4">
            <w:pPr>
              <w:jc w:val="center"/>
              <w:rPr>
                <w:rFonts w:cs="Arial"/>
                <w:color w:val="000000" w:themeColor="text1"/>
                <w:szCs w:val="16"/>
              </w:rPr>
            </w:pPr>
            <w:r w:rsidRPr="00781112">
              <w:rPr>
                <w:rFonts w:cs="Arial"/>
                <w:color w:val="000000" w:themeColor="text1"/>
                <w:szCs w:val="16"/>
              </w:rPr>
              <w:t>25.54</w:t>
            </w:r>
          </w:p>
        </w:tc>
        <w:tc>
          <w:tcPr>
            <w:tcW w:w="618" w:type="pct"/>
            <w:vAlign w:val="center"/>
          </w:tcPr>
          <w:p w14:paraId="20D89D63" w14:textId="498D5E44" w:rsidR="00DD5B7A" w:rsidRPr="00781112" w:rsidRDefault="00DD5B7A" w:rsidP="00827FF4">
            <w:pPr>
              <w:jc w:val="center"/>
              <w:rPr>
                <w:rFonts w:cs="Arial"/>
                <w:color w:val="000000" w:themeColor="text1"/>
                <w:szCs w:val="16"/>
              </w:rPr>
            </w:pPr>
            <w:r w:rsidRPr="00781112">
              <w:rPr>
                <w:rFonts w:cs="Arial"/>
                <w:color w:val="000000" w:themeColor="text1"/>
                <w:szCs w:val="16"/>
              </w:rPr>
              <w:t>25.04</w:t>
            </w:r>
          </w:p>
        </w:tc>
      </w:tr>
      <w:tr w:rsidR="00DD5B7A" w:rsidRPr="00781112" w14:paraId="1F14A6A0" w14:textId="77777777" w:rsidTr="00E95FBF">
        <w:tc>
          <w:tcPr>
            <w:tcW w:w="415" w:type="pct"/>
            <w:shd w:val="clear" w:color="auto" w:fill="auto"/>
            <w:vAlign w:val="center"/>
          </w:tcPr>
          <w:p w14:paraId="67FFD637"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CC9E43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48449221" w14:textId="1DE29BDC"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9A6E3C5" w14:textId="2E8BFD65" w:rsidR="00DD5B7A" w:rsidRPr="00781112" w:rsidRDefault="00DD5B7A" w:rsidP="00827FF4">
            <w:pPr>
              <w:jc w:val="center"/>
              <w:rPr>
                <w:rFonts w:cs="Arial"/>
                <w:color w:val="000000" w:themeColor="text1"/>
                <w:szCs w:val="16"/>
              </w:rPr>
            </w:pPr>
            <w:r w:rsidRPr="00781112">
              <w:rPr>
                <w:rFonts w:cs="Arial"/>
                <w:color w:val="000000" w:themeColor="text1"/>
                <w:szCs w:val="16"/>
              </w:rPr>
              <w:t>28.00</w:t>
            </w:r>
          </w:p>
        </w:tc>
        <w:tc>
          <w:tcPr>
            <w:tcW w:w="618" w:type="pct"/>
            <w:vAlign w:val="center"/>
          </w:tcPr>
          <w:p w14:paraId="627C9FA2" w14:textId="428379CE" w:rsidR="00DD5B7A" w:rsidRPr="00781112" w:rsidRDefault="00DD5B7A" w:rsidP="00827FF4">
            <w:pPr>
              <w:jc w:val="center"/>
              <w:rPr>
                <w:rFonts w:cs="Arial"/>
                <w:color w:val="000000" w:themeColor="text1"/>
                <w:szCs w:val="16"/>
              </w:rPr>
            </w:pPr>
            <w:r w:rsidRPr="00781112">
              <w:rPr>
                <w:rFonts w:cs="Arial"/>
                <w:color w:val="000000" w:themeColor="text1"/>
                <w:szCs w:val="16"/>
              </w:rPr>
              <w:t>27.50</w:t>
            </w:r>
          </w:p>
        </w:tc>
        <w:tc>
          <w:tcPr>
            <w:tcW w:w="618" w:type="pct"/>
            <w:vAlign w:val="center"/>
          </w:tcPr>
          <w:p w14:paraId="6204E3FD" w14:textId="081B5532" w:rsidR="00DD5B7A" w:rsidRPr="00781112" w:rsidRDefault="00DD5B7A" w:rsidP="00827FF4">
            <w:pPr>
              <w:jc w:val="center"/>
              <w:rPr>
                <w:rFonts w:cs="Arial"/>
                <w:color w:val="000000" w:themeColor="text1"/>
                <w:szCs w:val="16"/>
              </w:rPr>
            </w:pPr>
            <w:r w:rsidRPr="00781112">
              <w:rPr>
                <w:rFonts w:cs="Arial"/>
                <w:color w:val="000000" w:themeColor="text1"/>
                <w:szCs w:val="16"/>
              </w:rPr>
              <w:t>27.00</w:t>
            </w:r>
          </w:p>
        </w:tc>
        <w:tc>
          <w:tcPr>
            <w:tcW w:w="618" w:type="pct"/>
            <w:vAlign w:val="center"/>
          </w:tcPr>
          <w:p w14:paraId="70AB4E74" w14:textId="67486BA0" w:rsidR="00DD5B7A" w:rsidRPr="00781112" w:rsidRDefault="00DD5B7A" w:rsidP="00827FF4">
            <w:pPr>
              <w:jc w:val="center"/>
              <w:rPr>
                <w:rFonts w:cs="Arial"/>
                <w:color w:val="000000" w:themeColor="text1"/>
                <w:szCs w:val="16"/>
              </w:rPr>
            </w:pPr>
            <w:r w:rsidRPr="00781112">
              <w:rPr>
                <w:rFonts w:cs="Arial"/>
                <w:color w:val="000000" w:themeColor="text1"/>
                <w:szCs w:val="16"/>
              </w:rPr>
              <w:t>26.50</w:t>
            </w:r>
          </w:p>
        </w:tc>
        <w:tc>
          <w:tcPr>
            <w:tcW w:w="618" w:type="pct"/>
            <w:vAlign w:val="center"/>
          </w:tcPr>
          <w:p w14:paraId="76EDA768" w14:textId="58627E7B" w:rsidR="00DD5B7A" w:rsidRPr="00781112" w:rsidRDefault="00DD5B7A" w:rsidP="00827FF4">
            <w:pPr>
              <w:jc w:val="center"/>
              <w:rPr>
                <w:rFonts w:cs="Arial"/>
                <w:color w:val="000000" w:themeColor="text1"/>
                <w:szCs w:val="16"/>
              </w:rPr>
            </w:pPr>
            <w:r w:rsidRPr="00781112">
              <w:rPr>
                <w:rFonts w:cs="Arial"/>
                <w:color w:val="000000" w:themeColor="text1"/>
                <w:szCs w:val="16"/>
              </w:rPr>
              <w:t>26.00</w:t>
            </w:r>
          </w:p>
        </w:tc>
        <w:tc>
          <w:tcPr>
            <w:tcW w:w="618" w:type="pct"/>
            <w:vAlign w:val="center"/>
          </w:tcPr>
          <w:p w14:paraId="163C36F2" w14:textId="38E4F837" w:rsidR="00DD5B7A" w:rsidRPr="00781112" w:rsidRDefault="00DD5B7A" w:rsidP="00827FF4">
            <w:pPr>
              <w:jc w:val="center"/>
              <w:rPr>
                <w:rFonts w:cs="Arial"/>
                <w:color w:val="000000" w:themeColor="text1"/>
                <w:szCs w:val="16"/>
              </w:rPr>
            </w:pPr>
            <w:r w:rsidRPr="00781112">
              <w:rPr>
                <w:rFonts w:cs="Arial"/>
                <w:color w:val="000000" w:themeColor="text1"/>
                <w:szCs w:val="16"/>
              </w:rPr>
              <w:t>25.50</w:t>
            </w:r>
          </w:p>
        </w:tc>
      </w:tr>
      <w:tr w:rsidR="00DD5B7A" w:rsidRPr="00781112" w14:paraId="60CD7006" w14:textId="77777777" w:rsidTr="00E95FBF">
        <w:tc>
          <w:tcPr>
            <w:tcW w:w="415" w:type="pct"/>
            <w:shd w:val="clear" w:color="auto" w:fill="auto"/>
            <w:vAlign w:val="center"/>
          </w:tcPr>
          <w:p w14:paraId="76491141"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6C27CF3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4E465544" w14:textId="4F893AB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7B41E026" w14:textId="6E6F2C10" w:rsidR="00DD5B7A" w:rsidRPr="00781112" w:rsidRDefault="00DD5B7A" w:rsidP="00827FF4">
            <w:pPr>
              <w:jc w:val="center"/>
              <w:rPr>
                <w:rFonts w:cs="Arial"/>
                <w:color w:val="000000" w:themeColor="text1"/>
                <w:szCs w:val="16"/>
              </w:rPr>
            </w:pPr>
            <w:r w:rsidRPr="00781112">
              <w:rPr>
                <w:rFonts w:cs="Arial"/>
                <w:color w:val="000000" w:themeColor="text1"/>
                <w:szCs w:val="16"/>
              </w:rPr>
              <w:t>26.48</w:t>
            </w:r>
          </w:p>
        </w:tc>
        <w:tc>
          <w:tcPr>
            <w:tcW w:w="618" w:type="pct"/>
            <w:vAlign w:val="center"/>
          </w:tcPr>
          <w:p w14:paraId="294118D4" w14:textId="54195603" w:rsidR="00DD5B7A" w:rsidRPr="00781112" w:rsidRDefault="00DD5B7A" w:rsidP="00827FF4">
            <w:pPr>
              <w:jc w:val="center"/>
              <w:rPr>
                <w:rFonts w:cs="Arial"/>
                <w:color w:val="000000" w:themeColor="text1"/>
                <w:szCs w:val="16"/>
              </w:rPr>
            </w:pPr>
            <w:r w:rsidRPr="00781112">
              <w:rPr>
                <w:rFonts w:cs="Arial"/>
                <w:color w:val="000000" w:themeColor="text1"/>
                <w:szCs w:val="16"/>
              </w:rPr>
              <w:t>25.98</w:t>
            </w:r>
          </w:p>
        </w:tc>
        <w:tc>
          <w:tcPr>
            <w:tcW w:w="618" w:type="pct"/>
            <w:vAlign w:val="center"/>
          </w:tcPr>
          <w:p w14:paraId="41623CC8" w14:textId="4F75F535" w:rsidR="00DD5B7A" w:rsidRPr="00781112" w:rsidRDefault="00DD5B7A" w:rsidP="00827FF4">
            <w:pPr>
              <w:jc w:val="center"/>
              <w:rPr>
                <w:rFonts w:cs="Arial"/>
                <w:color w:val="000000" w:themeColor="text1"/>
                <w:szCs w:val="16"/>
              </w:rPr>
            </w:pPr>
            <w:r w:rsidRPr="00781112">
              <w:rPr>
                <w:rFonts w:cs="Arial"/>
                <w:color w:val="000000" w:themeColor="text1"/>
                <w:szCs w:val="16"/>
              </w:rPr>
              <w:t>25.48</w:t>
            </w:r>
          </w:p>
        </w:tc>
        <w:tc>
          <w:tcPr>
            <w:tcW w:w="618" w:type="pct"/>
            <w:vAlign w:val="center"/>
          </w:tcPr>
          <w:p w14:paraId="70C28E3C" w14:textId="4F91601C" w:rsidR="00DD5B7A" w:rsidRPr="00781112" w:rsidRDefault="00DD5B7A" w:rsidP="00827FF4">
            <w:pPr>
              <w:jc w:val="center"/>
              <w:rPr>
                <w:rFonts w:cs="Arial"/>
                <w:color w:val="000000" w:themeColor="text1"/>
                <w:szCs w:val="16"/>
              </w:rPr>
            </w:pPr>
            <w:r w:rsidRPr="00781112">
              <w:rPr>
                <w:rFonts w:cs="Arial"/>
                <w:color w:val="000000" w:themeColor="text1"/>
                <w:szCs w:val="16"/>
              </w:rPr>
              <w:t>24.98</w:t>
            </w:r>
          </w:p>
        </w:tc>
        <w:tc>
          <w:tcPr>
            <w:tcW w:w="618" w:type="pct"/>
            <w:vAlign w:val="center"/>
          </w:tcPr>
          <w:p w14:paraId="72D77BDF" w14:textId="662A73D4" w:rsidR="00DD5B7A" w:rsidRPr="00781112" w:rsidRDefault="00DD5B7A" w:rsidP="00827FF4">
            <w:pPr>
              <w:jc w:val="center"/>
              <w:rPr>
                <w:rFonts w:cs="Arial"/>
                <w:color w:val="000000" w:themeColor="text1"/>
                <w:szCs w:val="16"/>
              </w:rPr>
            </w:pPr>
            <w:r w:rsidRPr="00781112">
              <w:rPr>
                <w:rFonts w:cs="Arial"/>
                <w:color w:val="000000" w:themeColor="text1"/>
                <w:szCs w:val="16"/>
              </w:rPr>
              <w:t>24.48</w:t>
            </w:r>
          </w:p>
        </w:tc>
        <w:tc>
          <w:tcPr>
            <w:tcW w:w="618" w:type="pct"/>
            <w:vAlign w:val="center"/>
          </w:tcPr>
          <w:p w14:paraId="4FB7FF64" w14:textId="767C83EF" w:rsidR="00DD5B7A" w:rsidRPr="00781112" w:rsidRDefault="00DD5B7A" w:rsidP="00827FF4">
            <w:pPr>
              <w:jc w:val="center"/>
              <w:rPr>
                <w:rFonts w:cs="Arial"/>
                <w:color w:val="000000" w:themeColor="text1"/>
                <w:szCs w:val="16"/>
              </w:rPr>
            </w:pPr>
            <w:r w:rsidRPr="00781112">
              <w:rPr>
                <w:rFonts w:cs="Arial"/>
                <w:color w:val="000000" w:themeColor="text1"/>
                <w:szCs w:val="16"/>
              </w:rPr>
              <w:t>23.98</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6369E081" w14:textId="77777777" w:rsidR="00DD5B7A" w:rsidRPr="00781112" w:rsidRDefault="00DD5B7A" w:rsidP="00DD5B7A">
      <w:pPr>
        <w:rPr>
          <w:rFonts w:cs="Arial"/>
          <w:color w:val="000000" w:themeColor="text1"/>
          <w:szCs w:val="16"/>
        </w:rPr>
      </w:pPr>
      <w:r w:rsidRPr="00781112">
        <w:rPr>
          <w:rFonts w:cs="Arial"/>
          <w:color w:val="000000" w:themeColor="text1"/>
          <w:szCs w:val="16"/>
        </w:rPr>
        <w:t>IDOE’s Office of Special Education (OSE) initiated a series of stakeholder meetings to establish targets for the new six-year cycle of the SPP/APR. These meetings were held virtually over a three-month period and were designed to engage stakeholders from various backgrounds -educators, parents, current students, school administrators, related service providers, family support centers, early education, advocacy groups, other state agencies, and state advisory board members. A sampling of outside groups included: ARC of Indiana, INSOURCE, Family Voices, Decoding Dyslexia, and Down Syndrome Indiana. IDOE leveraged these stakeholders, with their breadth and depth of knowledge, to help inform the adoption of new rigorous state targets.</w:t>
      </w:r>
      <w:r w:rsidRPr="00781112">
        <w:rPr>
          <w:rFonts w:cs="Arial"/>
          <w:color w:val="000000" w:themeColor="text1"/>
          <w:szCs w:val="16"/>
        </w:rPr>
        <w:br/>
        <w:t xml:space="preserve">Prior to initiating these meetings, IDOE advertised broadly using: state and local newsletters, Indiana’s parent training and information center, other state </w:t>
      </w:r>
      <w:r w:rsidRPr="00781112">
        <w:rPr>
          <w:rFonts w:cs="Arial"/>
          <w:color w:val="000000" w:themeColor="text1"/>
          <w:szCs w:val="16"/>
        </w:rPr>
        <w:lastRenderedPageBreak/>
        <w:t>technical assistance resource centers, the State Advisory Council, state special education hearing officer and mediator listservs, Indiana CASE, and other</w:t>
      </w:r>
      <w:r w:rsidRPr="00781112">
        <w:rPr>
          <w:rFonts w:cs="Arial"/>
          <w:color w:val="000000" w:themeColor="text1"/>
          <w:szCs w:val="16"/>
        </w:rPr>
        <w:br/>
        <w:t>State agencies. These efforts resulted in the participation of a diverse group of parents, students, educators, related service providers, and other stakeholders who represent a range of racial, ethnic, linguistic, rural, urban, suburban, ability, and student age (pre-K through age 22) populations.</w:t>
      </w:r>
    </w:p>
    <w:p w14:paraId="1A8E431E" w14:textId="45368C9A" w:rsidR="00DD5B7A" w:rsidRPr="00781112" w:rsidRDefault="00DD5B7A" w:rsidP="00DD5B7A">
      <w:pPr>
        <w:rPr>
          <w:rFonts w:cs="Arial"/>
          <w:color w:val="000000" w:themeColor="text1"/>
          <w:szCs w:val="16"/>
        </w:rPr>
      </w:pPr>
      <w:r w:rsidRPr="00781112">
        <w:rPr>
          <w:rFonts w:cs="Arial"/>
          <w:color w:val="000000" w:themeColor="text1"/>
          <w:szCs w:val="16"/>
        </w:rPr>
        <w:t xml:space="preserve">Related to Indicator 3, stakeholder concerns and suggestions to support the development and implementation of activities to improve outcomes include: </w:t>
      </w:r>
      <w:r w:rsidRPr="00781112">
        <w:rPr>
          <w:rFonts w:cs="Arial"/>
          <w:color w:val="000000" w:themeColor="text1"/>
          <w:szCs w:val="16"/>
        </w:rPr>
        <w:br/>
        <w:t>Ensure that all accommodations are available on statewide assessments for students with disabilities.</w:t>
      </w:r>
      <w:r w:rsidRPr="00781112">
        <w:rPr>
          <w:rFonts w:cs="Arial"/>
          <w:color w:val="000000" w:themeColor="text1"/>
          <w:szCs w:val="16"/>
        </w:rPr>
        <w:br/>
        <w:t>Ensure dissemination of assessment scores are shared with both special and general educators.</w:t>
      </w:r>
      <w:r w:rsidRPr="00781112">
        <w:rPr>
          <w:rFonts w:cs="Arial"/>
          <w:color w:val="000000" w:themeColor="text1"/>
          <w:szCs w:val="16"/>
        </w:rPr>
        <w:br/>
        <w:t>Provide additional training for school staff on assessment best-practices and accessibility for low-incidence populations.</w:t>
      </w:r>
      <w:r w:rsidRPr="00781112">
        <w:rPr>
          <w:rFonts w:cs="Arial"/>
          <w:color w:val="000000" w:themeColor="text1"/>
          <w:szCs w:val="16"/>
        </w:rPr>
        <w:br/>
        <w:t>Disaggregate results of assessment data by special education eligibility categories.</w:t>
      </w:r>
    </w:p>
    <w:p w14:paraId="5EB19DE7" w14:textId="77777777" w:rsidR="00DD5B7A" w:rsidRPr="00781112" w:rsidRDefault="00DD5B7A" w:rsidP="00DD5B7A">
      <w:pPr>
        <w:spacing w:before="0" w:after="200" w:line="276" w:lineRule="auto"/>
        <w:rPr>
          <w:b/>
          <w:color w:val="000000" w:themeColor="text1"/>
        </w:rPr>
      </w:pPr>
    </w:p>
    <w:p w14:paraId="5F03961C" w14:textId="77777777" w:rsidR="00DD5B7A" w:rsidRPr="00781112" w:rsidRDefault="00DD5B7A" w:rsidP="00DD5B7A">
      <w:pPr>
        <w:rPr>
          <w:b/>
          <w:color w:val="000000" w:themeColor="text1"/>
        </w:rPr>
      </w:pPr>
      <w:r w:rsidRPr="00781112">
        <w:rPr>
          <w:b/>
          <w:color w:val="000000" w:themeColor="text1"/>
        </w:rPr>
        <w:t>FFY 2020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72,855</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76,836</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69,988</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12,546</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11,417</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8,761</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781112" w:rsidRDefault="002D3EE6" w:rsidP="002D3EE6">
            <w:pPr>
              <w:jc w:val="center"/>
              <w:rPr>
                <w:rFonts w:cs="Arial"/>
                <w:color w:val="000000" w:themeColor="text1"/>
                <w:szCs w:val="16"/>
              </w:rPr>
            </w:pPr>
            <w:r w:rsidRPr="00781112">
              <w:rPr>
                <w:rFonts w:cs="Arial"/>
                <w:color w:val="000000" w:themeColor="text1"/>
                <w:szCs w:val="16"/>
              </w:rPr>
              <w:t>26,547</w:t>
            </w:r>
          </w:p>
        </w:tc>
        <w:tc>
          <w:tcPr>
            <w:tcW w:w="1084" w:type="pct"/>
            <w:shd w:val="clear" w:color="auto" w:fill="auto"/>
            <w:vAlign w:val="center"/>
          </w:tcPr>
          <w:p w14:paraId="6D42641C" w14:textId="63F65487" w:rsidR="002D3EE6" w:rsidRPr="00781112" w:rsidRDefault="002D3EE6" w:rsidP="002D3EE6">
            <w:pPr>
              <w:jc w:val="center"/>
              <w:rPr>
                <w:rFonts w:cs="Arial"/>
                <w:color w:val="000000" w:themeColor="text1"/>
                <w:szCs w:val="16"/>
              </w:rPr>
            </w:pPr>
            <w:r w:rsidRPr="00781112">
              <w:rPr>
                <w:rFonts w:cs="Arial"/>
                <w:color w:val="000000" w:themeColor="text1"/>
                <w:szCs w:val="16"/>
              </w:rPr>
              <w:t>31,793</w:t>
            </w:r>
          </w:p>
        </w:tc>
        <w:tc>
          <w:tcPr>
            <w:tcW w:w="1084" w:type="pct"/>
            <w:shd w:val="clear" w:color="auto" w:fill="auto"/>
            <w:vAlign w:val="center"/>
          </w:tcPr>
          <w:p w14:paraId="27076C73" w14:textId="7C15AF5B" w:rsidR="002D3EE6" w:rsidRPr="00781112" w:rsidRDefault="002D3EE6" w:rsidP="002D3EE6">
            <w:pPr>
              <w:jc w:val="center"/>
              <w:rPr>
                <w:rFonts w:cs="Arial"/>
                <w:color w:val="000000" w:themeColor="text1"/>
                <w:szCs w:val="16"/>
              </w:rPr>
            </w:pPr>
            <w:r w:rsidRPr="00781112">
              <w:rPr>
                <w:rFonts w:cs="Arial"/>
                <w:color w:val="000000" w:themeColor="text1"/>
                <w:szCs w:val="16"/>
              </w:rPr>
              <w:t>42,218</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66F540F9" w:rsidR="002D3EE6" w:rsidRPr="00781112" w:rsidRDefault="002D3EE6" w:rsidP="002D3EE6">
            <w:pPr>
              <w:jc w:val="center"/>
              <w:rPr>
                <w:rFonts w:cs="Arial"/>
                <w:color w:val="000000" w:themeColor="text1"/>
                <w:szCs w:val="16"/>
              </w:rPr>
            </w:pPr>
            <w:r w:rsidRPr="00781112">
              <w:rPr>
                <w:rFonts w:cs="Arial"/>
                <w:color w:val="000000" w:themeColor="text1"/>
                <w:szCs w:val="16"/>
              </w:rPr>
              <w:t>1,369</w:t>
            </w:r>
          </w:p>
        </w:tc>
        <w:tc>
          <w:tcPr>
            <w:tcW w:w="1084" w:type="pct"/>
            <w:shd w:val="clear" w:color="auto" w:fill="auto"/>
            <w:vAlign w:val="center"/>
          </w:tcPr>
          <w:p w14:paraId="5FB5C795" w14:textId="69CA87AA" w:rsidR="002D3EE6" w:rsidRPr="00781112" w:rsidRDefault="002D3EE6" w:rsidP="002D3EE6">
            <w:pPr>
              <w:jc w:val="center"/>
              <w:rPr>
                <w:rFonts w:cs="Arial"/>
                <w:color w:val="000000" w:themeColor="text1"/>
                <w:szCs w:val="16"/>
              </w:rPr>
            </w:pPr>
            <w:r w:rsidRPr="00781112">
              <w:rPr>
                <w:rFonts w:cs="Arial"/>
                <w:color w:val="000000" w:themeColor="text1"/>
                <w:szCs w:val="16"/>
              </w:rPr>
              <w:t>817</w:t>
            </w:r>
          </w:p>
        </w:tc>
        <w:tc>
          <w:tcPr>
            <w:tcW w:w="1084" w:type="pct"/>
            <w:shd w:val="clear" w:color="auto" w:fill="auto"/>
            <w:vAlign w:val="center"/>
          </w:tcPr>
          <w:p w14:paraId="5BB68E9F" w14:textId="19C38497" w:rsidR="002D3EE6" w:rsidRPr="00781112" w:rsidRDefault="002D3EE6" w:rsidP="002D3EE6">
            <w:pPr>
              <w:jc w:val="center"/>
              <w:rPr>
                <w:rFonts w:cs="Arial"/>
                <w:color w:val="000000" w:themeColor="text1"/>
                <w:szCs w:val="16"/>
              </w:rPr>
            </w:pPr>
            <w:r w:rsidRPr="00781112">
              <w:rPr>
                <w:rFonts w:cs="Arial"/>
                <w:color w:val="000000" w:themeColor="text1"/>
                <w:szCs w:val="16"/>
              </w:rPr>
              <w:t>3,050</w:t>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781112" w:rsidRDefault="002D3EE6" w:rsidP="002D3EE6">
            <w:pPr>
              <w:jc w:val="center"/>
              <w:rPr>
                <w:rFonts w:cs="Arial"/>
                <w:color w:val="000000" w:themeColor="text1"/>
                <w:szCs w:val="16"/>
              </w:rPr>
            </w:pPr>
            <w:r w:rsidRPr="00781112">
              <w:rPr>
                <w:rFonts w:cs="Arial"/>
                <w:color w:val="000000" w:themeColor="text1"/>
                <w:szCs w:val="16"/>
              </w:rPr>
              <w:t>1,453</w:t>
            </w:r>
          </w:p>
        </w:tc>
        <w:tc>
          <w:tcPr>
            <w:tcW w:w="1084" w:type="pct"/>
            <w:shd w:val="clear" w:color="auto" w:fill="auto"/>
            <w:vAlign w:val="center"/>
          </w:tcPr>
          <w:p w14:paraId="7D7B8A72" w14:textId="5C0EA0B0" w:rsidR="002D3EE6" w:rsidRPr="00781112" w:rsidRDefault="002D3EE6" w:rsidP="002D3EE6">
            <w:pPr>
              <w:jc w:val="center"/>
              <w:rPr>
                <w:rFonts w:cs="Arial"/>
                <w:color w:val="000000" w:themeColor="text1"/>
                <w:szCs w:val="16"/>
              </w:rPr>
            </w:pPr>
            <w:r w:rsidRPr="00781112">
              <w:rPr>
                <w:rFonts w:cs="Arial"/>
                <w:color w:val="000000" w:themeColor="text1"/>
                <w:szCs w:val="16"/>
              </w:rPr>
              <w:t>741</w:t>
            </w:r>
          </w:p>
        </w:tc>
        <w:tc>
          <w:tcPr>
            <w:tcW w:w="1084" w:type="pct"/>
            <w:shd w:val="clear" w:color="auto" w:fill="auto"/>
            <w:vAlign w:val="center"/>
          </w:tcPr>
          <w:p w14:paraId="077B2856" w14:textId="4059237F" w:rsidR="002D3EE6" w:rsidRPr="00781112" w:rsidRDefault="002D3EE6" w:rsidP="002D3EE6">
            <w:pPr>
              <w:jc w:val="center"/>
              <w:rPr>
                <w:rFonts w:cs="Arial"/>
                <w:color w:val="000000" w:themeColor="text1"/>
                <w:szCs w:val="16"/>
              </w:rPr>
            </w:pPr>
            <w:r w:rsidRPr="00781112">
              <w:rPr>
                <w:rFonts w:cs="Arial"/>
                <w:color w:val="000000" w:themeColor="text1"/>
                <w:szCs w:val="16"/>
              </w:rPr>
              <w:t>231</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5B4F526A" w:rsidR="002D3EE6" w:rsidRPr="00781112" w:rsidRDefault="002D3EE6" w:rsidP="002D3EE6">
            <w:pPr>
              <w:jc w:val="center"/>
              <w:rPr>
                <w:rFonts w:cs="Arial"/>
                <w:color w:val="000000" w:themeColor="text1"/>
                <w:szCs w:val="16"/>
              </w:rPr>
            </w:pPr>
            <w:r w:rsidRPr="00781112">
              <w:rPr>
                <w:rFonts w:cs="Arial"/>
                <w:color w:val="000000" w:themeColor="text1"/>
                <w:szCs w:val="16"/>
              </w:rPr>
              <w:t>373</w:t>
            </w:r>
          </w:p>
        </w:tc>
        <w:tc>
          <w:tcPr>
            <w:tcW w:w="1084" w:type="pct"/>
            <w:shd w:val="clear" w:color="auto" w:fill="auto"/>
            <w:vAlign w:val="center"/>
          </w:tcPr>
          <w:p w14:paraId="0E65D7AB" w14:textId="79D914F6" w:rsidR="002D3EE6" w:rsidRPr="00781112" w:rsidRDefault="002D3EE6" w:rsidP="002D3EE6">
            <w:pPr>
              <w:jc w:val="center"/>
              <w:rPr>
                <w:rFonts w:cs="Arial"/>
                <w:color w:val="000000" w:themeColor="text1"/>
                <w:szCs w:val="16"/>
              </w:rPr>
            </w:pPr>
            <w:r w:rsidRPr="00781112">
              <w:rPr>
                <w:rFonts w:cs="Arial"/>
                <w:color w:val="000000" w:themeColor="text1"/>
                <w:szCs w:val="16"/>
              </w:rPr>
              <w:t>464</w:t>
            </w:r>
          </w:p>
        </w:tc>
        <w:tc>
          <w:tcPr>
            <w:tcW w:w="1084" w:type="pct"/>
            <w:shd w:val="clear" w:color="auto" w:fill="auto"/>
            <w:vAlign w:val="center"/>
          </w:tcPr>
          <w:p w14:paraId="740F6FA5" w14:textId="70059958" w:rsidR="002D3EE6" w:rsidRPr="00781112" w:rsidRDefault="002D3EE6" w:rsidP="002D3EE6">
            <w:pPr>
              <w:jc w:val="center"/>
              <w:rPr>
                <w:rFonts w:cs="Arial"/>
                <w:color w:val="000000" w:themeColor="text1"/>
                <w:szCs w:val="16"/>
              </w:rPr>
            </w:pPr>
            <w:r w:rsidRPr="00781112">
              <w:rPr>
                <w:rFonts w:cs="Arial"/>
                <w:color w:val="000000" w:themeColor="text1"/>
                <w:szCs w:val="16"/>
              </w:rPr>
              <w:t>1,653</w:t>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72,870</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76,858</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70,448</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12,535</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11,408</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8,905</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39534D">
            <w:pPr>
              <w:jc w:val="center"/>
              <w:rPr>
                <w:rFonts w:cs="Arial"/>
                <w:color w:val="000000" w:themeColor="text1"/>
                <w:szCs w:val="16"/>
              </w:rPr>
            </w:pPr>
            <w:r w:rsidRPr="00781112">
              <w:rPr>
                <w:rFonts w:cs="Arial"/>
                <w:color w:val="000000" w:themeColor="text1"/>
                <w:szCs w:val="16"/>
              </w:rPr>
              <w:t>28,714</w:t>
            </w:r>
          </w:p>
        </w:tc>
        <w:tc>
          <w:tcPr>
            <w:tcW w:w="1083" w:type="pct"/>
            <w:shd w:val="clear" w:color="auto" w:fill="auto"/>
            <w:vAlign w:val="center"/>
          </w:tcPr>
          <w:p w14:paraId="7CCA2E3B" w14:textId="3CD9DE15" w:rsidR="0039534D" w:rsidRPr="00781112" w:rsidRDefault="0039534D" w:rsidP="0039534D">
            <w:pPr>
              <w:jc w:val="center"/>
              <w:rPr>
                <w:rFonts w:cs="Arial"/>
                <w:color w:val="000000" w:themeColor="text1"/>
                <w:szCs w:val="16"/>
              </w:rPr>
            </w:pPr>
            <w:r w:rsidRPr="00781112">
              <w:rPr>
                <w:rFonts w:cs="Arial"/>
                <w:color w:val="000000" w:themeColor="text1"/>
                <w:szCs w:val="16"/>
              </w:rPr>
              <w:t>19,897</w:t>
            </w:r>
          </w:p>
        </w:tc>
        <w:tc>
          <w:tcPr>
            <w:tcW w:w="1084" w:type="pct"/>
            <w:shd w:val="clear" w:color="auto" w:fill="auto"/>
            <w:vAlign w:val="center"/>
          </w:tcPr>
          <w:p w14:paraId="735C7B5A" w14:textId="1C3B3FE1" w:rsidR="0039534D" w:rsidRPr="00781112" w:rsidRDefault="0039534D" w:rsidP="0039534D">
            <w:pPr>
              <w:jc w:val="center"/>
              <w:rPr>
                <w:rFonts w:cs="Arial"/>
                <w:color w:val="000000" w:themeColor="text1"/>
                <w:szCs w:val="16"/>
              </w:rPr>
            </w:pPr>
            <w:r w:rsidRPr="00781112">
              <w:rPr>
                <w:rFonts w:cs="Arial"/>
                <w:color w:val="000000" w:themeColor="text1"/>
                <w:szCs w:val="16"/>
              </w:rPr>
              <w:t>23,933</w:t>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4BC3B8A6" w:rsidR="0039534D" w:rsidRPr="00781112" w:rsidRDefault="0039534D" w:rsidP="0039534D">
            <w:pPr>
              <w:jc w:val="center"/>
              <w:rPr>
                <w:rFonts w:cs="Arial"/>
                <w:color w:val="000000" w:themeColor="text1"/>
                <w:szCs w:val="16"/>
              </w:rPr>
            </w:pPr>
            <w:r w:rsidRPr="00781112">
              <w:rPr>
                <w:rFonts w:cs="Arial"/>
                <w:color w:val="000000" w:themeColor="text1"/>
                <w:szCs w:val="16"/>
              </w:rPr>
              <w:t>2,320</w:t>
            </w:r>
          </w:p>
        </w:tc>
        <w:tc>
          <w:tcPr>
            <w:tcW w:w="1083" w:type="pct"/>
            <w:shd w:val="clear" w:color="auto" w:fill="auto"/>
            <w:vAlign w:val="center"/>
          </w:tcPr>
          <w:p w14:paraId="3CDBB055" w14:textId="52A1C13C" w:rsidR="0039534D" w:rsidRPr="00781112" w:rsidRDefault="0039534D" w:rsidP="0039534D">
            <w:pPr>
              <w:jc w:val="center"/>
              <w:rPr>
                <w:rFonts w:cs="Arial"/>
                <w:color w:val="000000" w:themeColor="text1"/>
                <w:szCs w:val="16"/>
              </w:rPr>
            </w:pPr>
            <w:r w:rsidRPr="00781112">
              <w:rPr>
                <w:rFonts w:cs="Arial"/>
                <w:color w:val="000000" w:themeColor="text1"/>
                <w:szCs w:val="16"/>
              </w:rPr>
              <w:t>626</w:t>
            </w:r>
          </w:p>
        </w:tc>
        <w:tc>
          <w:tcPr>
            <w:tcW w:w="1084" w:type="pct"/>
            <w:shd w:val="clear" w:color="auto" w:fill="auto"/>
            <w:vAlign w:val="center"/>
          </w:tcPr>
          <w:p w14:paraId="53087BDA" w14:textId="7F6FB55C" w:rsidR="0039534D" w:rsidRPr="00781112" w:rsidRDefault="0039534D" w:rsidP="0039534D">
            <w:pPr>
              <w:jc w:val="center"/>
              <w:rPr>
                <w:rFonts w:cs="Arial"/>
                <w:color w:val="000000" w:themeColor="text1"/>
                <w:szCs w:val="16"/>
              </w:rPr>
            </w:pPr>
            <w:r w:rsidRPr="00781112">
              <w:rPr>
                <w:rFonts w:cs="Arial"/>
                <w:color w:val="000000" w:themeColor="text1"/>
                <w:szCs w:val="16"/>
              </w:rPr>
              <w:t>1,260</w:t>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9534D">
            <w:pPr>
              <w:jc w:val="center"/>
              <w:rPr>
                <w:rFonts w:cs="Arial"/>
                <w:color w:val="000000" w:themeColor="text1"/>
                <w:szCs w:val="16"/>
              </w:rPr>
            </w:pPr>
            <w:r w:rsidRPr="00781112">
              <w:rPr>
                <w:rFonts w:cs="Arial"/>
                <w:color w:val="000000" w:themeColor="text1"/>
                <w:szCs w:val="16"/>
              </w:rPr>
              <w:t>1,423</w:t>
            </w:r>
          </w:p>
        </w:tc>
        <w:tc>
          <w:tcPr>
            <w:tcW w:w="1083" w:type="pct"/>
            <w:shd w:val="clear" w:color="auto" w:fill="auto"/>
            <w:vAlign w:val="center"/>
          </w:tcPr>
          <w:p w14:paraId="0A64567E" w14:textId="2D3B6CBD" w:rsidR="0039534D" w:rsidRPr="00781112" w:rsidRDefault="0039534D" w:rsidP="0039534D">
            <w:pPr>
              <w:jc w:val="center"/>
              <w:rPr>
                <w:rFonts w:cs="Arial"/>
                <w:color w:val="000000" w:themeColor="text1"/>
                <w:szCs w:val="16"/>
              </w:rPr>
            </w:pPr>
            <w:r w:rsidRPr="00781112">
              <w:rPr>
                <w:rFonts w:cs="Arial"/>
                <w:color w:val="000000" w:themeColor="text1"/>
                <w:szCs w:val="16"/>
              </w:rPr>
              <w:t>285</w:t>
            </w:r>
          </w:p>
        </w:tc>
        <w:tc>
          <w:tcPr>
            <w:tcW w:w="1084" w:type="pct"/>
            <w:shd w:val="clear" w:color="auto" w:fill="auto"/>
            <w:vAlign w:val="center"/>
          </w:tcPr>
          <w:p w14:paraId="4656C7C9" w14:textId="098CB46F" w:rsidR="0039534D" w:rsidRPr="00781112" w:rsidRDefault="0039534D" w:rsidP="0039534D">
            <w:pPr>
              <w:jc w:val="center"/>
              <w:rPr>
                <w:rFonts w:cs="Arial"/>
                <w:color w:val="000000" w:themeColor="text1"/>
                <w:szCs w:val="16"/>
              </w:rPr>
            </w:pPr>
            <w:r w:rsidRPr="00781112">
              <w:rPr>
                <w:rFonts w:cs="Arial"/>
                <w:color w:val="000000" w:themeColor="text1"/>
                <w:szCs w:val="16"/>
              </w:rPr>
              <w:t>126</w:t>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7B9261DB" w:rsidR="0039534D" w:rsidRPr="00781112" w:rsidRDefault="0039534D" w:rsidP="0039534D">
            <w:pPr>
              <w:jc w:val="center"/>
              <w:rPr>
                <w:rFonts w:cs="Arial"/>
                <w:color w:val="000000" w:themeColor="text1"/>
                <w:szCs w:val="16"/>
              </w:rPr>
            </w:pPr>
            <w:r w:rsidRPr="00781112">
              <w:rPr>
                <w:rFonts w:cs="Arial"/>
                <w:color w:val="000000" w:themeColor="text1"/>
                <w:szCs w:val="16"/>
              </w:rPr>
              <w:t>963</w:t>
            </w:r>
          </w:p>
        </w:tc>
        <w:tc>
          <w:tcPr>
            <w:tcW w:w="1083" w:type="pct"/>
            <w:shd w:val="clear" w:color="auto" w:fill="auto"/>
            <w:vAlign w:val="center"/>
          </w:tcPr>
          <w:p w14:paraId="1A17DFA3" w14:textId="3FCA504B" w:rsidR="0039534D" w:rsidRPr="00781112" w:rsidRDefault="0039534D" w:rsidP="0039534D">
            <w:pPr>
              <w:jc w:val="center"/>
              <w:rPr>
                <w:rFonts w:cs="Arial"/>
                <w:color w:val="000000" w:themeColor="text1"/>
                <w:szCs w:val="16"/>
              </w:rPr>
            </w:pPr>
            <w:r w:rsidRPr="00781112">
              <w:rPr>
                <w:rFonts w:cs="Arial"/>
                <w:color w:val="000000" w:themeColor="text1"/>
                <w:szCs w:val="16"/>
              </w:rPr>
              <w:t>371</w:t>
            </w:r>
          </w:p>
        </w:tc>
        <w:tc>
          <w:tcPr>
            <w:tcW w:w="1084" w:type="pct"/>
            <w:shd w:val="clear" w:color="auto" w:fill="auto"/>
            <w:vAlign w:val="center"/>
          </w:tcPr>
          <w:p w14:paraId="20EB2770" w14:textId="2709C0DA" w:rsidR="0039534D" w:rsidRPr="00781112" w:rsidRDefault="0039534D" w:rsidP="0039534D">
            <w:pPr>
              <w:jc w:val="center"/>
              <w:rPr>
                <w:rFonts w:cs="Arial"/>
                <w:color w:val="000000" w:themeColor="text1"/>
                <w:szCs w:val="16"/>
              </w:rPr>
            </w:pPr>
            <w:r w:rsidRPr="00781112">
              <w:rPr>
                <w:rFonts w:cs="Arial"/>
                <w:color w:val="000000" w:themeColor="text1"/>
                <w:szCs w:val="16"/>
              </w:rPr>
              <w:t>509</w:t>
            </w:r>
          </w:p>
        </w:tc>
      </w:tr>
    </w:tbl>
    <w:p w14:paraId="1EA160DB" w14:textId="77777777" w:rsidR="00DD5B7A" w:rsidRPr="00781112" w:rsidRDefault="00DD5B7A" w:rsidP="00DD5B7A">
      <w:pPr>
        <w:rPr>
          <w:color w:val="000000" w:themeColor="text1"/>
        </w:rPr>
      </w:pPr>
    </w:p>
    <w:p w14:paraId="300D6CD4" w14:textId="77777777" w:rsidR="00DD5B7A" w:rsidRPr="00781112" w:rsidRDefault="00DD5B7A" w:rsidP="00DD5B7A">
      <w:pPr>
        <w:rPr>
          <w:b/>
          <w:color w:val="000000" w:themeColor="text1"/>
        </w:rPr>
      </w:pPr>
      <w:r w:rsidRPr="00781112">
        <w:rPr>
          <w:b/>
          <w:color w:val="000000" w:themeColor="text1"/>
        </w:rPr>
        <w:lastRenderedPageBreak/>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C95D2E" w:rsidRPr="00781112" w14:paraId="2F7F1DE8" w14:textId="77777777" w:rsidTr="00360DD6">
        <w:trPr>
          <w:tblHeader/>
        </w:trPr>
        <w:tc>
          <w:tcPr>
            <w:tcW w:w="331" w:type="pct"/>
            <w:shd w:val="clear" w:color="auto" w:fill="auto"/>
            <w:vAlign w:val="bottom"/>
          </w:tcPr>
          <w:p w14:paraId="0E14CE7F" w14:textId="77777777" w:rsidR="00C95D2E" w:rsidRPr="00781112" w:rsidRDefault="00C95D2E" w:rsidP="00C95D2E">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C95D2E" w:rsidRPr="00781112" w:rsidRDefault="00C95D2E" w:rsidP="00C95D2E">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77777777" w:rsidR="00C95D2E" w:rsidRPr="00781112" w:rsidRDefault="00C95D2E" w:rsidP="00C95D2E">
            <w:pPr>
              <w:jc w:val="center"/>
              <w:rPr>
                <w:b/>
                <w:color w:val="000000" w:themeColor="text1"/>
              </w:rPr>
            </w:pPr>
            <w:r w:rsidRPr="00781112">
              <w:rPr>
                <w:b/>
                <w:color w:val="000000" w:themeColor="text1"/>
              </w:rPr>
              <w:t>FFY 2019 Data</w:t>
            </w:r>
          </w:p>
        </w:tc>
        <w:tc>
          <w:tcPr>
            <w:tcW w:w="517" w:type="pct"/>
            <w:shd w:val="clear" w:color="auto" w:fill="auto"/>
            <w:vAlign w:val="bottom"/>
          </w:tcPr>
          <w:p w14:paraId="69544656" w14:textId="77777777" w:rsidR="00C95D2E" w:rsidRPr="00781112" w:rsidRDefault="00C95D2E" w:rsidP="00C95D2E">
            <w:pPr>
              <w:jc w:val="center"/>
              <w:rPr>
                <w:b/>
                <w:color w:val="000000" w:themeColor="text1"/>
              </w:rPr>
            </w:pPr>
            <w:r w:rsidRPr="00781112">
              <w:rPr>
                <w:b/>
                <w:color w:val="000000" w:themeColor="text1"/>
              </w:rPr>
              <w:t>FFY 2020 Target</w:t>
            </w:r>
          </w:p>
        </w:tc>
        <w:tc>
          <w:tcPr>
            <w:tcW w:w="517" w:type="pct"/>
            <w:shd w:val="clear" w:color="auto" w:fill="auto"/>
            <w:vAlign w:val="bottom"/>
          </w:tcPr>
          <w:p w14:paraId="611B3DE3" w14:textId="77777777" w:rsidR="00C95D2E" w:rsidRPr="00781112" w:rsidRDefault="00C95D2E" w:rsidP="00C95D2E">
            <w:pPr>
              <w:jc w:val="center"/>
              <w:rPr>
                <w:b/>
                <w:color w:val="000000" w:themeColor="text1"/>
              </w:rPr>
            </w:pPr>
            <w:r w:rsidRPr="00781112">
              <w:rPr>
                <w:b/>
                <w:color w:val="000000" w:themeColor="text1"/>
              </w:rPr>
              <w:t>FFY 2020 Data</w:t>
            </w:r>
          </w:p>
        </w:tc>
        <w:tc>
          <w:tcPr>
            <w:tcW w:w="517" w:type="pct"/>
            <w:shd w:val="clear" w:color="auto" w:fill="auto"/>
            <w:vAlign w:val="bottom"/>
          </w:tcPr>
          <w:p w14:paraId="6D2215D6" w14:textId="77777777" w:rsidR="00C95D2E" w:rsidRPr="00781112" w:rsidRDefault="00C95D2E" w:rsidP="00C95D2E">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C95D2E" w:rsidRPr="00781112" w:rsidRDefault="00C95D2E" w:rsidP="00C95D2E">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0263BB70" w:rsidR="00E22739" w:rsidRPr="00781112" w:rsidRDefault="00E22739" w:rsidP="00E22739">
            <w:pPr>
              <w:jc w:val="center"/>
              <w:rPr>
                <w:rFonts w:cs="Arial"/>
                <w:color w:val="000000" w:themeColor="text1"/>
                <w:szCs w:val="16"/>
              </w:rPr>
            </w:pPr>
            <w:r w:rsidRPr="00781112">
              <w:rPr>
                <w:rFonts w:cs="Arial"/>
                <w:color w:val="000000"/>
                <w:szCs w:val="16"/>
              </w:rPr>
              <w:t>14.55%</w:t>
            </w:r>
          </w:p>
        </w:tc>
        <w:tc>
          <w:tcPr>
            <w:tcW w:w="812" w:type="pct"/>
            <w:shd w:val="clear" w:color="auto" w:fill="auto"/>
            <w:vAlign w:val="center"/>
          </w:tcPr>
          <w:p w14:paraId="3354BCD4" w14:textId="5A7FC816" w:rsidR="00E22739" w:rsidRPr="00781112" w:rsidRDefault="00E22739" w:rsidP="00E22739">
            <w:pPr>
              <w:jc w:val="center"/>
              <w:rPr>
                <w:rFonts w:cs="Arial"/>
                <w:color w:val="000000" w:themeColor="text1"/>
                <w:szCs w:val="16"/>
              </w:rPr>
            </w:pPr>
            <w:r w:rsidRPr="00781112">
              <w:rPr>
                <w:rFonts w:cs="Arial"/>
                <w:color w:val="000000" w:themeColor="text1"/>
                <w:szCs w:val="16"/>
              </w:rPr>
              <w:t>38.32%</w:t>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27.17</w:t>
            </w: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r w:rsidRPr="00781112">
              <w:rPr>
                <w:rFonts w:cs="Arial"/>
                <w:color w:val="000000" w:themeColor="text1"/>
                <w:szCs w:val="16"/>
              </w:rPr>
              <w:t>23.76</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258C0B1D" w:rsidR="00E22739" w:rsidRPr="00781112" w:rsidRDefault="00E22739" w:rsidP="00E22739">
            <w:pPr>
              <w:jc w:val="center"/>
              <w:rPr>
                <w:rFonts w:cs="Arial"/>
                <w:color w:val="000000" w:themeColor="text1"/>
                <w:szCs w:val="16"/>
              </w:rPr>
            </w:pPr>
            <w:r w:rsidRPr="00781112">
              <w:rPr>
                <w:rFonts w:cs="Arial"/>
                <w:color w:val="000000"/>
                <w:szCs w:val="16"/>
              </w:rPr>
              <w:t>10.55%</w:t>
            </w:r>
          </w:p>
        </w:tc>
        <w:tc>
          <w:tcPr>
            <w:tcW w:w="812" w:type="pct"/>
            <w:shd w:val="clear" w:color="auto" w:fill="auto"/>
            <w:vAlign w:val="center"/>
          </w:tcPr>
          <w:p w14:paraId="375F78DA" w14:textId="0FC6397A" w:rsidR="00E22739" w:rsidRPr="00781112" w:rsidRDefault="00E22739" w:rsidP="00E22739">
            <w:pPr>
              <w:jc w:val="center"/>
              <w:rPr>
                <w:rFonts w:cs="Arial"/>
                <w:color w:val="000000" w:themeColor="text1"/>
                <w:szCs w:val="16"/>
              </w:rPr>
            </w:pPr>
            <w:r w:rsidRPr="00781112">
              <w:rPr>
                <w:rFonts w:cs="Arial"/>
                <w:color w:val="000000" w:themeColor="text1"/>
                <w:szCs w:val="16"/>
              </w:rPr>
              <w:t>42.44%</w:t>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36.02</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r w:rsidRPr="00781112">
              <w:rPr>
                <w:rFonts w:cs="Arial"/>
                <w:color w:val="000000" w:themeColor="text1"/>
                <w:szCs w:val="16"/>
              </w:rPr>
              <w:t>31.89</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284CB419" w:rsidR="00E22739" w:rsidRPr="00781112" w:rsidRDefault="00E22739" w:rsidP="00E22739">
            <w:pPr>
              <w:jc w:val="center"/>
              <w:rPr>
                <w:rFonts w:cs="Arial"/>
                <w:color w:val="000000" w:themeColor="text1"/>
                <w:szCs w:val="16"/>
              </w:rPr>
            </w:pPr>
            <w:r w:rsidRPr="00781112">
              <w:rPr>
                <w:rFonts w:cs="Arial"/>
                <w:color w:val="000000"/>
                <w:szCs w:val="16"/>
              </w:rPr>
              <w:t>21.50%</w:t>
            </w:r>
          </w:p>
        </w:tc>
        <w:tc>
          <w:tcPr>
            <w:tcW w:w="812" w:type="pct"/>
            <w:shd w:val="clear" w:color="auto" w:fill="auto"/>
            <w:vAlign w:val="center"/>
          </w:tcPr>
          <w:p w14:paraId="1276E93C" w14:textId="75BFB41B" w:rsidR="00E22739" w:rsidRPr="00781112" w:rsidRDefault="00E22739" w:rsidP="00E22739">
            <w:pPr>
              <w:jc w:val="center"/>
              <w:rPr>
                <w:rFonts w:cs="Arial"/>
                <w:color w:val="000000" w:themeColor="text1"/>
                <w:szCs w:val="16"/>
              </w:rPr>
            </w:pPr>
            <w:r w:rsidRPr="00781112">
              <w:rPr>
                <w:rFonts w:cs="Arial"/>
                <w:color w:val="000000" w:themeColor="text1"/>
                <w:szCs w:val="16"/>
              </w:rPr>
              <w:t>64.68%</w:t>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41.75</w:t>
            </w: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r w:rsidRPr="00781112">
              <w:rPr>
                <w:rFonts w:cs="Arial"/>
                <w:color w:val="000000" w:themeColor="text1"/>
                <w:szCs w:val="16"/>
              </w:rPr>
              <w:t>43.18</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Did not meet target</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bl>
    <w:p w14:paraId="006E999D" w14:textId="77777777" w:rsidR="00DD5B7A" w:rsidRPr="00781112" w:rsidRDefault="00DD5B7A" w:rsidP="00DD5B7A">
      <w:pPr>
        <w:spacing w:before="0" w:after="200" w:line="276" w:lineRule="auto"/>
        <w:rPr>
          <w:b/>
          <w:color w:val="000000" w:themeColor="text1"/>
        </w:rPr>
      </w:pPr>
    </w:p>
    <w:p w14:paraId="2E07CCBD" w14:textId="77777777" w:rsidR="00DD5B7A" w:rsidRPr="00781112" w:rsidRDefault="00DD5B7A" w:rsidP="00DD5B7A">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C95D2E" w:rsidRPr="00781112" w14:paraId="6355AB57" w14:textId="77777777" w:rsidTr="001B7E95">
        <w:trPr>
          <w:tblHeader/>
        </w:trPr>
        <w:tc>
          <w:tcPr>
            <w:tcW w:w="331" w:type="pct"/>
            <w:shd w:val="clear" w:color="auto" w:fill="auto"/>
            <w:vAlign w:val="bottom"/>
          </w:tcPr>
          <w:p w14:paraId="7C464B0B" w14:textId="77777777" w:rsidR="00C95D2E" w:rsidRPr="00781112" w:rsidRDefault="00C95D2E" w:rsidP="00C95D2E">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C95D2E" w:rsidRPr="00781112" w:rsidRDefault="00C95D2E" w:rsidP="00C95D2E">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77777777" w:rsidR="00C95D2E" w:rsidRPr="00781112" w:rsidRDefault="00C95D2E" w:rsidP="00C95D2E">
            <w:pPr>
              <w:jc w:val="center"/>
              <w:rPr>
                <w:b/>
                <w:color w:val="000000" w:themeColor="text1"/>
              </w:rPr>
            </w:pPr>
            <w:r w:rsidRPr="00781112">
              <w:rPr>
                <w:b/>
                <w:color w:val="000000" w:themeColor="text1"/>
              </w:rPr>
              <w:t>FFY 2019 Data</w:t>
            </w:r>
          </w:p>
        </w:tc>
        <w:tc>
          <w:tcPr>
            <w:tcW w:w="508" w:type="pct"/>
            <w:shd w:val="clear" w:color="auto" w:fill="auto"/>
            <w:vAlign w:val="bottom"/>
          </w:tcPr>
          <w:p w14:paraId="275741A5" w14:textId="77777777" w:rsidR="00C95D2E" w:rsidRPr="00781112" w:rsidRDefault="00C95D2E" w:rsidP="00C95D2E">
            <w:pPr>
              <w:jc w:val="center"/>
              <w:rPr>
                <w:b/>
                <w:color w:val="000000" w:themeColor="text1"/>
              </w:rPr>
            </w:pPr>
            <w:r w:rsidRPr="00781112">
              <w:rPr>
                <w:b/>
                <w:color w:val="000000" w:themeColor="text1"/>
              </w:rPr>
              <w:t>FFY 2020 Target</w:t>
            </w:r>
          </w:p>
        </w:tc>
        <w:tc>
          <w:tcPr>
            <w:tcW w:w="508" w:type="pct"/>
            <w:shd w:val="clear" w:color="auto" w:fill="auto"/>
            <w:vAlign w:val="bottom"/>
          </w:tcPr>
          <w:p w14:paraId="597E0BC4" w14:textId="77777777" w:rsidR="00C95D2E" w:rsidRPr="00781112" w:rsidRDefault="00C95D2E" w:rsidP="00C95D2E">
            <w:pPr>
              <w:jc w:val="center"/>
              <w:rPr>
                <w:b/>
                <w:color w:val="000000" w:themeColor="text1"/>
              </w:rPr>
            </w:pPr>
            <w:r w:rsidRPr="00781112">
              <w:rPr>
                <w:b/>
                <w:color w:val="000000" w:themeColor="text1"/>
              </w:rPr>
              <w:t>FFY 2020 Data</w:t>
            </w:r>
          </w:p>
        </w:tc>
        <w:tc>
          <w:tcPr>
            <w:tcW w:w="508" w:type="pct"/>
            <w:shd w:val="clear" w:color="auto" w:fill="auto"/>
            <w:vAlign w:val="bottom"/>
          </w:tcPr>
          <w:p w14:paraId="53963A37" w14:textId="77777777" w:rsidR="00C95D2E" w:rsidRPr="00781112" w:rsidRDefault="00C95D2E" w:rsidP="00C95D2E">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C95D2E" w:rsidRPr="00781112" w:rsidRDefault="00C95D2E" w:rsidP="00C95D2E">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09E9CA5E" w:rsidR="002A19C8" w:rsidRPr="00781112" w:rsidRDefault="002A19C8" w:rsidP="002A19C8">
            <w:pPr>
              <w:jc w:val="center"/>
              <w:rPr>
                <w:rFonts w:cs="Arial"/>
                <w:color w:val="000000" w:themeColor="text1"/>
                <w:szCs w:val="16"/>
              </w:rPr>
            </w:pPr>
            <w:r w:rsidRPr="00781112">
              <w:rPr>
                <w:rFonts w:cs="Arial"/>
                <w:color w:val="000000"/>
                <w:szCs w:val="16"/>
              </w:rPr>
              <w:t>19.03%</w:t>
            </w:r>
          </w:p>
        </w:tc>
        <w:tc>
          <w:tcPr>
            <w:tcW w:w="834" w:type="pct"/>
            <w:shd w:val="clear" w:color="auto" w:fill="auto"/>
            <w:vAlign w:val="center"/>
          </w:tcPr>
          <w:p w14:paraId="361835CD" w14:textId="59029D06" w:rsidR="002A19C8" w:rsidRPr="00781112" w:rsidRDefault="002A19C8" w:rsidP="002A19C8">
            <w:pPr>
              <w:jc w:val="center"/>
              <w:rPr>
                <w:rFonts w:cs="Arial"/>
                <w:color w:val="000000" w:themeColor="text1"/>
                <w:szCs w:val="16"/>
              </w:rPr>
            </w:pPr>
            <w:r w:rsidRPr="00781112">
              <w:rPr>
                <w:rFonts w:cs="Arial"/>
                <w:color w:val="000000" w:themeColor="text1"/>
                <w:szCs w:val="16"/>
              </w:rPr>
              <w:t>42.59%</w:t>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27.54</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r w:rsidRPr="00781112">
              <w:rPr>
                <w:rFonts w:cs="Arial"/>
                <w:color w:val="000000" w:themeColor="text1"/>
                <w:szCs w:val="16"/>
              </w:rPr>
              <w:t>23.55</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3B77409B" w:rsidR="002A19C8" w:rsidRPr="00781112" w:rsidRDefault="002A19C8" w:rsidP="002A19C8">
            <w:pPr>
              <w:jc w:val="center"/>
              <w:rPr>
                <w:rFonts w:cs="Arial"/>
                <w:color w:val="000000" w:themeColor="text1"/>
                <w:szCs w:val="16"/>
              </w:rPr>
            </w:pPr>
            <w:r w:rsidRPr="00781112">
              <w:rPr>
                <w:rFonts w:cs="Arial"/>
                <w:color w:val="000000"/>
                <w:szCs w:val="16"/>
              </w:rPr>
              <w:t>5.75%</w:t>
            </w:r>
          </w:p>
        </w:tc>
        <w:tc>
          <w:tcPr>
            <w:tcW w:w="834" w:type="pct"/>
            <w:shd w:val="clear" w:color="auto" w:fill="auto"/>
            <w:vAlign w:val="center"/>
          </w:tcPr>
          <w:p w14:paraId="11774D79" w14:textId="6519EED1" w:rsidR="002A19C8" w:rsidRPr="00781112" w:rsidRDefault="002A19C8" w:rsidP="002A19C8">
            <w:pPr>
              <w:jc w:val="center"/>
              <w:rPr>
                <w:rFonts w:cs="Arial"/>
                <w:color w:val="000000" w:themeColor="text1"/>
                <w:szCs w:val="16"/>
              </w:rPr>
            </w:pPr>
            <w:r w:rsidRPr="00781112">
              <w:rPr>
                <w:rFonts w:cs="Arial"/>
                <w:color w:val="000000" w:themeColor="text1"/>
                <w:szCs w:val="16"/>
              </w:rPr>
              <w:t>26.70%</w:t>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28.00</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20.95</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27CFD453" w:rsidR="002A19C8" w:rsidRPr="00781112" w:rsidRDefault="002A19C8" w:rsidP="002A19C8">
            <w:pPr>
              <w:jc w:val="center"/>
              <w:rPr>
                <w:rFonts w:cs="Arial"/>
                <w:color w:val="000000" w:themeColor="text1"/>
                <w:szCs w:val="16"/>
              </w:rPr>
            </w:pPr>
            <w:r w:rsidRPr="00781112">
              <w:rPr>
                <w:rFonts w:cs="Arial"/>
                <w:color w:val="000000"/>
                <w:szCs w:val="16"/>
              </w:rPr>
              <w:t>7.13%</w:t>
            </w:r>
          </w:p>
        </w:tc>
        <w:tc>
          <w:tcPr>
            <w:tcW w:w="834" w:type="pct"/>
            <w:shd w:val="clear" w:color="auto" w:fill="auto"/>
            <w:vAlign w:val="center"/>
          </w:tcPr>
          <w:p w14:paraId="13AB3928" w14:textId="234CBFA8" w:rsidR="002A19C8" w:rsidRPr="00781112" w:rsidRDefault="002A19C8" w:rsidP="002A19C8">
            <w:pPr>
              <w:jc w:val="center"/>
              <w:rPr>
                <w:rFonts w:cs="Arial"/>
                <w:color w:val="000000" w:themeColor="text1"/>
                <w:szCs w:val="16"/>
              </w:rPr>
            </w:pPr>
            <w:r w:rsidRPr="00781112">
              <w:rPr>
                <w:rFonts w:cs="Arial"/>
                <w:color w:val="000000" w:themeColor="text1"/>
                <w:szCs w:val="16"/>
              </w:rPr>
              <w:t>35.76%</w:t>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26.48</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28.63</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Did not meet target</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bl>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r w:rsidRPr="00781112">
        <w:rPr>
          <w:rFonts w:cs="Arial"/>
          <w:color w:val="000000" w:themeColor="text1"/>
          <w:szCs w:val="16"/>
        </w:rPr>
        <w:t>The baseline for each indicator is set to match outcomes from FFY2018. The current measurement table for this new indicator has been applied to existing data held by IDOE and submitted to USED at that time via EDFACTS. It was determined not to use FFY2020 as academic impacts from COVID-19 factors have influenced the gap. With input from stakeholders, it was determined that a 0.5 improvement would be reasonable per year. This improvement is a reduction in the gap between all students and students with disabilities in regard to proficiency performance.</w:t>
      </w: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r w:rsidRPr="00781112">
        <w:rPr>
          <w:rFonts w:cs="Arial"/>
          <w:color w:val="000000" w:themeColor="text1"/>
          <w:szCs w:val="16"/>
          <w:shd w:val="clear" w:color="auto" w:fill="FFFFFF"/>
        </w:rPr>
        <w:t>The State has established the baseline for this indicator, using data from FFY 2018, and OSEP accepts that baseline.</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14"/>
      <w:bookmarkEnd w:id="15"/>
    </w:p>
    <w:p w14:paraId="6B24B370" w14:textId="77777777" w:rsidR="006E5AE4" w:rsidRPr="00781112" w:rsidRDefault="006E5AE4" w:rsidP="00A018D4">
      <w:pPr>
        <w:rPr>
          <w:color w:val="000000" w:themeColor="text1"/>
          <w:szCs w:val="20"/>
        </w:rPr>
      </w:pPr>
      <w:bookmarkStart w:id="17" w:name="_Toc384383331"/>
      <w:bookmarkStart w:id="18"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 xml:space="preserve">year for children with </w:t>
      </w:r>
      <w:proofErr w:type="gramStart"/>
      <w:r w:rsidR="00DD1D55" w:rsidRPr="00781112">
        <w:rPr>
          <w:color w:val="000000" w:themeColor="text1"/>
        </w:rPr>
        <w:t>IEPs</w:t>
      </w:r>
      <w:r w:rsidR="00E97863" w:rsidRPr="00781112">
        <w:rPr>
          <w:color w:val="000000" w:themeColor="text1"/>
        </w:rPr>
        <w:t>;</w:t>
      </w:r>
      <w:proofErr w:type="gramEnd"/>
      <w:r w:rsidR="00E97863" w:rsidRPr="00781112">
        <w:rPr>
          <w:color w:val="000000" w:themeColor="text1"/>
        </w:rPr>
        <w:t xml:space="preserve">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as a result of this requirement.</w:t>
      </w:r>
    </w:p>
    <w:p w14:paraId="3AD8FD7E" w14:textId="63FA952D"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2020 SPP/APR, use data from 2019-2020),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22C5D4B" w14:textId="77777777" w:rsidR="004F019B" w:rsidRPr="00781112" w:rsidRDefault="004F019B" w:rsidP="004F019B">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7DF00914"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19" w:name="_Toc384383332"/>
      <w:bookmarkStart w:id="20" w:name="_Toc392159284"/>
      <w:bookmarkEnd w:id="17"/>
      <w:bookmarkEnd w:id="18"/>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2019</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1.75%</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2015</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2018</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2019</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1.20%</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0.43%</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0.33%</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0.23%</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0.53%</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NVR</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7.14%</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1.75%</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9"/>
        <w:gridCol w:w="1645"/>
        <w:gridCol w:w="1645"/>
        <w:gridCol w:w="1645"/>
        <w:gridCol w:w="1645"/>
        <w:gridCol w:w="1645"/>
      </w:tblGrid>
      <w:tr w:rsidR="00373F78" w:rsidRPr="00781112" w14:paraId="00255703" w14:textId="57B86D35" w:rsidTr="00E95FBF">
        <w:trPr>
          <w:trHeight w:val="350"/>
        </w:trPr>
        <w:tc>
          <w:tcPr>
            <w:tcW w:w="203" w:type="pct"/>
            <w:tcBorders>
              <w:bottom w:val="single" w:sz="4" w:space="0" w:color="auto"/>
            </w:tcBorders>
            <w:shd w:val="clear" w:color="auto" w:fill="auto"/>
          </w:tcPr>
          <w:p w14:paraId="12833EEC" w14:textId="77777777" w:rsidR="00373F78" w:rsidRPr="00781112" w:rsidRDefault="00373F78" w:rsidP="00373F78">
            <w:pPr>
              <w:jc w:val="center"/>
              <w:rPr>
                <w:b/>
                <w:color w:val="000000" w:themeColor="text1"/>
              </w:rPr>
            </w:pPr>
            <w:r w:rsidRPr="00781112">
              <w:rPr>
                <w:b/>
                <w:color w:val="000000" w:themeColor="text1"/>
              </w:rPr>
              <w:t>FFY</w:t>
            </w:r>
          </w:p>
        </w:tc>
        <w:tc>
          <w:tcPr>
            <w:tcW w:w="781" w:type="pct"/>
            <w:shd w:val="clear" w:color="auto" w:fill="auto"/>
          </w:tcPr>
          <w:p w14:paraId="50119DBA" w14:textId="04DC2A77" w:rsidR="00373F78" w:rsidRPr="00781112" w:rsidRDefault="00373F78" w:rsidP="00373F78">
            <w:pPr>
              <w:jc w:val="center"/>
              <w:rPr>
                <w:b/>
                <w:color w:val="000000" w:themeColor="text1"/>
              </w:rPr>
            </w:pPr>
            <w:r w:rsidRPr="00781112">
              <w:rPr>
                <w:b/>
                <w:color w:val="000000" w:themeColor="text1"/>
              </w:rPr>
              <w:t>2020</w:t>
            </w:r>
          </w:p>
        </w:tc>
        <w:tc>
          <w:tcPr>
            <w:tcW w:w="803" w:type="pct"/>
          </w:tcPr>
          <w:p w14:paraId="59425E52" w14:textId="30A73A95" w:rsidR="00373F78" w:rsidRPr="00781112" w:rsidRDefault="00373F78" w:rsidP="00373F78">
            <w:pPr>
              <w:jc w:val="center"/>
              <w:rPr>
                <w:b/>
                <w:color w:val="000000" w:themeColor="text1"/>
              </w:rPr>
            </w:pPr>
            <w:r w:rsidRPr="00781112">
              <w:rPr>
                <w:rFonts w:cs="Arial"/>
                <w:b/>
                <w:color w:val="000000" w:themeColor="text1"/>
                <w:szCs w:val="16"/>
              </w:rPr>
              <w:t>2021</w:t>
            </w:r>
          </w:p>
        </w:tc>
        <w:tc>
          <w:tcPr>
            <w:tcW w:w="803" w:type="pct"/>
          </w:tcPr>
          <w:p w14:paraId="62296859" w14:textId="1A7F3D46" w:rsidR="00373F78" w:rsidRPr="00781112" w:rsidRDefault="00373F78" w:rsidP="00373F78">
            <w:pPr>
              <w:jc w:val="center"/>
              <w:rPr>
                <w:b/>
                <w:color w:val="000000" w:themeColor="text1"/>
              </w:rPr>
            </w:pPr>
            <w:r w:rsidRPr="00781112">
              <w:rPr>
                <w:rFonts w:cs="Arial"/>
                <w:b/>
                <w:color w:val="000000" w:themeColor="text1"/>
                <w:szCs w:val="16"/>
              </w:rPr>
              <w:t>2022</w:t>
            </w:r>
          </w:p>
        </w:tc>
        <w:tc>
          <w:tcPr>
            <w:tcW w:w="803" w:type="pct"/>
          </w:tcPr>
          <w:p w14:paraId="69950222" w14:textId="1E5E636C" w:rsidR="00373F78" w:rsidRPr="00781112" w:rsidRDefault="00373F78" w:rsidP="00373F78">
            <w:pPr>
              <w:jc w:val="center"/>
              <w:rPr>
                <w:b/>
                <w:color w:val="000000" w:themeColor="text1"/>
              </w:rPr>
            </w:pPr>
            <w:r w:rsidRPr="00781112">
              <w:rPr>
                <w:rFonts w:cs="Arial"/>
                <w:b/>
                <w:color w:val="000000" w:themeColor="text1"/>
                <w:szCs w:val="16"/>
              </w:rPr>
              <w:t>2023</w:t>
            </w:r>
          </w:p>
        </w:tc>
        <w:tc>
          <w:tcPr>
            <w:tcW w:w="803" w:type="pct"/>
          </w:tcPr>
          <w:p w14:paraId="147FD075" w14:textId="2618FA88" w:rsidR="00373F78" w:rsidRPr="00781112" w:rsidRDefault="00373F78" w:rsidP="00373F78">
            <w:pPr>
              <w:jc w:val="center"/>
              <w:rPr>
                <w:b/>
                <w:color w:val="000000" w:themeColor="text1"/>
              </w:rPr>
            </w:pPr>
            <w:r w:rsidRPr="00781112">
              <w:rPr>
                <w:rFonts w:cs="Arial"/>
                <w:b/>
                <w:color w:val="000000" w:themeColor="text1"/>
                <w:szCs w:val="16"/>
              </w:rPr>
              <w:t>2024</w:t>
            </w:r>
          </w:p>
        </w:tc>
        <w:tc>
          <w:tcPr>
            <w:tcW w:w="803" w:type="pct"/>
          </w:tcPr>
          <w:p w14:paraId="066CE6E2" w14:textId="274FF425"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1ACE760A" w14:textId="1AE21F6E" w:rsidTr="00E95FBF">
        <w:trPr>
          <w:trHeight w:val="357"/>
        </w:trPr>
        <w:tc>
          <w:tcPr>
            <w:tcW w:w="203" w:type="pct"/>
            <w:shd w:val="clear" w:color="auto" w:fill="auto"/>
            <w:vAlign w:val="center"/>
          </w:tcPr>
          <w:p w14:paraId="3387B9B3" w14:textId="0ED5756F" w:rsidR="00373F78" w:rsidRPr="00781112" w:rsidRDefault="00373F78"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781" w:type="pct"/>
            <w:shd w:val="clear" w:color="auto" w:fill="auto"/>
            <w:vAlign w:val="center"/>
          </w:tcPr>
          <w:p w14:paraId="78EBD6ED" w14:textId="4FA09BBD" w:rsidR="00373F78" w:rsidRPr="00781112" w:rsidRDefault="00373F78" w:rsidP="00373F78">
            <w:pPr>
              <w:jc w:val="center"/>
              <w:rPr>
                <w:rFonts w:cs="Arial"/>
                <w:color w:val="000000" w:themeColor="text1"/>
                <w:szCs w:val="16"/>
              </w:rPr>
            </w:pPr>
            <w:r w:rsidRPr="00781112">
              <w:rPr>
                <w:rFonts w:cs="Arial"/>
                <w:color w:val="000000" w:themeColor="text1"/>
                <w:szCs w:val="16"/>
              </w:rPr>
              <w:t>1.70%</w:t>
            </w:r>
          </w:p>
        </w:tc>
        <w:tc>
          <w:tcPr>
            <w:tcW w:w="803" w:type="pct"/>
          </w:tcPr>
          <w:p w14:paraId="6FDC82B2" w14:textId="0C85D604" w:rsidR="00373F78" w:rsidRPr="00781112" w:rsidRDefault="00373F78" w:rsidP="00373F78">
            <w:pPr>
              <w:jc w:val="center"/>
              <w:rPr>
                <w:rFonts w:cs="Arial"/>
                <w:color w:val="000000" w:themeColor="text1"/>
                <w:szCs w:val="16"/>
              </w:rPr>
            </w:pPr>
            <w:r w:rsidRPr="00781112">
              <w:rPr>
                <w:color w:val="000000" w:themeColor="text1"/>
                <w:szCs w:val="16"/>
              </w:rPr>
              <w:t>1.65%</w:t>
            </w:r>
          </w:p>
        </w:tc>
        <w:tc>
          <w:tcPr>
            <w:tcW w:w="803" w:type="pct"/>
          </w:tcPr>
          <w:p w14:paraId="798EC84B" w14:textId="0E47DBF4" w:rsidR="00373F78" w:rsidRPr="00781112" w:rsidRDefault="00373F78" w:rsidP="00373F78">
            <w:pPr>
              <w:jc w:val="center"/>
              <w:rPr>
                <w:rFonts w:cs="Arial"/>
                <w:color w:val="000000" w:themeColor="text1"/>
                <w:szCs w:val="16"/>
              </w:rPr>
            </w:pPr>
            <w:r w:rsidRPr="00781112">
              <w:rPr>
                <w:color w:val="000000" w:themeColor="text1"/>
                <w:szCs w:val="16"/>
              </w:rPr>
              <w:t>1.60%</w:t>
            </w:r>
          </w:p>
        </w:tc>
        <w:tc>
          <w:tcPr>
            <w:tcW w:w="803" w:type="pct"/>
          </w:tcPr>
          <w:p w14:paraId="75A6D928" w14:textId="791A7001" w:rsidR="00373F78" w:rsidRPr="00781112" w:rsidRDefault="00373F78" w:rsidP="00373F78">
            <w:pPr>
              <w:jc w:val="center"/>
              <w:rPr>
                <w:rFonts w:cs="Arial"/>
                <w:color w:val="000000" w:themeColor="text1"/>
                <w:szCs w:val="16"/>
              </w:rPr>
            </w:pPr>
            <w:r w:rsidRPr="00781112">
              <w:rPr>
                <w:color w:val="000000" w:themeColor="text1"/>
                <w:szCs w:val="16"/>
              </w:rPr>
              <w:t>1.55%</w:t>
            </w:r>
          </w:p>
        </w:tc>
        <w:tc>
          <w:tcPr>
            <w:tcW w:w="803" w:type="pct"/>
          </w:tcPr>
          <w:p w14:paraId="1CE5D3BC" w14:textId="661D574C" w:rsidR="00373F78" w:rsidRPr="00781112" w:rsidRDefault="00373F78" w:rsidP="00373F78">
            <w:pPr>
              <w:jc w:val="center"/>
              <w:rPr>
                <w:rFonts w:cs="Arial"/>
                <w:color w:val="000000" w:themeColor="text1"/>
                <w:szCs w:val="16"/>
              </w:rPr>
            </w:pPr>
            <w:r w:rsidRPr="00781112">
              <w:rPr>
                <w:color w:val="000000" w:themeColor="text1"/>
                <w:szCs w:val="16"/>
              </w:rPr>
              <w:t>1.50%</w:t>
            </w:r>
          </w:p>
        </w:tc>
        <w:tc>
          <w:tcPr>
            <w:tcW w:w="803" w:type="pct"/>
          </w:tcPr>
          <w:p w14:paraId="37F8A50B" w14:textId="6CD51BE5" w:rsidR="00373F78" w:rsidRPr="00781112" w:rsidRDefault="00373F78" w:rsidP="00373F78">
            <w:pPr>
              <w:jc w:val="center"/>
              <w:rPr>
                <w:rFonts w:cs="Arial"/>
                <w:color w:val="000000" w:themeColor="text1"/>
                <w:szCs w:val="16"/>
              </w:rPr>
            </w:pPr>
            <w:r w:rsidRPr="00781112">
              <w:rPr>
                <w:color w:val="000000" w:themeColor="text1"/>
                <w:szCs w:val="16"/>
              </w:rPr>
              <w:t>1.45%</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01F8C61F" w14:textId="7DC6A451" w:rsidR="002D145D" w:rsidRPr="00781112" w:rsidRDefault="002B7490" w:rsidP="002D145D">
      <w:pPr>
        <w:rPr>
          <w:rFonts w:cs="Arial"/>
          <w:color w:val="000000" w:themeColor="text1"/>
          <w:szCs w:val="16"/>
        </w:rPr>
      </w:pPr>
      <w:r w:rsidRPr="00781112">
        <w:rPr>
          <w:rFonts w:cs="Arial"/>
          <w:color w:val="000000" w:themeColor="text1"/>
          <w:szCs w:val="16"/>
        </w:rPr>
        <w:t>IDOE’s Office of Special Education (OSE) initiated a series of stakeholder meetings to establish targets for the new six-year cycle of the SPP/APR. These meetings were held virtually over a three-month period and were designed to engage stakeholders from various backgrounds -educators, parents, current students, school administrators, related service providers, family support centers, early education, advocacy groups, other state agencies, and state advisory board members. A sampling of outside groups included: ARC of Indiana, INSOURCE, Family Voices, Decoding Dyslexia, and Down Syndrome Indiana. IDOE leveraged these stakeholders, with their breadth and depth of knowledge, to help inform the adoption of new rigorous state targets.</w:t>
      </w:r>
      <w:r w:rsidRPr="00781112">
        <w:rPr>
          <w:rFonts w:cs="Arial"/>
          <w:color w:val="000000" w:themeColor="text1"/>
          <w:szCs w:val="16"/>
        </w:rPr>
        <w:br/>
        <w:t>Prior to initiating these meetings, IDOE advertised broadly using: state and local newsletters, Indiana’s parent training and information center, other state technical assistance resource centers, the State Advisory Council, state special education hearing officer and mediator listservs, Indiana CASE, and other</w:t>
      </w:r>
      <w:r w:rsidRPr="00781112">
        <w:rPr>
          <w:rFonts w:cs="Arial"/>
          <w:color w:val="000000" w:themeColor="text1"/>
          <w:szCs w:val="16"/>
        </w:rPr>
        <w:br/>
        <w:t>State agencies. These efforts resulted in the participation of a diverse group of parents, students, educators, related service providers, and other stakeholders who represent a range of racial, ethnic, linguistic, rural, urban, suburban, ability, and student age (pre-K through age 22) populations.</w:t>
      </w:r>
    </w:p>
    <w:p w14:paraId="3FD5337B" w14:textId="54E74935" w:rsidR="002D145D" w:rsidRPr="00781112" w:rsidRDefault="002B7490" w:rsidP="002D145D">
      <w:pPr>
        <w:rPr>
          <w:rFonts w:cs="Arial"/>
          <w:color w:val="000000" w:themeColor="text1"/>
          <w:szCs w:val="16"/>
        </w:rPr>
      </w:pPr>
      <w:r w:rsidRPr="00781112">
        <w:rPr>
          <w:rFonts w:cs="Arial"/>
          <w:color w:val="000000" w:themeColor="text1"/>
          <w:szCs w:val="16"/>
        </w:rPr>
        <w:t>Related to Indicator 4, stakeholder concerns and suggestions to support the development and implementation of activities to improve outcomes include:</w:t>
      </w:r>
      <w:r w:rsidRPr="00781112">
        <w:rPr>
          <w:rFonts w:cs="Arial"/>
          <w:color w:val="000000" w:themeColor="text1"/>
          <w:szCs w:val="16"/>
        </w:rPr>
        <w:br/>
        <w:t>Increase proactive trainings for special education and general education teachers in behavior interventions, social emotional learning, and implicit bias.</w:t>
      </w:r>
      <w:r w:rsidRPr="00781112">
        <w:rPr>
          <w:rFonts w:cs="Arial"/>
          <w:color w:val="000000" w:themeColor="text1"/>
          <w:szCs w:val="16"/>
        </w:rPr>
        <w:br/>
        <w:t>Increase support for LEAs out of compliance for more than one year.</w:t>
      </w:r>
      <w:r w:rsidRPr="00781112">
        <w:rPr>
          <w:rFonts w:cs="Arial"/>
          <w:color w:val="000000" w:themeColor="text1"/>
          <w:szCs w:val="16"/>
        </w:rPr>
        <w:br/>
        <w:t>Provide more information on proactive tools and tracking systems.</w:t>
      </w:r>
      <w:r w:rsidRPr="00781112">
        <w:rPr>
          <w:rFonts w:cs="Arial"/>
          <w:color w:val="000000" w:themeColor="text1"/>
          <w:szCs w:val="16"/>
        </w:rPr>
        <w:br/>
        <w:t>Investigate more about suspensions and expulsions in preschool.</w:t>
      </w:r>
    </w:p>
    <w:p w14:paraId="2AE297AB" w14:textId="77777777" w:rsidR="007E6F97" w:rsidRPr="00781112" w:rsidRDefault="007E6F97" w:rsidP="004369B2">
      <w:pPr>
        <w:rPr>
          <w:color w:val="000000" w:themeColor="text1"/>
        </w:rPr>
      </w:pPr>
    </w:p>
    <w:p w14:paraId="2E616696" w14:textId="7C992F2F" w:rsidR="00D03701" w:rsidRPr="00781112" w:rsidRDefault="00F6415A">
      <w:pPr>
        <w:rPr>
          <w:b/>
          <w:color w:val="000000" w:themeColor="text1"/>
        </w:rPr>
      </w:pPr>
      <w:r w:rsidRPr="00781112">
        <w:rPr>
          <w:b/>
          <w:color w:val="000000" w:themeColor="text1"/>
        </w:rPr>
        <w:t>FFY 2020 SPP/APR Data</w:t>
      </w:r>
      <w:bookmarkEnd w:id="19"/>
      <w:bookmarkEnd w:id="20"/>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YES</w:t>
      </w:r>
    </w:p>
    <w:p w14:paraId="1DB615CF" w14:textId="2B2BB733" w:rsidR="009B02BC" w:rsidRPr="00781112" w:rsidRDefault="009B02BC">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5F36FA89" w14:textId="7B8DA8B5" w:rsidR="009B02BC" w:rsidRPr="00781112" w:rsidRDefault="009B02BC" w:rsidP="004369B2">
      <w:pPr>
        <w:rPr>
          <w:rFonts w:cs="Arial"/>
          <w:color w:val="000000" w:themeColor="text1"/>
          <w:szCs w:val="16"/>
        </w:rPr>
      </w:pPr>
      <w:r w:rsidRPr="00781112">
        <w:rPr>
          <w:rFonts w:cs="Arial"/>
          <w:color w:val="000000" w:themeColor="text1"/>
          <w:szCs w:val="16"/>
        </w:rPr>
        <w:t>381</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5C29F8" w:rsidRPr="00781112" w14:paraId="25961F2E" w14:textId="5D241BED" w:rsidTr="00E95FBF">
        <w:trPr>
          <w:trHeight w:val="994"/>
          <w:jc w:val="center"/>
        </w:trPr>
        <w:tc>
          <w:tcPr>
            <w:tcW w:w="653" w:type="pct"/>
            <w:shd w:val="clear" w:color="auto" w:fill="auto"/>
            <w:vAlign w:val="bottom"/>
          </w:tcPr>
          <w:p w14:paraId="1D711F21" w14:textId="471FE8E2" w:rsidR="001D6A0A" w:rsidRPr="00781112" w:rsidRDefault="001D6A0A" w:rsidP="00681BA6">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1D6A0A" w:rsidRPr="00781112" w:rsidRDefault="00C9488E" w:rsidP="00681BA6">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634" w:type="pct"/>
            <w:shd w:val="clear" w:color="auto" w:fill="auto"/>
            <w:vAlign w:val="bottom"/>
          </w:tcPr>
          <w:p w14:paraId="20C8255F" w14:textId="1BB42612" w:rsidR="001D6A0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876" w:type="pct"/>
            <w:shd w:val="clear" w:color="auto" w:fill="auto"/>
            <w:vAlign w:val="bottom"/>
          </w:tcPr>
          <w:p w14:paraId="2298BC2C" w14:textId="69254E16"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4" w:type="pct"/>
            <w:shd w:val="clear" w:color="auto" w:fill="auto"/>
            <w:vAlign w:val="bottom"/>
          </w:tcPr>
          <w:p w14:paraId="3E9B682A" w14:textId="5731A21E"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667" w:type="pct"/>
            <w:shd w:val="clear" w:color="auto" w:fill="auto"/>
            <w:vAlign w:val="bottom"/>
          </w:tcPr>
          <w:p w14:paraId="7B5A071B" w14:textId="6C45C0BB" w:rsidR="001D6A0A" w:rsidRPr="00781112" w:rsidRDefault="001D6A0A" w:rsidP="00681BA6">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1D6A0A" w:rsidRPr="00781112" w:rsidRDefault="001D6A0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4</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18</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1.75%</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1.70%</w:t>
            </w:r>
          </w:p>
        </w:tc>
        <w:tc>
          <w:tcPr>
            <w:tcW w:w="584" w:type="pct"/>
            <w:shd w:val="clear" w:color="auto" w:fill="auto"/>
          </w:tcPr>
          <w:p w14:paraId="411F4E7C" w14:textId="0AFD7B4B" w:rsidR="00A862C3" w:rsidRPr="00781112" w:rsidRDefault="002B7490" w:rsidP="00A018D4">
            <w:pPr>
              <w:jc w:val="center"/>
              <w:rPr>
                <w:rFonts w:cs="Arial"/>
                <w:color w:val="000000" w:themeColor="text1"/>
                <w:szCs w:val="16"/>
              </w:rPr>
            </w:pPr>
            <w:r w:rsidRPr="00781112">
              <w:rPr>
                <w:rFonts w:cs="Arial"/>
                <w:color w:val="000000" w:themeColor="text1"/>
                <w:szCs w:val="16"/>
              </w:rPr>
              <w:t>22.22%</w:t>
            </w: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54A3E93D" w14:textId="31CBA8DB" w:rsidR="009E470F" w:rsidRPr="00781112" w:rsidRDefault="00A869E9" w:rsidP="004369B2">
      <w:pPr>
        <w:rPr>
          <w:b/>
          <w:color w:val="000000" w:themeColor="text1"/>
        </w:rPr>
      </w:pPr>
      <w:r w:rsidRPr="00781112">
        <w:rPr>
          <w:b/>
          <w:color w:val="000000" w:themeColor="text1"/>
        </w:rPr>
        <w:t>Provide reasons for slippage, if applicable</w:t>
      </w:r>
    </w:p>
    <w:p w14:paraId="1EF5B902" w14:textId="1E0AB2B6" w:rsidR="00A869E9" w:rsidRPr="00781112" w:rsidRDefault="002B7490" w:rsidP="000E33D0">
      <w:pPr>
        <w:rPr>
          <w:rFonts w:cs="Arial"/>
          <w:color w:val="000000" w:themeColor="text1"/>
          <w:szCs w:val="16"/>
        </w:rPr>
      </w:pPr>
      <w:r w:rsidRPr="00781112">
        <w:rPr>
          <w:rFonts w:cs="Arial"/>
          <w:color w:val="000000" w:themeColor="text1"/>
          <w:szCs w:val="16"/>
        </w:rPr>
        <w:t>Reasons for slippage indicated in the data include changes to the SEA data collection protocols and disaggregation. Along with the struggles of</w:t>
      </w:r>
      <w:r w:rsidRPr="00781112">
        <w:rPr>
          <w:rFonts w:cs="Arial"/>
          <w:color w:val="000000" w:themeColor="text1"/>
          <w:szCs w:val="16"/>
        </w:rPr>
        <w:br/>
        <w:t>maintaining accurate and reliable data sources during COVID, the IDOE has taken into account the comments and required actions of OSEP in prior</w:t>
      </w:r>
      <w:r w:rsidRPr="00781112">
        <w:rPr>
          <w:rFonts w:cs="Arial"/>
          <w:color w:val="000000" w:themeColor="text1"/>
          <w:szCs w:val="16"/>
        </w:rPr>
        <w:br/>
        <w:t>year’s SPP/APR determinations and began to investigate its data protocols and make adjustments as needed. The slippage documented this year is</w:t>
      </w:r>
      <w:r w:rsidRPr="00781112">
        <w:rPr>
          <w:rFonts w:cs="Arial"/>
          <w:color w:val="000000" w:themeColor="text1"/>
          <w:szCs w:val="16"/>
        </w:rPr>
        <w:br/>
        <w:t>indicative of those changes towards an accurate and reliable data protocol.</w:t>
      </w:r>
    </w:p>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Compare the rates of suspensions and expulsions of greater than 10 days in a school year for children with IEPs among LEAs in the State</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IDOE defines Indicator 4A "significant discrepancy of students with disabilities in the rates of suspensions and expulsions greater than 10 days" as a comparison of the risk index of all races/ethnicities of students with disabilities in the LEA to the risk index of all races/ethnicities of students with disabilities combined in the state. The risk ratio must be greater than 2.0 for each of three consecutive years of data.  IDOE has a required minimum of 15 students of all races or ethnicities with a disability suspended or expelled for more than 10 days for both the target and comparison group.</w:t>
      </w:r>
    </w:p>
    <w:p w14:paraId="47F07052" w14:textId="77777777" w:rsidR="00BB504D" w:rsidRPr="00781112" w:rsidRDefault="00BB504D" w:rsidP="004369B2">
      <w:pPr>
        <w:rPr>
          <w:b/>
          <w:color w:val="000000" w:themeColor="text1"/>
        </w:rPr>
      </w:pPr>
      <w:bookmarkStart w:id="21" w:name="_Toc384383334"/>
      <w:bookmarkStart w:id="22" w:name="_Toc392159286"/>
      <w:r w:rsidRPr="00781112">
        <w:rPr>
          <w:b/>
          <w:color w:val="000000" w:themeColor="text1"/>
        </w:rPr>
        <w:t>Provide additional information about this indicator (optional)</w:t>
      </w:r>
    </w:p>
    <w:p w14:paraId="0275E470" w14:textId="5748926D" w:rsidR="00A869E9" w:rsidRPr="00781112" w:rsidRDefault="002B7490" w:rsidP="000E33D0">
      <w:pPr>
        <w:rPr>
          <w:rFonts w:cs="Arial"/>
          <w:color w:val="000000" w:themeColor="text1"/>
          <w:szCs w:val="16"/>
        </w:rPr>
      </w:pPr>
      <w:r w:rsidRPr="00781112">
        <w:rPr>
          <w:rFonts w:cs="Arial"/>
          <w:color w:val="000000" w:themeColor="text1"/>
          <w:szCs w:val="16"/>
        </w:rPr>
        <w:t>Baseline is being set based on 2019 data as this represents a realistic and reasonable target based on current data trends. As the goal is to decrease this rate, targets decline by .5% annually.</w:t>
      </w:r>
    </w:p>
    <w:bookmarkEnd w:id="21"/>
    <w:bookmarkEnd w:id="22"/>
    <w:p w14:paraId="227CCB46" w14:textId="77777777" w:rsidR="007E6F97" w:rsidRPr="00781112" w:rsidRDefault="007E6F97" w:rsidP="004369B2">
      <w:pPr>
        <w:rPr>
          <w:color w:val="000000" w:themeColor="text1"/>
        </w:rPr>
      </w:pPr>
    </w:p>
    <w:p w14:paraId="3F63E777" w14:textId="54C6265F" w:rsidR="00082667" w:rsidRPr="00781112" w:rsidRDefault="00082667" w:rsidP="004369B2">
      <w:pPr>
        <w:rPr>
          <w:color w:val="000000" w:themeColor="text1"/>
        </w:rPr>
      </w:pPr>
      <w:r w:rsidRPr="00781112">
        <w:rPr>
          <w:b/>
          <w:color w:val="000000" w:themeColor="text1"/>
        </w:rPr>
        <w:t>Review of Policies, Procedures, and Practices (completed in FFY 2020 using 2019-2020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For each LEA that the State identifies as having a significant discrepancy in the rate of suspensions or expulsions of greater than 10 days in a school year for children with IEPs, Indiana completed the following process:</w:t>
      </w:r>
      <w:r w:rsidRPr="00781112">
        <w:rPr>
          <w:rFonts w:cs="Arial"/>
          <w:color w:val="000000" w:themeColor="text1"/>
          <w:szCs w:val="16"/>
        </w:rPr>
        <w:br/>
      </w:r>
      <w:r w:rsidRPr="00781112">
        <w:rPr>
          <w:rFonts w:cs="Arial"/>
          <w:color w:val="000000" w:themeColor="text1"/>
          <w:szCs w:val="16"/>
        </w:rPr>
        <w:br/>
        <w:t>LEAs were notified that the LEA had significant discrepancy in discipline (over the Indiana defined risk ratio threshold of 2.0 for each of three years) and the annual data analysis reflected possible noncompliance for this indicator.</w:t>
      </w:r>
      <w:r w:rsidRPr="00781112">
        <w:rPr>
          <w:rFonts w:cs="Arial"/>
          <w:color w:val="000000" w:themeColor="text1"/>
          <w:szCs w:val="16"/>
        </w:rPr>
        <w:br/>
      </w:r>
      <w:r w:rsidRPr="00781112">
        <w:rPr>
          <w:rFonts w:cs="Arial"/>
          <w:color w:val="000000" w:themeColor="text1"/>
          <w:szCs w:val="16"/>
        </w:rPr>
        <w:br/>
        <w:t>A review team of technical assistance providers, subcontractors, and DOE specialists is developed and trained for inter-rater reliability.</w:t>
      </w:r>
      <w:r w:rsidRPr="00781112">
        <w:rPr>
          <w:rFonts w:cs="Arial"/>
          <w:color w:val="000000" w:themeColor="text1"/>
          <w:szCs w:val="16"/>
        </w:rPr>
        <w:br/>
        <w:t>The team reviews each LEA required to participate in a policy and procedure review; this includes reviewing the following information:</w:t>
      </w:r>
      <w:r w:rsidRPr="00781112">
        <w:rPr>
          <w:rFonts w:cs="Arial"/>
          <w:color w:val="000000" w:themeColor="text1"/>
          <w:szCs w:val="16"/>
        </w:rPr>
        <w:br/>
        <w:t>Requiring that the case conference committee (CCC) consider positive behavioral interventions and supports to address any of the student's behaviors that impede the student's learning or the learning of others</w:t>
      </w:r>
      <w:r w:rsidRPr="00781112">
        <w:rPr>
          <w:rFonts w:cs="Arial"/>
          <w:color w:val="000000" w:themeColor="text1"/>
          <w:szCs w:val="16"/>
        </w:rPr>
        <w:br/>
        <w:t>Requiring teachers of record to ensure that a student's IEP, including any behavioral intervention plan (BIP), is being implemented as written</w:t>
      </w:r>
      <w:r w:rsidRPr="00781112">
        <w:rPr>
          <w:rFonts w:cs="Arial"/>
          <w:color w:val="000000" w:themeColor="text1"/>
          <w:szCs w:val="16"/>
        </w:rPr>
        <w:br/>
        <w:t xml:space="preserve">Explaining that the school will count a short-term removal from the student’s placement for any part of the student’s day as a day of suspension when </w:t>
      </w:r>
      <w:r w:rsidRPr="00781112">
        <w:rPr>
          <w:rFonts w:cs="Arial"/>
          <w:color w:val="000000" w:themeColor="text1"/>
          <w:szCs w:val="16"/>
        </w:rPr>
        <w:lastRenderedPageBreak/>
        <w:t>the removal is not pursuant to the student’s IEP</w:t>
      </w:r>
      <w:r w:rsidRPr="00781112">
        <w:rPr>
          <w:rFonts w:cs="Arial"/>
          <w:color w:val="000000" w:themeColor="text1"/>
          <w:szCs w:val="16"/>
        </w:rPr>
        <w:br/>
        <w:t>Requiring compliance with I.C. 20-33-8-7 when a student is removed from the student’s placement for any part of the day when the removal is not pursuant to the student’s IEP</w:t>
      </w:r>
      <w:r w:rsidRPr="00781112">
        <w:rPr>
          <w:rFonts w:cs="Arial"/>
          <w:color w:val="000000" w:themeColor="text1"/>
          <w:szCs w:val="16"/>
        </w:rPr>
        <w:br/>
        <w:t>Describing who is responsible for determining if a change of placement has occurred when a student has been removed/suspended for more than 10 cumulative days in a school year</w:t>
      </w:r>
      <w:r w:rsidRPr="00781112">
        <w:rPr>
          <w:rFonts w:cs="Arial"/>
          <w:color w:val="000000" w:themeColor="text1"/>
          <w:szCs w:val="16"/>
        </w:rPr>
        <w:br/>
        <w:t>Describing the factors to be taken into account when making that decision</w:t>
      </w:r>
      <w:r w:rsidRPr="00781112">
        <w:rPr>
          <w:rFonts w:cs="Arial"/>
          <w:color w:val="000000" w:themeColor="text1"/>
          <w:szCs w:val="16"/>
        </w:rPr>
        <w:br/>
        <w:t>Describing when the CCC must meet to determine if the student's misconduct is a manifestation of the student's disability</w:t>
      </w:r>
      <w:r w:rsidRPr="00781112">
        <w:rPr>
          <w:rFonts w:cs="Arial"/>
          <w:color w:val="000000" w:themeColor="text1"/>
          <w:szCs w:val="16"/>
        </w:rPr>
        <w:br/>
        <w:t>Describing what the CCC must consider in determining if the misconduct is a manifestation of the student's disability</w:t>
      </w:r>
      <w:r w:rsidRPr="00781112">
        <w:rPr>
          <w:rFonts w:cs="Arial"/>
          <w:color w:val="000000" w:themeColor="text1"/>
          <w:szCs w:val="16"/>
        </w:rPr>
        <w:br/>
        <w:t>Describing when a functional behavioral assessment (FBA) is required to be conducted</w:t>
      </w:r>
      <w:r w:rsidRPr="00781112">
        <w:rPr>
          <w:rFonts w:cs="Arial"/>
          <w:color w:val="000000" w:themeColor="text1"/>
          <w:szCs w:val="16"/>
        </w:rPr>
        <w:br/>
        <w:t>Describing what information is to be included in a FBA and how it is to be conducted</w:t>
      </w:r>
      <w:r w:rsidRPr="00781112">
        <w:rPr>
          <w:rFonts w:cs="Arial"/>
          <w:color w:val="000000" w:themeColor="text1"/>
          <w:szCs w:val="16"/>
        </w:rPr>
        <w:br/>
        <w:t>Requiring that a FBA be conducted prior to developing a BIP</w:t>
      </w:r>
      <w:r w:rsidRPr="00781112">
        <w:rPr>
          <w:rFonts w:cs="Arial"/>
          <w:color w:val="000000" w:themeColor="text1"/>
          <w:szCs w:val="16"/>
        </w:rPr>
        <w:br/>
        <w:t>Describing what must be included in a BIP</w:t>
      </w:r>
      <w:r w:rsidRPr="00781112">
        <w:rPr>
          <w:rFonts w:cs="Arial"/>
          <w:color w:val="000000" w:themeColor="text1"/>
          <w:szCs w:val="16"/>
        </w:rPr>
        <w:br/>
      </w:r>
      <w:r w:rsidRPr="00781112">
        <w:rPr>
          <w:rFonts w:cs="Arial"/>
          <w:color w:val="000000" w:themeColor="text1"/>
          <w:szCs w:val="16"/>
        </w:rPr>
        <w:br/>
        <w:t>Each LEA was required to participate in a practice- based file review (practices) (minimum of 5 files). A review team (as described above) reviews the</w:t>
      </w:r>
      <w:r w:rsidRPr="00781112">
        <w:rPr>
          <w:rFonts w:cs="Arial"/>
          <w:color w:val="000000" w:themeColor="text1"/>
          <w:szCs w:val="16"/>
        </w:rPr>
        <w:br/>
        <w:t>following Topics/areas:</w:t>
      </w:r>
      <w:r w:rsidRPr="00781112">
        <w:rPr>
          <w:rFonts w:cs="Arial"/>
          <w:color w:val="000000" w:themeColor="text1"/>
          <w:szCs w:val="16"/>
        </w:rPr>
        <w:br/>
      </w:r>
      <w:r w:rsidRPr="00781112">
        <w:rPr>
          <w:rFonts w:cs="Arial"/>
          <w:color w:val="000000" w:themeColor="text1"/>
          <w:szCs w:val="16"/>
        </w:rPr>
        <w:br/>
        <w:t>Parent notification of change of placement</w:t>
      </w:r>
      <w:r w:rsidRPr="00781112">
        <w:rPr>
          <w:rFonts w:cs="Arial"/>
          <w:color w:val="000000" w:themeColor="text1"/>
          <w:szCs w:val="16"/>
        </w:rPr>
        <w:br/>
        <w:t>Appropriate services provided during the removal</w:t>
      </w:r>
      <w:r w:rsidRPr="00781112">
        <w:rPr>
          <w:rFonts w:cs="Arial"/>
          <w:color w:val="000000" w:themeColor="text1"/>
          <w:szCs w:val="16"/>
        </w:rPr>
        <w:br/>
        <w:t>CCC meeting held within 10 instructional days of the decision to change the student's placement</w:t>
      </w:r>
      <w:r w:rsidRPr="00781112">
        <w:rPr>
          <w:rFonts w:cs="Arial"/>
          <w:color w:val="000000" w:themeColor="text1"/>
          <w:szCs w:val="16"/>
        </w:rPr>
        <w:br/>
        <w:t>CCC reviewed relevant information in the student's file, including the student's IEP, any teacher observations, and information provided by the parent to determine if the conduct in question was 1) caused by, or had a direct and substantial relationship, to the student's disability; or 2) the direct result of the school's failure to implement the student's IEP</w:t>
      </w:r>
      <w:r w:rsidRPr="00781112">
        <w:rPr>
          <w:rFonts w:cs="Arial"/>
          <w:color w:val="000000" w:themeColor="text1"/>
          <w:szCs w:val="16"/>
        </w:rPr>
        <w:br/>
        <w:t>School took steps to remedy the deficiencies</w:t>
      </w:r>
      <w:r w:rsidRPr="00781112">
        <w:rPr>
          <w:rFonts w:cs="Arial"/>
          <w:color w:val="000000" w:themeColor="text1"/>
          <w:szCs w:val="16"/>
        </w:rPr>
        <w:br/>
        <w:t>New or existing FBA and BIP reviewed</w:t>
      </w:r>
      <w:r w:rsidRPr="00781112">
        <w:rPr>
          <w:rFonts w:cs="Arial"/>
          <w:color w:val="000000" w:themeColor="text1"/>
          <w:szCs w:val="16"/>
        </w:rPr>
        <w:br/>
        <w:t>Student placement discussion</w:t>
      </w:r>
      <w:r w:rsidRPr="00781112">
        <w:rPr>
          <w:rFonts w:cs="Arial"/>
          <w:color w:val="000000" w:themeColor="text1"/>
          <w:szCs w:val="16"/>
        </w:rPr>
        <w:br/>
        <w:t>Student received appropriate services during removal</w:t>
      </w:r>
      <w:r w:rsidRPr="00781112">
        <w:rPr>
          <w:rFonts w:cs="Arial"/>
          <w:color w:val="000000" w:themeColor="text1"/>
          <w:szCs w:val="16"/>
        </w:rPr>
        <w:br/>
        <w:t>Review of documentation concerning removal to an Interim Alternative Educational Setting (IAES) if a student: 1) carries a weapon to school or possesses a weapon, 2) knowingly possesses or uses illegal drugs or sells or solicits the sale of a controlled substance, or 3) inflicts serious bodily injury upon another person; while at school, on school premises, or at a school function</w:t>
      </w:r>
      <w:r w:rsidRPr="00781112">
        <w:rPr>
          <w:rFonts w:cs="Arial"/>
          <w:color w:val="000000" w:themeColor="text1"/>
          <w:szCs w:val="16"/>
        </w:rPr>
        <w:br/>
        <w:t>CCC determines the IAES and appropriate services needed to enable the student to 1) continue to participate in the GE curriculum, although in another setting; 2) progress toward meeting IEP goals; 3) receive, as appropriate, a FBA and behavioral intervention services and modifications designed to address the behavior violation so that it does not recur</w:t>
      </w:r>
      <w:r w:rsidRPr="00781112">
        <w:rPr>
          <w:rFonts w:cs="Arial"/>
          <w:color w:val="000000" w:themeColor="text1"/>
          <w:szCs w:val="16"/>
        </w:rPr>
        <w:br/>
      </w:r>
      <w:r w:rsidRPr="00781112">
        <w:rPr>
          <w:rFonts w:cs="Arial"/>
          <w:color w:val="000000" w:themeColor="text1"/>
          <w:szCs w:val="16"/>
        </w:rPr>
        <w:br/>
        <w:t>Upon completion of reviews, the review team leader provides IDOE specialists all documentation for completed reviews and if policies, procedures</w:t>
      </w:r>
      <w:r w:rsidRPr="00781112">
        <w:rPr>
          <w:rFonts w:cs="Arial"/>
          <w:color w:val="000000" w:themeColor="text1"/>
          <w:szCs w:val="16"/>
        </w:rPr>
        <w:br/>
        <w:t>and/or practices (including the use of positive behavioral interventions and supports and procedural safeguards) were determined to be inappropriate, IDOE issues a finding of noncompliance.</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The State DID identify noncompliance with Part B requirements as a result of the review required by 34 CFR §300.170(b).</w:t>
      </w:r>
    </w:p>
    <w:p w14:paraId="2F8EF51C" w14:textId="56A16050" w:rsidR="00EA1474" w:rsidRPr="00781112" w:rsidRDefault="00EA1474" w:rsidP="000D3273">
      <w:pPr>
        <w:rPr>
          <w:rFonts w:cs="Arial"/>
          <w:color w:val="000000" w:themeColor="text1"/>
          <w:szCs w:val="16"/>
        </w:rPr>
      </w:pPr>
      <w:r w:rsidRPr="00781112">
        <w:rPr>
          <w:rFonts w:cs="Arial"/>
          <w:b/>
          <w:color w:val="000000" w:themeColor="text1"/>
          <w:szCs w:val="16"/>
        </w:rPr>
        <w:t>If YES, select one of the following:</w:t>
      </w:r>
    </w:p>
    <w:p w14:paraId="41D44805" w14:textId="3EC1E585" w:rsidR="000D3273" w:rsidRPr="00781112" w:rsidRDefault="003B64C0" w:rsidP="000D3273">
      <w:pPr>
        <w:rPr>
          <w:rFonts w:cs="Arial"/>
          <w:color w:val="000000" w:themeColor="text1"/>
          <w:szCs w:val="16"/>
        </w:rPr>
      </w:pPr>
      <w:r w:rsidRPr="00781112">
        <w:rPr>
          <w:rFonts w:cs="Arial"/>
          <w:color w:val="000000" w:themeColor="text1"/>
          <w:szCs w:val="16"/>
        </w:rPr>
        <w:t>The State DID ensure that such policies, procedures, and practices were revised to comply with applicable requirements consistent with OSEP Memorandum 09-02, dated October 17, 2008.</w:t>
      </w:r>
    </w:p>
    <w:p w14:paraId="0179F7BE" w14:textId="17835A19" w:rsidR="002D57DA" w:rsidRPr="00781112" w:rsidRDefault="002D57DA" w:rsidP="001011BB">
      <w:pPr>
        <w:tabs>
          <w:tab w:val="left" w:pos="4068"/>
        </w:tabs>
        <w:rPr>
          <w:rFonts w:cs="Arial"/>
          <w:b/>
          <w:color w:val="000000" w:themeColor="text1"/>
          <w:szCs w:val="16"/>
        </w:rPr>
      </w:pPr>
      <w:r w:rsidRPr="00781112">
        <w:rPr>
          <w:rFonts w:cs="Arial"/>
          <w:b/>
          <w:color w:val="000000" w:themeColor="text1"/>
          <w:szCs w:val="16"/>
        </w:rPr>
        <w:t>Describe how the State ensured that such policies, procedures, and practices were revised to comply with applicable requirements consistent with OSEP Memorandum 09-02, dated October 17, 2008</w:t>
      </w:r>
      <w:r w:rsidRPr="00781112">
        <w:rPr>
          <w:rFonts w:cs="Arial"/>
          <w:b/>
          <w:i/>
          <w:color w:val="000000" w:themeColor="text1"/>
          <w:szCs w:val="16"/>
        </w:rPr>
        <w:t>.</w:t>
      </w:r>
    </w:p>
    <w:p w14:paraId="3F21F3CA" w14:textId="0BFC7BB8" w:rsidR="002D57DA" w:rsidRPr="00781112" w:rsidRDefault="002B7490" w:rsidP="001011BB">
      <w:pPr>
        <w:rPr>
          <w:rFonts w:cs="Arial"/>
          <w:color w:val="000000" w:themeColor="text1"/>
          <w:szCs w:val="16"/>
        </w:rPr>
      </w:pPr>
      <w:r w:rsidRPr="00781112">
        <w:rPr>
          <w:rFonts w:cs="Arial"/>
          <w:color w:val="000000" w:themeColor="text1"/>
          <w:szCs w:val="16"/>
        </w:rPr>
        <w:t xml:space="preserve">Addressing Prong 1 of the requirements in the OSEP Memo 09-02 included verification of the LEA correction (when possible to correct) of student level noncompliance as soon as possible but in no case greater than one year from the date of the issuance of the finding. The LEAs were informed that after reviewing their file review feedback, they were required to review and revise their policies, procedures, and practices relating to the development and implementation of IEPs and procedural safeguards to ensure that these policies, procedures, and practices comply with the IDEA (Prong 2). </w:t>
      </w:r>
      <w:r w:rsidRPr="00781112">
        <w:rPr>
          <w:rFonts w:cs="Arial"/>
          <w:color w:val="000000" w:themeColor="text1"/>
          <w:szCs w:val="16"/>
        </w:rPr>
        <w:br/>
      </w:r>
      <w:r w:rsidRPr="00781112">
        <w:rPr>
          <w:rFonts w:cs="Arial"/>
          <w:color w:val="000000" w:themeColor="text1"/>
          <w:szCs w:val="16"/>
        </w:rPr>
        <w:br/>
        <w:t>In addition, each LEA created a corrective action plan (CAP) based on the IDEA Data Center’s Success Gap Tool (SGT) that Indiana adapted. The SGT provided a framework for LEAs to review specific data in regard to the file review and conduct a root cause analysis of five key focus areas (data, instruction, cultural competence, assessment and interventions) completed by the LEA team in order to inform the CAP. Included were the review of evidence of student-level correction and a review of policies, procedures, and practices, resulting in revisions as appropriate. Technical assistance and training were provided virtually and/or on-site by the Indiana Disproportionality Resource Center and/or Virtuoso Education Consulting for LEA administration, teachers, and other special education staff. If a student was no longer within the jurisdiction of the LEA, individual correction was not made.</w:t>
      </w:r>
      <w:r w:rsidRPr="00781112">
        <w:rPr>
          <w:rFonts w:cs="Arial"/>
          <w:color w:val="000000" w:themeColor="text1"/>
          <w:szCs w:val="16"/>
        </w:rPr>
        <w:br/>
      </w:r>
      <w:r w:rsidRPr="00781112">
        <w:rPr>
          <w:rFonts w:cs="Arial"/>
          <w:color w:val="000000" w:themeColor="text1"/>
          <w:szCs w:val="16"/>
        </w:rPr>
        <w:br/>
        <w:t>Progress on this Indicator was monitored through the regularly scheduled contacts between the LEA and an IDOE specialist to address the specific reason(s) of noncompliance. The IDOE maintained communication and technical assistance via phone calls and e-mails with the LEA until all findings of noncompliance were corrected. Progress on this Indicator was monitored through the regularly scheduled contacts between the LEA and IDOE consultant to address the specific reason(s) of noncompliance. In addition, the LEAs identified with noncompliance were informed that they could work with the appropriate Indiana Resource Network technical assistance provider(s). IDOE verified the correction of all noncompliance. This verification process included a review of updated policies, procedures, and practices (Prong 2) and confirmation of correction of each individual case of noncompliance that had been identified previously (Prong 1). The IDOE also collected and verified the data by obtaining a new randomized sample to ensure that the individual and systemic noncompliance had been resolved.</w:t>
      </w:r>
    </w:p>
    <w:p w14:paraId="1295BAEB" w14:textId="77777777" w:rsidR="007E6F97" w:rsidRPr="00781112" w:rsidRDefault="007E6F97" w:rsidP="004369B2">
      <w:pPr>
        <w:rPr>
          <w:color w:val="000000" w:themeColor="text1"/>
        </w:rPr>
      </w:pPr>
      <w:bookmarkStart w:id="23" w:name="_Toc381956335"/>
      <w:bookmarkStart w:id="24" w:name="_Toc384383336"/>
      <w:bookmarkStart w:id="25" w:name="_Toc392159288"/>
    </w:p>
    <w:p w14:paraId="0496594E" w14:textId="50BB0039" w:rsidR="00B9048A" w:rsidRPr="00781112" w:rsidRDefault="00B9048A"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1271" w:type="pct"/>
            <w:shd w:val="clear" w:color="auto" w:fill="auto"/>
          </w:tcPr>
          <w:p w14:paraId="0CE7F01B" w14:textId="4009BBFE"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38F306AA" w14:textId="2CC74FE3"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E536CD7" w14:textId="387A8666" w:rsidR="00B9048A" w:rsidRPr="00781112" w:rsidRDefault="002B7490" w:rsidP="00A018D4">
            <w:pPr>
              <w:jc w:val="center"/>
              <w:rPr>
                <w:rFonts w:cs="Arial"/>
                <w:color w:val="000000" w:themeColor="text1"/>
                <w:szCs w:val="16"/>
              </w:rPr>
            </w:pPr>
            <w:r w:rsidRPr="00781112">
              <w:rPr>
                <w:rFonts w:cs="Arial"/>
                <w:color w:val="000000" w:themeColor="text1"/>
                <w:szCs w:val="16"/>
              </w:rPr>
              <w:t>1</w:t>
            </w:r>
          </w:p>
        </w:tc>
      </w:tr>
    </w:tbl>
    <w:p w14:paraId="1EB748E7" w14:textId="12A028DE" w:rsidR="000C7B90" w:rsidRPr="00781112" w:rsidRDefault="00F6415A" w:rsidP="004369B2">
      <w:pPr>
        <w:rPr>
          <w:color w:val="000000" w:themeColor="text1"/>
        </w:rPr>
      </w:pPr>
      <w:r w:rsidRPr="00781112">
        <w:rPr>
          <w:b/>
          <w:color w:val="000000" w:themeColor="text1"/>
        </w:rPr>
        <w:t>FFY 2019 Findings of Noncompliance Not Yet Verified as Corrected</w:t>
      </w:r>
    </w:p>
    <w:p w14:paraId="78748A8D" w14:textId="77777777" w:rsidR="000C7B90" w:rsidRPr="00781112" w:rsidRDefault="000C7B90" w:rsidP="000C7B90">
      <w:pPr>
        <w:rPr>
          <w:rFonts w:cs="Arial"/>
          <w:b/>
          <w:color w:val="000000" w:themeColor="text1"/>
          <w:szCs w:val="16"/>
        </w:rPr>
      </w:pPr>
      <w:r w:rsidRPr="00781112">
        <w:rPr>
          <w:rFonts w:cs="Arial"/>
          <w:b/>
          <w:color w:val="000000" w:themeColor="text1"/>
          <w:szCs w:val="16"/>
        </w:rPr>
        <w:t>Actions taken if noncompliance not corrected</w:t>
      </w:r>
    </w:p>
    <w:p w14:paraId="27F8952E" w14:textId="020C1A91" w:rsidR="002D57DA" w:rsidRPr="00781112" w:rsidRDefault="002B7490" w:rsidP="000C7B90">
      <w:pPr>
        <w:rPr>
          <w:rFonts w:cs="Arial"/>
          <w:color w:val="000000" w:themeColor="text1"/>
          <w:szCs w:val="16"/>
        </w:rPr>
      </w:pPr>
      <w:r w:rsidRPr="00781112">
        <w:rPr>
          <w:rFonts w:cs="Arial"/>
          <w:color w:val="000000" w:themeColor="text1"/>
          <w:szCs w:val="16"/>
        </w:rPr>
        <w:lastRenderedPageBreak/>
        <w:t>The above LEA identified as not having been verified as corrected will continue to be provided technical assistance support from IDOE specialist and its affiliates. This technical assistance may include on-site visits (when possible), development of an action plan, monthly progress monitoring meetings, additional file reviews, and any other additional prescriptive support deemed necessary and appropriate to aid in correction. The IDOE-OSE will consistently assess the progress of the LEA and increase or decrease  intensity of support based on the LEA’s progress.</w:t>
      </w:r>
    </w:p>
    <w:p w14:paraId="6809AF49" w14:textId="254C8CCA" w:rsidR="00B9048A" w:rsidRPr="00781112" w:rsidRDefault="00B9048A"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54" w:type="pct"/>
            <w:shd w:val="clear" w:color="auto" w:fill="auto"/>
            <w:vAlign w:val="bottom"/>
          </w:tcPr>
          <w:p w14:paraId="1C2EE691" w14:textId="04C1E772"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2B7490" w:rsidP="00A018D4">
            <w:pPr>
              <w:jc w:val="center"/>
              <w:rPr>
                <w:rFonts w:cs="Arial"/>
                <w:color w:val="000000" w:themeColor="text1"/>
                <w:szCs w:val="16"/>
              </w:rPr>
            </w:pPr>
            <w:r w:rsidRPr="00781112">
              <w:rPr>
                <w:rFonts w:cs="Arial"/>
                <w:color w:val="000000" w:themeColor="text1"/>
                <w:szCs w:val="16"/>
              </w:rPr>
              <w:t>FFY 2018</w:t>
            </w:r>
          </w:p>
        </w:tc>
        <w:tc>
          <w:tcPr>
            <w:tcW w:w="1354" w:type="pct"/>
            <w:shd w:val="clear" w:color="auto" w:fill="auto"/>
          </w:tcPr>
          <w:p w14:paraId="38361EB5" w14:textId="479B3693" w:rsidR="000C7B90" w:rsidRPr="00781112" w:rsidRDefault="002B7490">
            <w:pPr>
              <w:jc w:val="center"/>
              <w:rPr>
                <w:rFonts w:cs="Arial"/>
                <w:noProof/>
                <w:color w:val="000000" w:themeColor="text1"/>
                <w:szCs w:val="16"/>
              </w:rPr>
            </w:pPr>
            <w:r w:rsidRPr="00781112">
              <w:rPr>
                <w:rFonts w:cs="Arial"/>
                <w:color w:val="000000" w:themeColor="text1"/>
                <w:szCs w:val="16"/>
              </w:rPr>
              <w:t>1</w:t>
            </w:r>
          </w:p>
        </w:tc>
        <w:tc>
          <w:tcPr>
            <w:tcW w:w="1350" w:type="pct"/>
            <w:shd w:val="clear" w:color="auto" w:fill="auto"/>
          </w:tcPr>
          <w:p w14:paraId="0F44D03C" w14:textId="3887F715" w:rsidR="000C7B90" w:rsidRPr="00781112" w:rsidRDefault="002B7490">
            <w:pPr>
              <w:jc w:val="center"/>
              <w:rPr>
                <w:rFonts w:cs="Arial"/>
                <w:noProof/>
                <w:color w:val="000000" w:themeColor="text1"/>
                <w:szCs w:val="16"/>
              </w:rPr>
            </w:pPr>
            <w:r w:rsidRPr="00781112">
              <w:rPr>
                <w:rFonts w:cs="Arial"/>
                <w:color w:val="000000" w:themeColor="text1"/>
                <w:szCs w:val="16"/>
              </w:rPr>
              <w:t>0</w:t>
            </w:r>
          </w:p>
        </w:tc>
        <w:tc>
          <w:tcPr>
            <w:tcW w:w="1269" w:type="pct"/>
            <w:shd w:val="clear" w:color="auto" w:fill="auto"/>
          </w:tcPr>
          <w:p w14:paraId="5DF55667" w14:textId="0913E6B4" w:rsidR="000C7B90" w:rsidRPr="00781112" w:rsidRDefault="002B7490">
            <w:pPr>
              <w:jc w:val="center"/>
              <w:rPr>
                <w:rFonts w:cs="Arial"/>
                <w:noProof/>
                <w:color w:val="000000" w:themeColor="text1"/>
                <w:szCs w:val="16"/>
              </w:rPr>
            </w:pPr>
            <w:r w:rsidRPr="00781112">
              <w:rPr>
                <w:rFonts w:cs="Arial"/>
                <w:color w:val="000000" w:themeColor="text1"/>
                <w:szCs w:val="16"/>
              </w:rPr>
              <w:t>1</w:t>
            </w:r>
          </w:p>
        </w:tc>
      </w:tr>
      <w:tr w:rsidR="005C29F8" w:rsidRPr="00781112" w14:paraId="3BB76F7F" w14:textId="77777777" w:rsidTr="00AB0D6A">
        <w:tc>
          <w:tcPr>
            <w:tcW w:w="1027" w:type="pct"/>
            <w:shd w:val="clear" w:color="auto" w:fill="auto"/>
          </w:tcPr>
          <w:p w14:paraId="3E53BDFC" w14:textId="49B50F7D" w:rsidR="000C7B90" w:rsidRPr="00781112" w:rsidRDefault="002B7490" w:rsidP="00A018D4">
            <w:pPr>
              <w:jc w:val="center"/>
              <w:rPr>
                <w:rFonts w:cs="Arial"/>
                <w:color w:val="000000" w:themeColor="text1"/>
                <w:szCs w:val="16"/>
              </w:rPr>
            </w:pPr>
            <w:r w:rsidRPr="00781112">
              <w:rPr>
                <w:rFonts w:cs="Arial"/>
                <w:color w:val="000000" w:themeColor="text1"/>
                <w:szCs w:val="16"/>
              </w:rPr>
              <w:t>FFY 2013</w:t>
            </w:r>
          </w:p>
        </w:tc>
        <w:tc>
          <w:tcPr>
            <w:tcW w:w="1354" w:type="pct"/>
            <w:shd w:val="clear" w:color="auto" w:fill="auto"/>
          </w:tcPr>
          <w:p w14:paraId="2DAC4ACF" w14:textId="6DFB36C9" w:rsidR="000C7B90" w:rsidRPr="00781112" w:rsidRDefault="002B7490">
            <w:pPr>
              <w:jc w:val="center"/>
              <w:rPr>
                <w:rFonts w:cs="Arial"/>
                <w:noProof/>
                <w:color w:val="000000" w:themeColor="text1"/>
                <w:szCs w:val="16"/>
              </w:rPr>
            </w:pPr>
            <w:r w:rsidRPr="00781112">
              <w:rPr>
                <w:rFonts w:cs="Arial"/>
                <w:color w:val="000000" w:themeColor="text1"/>
                <w:szCs w:val="16"/>
              </w:rPr>
              <w:t>1</w:t>
            </w:r>
          </w:p>
        </w:tc>
        <w:tc>
          <w:tcPr>
            <w:tcW w:w="1350" w:type="pct"/>
            <w:shd w:val="clear" w:color="auto" w:fill="auto"/>
          </w:tcPr>
          <w:p w14:paraId="45BEAE02" w14:textId="10E4F499" w:rsidR="000C7B90" w:rsidRPr="00781112" w:rsidRDefault="002B7490">
            <w:pPr>
              <w:jc w:val="center"/>
              <w:rPr>
                <w:rFonts w:cs="Arial"/>
                <w:noProof/>
                <w:color w:val="000000" w:themeColor="text1"/>
                <w:szCs w:val="16"/>
              </w:rPr>
            </w:pPr>
            <w:r w:rsidRPr="00781112">
              <w:rPr>
                <w:rFonts w:cs="Arial"/>
                <w:color w:val="000000" w:themeColor="text1"/>
                <w:szCs w:val="16"/>
              </w:rPr>
              <w:t>1</w:t>
            </w:r>
          </w:p>
        </w:tc>
        <w:tc>
          <w:tcPr>
            <w:tcW w:w="1269" w:type="pct"/>
            <w:shd w:val="clear" w:color="auto" w:fill="auto"/>
          </w:tcPr>
          <w:p w14:paraId="3F264F27" w14:textId="46B36D97" w:rsidR="000C7B90" w:rsidRPr="00781112" w:rsidRDefault="002B7490">
            <w:pPr>
              <w:jc w:val="center"/>
              <w:rPr>
                <w:rFonts w:cs="Arial"/>
                <w:noProof/>
                <w:color w:val="000000" w:themeColor="text1"/>
                <w:szCs w:val="16"/>
              </w:rPr>
            </w:pPr>
            <w:r w:rsidRPr="00781112">
              <w:rPr>
                <w:rFonts w:cs="Arial"/>
                <w:color w:val="000000" w:themeColor="text1"/>
                <w:szCs w:val="16"/>
              </w:rPr>
              <w:t>0</w:t>
            </w: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3DDAD873" w14:textId="77777777" w:rsidR="00D5193F" w:rsidRPr="00781112" w:rsidRDefault="00D5193F" w:rsidP="00D5193F">
      <w:pPr>
        <w:rPr>
          <w:rFonts w:cs="Arial"/>
          <w:b/>
          <w:bCs/>
          <w:color w:val="000000" w:themeColor="text1"/>
          <w:szCs w:val="16"/>
        </w:rPr>
      </w:pPr>
      <w:r w:rsidRPr="00781112">
        <w:rPr>
          <w:rFonts w:cs="Arial"/>
          <w:b/>
          <w:bCs/>
          <w:color w:val="000000" w:themeColor="text1"/>
          <w:szCs w:val="16"/>
        </w:rPr>
        <w:t>FFY 2018</w:t>
      </w:r>
    </w:p>
    <w:p w14:paraId="195F8873" w14:textId="5B80A227" w:rsidR="000C7B90" w:rsidRPr="00781112" w:rsidRDefault="000C7B90" w:rsidP="004369B2">
      <w:pPr>
        <w:rPr>
          <w:color w:val="000000" w:themeColor="text1"/>
        </w:rPr>
      </w:pPr>
      <w:r w:rsidRPr="00781112">
        <w:rPr>
          <w:b/>
          <w:color w:val="000000" w:themeColor="text1"/>
        </w:rPr>
        <w:t>Findings of Noncompliance Not Yet Verified as Corrected</w:t>
      </w:r>
    </w:p>
    <w:p w14:paraId="01027321" w14:textId="77777777" w:rsidR="000C7B90" w:rsidRPr="00781112" w:rsidRDefault="000C7B90" w:rsidP="000C7B90">
      <w:pPr>
        <w:rPr>
          <w:rFonts w:cs="Arial"/>
          <w:b/>
          <w:color w:val="000000" w:themeColor="text1"/>
          <w:szCs w:val="16"/>
        </w:rPr>
      </w:pPr>
      <w:r w:rsidRPr="00781112">
        <w:rPr>
          <w:rFonts w:cs="Arial"/>
          <w:b/>
          <w:color w:val="000000" w:themeColor="text1"/>
          <w:szCs w:val="16"/>
        </w:rPr>
        <w:t>Actions taken if noncompliance not corrected</w:t>
      </w:r>
    </w:p>
    <w:p w14:paraId="6374636C" w14:textId="66E2631E" w:rsidR="002D57DA" w:rsidRPr="00781112" w:rsidRDefault="002B7490" w:rsidP="000C7B90">
      <w:pPr>
        <w:rPr>
          <w:rFonts w:cs="Arial"/>
          <w:color w:val="000000" w:themeColor="text1"/>
          <w:szCs w:val="16"/>
        </w:rPr>
      </w:pPr>
      <w:r w:rsidRPr="00781112">
        <w:rPr>
          <w:rFonts w:cs="Arial"/>
          <w:color w:val="000000" w:themeColor="text1"/>
          <w:szCs w:val="16"/>
        </w:rPr>
        <w:t>LEAs identified as not having corrected issues of noncompliance were reviewed in the same manner as years prior and identified as being either</w:t>
      </w:r>
      <w:r w:rsidRPr="00781112">
        <w:rPr>
          <w:rFonts w:cs="Arial"/>
          <w:color w:val="000000" w:themeColor="text1"/>
          <w:szCs w:val="16"/>
        </w:rPr>
        <w:br/>
        <w:t>continuing (2 years of noncompliance) or longstanding (3 years or more). This change of status was noted in the LEAs Results driven accountability</w:t>
      </w:r>
      <w:r w:rsidRPr="00781112">
        <w:rPr>
          <w:rFonts w:cs="Arial"/>
          <w:color w:val="000000" w:themeColor="text1"/>
          <w:szCs w:val="16"/>
        </w:rPr>
        <w:br/>
        <w:t>determination and resulted in increased support and oversight by way of TA providers and OSE specialists.</w:t>
      </w:r>
    </w:p>
    <w:p w14:paraId="378AB43A" w14:textId="705ED3F0" w:rsidR="00D5193F" w:rsidRPr="00781112" w:rsidRDefault="00D5193F" w:rsidP="00D5193F">
      <w:pPr>
        <w:rPr>
          <w:rFonts w:cs="Arial"/>
          <w:b/>
          <w:bCs/>
          <w:color w:val="000000" w:themeColor="text1"/>
          <w:szCs w:val="16"/>
        </w:rPr>
      </w:pPr>
      <w:r w:rsidRPr="00781112">
        <w:rPr>
          <w:rFonts w:cs="Arial"/>
          <w:b/>
          <w:bCs/>
          <w:color w:val="000000" w:themeColor="text1"/>
          <w:szCs w:val="16"/>
        </w:rPr>
        <w:t>FFY 2013</w:t>
      </w:r>
    </w:p>
    <w:p w14:paraId="70DB4EC3" w14:textId="160168EB" w:rsidR="000C7B90" w:rsidRPr="00781112" w:rsidRDefault="000C7B90" w:rsidP="004369B2">
      <w:pPr>
        <w:rPr>
          <w:color w:val="000000" w:themeColor="text1"/>
        </w:rPr>
      </w:pPr>
      <w:r w:rsidRPr="00781112">
        <w:rPr>
          <w:b/>
          <w:color w:val="000000" w:themeColor="text1"/>
        </w:rPr>
        <w:t>Findings of Noncompliance Verified as Corrected</w:t>
      </w:r>
    </w:p>
    <w:p w14:paraId="28697352" w14:textId="1584A642" w:rsidR="000C7B90" w:rsidRPr="00781112" w:rsidRDefault="000C7B90" w:rsidP="000C7B90">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00DD3830" w:rsidRPr="00781112">
        <w:rPr>
          <w:rFonts w:cs="Arial"/>
          <w:b/>
          <w:i/>
          <w:color w:val="000000" w:themeColor="text1"/>
          <w:szCs w:val="16"/>
        </w:rPr>
        <w:t>regulatory requirements</w:t>
      </w:r>
    </w:p>
    <w:p w14:paraId="6EF127D5" w14:textId="0028AC89" w:rsidR="002D57DA" w:rsidRPr="00781112" w:rsidRDefault="002B7490" w:rsidP="000C7B90">
      <w:pPr>
        <w:rPr>
          <w:rFonts w:cs="Arial"/>
          <w:color w:val="000000" w:themeColor="text1"/>
          <w:szCs w:val="16"/>
        </w:rPr>
      </w:pPr>
      <w:r w:rsidRPr="00781112">
        <w:rPr>
          <w:rFonts w:cs="Arial"/>
          <w:color w:val="000000" w:themeColor="text1"/>
          <w:szCs w:val="16"/>
        </w:rPr>
        <w:t>As of January 2021, the LEA has been released from Special Conditions due to their overall increased compliance including findings of noncompliance for FFY 2013 and verification that the LEA is correctly implementing the regulatory requirements. This has been verified by way of monthly meetings, review of policies and procedures, and consistent review of data submitted to the state as part of technical assistance and through the state data collection system resulting in the district no longer being identified as noncompliant.</w:t>
      </w:r>
    </w:p>
    <w:p w14:paraId="2C091DAF" w14:textId="40C1FA4E" w:rsidR="000C7B90" w:rsidRPr="00781112" w:rsidRDefault="000C7B90" w:rsidP="000C7B90">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276F7AAF" w14:textId="2C1030DF" w:rsidR="002D57DA" w:rsidRPr="00781112" w:rsidRDefault="002B7490" w:rsidP="000C7B90">
      <w:pPr>
        <w:rPr>
          <w:rFonts w:cs="Arial"/>
          <w:color w:val="000000" w:themeColor="text1"/>
          <w:szCs w:val="16"/>
        </w:rPr>
      </w:pPr>
      <w:r w:rsidRPr="00781112">
        <w:rPr>
          <w:rFonts w:cs="Arial"/>
          <w:color w:val="000000" w:themeColor="text1"/>
          <w:szCs w:val="16"/>
        </w:rPr>
        <w:t>As of January 2021, the LEA has been released from Special Conditions due to their overall increased compliance including findings of noncompliance for FFY 2013 and verification that the LEA corrected and each individual issue of non-compliance. This has been verified by way of monthly meetings, review of policies and procedures, and consistent review of data submitted to the state as part of technical assistance and through the state data collection and analysis demonstrating that each individual case of noncompliance was corrected.</w:t>
      </w:r>
    </w:p>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The State must report, in the FFY 2020 SPP/APR, on the correction of noncompliance that the State identified in FFY 2019 as a result of the review it conducted pursuant to 34 C.F.R. § 300.170(b). When reporting on the correction of this noncompliance, the State must report that it has verified that each district with noncompliance identified by the State: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The State reported that noncompliance identified in FFY 2018 and FFY 2013 as a result of the review it conducted pursuant to 34 C.F.R. § 300.170(b) was not corrected. When reporting on the correction of this noncompliance, the State must demonstrate, in the FFY 2020 SPP/APR, that it has verified that each district with remaining noncompliance identified in FFY 2018 and FFY 2013: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2020 SPP/APR, the State must describe the specific actions that were taken to verify the correction.</w:t>
      </w:r>
    </w:p>
    <w:p w14:paraId="54E863CC" w14:textId="77777777" w:rsidR="009B02BC" w:rsidRPr="00781112" w:rsidRDefault="009B02BC" w:rsidP="004E2151">
      <w:pPr>
        <w:rPr>
          <w:rFonts w:cs="Arial"/>
          <w:color w:val="000000" w:themeColor="text1"/>
          <w:szCs w:val="16"/>
        </w:rPr>
      </w:pPr>
    </w:p>
    <w:p w14:paraId="0FF6D321" w14:textId="1DD8AD86" w:rsidR="004E2151" w:rsidRPr="00781112" w:rsidRDefault="004E2151" w:rsidP="004369B2">
      <w:pPr>
        <w:rPr>
          <w:b/>
          <w:color w:val="000000" w:themeColor="text1"/>
        </w:rPr>
      </w:pPr>
      <w:r w:rsidRPr="00781112">
        <w:rPr>
          <w:b/>
          <w:color w:val="000000" w:themeColor="text1"/>
        </w:rPr>
        <w:t>Response to actions required in FFY 2019 SPP/APR</w:t>
      </w:r>
    </w:p>
    <w:p w14:paraId="0B0E4F8A" w14:textId="671C6BE6" w:rsidR="004E2151" w:rsidRPr="00781112" w:rsidRDefault="002B7490" w:rsidP="004E2151">
      <w:pPr>
        <w:rPr>
          <w:rFonts w:cs="Arial"/>
          <w:color w:val="000000" w:themeColor="text1"/>
          <w:szCs w:val="16"/>
        </w:rPr>
      </w:pPr>
      <w:r w:rsidRPr="00781112">
        <w:rPr>
          <w:rFonts w:cs="Arial"/>
          <w:color w:val="000000" w:themeColor="text1"/>
          <w:szCs w:val="16"/>
        </w:rPr>
        <w:t>FFY 2019- The LEA was provided the support and guidance from a TA provider which outlined activities specifically designed to identify the systemic</w:t>
      </w:r>
      <w:r w:rsidRPr="00781112">
        <w:rPr>
          <w:rFonts w:cs="Arial"/>
          <w:color w:val="000000" w:themeColor="text1"/>
          <w:szCs w:val="16"/>
        </w:rPr>
        <w:br/>
        <w:t>problem, rectify it, properly train all staff, and monitor newly developed systems to regulate compliance, Throughout the year, the TA provider</w:t>
      </w:r>
      <w:r w:rsidRPr="00781112">
        <w:rPr>
          <w:rFonts w:cs="Arial"/>
          <w:color w:val="000000" w:themeColor="text1"/>
          <w:szCs w:val="16"/>
        </w:rPr>
        <w:br/>
        <w:t>completed data requests from the LEA which provided insight on individual corrections and ensured global compliance. Failure to exhibit global</w:t>
      </w:r>
      <w:r w:rsidRPr="00781112">
        <w:rPr>
          <w:rFonts w:cs="Arial"/>
          <w:color w:val="000000" w:themeColor="text1"/>
          <w:szCs w:val="16"/>
        </w:rPr>
        <w:br/>
        <w:t>compliance resulted in the change in status for the LEA (e.g. continuing or longstanding).</w:t>
      </w:r>
      <w:r w:rsidRPr="00781112">
        <w:rPr>
          <w:rFonts w:cs="Arial"/>
          <w:color w:val="000000" w:themeColor="text1"/>
          <w:szCs w:val="16"/>
        </w:rPr>
        <w:br/>
        <w:t>FFY 2018 and 2013- this LEA was under Special Conditions and as a result was required to comply with all activities with IDOE and TA providers as</w:t>
      </w:r>
      <w:r w:rsidRPr="00781112">
        <w:rPr>
          <w:rFonts w:cs="Arial"/>
          <w:color w:val="000000" w:themeColor="text1"/>
          <w:szCs w:val="16"/>
        </w:rPr>
        <w:br/>
        <w:t>outlined. Further verification of correction consisted of monthly meetings with the LEA and the prior serving Assistant Director of Special Education to</w:t>
      </w:r>
      <w:r w:rsidRPr="00781112">
        <w:rPr>
          <w:rFonts w:cs="Arial"/>
          <w:color w:val="000000" w:themeColor="text1"/>
          <w:szCs w:val="16"/>
        </w:rPr>
        <w:br/>
        <w:t>confirm correction of individual cases, continued successful implementation of policies and procedures related to discipline, ensure systemization of</w:t>
      </w:r>
      <w:r w:rsidRPr="00781112">
        <w:rPr>
          <w:rFonts w:cs="Arial"/>
          <w:color w:val="000000" w:themeColor="text1"/>
          <w:szCs w:val="16"/>
        </w:rPr>
        <w:br/>
        <w:t>data collection procedures for the purposes of monitoring, and review district level data. Due to the intense nature of noncompliance findings, the</w:t>
      </w:r>
      <w:r w:rsidRPr="00781112">
        <w:rPr>
          <w:rFonts w:cs="Arial"/>
          <w:color w:val="000000" w:themeColor="text1"/>
          <w:szCs w:val="16"/>
        </w:rPr>
        <w:br/>
        <w:t>LEA was subject to monthly review of files in identified areas of noncompliance, this included those previously identified as well as any file selected</w:t>
      </w:r>
      <w:r w:rsidRPr="00781112">
        <w:rPr>
          <w:rFonts w:cs="Arial"/>
          <w:color w:val="000000" w:themeColor="text1"/>
          <w:szCs w:val="16"/>
        </w:rPr>
        <w:br/>
        <w:t>for the purpose of ensuring systemic change to prevent future issues of noncompliance. Each file was reviewed by a DOE specialist or an TA</w:t>
      </w:r>
      <w:r w:rsidRPr="00781112">
        <w:rPr>
          <w:rFonts w:cs="Arial"/>
          <w:color w:val="000000" w:themeColor="text1"/>
          <w:szCs w:val="16"/>
        </w:rPr>
        <w:br/>
        <w:t>provider and the LEA was given feedback for continuous improvement.</w:t>
      </w: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2019,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B7490" w:rsidP="00212954">
      <w:pPr>
        <w:rPr>
          <w:rFonts w:cs="Arial"/>
          <w:color w:val="000000" w:themeColor="text1"/>
          <w:szCs w:val="16"/>
        </w:rPr>
      </w:pPr>
      <w:r w:rsidRPr="00781112">
        <w:rPr>
          <w:rFonts w:cs="Arial"/>
          <w:color w:val="000000" w:themeColor="text1"/>
          <w:szCs w:val="16"/>
        </w:rPr>
        <w:t xml:space="preserve">The State must report, in the FFY 2021 SPP/APR, on the correction of noncompliance that the State identified in FFY 2020 as a result of the review it conducted pursuant to 34 C.F.R. § 300.170(b). When reporting on the correction of this noncompliance, the State must report that it has verified that </w:t>
      </w:r>
      <w:r w:rsidRPr="00781112">
        <w:rPr>
          <w:rFonts w:cs="Arial"/>
          <w:color w:val="000000" w:themeColor="text1"/>
          <w:szCs w:val="16"/>
        </w:rPr>
        <w:lastRenderedPageBreak/>
        <w:t>each district with noncompliance identified by the State: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The State reported that noncompliance identified in FFY 2019 and FFY 2018 as a result of the review it conducted pursuant to 34 C.F.R. § 300.170(b) was not corrected. When reporting on the correction of this noncompliance, the State must demonstrate, in the FFY 2021 SPP/APR, that it has verified that each district with remaining noncompliance identified in FFY 2019 and FFY 2018: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2021 SPP/APR, the State must describe the specific actions that were taken to verify the correction.</w:t>
      </w: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23"/>
      <w:bookmarkEnd w:id="24"/>
      <w:bookmarkEnd w:id="25"/>
    </w:p>
    <w:p w14:paraId="1BA30D93" w14:textId="77777777" w:rsidR="008637F8" w:rsidRPr="00781112" w:rsidRDefault="008637F8" w:rsidP="00A018D4">
      <w:pPr>
        <w:rPr>
          <w:color w:val="000000" w:themeColor="text1"/>
          <w:szCs w:val="20"/>
        </w:rPr>
      </w:pPr>
      <w:bookmarkStart w:id="26" w:name="_Toc384383338"/>
      <w:bookmarkStart w:id="27"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 xml:space="preserve">expulsions of greater than 10 days in a school year for children with </w:t>
      </w:r>
      <w:proofErr w:type="gramStart"/>
      <w:r w:rsidRPr="00781112">
        <w:rPr>
          <w:rFonts w:cs="Arial"/>
          <w:szCs w:val="16"/>
        </w:rPr>
        <w:t>IEPs;</w:t>
      </w:r>
      <w:proofErr w:type="gramEnd"/>
      <w:r w:rsidRPr="00781112">
        <w:rPr>
          <w:rFonts w:cs="Arial"/>
          <w:szCs w:val="16"/>
        </w:rPr>
        <w:t xml:space="preserve">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as a result of this requirement.</w:t>
      </w:r>
    </w:p>
    <w:p w14:paraId="7D3F6556" w14:textId="2FF91624"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2020 SPP/APR, use data from 2019-2020),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537B541" w14:textId="77777777" w:rsidR="00474DB4" w:rsidRPr="00781112" w:rsidRDefault="00474DB4" w:rsidP="00474DB4">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4219B809"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A2E05BE" w14:textId="77777777" w:rsidR="00413366" w:rsidRPr="00781112" w:rsidRDefault="00413366" w:rsidP="00BB7BC9">
      <w:pPr>
        <w:rPr>
          <w:rFonts w:cs="Arial"/>
          <w:color w:val="000000" w:themeColor="text1"/>
          <w:szCs w:val="16"/>
        </w:rPr>
      </w:pPr>
      <w:r w:rsidRPr="00781112">
        <w:rPr>
          <w:rFonts w:cs="Arial"/>
          <w:color w:val="000000" w:themeColor="text1"/>
          <w:szCs w:val="16"/>
        </w:rPr>
        <w:t>Targets must be 0% for 4B.</w:t>
      </w: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Pr="00781112" w:rsidRDefault="00F85593" w:rsidP="004369B2">
      <w:pPr>
        <w:rPr>
          <w:rFonts w:cs="Arial"/>
          <w:color w:val="000000" w:themeColor="text1"/>
          <w:szCs w:val="16"/>
        </w:rPr>
      </w:pPr>
      <w:r w:rsidRPr="00781112">
        <w:rPr>
          <w:rFonts w:cs="Arial"/>
          <w:color w:val="000000" w:themeColor="text1"/>
          <w:szCs w:val="16"/>
        </w:rPr>
        <w:t>NO</w:t>
      </w:r>
    </w:p>
    <w:p w14:paraId="2A73B0E0" w14:textId="77777777" w:rsidR="00CF0A73" w:rsidRPr="00781112" w:rsidRDefault="00CF0A73" w:rsidP="004369B2">
      <w:pPr>
        <w:rPr>
          <w:color w:val="000000" w:themeColor="text1"/>
        </w:rPr>
      </w:pPr>
    </w:p>
    <w:p w14:paraId="069D75E9" w14:textId="5200D253" w:rsidR="00BB7BC9" w:rsidRPr="00781112" w:rsidRDefault="00BB7BC9"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BBASELINEDATA"/>
      </w:tblPr>
      <w:tblGrid>
        <w:gridCol w:w="2562"/>
        <w:gridCol w:w="2563"/>
      </w:tblGrid>
      <w:tr w:rsidR="001F64DB" w:rsidRPr="00781112" w14:paraId="79576181" w14:textId="77777777" w:rsidTr="00123D76">
        <w:trPr>
          <w:trHeight w:val="311"/>
          <w:tblHeader/>
        </w:trPr>
        <w:tc>
          <w:tcPr>
            <w:tcW w:w="2562" w:type="dxa"/>
          </w:tcPr>
          <w:p w14:paraId="3F975A24" w14:textId="77777777" w:rsidR="001F64DB" w:rsidRPr="00781112" w:rsidRDefault="001F64DB" w:rsidP="00123D76">
            <w:pPr>
              <w:jc w:val="center"/>
              <w:rPr>
                <w:b/>
                <w:color w:val="000000" w:themeColor="text1"/>
              </w:rPr>
            </w:pPr>
            <w:r w:rsidRPr="00781112">
              <w:rPr>
                <w:rFonts w:cs="Arial"/>
                <w:b/>
                <w:color w:val="000000" w:themeColor="text1"/>
                <w:szCs w:val="16"/>
              </w:rPr>
              <w:lastRenderedPageBreak/>
              <w:t>Baseline Year</w:t>
            </w:r>
          </w:p>
        </w:tc>
        <w:tc>
          <w:tcPr>
            <w:tcW w:w="2563" w:type="dxa"/>
          </w:tcPr>
          <w:p w14:paraId="2C69FE8E" w14:textId="77777777" w:rsidR="001F64DB" w:rsidRPr="00781112" w:rsidRDefault="001F64DB" w:rsidP="00123D76">
            <w:pPr>
              <w:jc w:val="center"/>
              <w:rPr>
                <w:b/>
                <w:color w:val="000000" w:themeColor="text1"/>
              </w:rPr>
            </w:pPr>
            <w:r w:rsidRPr="00781112">
              <w:rPr>
                <w:b/>
                <w:color w:val="000000" w:themeColor="text1"/>
              </w:rPr>
              <w:t>Baseline Data</w:t>
            </w:r>
          </w:p>
        </w:tc>
      </w:tr>
      <w:tr w:rsidR="001F64DB" w:rsidRPr="00781112" w14:paraId="53FC8895" w14:textId="77777777" w:rsidTr="00123D76">
        <w:trPr>
          <w:trHeight w:val="311"/>
        </w:trPr>
        <w:tc>
          <w:tcPr>
            <w:tcW w:w="2562" w:type="dxa"/>
            <w:vAlign w:val="center"/>
          </w:tcPr>
          <w:p w14:paraId="28447C7D" w14:textId="6D0F8050" w:rsidR="001F64DB" w:rsidRPr="00781112" w:rsidRDefault="001F64DB" w:rsidP="00123D76">
            <w:pPr>
              <w:jc w:val="center"/>
              <w:rPr>
                <w:b/>
                <w:color w:val="000000" w:themeColor="text1"/>
              </w:rPr>
            </w:pPr>
            <w:r w:rsidRPr="00781112">
              <w:rPr>
                <w:rFonts w:cs="Arial"/>
                <w:color w:val="000000" w:themeColor="text1"/>
                <w:szCs w:val="16"/>
              </w:rPr>
              <w:t>2016</w:t>
            </w:r>
          </w:p>
        </w:tc>
        <w:tc>
          <w:tcPr>
            <w:tcW w:w="2563" w:type="dxa"/>
            <w:vAlign w:val="center"/>
          </w:tcPr>
          <w:p w14:paraId="66688D2B" w14:textId="7F6A1027" w:rsidR="001F64DB" w:rsidRPr="00781112" w:rsidRDefault="001F64DB" w:rsidP="00123D76">
            <w:pPr>
              <w:jc w:val="center"/>
              <w:rPr>
                <w:b/>
                <w:color w:val="000000" w:themeColor="text1"/>
              </w:rPr>
            </w:pPr>
            <w:r w:rsidRPr="00781112">
              <w:rPr>
                <w:rFonts w:cs="Arial"/>
                <w:color w:val="000000" w:themeColor="text1"/>
                <w:szCs w:val="16"/>
              </w:rPr>
              <w:t>0.00%</w:t>
            </w:r>
          </w:p>
        </w:tc>
      </w:tr>
    </w:tbl>
    <w:p w14:paraId="0491A3BB" w14:textId="7F542BF4" w:rsidR="001F64DB" w:rsidRPr="00781112" w:rsidRDefault="001F64DB" w:rsidP="004369B2">
      <w:pPr>
        <w:rPr>
          <w:color w:val="000000" w:themeColor="text1"/>
        </w:rPr>
      </w:pPr>
    </w:p>
    <w:p w14:paraId="5B271C5C" w14:textId="77777777" w:rsidR="001F64DB" w:rsidRPr="00781112"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781112" w14:paraId="6E379028" w14:textId="77777777" w:rsidTr="00F90636">
        <w:trPr>
          <w:trHeight w:val="350"/>
        </w:trPr>
        <w:tc>
          <w:tcPr>
            <w:tcW w:w="833" w:type="pct"/>
            <w:tcBorders>
              <w:bottom w:val="single" w:sz="4" w:space="0" w:color="auto"/>
            </w:tcBorders>
            <w:shd w:val="clear" w:color="auto" w:fill="auto"/>
          </w:tcPr>
          <w:p w14:paraId="23D7B707" w14:textId="77777777" w:rsidR="00BB7BC9" w:rsidRPr="00781112" w:rsidRDefault="00BB7BC9" w:rsidP="004369B2">
            <w:pPr>
              <w:jc w:val="center"/>
              <w:rPr>
                <w:b/>
                <w:color w:val="000000" w:themeColor="text1"/>
              </w:rPr>
            </w:pPr>
            <w:r w:rsidRPr="00781112">
              <w:rPr>
                <w:b/>
                <w:color w:val="000000" w:themeColor="text1"/>
              </w:rPr>
              <w:t>FFY</w:t>
            </w:r>
          </w:p>
        </w:tc>
        <w:tc>
          <w:tcPr>
            <w:tcW w:w="833" w:type="pct"/>
            <w:shd w:val="clear" w:color="auto" w:fill="auto"/>
          </w:tcPr>
          <w:p w14:paraId="25954044" w14:textId="160ED41F" w:rsidR="00BB7BC9" w:rsidRPr="00781112" w:rsidRDefault="002B7490">
            <w:pPr>
              <w:jc w:val="center"/>
              <w:rPr>
                <w:b/>
                <w:color w:val="000000" w:themeColor="text1"/>
              </w:rPr>
            </w:pPr>
            <w:r w:rsidRPr="00781112">
              <w:rPr>
                <w:b/>
                <w:color w:val="000000" w:themeColor="text1"/>
              </w:rPr>
              <w:t>2015</w:t>
            </w:r>
          </w:p>
        </w:tc>
        <w:tc>
          <w:tcPr>
            <w:tcW w:w="833" w:type="pct"/>
            <w:shd w:val="clear" w:color="auto" w:fill="auto"/>
          </w:tcPr>
          <w:p w14:paraId="69CF376F" w14:textId="7375A3F7" w:rsidR="00BB7BC9"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4D8E8925" w14:textId="689058A4" w:rsidR="00BB7BC9"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03038E4" w14:textId="1BE5FB5A" w:rsidR="00BB7BC9" w:rsidRPr="00781112" w:rsidRDefault="002B7490">
            <w:pPr>
              <w:jc w:val="center"/>
              <w:rPr>
                <w:b/>
                <w:color w:val="000000" w:themeColor="text1"/>
              </w:rPr>
            </w:pPr>
            <w:r w:rsidRPr="00781112">
              <w:rPr>
                <w:b/>
                <w:color w:val="000000" w:themeColor="text1"/>
              </w:rPr>
              <w:t>2018</w:t>
            </w:r>
          </w:p>
        </w:tc>
        <w:tc>
          <w:tcPr>
            <w:tcW w:w="834" w:type="pct"/>
            <w:shd w:val="clear" w:color="auto" w:fill="auto"/>
          </w:tcPr>
          <w:p w14:paraId="0503649D" w14:textId="176B5064" w:rsidR="00BB7BC9" w:rsidRPr="00781112" w:rsidRDefault="002B7490">
            <w:pPr>
              <w:jc w:val="center"/>
              <w:rPr>
                <w:b/>
                <w:color w:val="000000" w:themeColor="text1"/>
              </w:rPr>
            </w:pPr>
            <w:r w:rsidRPr="00781112">
              <w:rPr>
                <w:b/>
                <w:color w:val="000000" w:themeColor="text1"/>
              </w:rPr>
              <w:t>2019</w:t>
            </w:r>
          </w:p>
        </w:tc>
      </w:tr>
      <w:tr w:rsidR="005C29F8" w:rsidRPr="00781112" w14:paraId="39522776" w14:textId="77777777" w:rsidTr="00F90636">
        <w:trPr>
          <w:trHeight w:val="357"/>
        </w:trPr>
        <w:tc>
          <w:tcPr>
            <w:tcW w:w="833" w:type="pct"/>
            <w:shd w:val="clear" w:color="auto" w:fill="auto"/>
            <w:vAlign w:val="center"/>
          </w:tcPr>
          <w:p w14:paraId="64A2466A" w14:textId="3DCD7D97" w:rsidR="00BB7BC9" w:rsidRPr="00781112" w:rsidRDefault="00BB7BC9" w:rsidP="001F692C">
            <w:pP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F90636">
        <w:trPr>
          <w:trHeight w:val="85"/>
        </w:trPr>
        <w:tc>
          <w:tcPr>
            <w:tcW w:w="833" w:type="pct"/>
            <w:shd w:val="clear" w:color="auto" w:fill="auto"/>
            <w:vAlign w:val="center"/>
          </w:tcPr>
          <w:p w14:paraId="1FC0AC5E" w14:textId="77777777" w:rsidR="00BB7BC9" w:rsidRPr="00781112" w:rsidRDefault="00BB7BC9"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A018D4">
            <w:pPr>
              <w:jc w:val="center"/>
              <w:rPr>
                <w:rFonts w:cs="Arial"/>
                <w:color w:val="000000" w:themeColor="text1"/>
                <w:szCs w:val="16"/>
              </w:rPr>
            </w:pPr>
            <w:r w:rsidRPr="00781112">
              <w:rPr>
                <w:rFonts w:cs="Arial"/>
                <w:color w:val="000000" w:themeColor="text1"/>
                <w:szCs w:val="16"/>
              </w:rPr>
              <w:t>0.53%</w:t>
            </w:r>
          </w:p>
        </w:tc>
        <w:tc>
          <w:tcPr>
            <w:tcW w:w="833" w:type="pct"/>
            <w:shd w:val="clear" w:color="auto" w:fill="auto"/>
            <w:vAlign w:val="center"/>
          </w:tcPr>
          <w:p w14:paraId="6EE4BDB3" w14:textId="2442769C"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84E7243" w14:textId="6DD2B85E" w:rsidR="00BB7BC9" w:rsidRPr="00781112" w:rsidRDefault="002B7490" w:rsidP="00A018D4">
            <w:pPr>
              <w:jc w:val="center"/>
              <w:rPr>
                <w:rFonts w:cs="Arial"/>
                <w:color w:val="000000" w:themeColor="text1"/>
                <w:szCs w:val="16"/>
              </w:rPr>
            </w:pPr>
            <w:r w:rsidRPr="00781112">
              <w:rPr>
                <w:rFonts w:cs="Arial"/>
                <w:color w:val="000000" w:themeColor="text1"/>
                <w:szCs w:val="16"/>
              </w:rPr>
              <w:t>NVR</w:t>
            </w:r>
          </w:p>
        </w:tc>
        <w:tc>
          <w:tcPr>
            <w:tcW w:w="833" w:type="pct"/>
            <w:tcBorders>
              <w:bottom w:val="single" w:sz="4" w:space="0" w:color="auto"/>
            </w:tcBorders>
            <w:shd w:val="clear" w:color="auto" w:fill="auto"/>
            <w:vAlign w:val="center"/>
          </w:tcPr>
          <w:p w14:paraId="54826674" w14:textId="13F0F281" w:rsidR="00BB7BC9" w:rsidRPr="00781112" w:rsidRDefault="002B7490" w:rsidP="00A018D4">
            <w:pPr>
              <w:jc w:val="center"/>
              <w:rPr>
                <w:rFonts w:cs="Arial"/>
                <w:color w:val="000000" w:themeColor="text1"/>
                <w:szCs w:val="16"/>
              </w:rPr>
            </w:pPr>
            <w:r w:rsidRPr="00781112">
              <w:rPr>
                <w:rFonts w:cs="Arial"/>
                <w:color w:val="000000" w:themeColor="text1"/>
                <w:szCs w:val="16"/>
              </w:rPr>
              <w:t>NVR</w:t>
            </w:r>
          </w:p>
        </w:tc>
        <w:tc>
          <w:tcPr>
            <w:tcW w:w="834" w:type="pct"/>
            <w:tcBorders>
              <w:bottom w:val="single" w:sz="4" w:space="0" w:color="auto"/>
            </w:tcBorders>
            <w:shd w:val="clear" w:color="auto" w:fill="auto"/>
            <w:vAlign w:val="center"/>
          </w:tcPr>
          <w:p w14:paraId="29A1627C" w14:textId="5AC2DD55"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746FB06B" w14:textId="77777777" w:rsidR="00C15355" w:rsidRPr="00781112" w:rsidRDefault="00C15355" w:rsidP="004369B2">
      <w:pPr>
        <w:rPr>
          <w:color w:val="000000" w:themeColor="text1"/>
        </w:rPr>
      </w:pPr>
    </w:p>
    <w:p w14:paraId="31722FA9" w14:textId="62FF3A62" w:rsidR="0016730D" w:rsidRPr="00781112" w:rsidRDefault="0016730D" w:rsidP="004369B2">
      <w:pPr>
        <w:rPr>
          <w:color w:val="000000" w:themeColor="text1"/>
        </w:rPr>
      </w:pPr>
      <w:r w:rsidRPr="00781112">
        <w:rPr>
          <w:b/>
          <w:color w:val="000000" w:themeColor="text1"/>
        </w:rPr>
        <w:t>Targets</w:t>
      </w:r>
    </w:p>
    <w:tbl>
      <w:tblP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1524"/>
        <w:gridCol w:w="1654"/>
        <w:gridCol w:w="1655"/>
        <w:gridCol w:w="1655"/>
        <w:gridCol w:w="1655"/>
        <w:gridCol w:w="1651"/>
      </w:tblGrid>
      <w:tr w:rsidR="00D62058" w:rsidRPr="00781112" w14:paraId="1019C6DC" w14:textId="17898954" w:rsidTr="00F90636">
        <w:trPr>
          <w:trHeight w:val="325"/>
        </w:trPr>
        <w:tc>
          <w:tcPr>
            <w:tcW w:w="198" w:type="pct"/>
            <w:tcBorders>
              <w:bottom w:val="single" w:sz="4" w:space="0" w:color="auto"/>
            </w:tcBorders>
            <w:shd w:val="clear" w:color="auto" w:fill="auto"/>
          </w:tcPr>
          <w:p w14:paraId="049B323A" w14:textId="77777777" w:rsidR="00D62058" w:rsidRPr="00781112" w:rsidRDefault="00D62058" w:rsidP="00D62058">
            <w:pPr>
              <w:jc w:val="center"/>
              <w:rPr>
                <w:b/>
                <w:color w:val="000000" w:themeColor="text1"/>
              </w:rPr>
            </w:pPr>
            <w:r w:rsidRPr="00781112">
              <w:rPr>
                <w:b/>
                <w:color w:val="000000" w:themeColor="text1"/>
              </w:rPr>
              <w:t>FFY</w:t>
            </w:r>
          </w:p>
        </w:tc>
        <w:tc>
          <w:tcPr>
            <w:tcW w:w="749" w:type="pct"/>
            <w:shd w:val="clear" w:color="auto" w:fill="auto"/>
          </w:tcPr>
          <w:p w14:paraId="50E287A7" w14:textId="77777777" w:rsidR="00D62058" w:rsidRPr="00781112" w:rsidRDefault="00D62058" w:rsidP="00D62058">
            <w:pPr>
              <w:jc w:val="center"/>
              <w:rPr>
                <w:b/>
                <w:color w:val="000000" w:themeColor="text1"/>
              </w:rPr>
            </w:pPr>
            <w:r w:rsidRPr="00781112">
              <w:rPr>
                <w:b/>
                <w:color w:val="000000" w:themeColor="text1"/>
              </w:rPr>
              <w:t>2020</w:t>
            </w:r>
          </w:p>
        </w:tc>
        <w:tc>
          <w:tcPr>
            <w:tcW w:w="811" w:type="pct"/>
          </w:tcPr>
          <w:p w14:paraId="126623D3" w14:textId="402F1C62" w:rsidR="00D62058" w:rsidRPr="00781112" w:rsidRDefault="00D62058" w:rsidP="00D62058">
            <w:pPr>
              <w:jc w:val="center"/>
              <w:rPr>
                <w:b/>
                <w:color w:val="000000" w:themeColor="text1"/>
              </w:rPr>
            </w:pPr>
            <w:r w:rsidRPr="00781112">
              <w:rPr>
                <w:rFonts w:cs="Arial"/>
                <w:b/>
                <w:color w:val="000000" w:themeColor="text1"/>
                <w:szCs w:val="16"/>
              </w:rPr>
              <w:t>2021</w:t>
            </w:r>
          </w:p>
        </w:tc>
        <w:tc>
          <w:tcPr>
            <w:tcW w:w="811" w:type="pct"/>
          </w:tcPr>
          <w:p w14:paraId="737913FD" w14:textId="6A609FDC" w:rsidR="00D62058" w:rsidRPr="00781112" w:rsidRDefault="00D62058" w:rsidP="00D62058">
            <w:pPr>
              <w:jc w:val="center"/>
              <w:rPr>
                <w:b/>
                <w:color w:val="000000" w:themeColor="text1"/>
              </w:rPr>
            </w:pPr>
            <w:r w:rsidRPr="00781112">
              <w:rPr>
                <w:rFonts w:cs="Arial"/>
                <w:b/>
                <w:color w:val="000000" w:themeColor="text1"/>
                <w:szCs w:val="16"/>
              </w:rPr>
              <w:t>2022</w:t>
            </w:r>
          </w:p>
        </w:tc>
        <w:tc>
          <w:tcPr>
            <w:tcW w:w="811" w:type="pct"/>
          </w:tcPr>
          <w:p w14:paraId="0700D5E9" w14:textId="17E1A6F9" w:rsidR="00D62058" w:rsidRPr="00781112" w:rsidRDefault="00D62058" w:rsidP="00D62058">
            <w:pPr>
              <w:jc w:val="center"/>
              <w:rPr>
                <w:b/>
                <w:color w:val="000000" w:themeColor="text1"/>
              </w:rPr>
            </w:pPr>
            <w:r w:rsidRPr="00781112">
              <w:rPr>
                <w:rFonts w:cs="Arial"/>
                <w:b/>
                <w:color w:val="000000" w:themeColor="text1"/>
                <w:szCs w:val="16"/>
              </w:rPr>
              <w:t>2023</w:t>
            </w:r>
          </w:p>
        </w:tc>
        <w:tc>
          <w:tcPr>
            <w:tcW w:w="811" w:type="pct"/>
          </w:tcPr>
          <w:p w14:paraId="461B0F01" w14:textId="46CF4F16" w:rsidR="00D62058" w:rsidRPr="00781112" w:rsidRDefault="00D62058" w:rsidP="00D62058">
            <w:pPr>
              <w:jc w:val="center"/>
              <w:rPr>
                <w:b/>
                <w:color w:val="000000" w:themeColor="text1"/>
              </w:rPr>
            </w:pPr>
            <w:r w:rsidRPr="00781112">
              <w:rPr>
                <w:rFonts w:cs="Arial"/>
                <w:b/>
                <w:color w:val="000000" w:themeColor="text1"/>
                <w:szCs w:val="16"/>
              </w:rPr>
              <w:t>2024</w:t>
            </w:r>
          </w:p>
        </w:tc>
        <w:tc>
          <w:tcPr>
            <w:tcW w:w="811" w:type="pct"/>
          </w:tcPr>
          <w:p w14:paraId="171B7E85" w14:textId="1A19D46A"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090BA5B6" w14:textId="14D1700A" w:rsidTr="00F90636">
        <w:trPr>
          <w:trHeight w:val="332"/>
        </w:trPr>
        <w:tc>
          <w:tcPr>
            <w:tcW w:w="198" w:type="pct"/>
            <w:shd w:val="clear" w:color="auto" w:fill="auto"/>
            <w:vAlign w:val="center"/>
          </w:tcPr>
          <w:p w14:paraId="47EE91AE" w14:textId="1203380B" w:rsidR="00D62058" w:rsidRPr="00781112" w:rsidRDefault="00D62058" w:rsidP="00D62058">
            <w:pPr>
              <w:rPr>
                <w:rFonts w:cs="Arial"/>
                <w:color w:val="000000" w:themeColor="text1"/>
                <w:szCs w:val="16"/>
              </w:rPr>
            </w:pPr>
            <w:r w:rsidRPr="00781112">
              <w:rPr>
                <w:rFonts w:cs="Arial"/>
                <w:color w:val="000000" w:themeColor="text1"/>
                <w:szCs w:val="16"/>
              </w:rPr>
              <w:t xml:space="preserve">Target </w:t>
            </w:r>
          </w:p>
        </w:tc>
        <w:tc>
          <w:tcPr>
            <w:tcW w:w="749" w:type="pct"/>
            <w:shd w:val="clear" w:color="auto" w:fill="auto"/>
            <w:vAlign w:val="center"/>
          </w:tcPr>
          <w:p w14:paraId="26579D0D" w14:textId="55868DD1" w:rsidR="00D62058" w:rsidRPr="00781112" w:rsidRDefault="00D62058" w:rsidP="00D62058">
            <w:pPr>
              <w:jc w:val="center"/>
              <w:rPr>
                <w:rFonts w:cs="Arial"/>
                <w:color w:val="000000" w:themeColor="text1"/>
                <w:szCs w:val="16"/>
              </w:rPr>
            </w:pPr>
            <w:r w:rsidRPr="00781112">
              <w:rPr>
                <w:rFonts w:cs="Arial"/>
                <w:color w:val="000000" w:themeColor="text1"/>
                <w:szCs w:val="16"/>
              </w:rPr>
              <w:t>0%</w:t>
            </w:r>
          </w:p>
        </w:tc>
        <w:tc>
          <w:tcPr>
            <w:tcW w:w="811" w:type="pct"/>
          </w:tcPr>
          <w:p w14:paraId="41C3DA31" w14:textId="175676CA"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11966A3D" w14:textId="65AB7EFF"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527650DE" w14:textId="33C5B6E9"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20094305" w14:textId="5B15EE13"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1E5CDFA6" w14:textId="4D1CE5C4" w:rsidR="00D62058" w:rsidRPr="00781112" w:rsidRDefault="00D62058" w:rsidP="00D62058">
            <w:pPr>
              <w:jc w:val="center"/>
              <w:rPr>
                <w:rFonts w:cs="Arial"/>
                <w:color w:val="000000" w:themeColor="text1"/>
                <w:szCs w:val="16"/>
              </w:rPr>
            </w:pPr>
            <w:r w:rsidRPr="00781112">
              <w:rPr>
                <w:color w:val="000000" w:themeColor="text1"/>
                <w:szCs w:val="16"/>
              </w:rPr>
              <w:t>0%</w:t>
            </w:r>
          </w:p>
        </w:tc>
      </w:tr>
    </w:tbl>
    <w:p w14:paraId="728AD721" w14:textId="77777777" w:rsidR="00C15355" w:rsidRPr="00781112" w:rsidRDefault="00C15355" w:rsidP="004369B2">
      <w:pPr>
        <w:rPr>
          <w:color w:val="000000" w:themeColor="text1"/>
        </w:rPr>
      </w:pPr>
    </w:p>
    <w:p w14:paraId="6C217ADA" w14:textId="6FB60C61" w:rsidR="00D03701" w:rsidRPr="00781112" w:rsidRDefault="00F6415A">
      <w:pPr>
        <w:rPr>
          <w:b/>
          <w:color w:val="000000" w:themeColor="text1"/>
        </w:rPr>
      </w:pPr>
      <w:r w:rsidRPr="00781112">
        <w:rPr>
          <w:b/>
          <w:color w:val="000000" w:themeColor="text1"/>
        </w:rPr>
        <w:t>FFY 2020 SPP/APR Data</w:t>
      </w:r>
      <w:bookmarkEnd w:id="26"/>
      <w:bookmarkEnd w:id="27"/>
    </w:p>
    <w:p w14:paraId="51C79687" w14:textId="260CFDAD" w:rsidR="00F9524E" w:rsidRPr="00781112" w:rsidRDefault="00F9524E">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63ECC90F" w:rsidR="00F9524E" w:rsidRPr="00781112" w:rsidRDefault="00F9524E">
      <w:pPr>
        <w:rPr>
          <w:rFonts w:cs="Arial"/>
          <w:color w:val="000000" w:themeColor="text1"/>
          <w:szCs w:val="16"/>
        </w:rPr>
      </w:pPr>
      <w:r w:rsidRPr="00781112">
        <w:rPr>
          <w:rFonts w:cs="Arial"/>
          <w:color w:val="000000" w:themeColor="text1"/>
          <w:szCs w:val="16"/>
        </w:rPr>
        <w:t>YES</w:t>
      </w:r>
    </w:p>
    <w:p w14:paraId="69A72720" w14:textId="20C4A4A0" w:rsidR="00F9524E" w:rsidRPr="00781112" w:rsidRDefault="00F9524E">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4A920DA7" w14:textId="169D365F" w:rsidR="00F9524E" w:rsidRPr="00781112" w:rsidRDefault="00F9524E" w:rsidP="004369B2">
      <w:pPr>
        <w:rPr>
          <w:rFonts w:cs="Arial"/>
          <w:color w:val="000000" w:themeColor="text1"/>
          <w:szCs w:val="16"/>
        </w:rPr>
      </w:pPr>
      <w:r w:rsidRPr="00781112">
        <w:rPr>
          <w:rFonts w:cs="Arial"/>
          <w:color w:val="000000" w:themeColor="text1"/>
          <w:szCs w:val="16"/>
        </w:rPr>
        <w:t>393</w:t>
      </w:r>
    </w:p>
    <w:p w14:paraId="4C0AC734" w14:textId="77777777" w:rsidR="0016730D" w:rsidRPr="00781112"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5C29F8" w:rsidRPr="00781112" w14:paraId="38B0A91A" w14:textId="77777777" w:rsidTr="00EC0EDB">
        <w:trPr>
          <w:trHeight w:val="994"/>
          <w:jc w:val="center"/>
        </w:trPr>
        <w:tc>
          <w:tcPr>
            <w:tcW w:w="615" w:type="pct"/>
            <w:shd w:val="clear" w:color="auto" w:fill="auto"/>
            <w:vAlign w:val="bottom"/>
          </w:tcPr>
          <w:p w14:paraId="7B29D1BD" w14:textId="32EC5502" w:rsidR="00DE45AB" w:rsidRPr="00781112" w:rsidRDefault="00DE45AB" w:rsidP="00631963">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14:paraId="5F8F5A3F" w14:textId="0F9AAB60" w:rsidR="00DE45AB" w:rsidRPr="00781112" w:rsidRDefault="00DE45AB" w:rsidP="00631963">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14:paraId="198605CB" w14:textId="35586744" w:rsidR="00DE45AB" w:rsidRPr="00781112" w:rsidRDefault="004B2A77" w:rsidP="00631963">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534" w:type="pct"/>
            <w:shd w:val="clear" w:color="auto" w:fill="auto"/>
            <w:vAlign w:val="bottom"/>
          </w:tcPr>
          <w:p w14:paraId="45990D98" w14:textId="3605E0A5" w:rsidR="00DE45AB" w:rsidRPr="00781112" w:rsidRDefault="00F6415A" w:rsidP="00631963">
            <w:pPr>
              <w:jc w:val="center"/>
              <w:rPr>
                <w:rFonts w:cs="Arial"/>
                <w:b/>
                <w:color w:val="000000" w:themeColor="text1"/>
                <w:szCs w:val="16"/>
              </w:rPr>
            </w:pPr>
            <w:r w:rsidRPr="00781112">
              <w:rPr>
                <w:rFonts w:cs="Arial"/>
                <w:b/>
                <w:color w:val="000000" w:themeColor="text1"/>
                <w:szCs w:val="16"/>
              </w:rPr>
              <w:t>FFY 2019 Data</w:t>
            </w:r>
          </w:p>
        </w:tc>
        <w:tc>
          <w:tcPr>
            <w:tcW w:w="776" w:type="pct"/>
            <w:shd w:val="clear" w:color="auto" w:fill="auto"/>
            <w:vAlign w:val="bottom"/>
          </w:tcPr>
          <w:p w14:paraId="1BAB59B0" w14:textId="1A87FA14" w:rsidR="00DE45AB" w:rsidRPr="00781112" w:rsidRDefault="00F6415A" w:rsidP="00631963">
            <w:pPr>
              <w:jc w:val="center"/>
              <w:rPr>
                <w:rFonts w:cs="Arial"/>
                <w:b/>
                <w:color w:val="000000" w:themeColor="text1"/>
                <w:szCs w:val="16"/>
              </w:rPr>
            </w:pPr>
            <w:r w:rsidRPr="00781112">
              <w:rPr>
                <w:rFonts w:cs="Arial"/>
                <w:b/>
                <w:color w:val="000000" w:themeColor="text1"/>
                <w:szCs w:val="16"/>
              </w:rPr>
              <w:t>FFY 2020 Target</w:t>
            </w:r>
          </w:p>
        </w:tc>
        <w:tc>
          <w:tcPr>
            <w:tcW w:w="485" w:type="pct"/>
            <w:shd w:val="clear" w:color="auto" w:fill="auto"/>
            <w:vAlign w:val="bottom"/>
          </w:tcPr>
          <w:p w14:paraId="179C63C5" w14:textId="6D918676" w:rsidR="00DE45AB" w:rsidRPr="00781112" w:rsidRDefault="00F6415A" w:rsidP="00631963">
            <w:pPr>
              <w:jc w:val="center"/>
              <w:rPr>
                <w:rFonts w:cs="Arial"/>
                <w:b/>
                <w:color w:val="000000" w:themeColor="text1"/>
                <w:szCs w:val="16"/>
              </w:rPr>
            </w:pPr>
            <w:r w:rsidRPr="00781112">
              <w:rPr>
                <w:rFonts w:cs="Arial"/>
                <w:b/>
                <w:color w:val="000000" w:themeColor="text1"/>
                <w:szCs w:val="16"/>
              </w:rPr>
              <w:t>FFY 2020 Data</w:t>
            </w:r>
          </w:p>
        </w:tc>
        <w:tc>
          <w:tcPr>
            <w:tcW w:w="602" w:type="pct"/>
            <w:shd w:val="clear" w:color="auto" w:fill="auto"/>
            <w:vAlign w:val="bottom"/>
          </w:tcPr>
          <w:p w14:paraId="65AC4432" w14:textId="77777777" w:rsidR="00DE45AB" w:rsidRPr="00781112" w:rsidRDefault="00DE45AB" w:rsidP="00631963">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14:paraId="1CC124E2" w14:textId="77777777" w:rsidR="00DE45AB" w:rsidRPr="00781112" w:rsidRDefault="00DE45AB" w:rsidP="00631963">
            <w:pPr>
              <w:jc w:val="center"/>
              <w:rPr>
                <w:rFonts w:cs="Arial"/>
                <w:b/>
                <w:color w:val="000000" w:themeColor="text1"/>
                <w:szCs w:val="16"/>
              </w:rPr>
            </w:pPr>
            <w:r w:rsidRPr="00781112">
              <w:rPr>
                <w:rFonts w:cs="Arial"/>
                <w:b/>
                <w:color w:val="000000" w:themeColor="text1"/>
                <w:szCs w:val="16"/>
              </w:rPr>
              <w:t>Slippage</w:t>
            </w:r>
          </w:p>
        </w:tc>
      </w:tr>
      <w:tr w:rsidR="005C29F8" w:rsidRPr="00781112" w14:paraId="204CDE51" w14:textId="77777777" w:rsidTr="00EC0EDB">
        <w:trPr>
          <w:trHeight w:val="233"/>
          <w:jc w:val="center"/>
        </w:trPr>
        <w:tc>
          <w:tcPr>
            <w:tcW w:w="615" w:type="pct"/>
            <w:shd w:val="clear" w:color="auto" w:fill="auto"/>
          </w:tcPr>
          <w:p w14:paraId="1BBB876A" w14:textId="743343A5" w:rsidR="00DE45AB" w:rsidRPr="00781112" w:rsidRDefault="002B7490" w:rsidP="00A018D4">
            <w:pPr>
              <w:jc w:val="center"/>
              <w:rPr>
                <w:rFonts w:cs="Arial"/>
                <w:color w:val="000000" w:themeColor="text1"/>
                <w:szCs w:val="16"/>
              </w:rPr>
            </w:pPr>
            <w:r w:rsidRPr="00781112">
              <w:rPr>
                <w:rFonts w:cs="Arial"/>
                <w:color w:val="000000" w:themeColor="text1"/>
                <w:szCs w:val="16"/>
              </w:rPr>
              <w:t>4</w:t>
            </w:r>
          </w:p>
        </w:tc>
        <w:tc>
          <w:tcPr>
            <w:tcW w:w="589" w:type="pct"/>
            <w:shd w:val="clear" w:color="auto" w:fill="auto"/>
            <w:vAlign w:val="center"/>
          </w:tcPr>
          <w:p w14:paraId="6C540A5B" w14:textId="472541D0" w:rsidR="00DE45AB"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814" w:type="pct"/>
            <w:shd w:val="clear" w:color="auto" w:fill="auto"/>
          </w:tcPr>
          <w:p w14:paraId="6F1E42F0" w14:textId="4B631704" w:rsidR="00DE45AB" w:rsidRPr="00781112" w:rsidRDefault="002B7490" w:rsidP="00A018D4">
            <w:pPr>
              <w:jc w:val="center"/>
              <w:rPr>
                <w:rFonts w:cs="Arial"/>
                <w:color w:val="000000" w:themeColor="text1"/>
                <w:szCs w:val="16"/>
              </w:rPr>
            </w:pPr>
            <w:r w:rsidRPr="00781112">
              <w:rPr>
                <w:rFonts w:cs="Arial"/>
                <w:color w:val="000000" w:themeColor="text1"/>
                <w:szCs w:val="16"/>
              </w:rPr>
              <w:t>6</w:t>
            </w:r>
          </w:p>
        </w:tc>
        <w:tc>
          <w:tcPr>
            <w:tcW w:w="534" w:type="pct"/>
            <w:shd w:val="clear" w:color="auto" w:fill="auto"/>
          </w:tcPr>
          <w:p w14:paraId="76FAD105" w14:textId="6054175F"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776" w:type="pct"/>
            <w:shd w:val="clear" w:color="auto" w:fill="auto"/>
          </w:tcPr>
          <w:p w14:paraId="0F3192F2" w14:textId="289113AF" w:rsidR="00DE45AB" w:rsidRPr="00781112" w:rsidRDefault="00BA56C8">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14:paraId="7BDF1791" w14:textId="2192A561" w:rsidR="00DE45AB" w:rsidRPr="00781112" w:rsidRDefault="002B7490" w:rsidP="00A018D4">
            <w:pPr>
              <w:jc w:val="center"/>
              <w:rPr>
                <w:rFonts w:cs="Arial"/>
                <w:color w:val="000000" w:themeColor="text1"/>
                <w:szCs w:val="16"/>
              </w:rPr>
            </w:pPr>
            <w:r w:rsidRPr="00781112">
              <w:rPr>
                <w:rFonts w:cs="Arial"/>
                <w:color w:val="000000" w:themeColor="text1"/>
                <w:szCs w:val="16"/>
              </w:rPr>
              <w:t>33.33%</w:t>
            </w:r>
          </w:p>
        </w:tc>
        <w:tc>
          <w:tcPr>
            <w:tcW w:w="602" w:type="pct"/>
            <w:shd w:val="clear" w:color="auto" w:fill="auto"/>
          </w:tcPr>
          <w:p w14:paraId="389804B8" w14:textId="23C75A7D" w:rsidR="00DE45AB"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84" w:type="pct"/>
            <w:shd w:val="clear" w:color="auto" w:fill="auto"/>
          </w:tcPr>
          <w:p w14:paraId="3AF9E82D" w14:textId="6AA616AB" w:rsidR="00DE45AB"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67D48A15" w14:textId="44F16735" w:rsidR="00AB559A" w:rsidRPr="00781112" w:rsidRDefault="002D57DA" w:rsidP="004369B2">
      <w:pPr>
        <w:rPr>
          <w:b/>
          <w:color w:val="000000" w:themeColor="text1"/>
        </w:rPr>
      </w:pPr>
      <w:r w:rsidRPr="00781112">
        <w:rPr>
          <w:b/>
          <w:color w:val="000000" w:themeColor="text1"/>
        </w:rPr>
        <w:t>Provide reasons for slippage, if not applicable</w:t>
      </w:r>
    </w:p>
    <w:p w14:paraId="25F5792A" w14:textId="123C0CA7" w:rsidR="00F9524E" w:rsidRPr="00781112" w:rsidRDefault="002B7490" w:rsidP="000E33D0">
      <w:pPr>
        <w:rPr>
          <w:rFonts w:cs="Arial"/>
          <w:color w:val="000000" w:themeColor="text1"/>
          <w:szCs w:val="16"/>
        </w:rPr>
      </w:pPr>
      <w:r w:rsidRPr="00781112">
        <w:rPr>
          <w:rFonts w:cs="Arial"/>
          <w:color w:val="000000" w:themeColor="text1"/>
          <w:szCs w:val="16"/>
        </w:rPr>
        <w:t>Reasons for slippage indicated in the data include changes to the SEA data collection protocols and disaggregation. Along with the struggles of</w:t>
      </w:r>
      <w:r w:rsidRPr="00781112">
        <w:rPr>
          <w:rFonts w:cs="Arial"/>
          <w:color w:val="000000" w:themeColor="text1"/>
          <w:szCs w:val="16"/>
        </w:rPr>
        <w:br/>
        <w:t>maintaining accurate and reliable data sources during COVID, the IDOE has taken into account the comments and required actions of OSEP in prior</w:t>
      </w:r>
      <w:r w:rsidRPr="00781112">
        <w:rPr>
          <w:rFonts w:cs="Arial"/>
          <w:color w:val="000000" w:themeColor="text1"/>
          <w:szCs w:val="16"/>
        </w:rPr>
        <w:br/>
        <w:t>year’s SPP/APR determinations and began to investigate its data protocols and make adjustments as needed. The slippage documented this year is</w:t>
      </w:r>
      <w:r w:rsidRPr="00781112">
        <w:rPr>
          <w:rFonts w:cs="Arial"/>
          <w:color w:val="000000" w:themeColor="text1"/>
          <w:szCs w:val="16"/>
        </w:rPr>
        <w:br/>
        <w:t>indicative of those changes towards an accurate and reliable data protocol.</w:t>
      </w:r>
    </w:p>
    <w:p w14:paraId="40DD3F41" w14:textId="31F46ACB" w:rsidR="00F9524E" w:rsidRPr="00781112" w:rsidRDefault="004B3E74" w:rsidP="000E33D0">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F24C674" w14:textId="1B9869B3" w:rsidR="00F9524E" w:rsidRPr="00781112" w:rsidRDefault="00F9524E" w:rsidP="000E33D0">
      <w:pPr>
        <w:rPr>
          <w:rFonts w:cs="Arial"/>
          <w:color w:val="000000" w:themeColor="text1"/>
          <w:szCs w:val="16"/>
        </w:rPr>
      </w:pPr>
      <w:r w:rsidRPr="00781112">
        <w:rPr>
          <w:rFonts w:cs="Arial"/>
          <w:color w:val="000000" w:themeColor="text1"/>
          <w:szCs w:val="16"/>
        </w:rPr>
        <w:t>YES</w:t>
      </w:r>
    </w:p>
    <w:p w14:paraId="6DB014CF" w14:textId="6C5A068F" w:rsidR="001F6A28" w:rsidRPr="00781112" w:rsidRDefault="001F6A28" w:rsidP="009A755E">
      <w:pPr>
        <w:rPr>
          <w:rFonts w:cs="Arial"/>
          <w:b/>
          <w:color w:val="000000" w:themeColor="text1"/>
          <w:szCs w:val="16"/>
        </w:rPr>
      </w:pPr>
      <w:bookmarkStart w:id="28" w:name="_Toc392159294"/>
      <w:r w:rsidRPr="00781112">
        <w:rPr>
          <w:rFonts w:cs="Arial"/>
          <w:b/>
          <w:color w:val="000000" w:themeColor="text1"/>
          <w:szCs w:val="16"/>
        </w:rPr>
        <w:t>State’s definition of “significant discrepancy” and methodology</w:t>
      </w:r>
    </w:p>
    <w:p w14:paraId="68DA7D27" w14:textId="3FCFF894" w:rsidR="002D57DA" w:rsidRPr="00781112" w:rsidRDefault="002B7490" w:rsidP="009C613A">
      <w:pPr>
        <w:rPr>
          <w:rFonts w:cs="Arial"/>
          <w:b/>
          <w:color w:val="000000" w:themeColor="text1"/>
          <w:szCs w:val="16"/>
        </w:rPr>
      </w:pPr>
      <w:r w:rsidRPr="00781112">
        <w:rPr>
          <w:rFonts w:cs="Arial"/>
          <w:color w:val="000000" w:themeColor="text1"/>
          <w:szCs w:val="16"/>
        </w:rPr>
        <w:t>IDOE's definition identifies significant discrepancy of racial and ethnic groups (American Indian or Alaska Native, Asian, Native Hawaiian or other Pacific Islander, Hispanic/Latino, Black or African American, White, and Multiracial) as the risk index for a given racial/ethnic group in the LEA compared with the risk index for all students with disabilities in the state. The rate ratio must be greater than 2.0 for each of three consecutive years. IDOE has a required minimum of 15 students with a disability in a racial/ethnic group suspended or expelled for more than 10 days for the target group and has a required minimum of 15 students of all races or ethnicities with a disability suspended or expelled for more than 10 days for the comparison group.</w:t>
      </w:r>
    </w:p>
    <w:p w14:paraId="3EC3FBFA" w14:textId="77777777" w:rsidR="006C575D" w:rsidRPr="00781112" w:rsidRDefault="006C575D" w:rsidP="004369B2">
      <w:pPr>
        <w:rPr>
          <w:b/>
          <w:color w:val="000000" w:themeColor="text1"/>
        </w:rPr>
      </w:pPr>
      <w:r w:rsidRPr="00781112">
        <w:rPr>
          <w:b/>
          <w:color w:val="000000" w:themeColor="text1"/>
        </w:rPr>
        <w:t>Provide additional information about this indicator (optional)</w:t>
      </w:r>
    </w:p>
    <w:p w14:paraId="35896747" w14:textId="5B1C78C3" w:rsidR="002D57DA" w:rsidRPr="00781112" w:rsidRDefault="002D57DA" w:rsidP="000E33D0">
      <w:pPr>
        <w:rPr>
          <w:rFonts w:cs="Arial"/>
          <w:color w:val="000000" w:themeColor="text1"/>
          <w:szCs w:val="16"/>
        </w:rPr>
      </w:pPr>
    </w:p>
    <w:p w14:paraId="4B905245" w14:textId="77777777" w:rsidR="005E2440" w:rsidRPr="00781112" w:rsidRDefault="005E2440" w:rsidP="004369B2">
      <w:pPr>
        <w:rPr>
          <w:color w:val="000000" w:themeColor="text1"/>
        </w:rPr>
      </w:pPr>
    </w:p>
    <w:p w14:paraId="248087F7" w14:textId="463157D9" w:rsidR="001F6A28" w:rsidRPr="00781112" w:rsidRDefault="001F6A28" w:rsidP="004369B2">
      <w:pPr>
        <w:rPr>
          <w:color w:val="000000" w:themeColor="text1"/>
        </w:rPr>
      </w:pPr>
      <w:r w:rsidRPr="00781112">
        <w:rPr>
          <w:b/>
          <w:color w:val="000000" w:themeColor="text1"/>
        </w:rPr>
        <w:t>Review of Policies, Procedures, and Practices (completed in FFY 2020 using 2019-2020 data)</w:t>
      </w:r>
    </w:p>
    <w:p w14:paraId="71ECDBC1" w14:textId="77777777" w:rsidR="001F6A28" w:rsidRPr="00781112" w:rsidRDefault="001F6A28" w:rsidP="009A755E">
      <w:pPr>
        <w:rPr>
          <w:rFonts w:cs="Arial"/>
          <w:b/>
          <w:color w:val="000000" w:themeColor="text1"/>
          <w:szCs w:val="16"/>
        </w:rPr>
      </w:pPr>
      <w:r w:rsidRPr="00781112">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781112" w:rsidRDefault="002B7490" w:rsidP="009C613A">
      <w:pPr>
        <w:rPr>
          <w:rFonts w:cs="Arial"/>
          <w:color w:val="000000" w:themeColor="text1"/>
          <w:szCs w:val="16"/>
        </w:rPr>
      </w:pPr>
      <w:r w:rsidRPr="00781112">
        <w:rPr>
          <w:rFonts w:cs="Arial"/>
          <w:color w:val="000000" w:themeColor="text1"/>
          <w:szCs w:val="16"/>
        </w:rPr>
        <w:t>For each LEA that the State identifies as having a significant discrepancy in the rate of suspensions or expulsions of greater than 10 days in a school year for children with IEPs, Indiana completed the following process:</w:t>
      </w:r>
      <w:r w:rsidRPr="00781112">
        <w:rPr>
          <w:rFonts w:cs="Arial"/>
          <w:color w:val="000000" w:themeColor="text1"/>
          <w:szCs w:val="16"/>
        </w:rPr>
        <w:br/>
      </w:r>
      <w:r w:rsidRPr="00781112">
        <w:rPr>
          <w:rFonts w:cs="Arial"/>
          <w:color w:val="000000" w:themeColor="text1"/>
          <w:szCs w:val="16"/>
        </w:rPr>
        <w:br/>
        <w:t>LEAs were notified that the LEA had significant discrepancy in discipline (over the Indiana defined risk ratio threshold of 2.0 for each of three years) and the annual data analysis reflected possible noncompliance for this indicator.</w:t>
      </w:r>
      <w:r w:rsidRPr="00781112">
        <w:rPr>
          <w:rFonts w:cs="Arial"/>
          <w:color w:val="000000" w:themeColor="text1"/>
          <w:szCs w:val="16"/>
        </w:rPr>
        <w:br/>
      </w:r>
      <w:r w:rsidRPr="00781112">
        <w:rPr>
          <w:rFonts w:cs="Arial"/>
          <w:color w:val="000000" w:themeColor="text1"/>
          <w:szCs w:val="16"/>
        </w:rPr>
        <w:br/>
        <w:t>A review team of technical assistance providers, subcontractors, and DOE specialists is developed and trained for inter-rater</w:t>
      </w:r>
      <w:r w:rsidRPr="00781112">
        <w:rPr>
          <w:rFonts w:cs="Arial"/>
          <w:color w:val="000000" w:themeColor="text1"/>
          <w:szCs w:val="16"/>
        </w:rPr>
        <w:br/>
        <w:t>reliability.</w:t>
      </w:r>
      <w:r w:rsidRPr="00781112">
        <w:rPr>
          <w:rFonts w:cs="Arial"/>
          <w:color w:val="000000" w:themeColor="text1"/>
          <w:szCs w:val="16"/>
        </w:rPr>
        <w:br/>
        <w:t>The team reviews each LEA required to participate in a policy and procedure review; this includes reviewing the following</w:t>
      </w:r>
      <w:r w:rsidRPr="00781112">
        <w:rPr>
          <w:rFonts w:cs="Arial"/>
          <w:color w:val="000000" w:themeColor="text1"/>
          <w:szCs w:val="16"/>
        </w:rPr>
        <w:br/>
      </w:r>
      <w:r w:rsidRPr="00781112">
        <w:rPr>
          <w:rFonts w:cs="Arial"/>
          <w:color w:val="000000" w:themeColor="text1"/>
          <w:szCs w:val="16"/>
        </w:rPr>
        <w:lastRenderedPageBreak/>
        <w:t>information:</w:t>
      </w:r>
      <w:r w:rsidRPr="00781112">
        <w:rPr>
          <w:rFonts w:cs="Arial"/>
          <w:color w:val="000000" w:themeColor="text1"/>
          <w:szCs w:val="16"/>
        </w:rPr>
        <w:br/>
        <w:t>Requiring that the case conference committee (CCC) consider positive behavioral interventions and supports to address any of the student's behaviors that impede the student's learning or the learning of others</w:t>
      </w:r>
      <w:r w:rsidRPr="00781112">
        <w:rPr>
          <w:rFonts w:cs="Arial"/>
          <w:color w:val="000000" w:themeColor="text1"/>
          <w:szCs w:val="16"/>
        </w:rPr>
        <w:br/>
        <w:t>Requiring teachers of record to ensure that a student's IEP, including any behavioral intervention plan (BIP), is being implemented as written</w:t>
      </w:r>
      <w:r w:rsidRPr="00781112">
        <w:rPr>
          <w:rFonts w:cs="Arial"/>
          <w:color w:val="000000" w:themeColor="text1"/>
          <w:szCs w:val="16"/>
        </w:rPr>
        <w:br/>
        <w:t>Explaining that the school will count a short-term removal from the student’s placement for any part of the student’s day as a day of suspension when the removal is not pursuant to the student’s IEP</w:t>
      </w:r>
      <w:r w:rsidRPr="00781112">
        <w:rPr>
          <w:rFonts w:cs="Arial"/>
          <w:color w:val="000000" w:themeColor="text1"/>
          <w:szCs w:val="16"/>
        </w:rPr>
        <w:br/>
        <w:t>Requiring compliance with I.C. 20-33-8-7 when a student is removed from the student’s placement for any part of the day when the removal is not pursuant to the student’s IEP</w:t>
      </w:r>
      <w:r w:rsidRPr="00781112">
        <w:rPr>
          <w:rFonts w:cs="Arial"/>
          <w:color w:val="000000" w:themeColor="text1"/>
          <w:szCs w:val="16"/>
        </w:rPr>
        <w:br/>
        <w:t>Describing who is responsible for determining if a change of placement has occurred when a student has been removed/suspended for more than 10 cumulative days in a school year</w:t>
      </w:r>
      <w:r w:rsidRPr="00781112">
        <w:rPr>
          <w:rFonts w:cs="Arial"/>
          <w:color w:val="000000" w:themeColor="text1"/>
          <w:szCs w:val="16"/>
        </w:rPr>
        <w:br/>
        <w:t>Describing the factors to be taken into account when making that decision</w:t>
      </w:r>
      <w:r w:rsidRPr="00781112">
        <w:rPr>
          <w:rFonts w:cs="Arial"/>
          <w:color w:val="000000" w:themeColor="text1"/>
          <w:szCs w:val="16"/>
        </w:rPr>
        <w:br/>
        <w:t>Describing when the CCC must meet to determine if the student's misconduct is a manifestation of the student's disability</w:t>
      </w:r>
      <w:r w:rsidRPr="00781112">
        <w:rPr>
          <w:rFonts w:cs="Arial"/>
          <w:color w:val="000000" w:themeColor="text1"/>
          <w:szCs w:val="16"/>
        </w:rPr>
        <w:br/>
        <w:t>Describing what the CCC must consider in determining if the misconduct is a manifestation of the student's disability</w:t>
      </w:r>
      <w:r w:rsidRPr="00781112">
        <w:rPr>
          <w:rFonts w:cs="Arial"/>
          <w:color w:val="000000" w:themeColor="text1"/>
          <w:szCs w:val="16"/>
        </w:rPr>
        <w:br/>
        <w:t>Describing when a functional behavioral assessment (FBA) is required to be conducted</w:t>
      </w:r>
      <w:r w:rsidRPr="00781112">
        <w:rPr>
          <w:rFonts w:cs="Arial"/>
          <w:color w:val="000000" w:themeColor="text1"/>
          <w:szCs w:val="16"/>
        </w:rPr>
        <w:br/>
        <w:t>Describing what information is to be included in a FBA and how it is to be conducted</w:t>
      </w:r>
      <w:r w:rsidRPr="00781112">
        <w:rPr>
          <w:rFonts w:cs="Arial"/>
          <w:color w:val="000000" w:themeColor="text1"/>
          <w:szCs w:val="16"/>
        </w:rPr>
        <w:br/>
        <w:t>Requiring that a FBA be conducted prior to developing a BIP</w:t>
      </w:r>
      <w:r w:rsidRPr="00781112">
        <w:rPr>
          <w:rFonts w:cs="Arial"/>
          <w:color w:val="000000" w:themeColor="text1"/>
          <w:szCs w:val="16"/>
        </w:rPr>
        <w:br/>
        <w:t>Describing what must be included in a BIP</w:t>
      </w:r>
      <w:r w:rsidRPr="00781112">
        <w:rPr>
          <w:rFonts w:cs="Arial"/>
          <w:color w:val="000000" w:themeColor="text1"/>
          <w:szCs w:val="16"/>
        </w:rPr>
        <w:br/>
      </w:r>
      <w:r w:rsidRPr="00781112">
        <w:rPr>
          <w:rFonts w:cs="Arial"/>
          <w:color w:val="000000" w:themeColor="text1"/>
          <w:szCs w:val="16"/>
        </w:rPr>
        <w:br/>
        <w:t>Each LEA was required to participate in a practice- based file review (practices) (minimum of 5 files). A review team (as described above) reviews the</w:t>
      </w:r>
      <w:r w:rsidRPr="00781112">
        <w:rPr>
          <w:rFonts w:cs="Arial"/>
          <w:color w:val="000000" w:themeColor="text1"/>
          <w:szCs w:val="16"/>
        </w:rPr>
        <w:br/>
        <w:t>following Topics/areas:</w:t>
      </w:r>
      <w:r w:rsidRPr="00781112">
        <w:rPr>
          <w:rFonts w:cs="Arial"/>
          <w:color w:val="000000" w:themeColor="text1"/>
          <w:szCs w:val="16"/>
        </w:rPr>
        <w:br/>
      </w:r>
      <w:r w:rsidRPr="00781112">
        <w:rPr>
          <w:rFonts w:cs="Arial"/>
          <w:color w:val="000000" w:themeColor="text1"/>
          <w:szCs w:val="16"/>
        </w:rPr>
        <w:br/>
        <w:t>Parent notification of change of placement</w:t>
      </w:r>
      <w:r w:rsidRPr="00781112">
        <w:rPr>
          <w:rFonts w:cs="Arial"/>
          <w:color w:val="000000" w:themeColor="text1"/>
          <w:szCs w:val="16"/>
        </w:rPr>
        <w:br/>
        <w:t>Appropriate services provided during the removal</w:t>
      </w:r>
      <w:r w:rsidRPr="00781112">
        <w:rPr>
          <w:rFonts w:cs="Arial"/>
          <w:color w:val="000000" w:themeColor="text1"/>
          <w:szCs w:val="16"/>
        </w:rPr>
        <w:br/>
        <w:t>CCC meeting held within 10 instructional days of the decision to change the student's placement</w:t>
      </w:r>
      <w:r w:rsidRPr="00781112">
        <w:rPr>
          <w:rFonts w:cs="Arial"/>
          <w:color w:val="000000" w:themeColor="text1"/>
          <w:szCs w:val="16"/>
        </w:rPr>
        <w:br/>
        <w:t>CCC reviewed relevant information in the student's file, including the student's IEP, any teacher observations, and information provided by the parent to determine if the conduct in question was 1) caused by, or had a direct and substantial relationship, to the student's disability; or 2) the direct result of the school's failure to implement the student's IEP</w:t>
      </w:r>
      <w:r w:rsidRPr="00781112">
        <w:rPr>
          <w:rFonts w:cs="Arial"/>
          <w:color w:val="000000" w:themeColor="text1"/>
          <w:szCs w:val="16"/>
        </w:rPr>
        <w:br/>
        <w:t>School took steps to remedy the deficiencies</w:t>
      </w:r>
      <w:r w:rsidRPr="00781112">
        <w:rPr>
          <w:rFonts w:cs="Arial"/>
          <w:color w:val="000000" w:themeColor="text1"/>
          <w:szCs w:val="16"/>
        </w:rPr>
        <w:br/>
        <w:t>New or existing FBA and BIP reviewed</w:t>
      </w:r>
      <w:r w:rsidRPr="00781112">
        <w:rPr>
          <w:rFonts w:cs="Arial"/>
          <w:color w:val="000000" w:themeColor="text1"/>
          <w:szCs w:val="16"/>
        </w:rPr>
        <w:br/>
        <w:t>Student placement discussion</w:t>
      </w:r>
      <w:r w:rsidRPr="00781112">
        <w:rPr>
          <w:rFonts w:cs="Arial"/>
          <w:color w:val="000000" w:themeColor="text1"/>
          <w:szCs w:val="16"/>
        </w:rPr>
        <w:br/>
        <w:t>Student received appropriate services during removal</w:t>
      </w:r>
      <w:r w:rsidRPr="00781112">
        <w:rPr>
          <w:rFonts w:cs="Arial"/>
          <w:color w:val="000000" w:themeColor="text1"/>
          <w:szCs w:val="16"/>
        </w:rPr>
        <w:br/>
        <w:t>Review of documentation concerning removal to an Interim Alternative Educational Setting (IAES) if a student: 1) carries a weapon to school or possesses a weapon, 2) knowingly possesses or uses illegal drugs or sells or solicits the sale of a controlled substance, or 3) inflicts serious bodily injury upon another person; while at school, on school premises, or at a school function</w:t>
      </w:r>
      <w:r w:rsidRPr="00781112">
        <w:rPr>
          <w:rFonts w:cs="Arial"/>
          <w:color w:val="000000" w:themeColor="text1"/>
          <w:szCs w:val="16"/>
        </w:rPr>
        <w:br/>
        <w:t>CCC determines the IAES and appropriate services needed to enable the student to 1) continue to participate in the GE curriculum, although in another setting; 2) progress toward meeting IEP goals; 3) receive, as appropriate, a FBA and behavioral intervention services and modifications designed to address the behavior violation so that it does not recur</w:t>
      </w:r>
      <w:r w:rsidRPr="00781112">
        <w:rPr>
          <w:rFonts w:cs="Arial"/>
          <w:color w:val="000000" w:themeColor="text1"/>
          <w:szCs w:val="16"/>
        </w:rPr>
        <w:br/>
      </w:r>
      <w:r w:rsidRPr="00781112">
        <w:rPr>
          <w:rFonts w:cs="Arial"/>
          <w:color w:val="000000" w:themeColor="text1"/>
          <w:szCs w:val="16"/>
        </w:rPr>
        <w:br/>
        <w:t>Upon completion of reviews, the review team leader provides IDOE specialists all documentation for completed reviews and if policies, procedures</w:t>
      </w:r>
      <w:r w:rsidRPr="00781112">
        <w:rPr>
          <w:rFonts w:cs="Arial"/>
          <w:color w:val="000000" w:themeColor="text1"/>
          <w:szCs w:val="16"/>
        </w:rPr>
        <w:br/>
        <w:t>and/or practices (including the use of positive behavioral interventions and supports and procedural safeguards) were determined to be inappropriate, IDOE issues a finding of noncompliance.</w:t>
      </w:r>
    </w:p>
    <w:p w14:paraId="3F34C37B" w14:textId="77777777" w:rsidR="00616510" w:rsidRPr="00781112" w:rsidRDefault="00616510" w:rsidP="009C613A">
      <w:pPr>
        <w:rPr>
          <w:rFonts w:cs="Arial"/>
          <w:color w:val="000000" w:themeColor="text1"/>
          <w:szCs w:val="16"/>
        </w:rPr>
      </w:pPr>
    </w:p>
    <w:p w14:paraId="23CDB3C2" w14:textId="04EDADC3" w:rsidR="00616510" w:rsidRPr="00781112" w:rsidRDefault="00616510" w:rsidP="009C613A">
      <w:pPr>
        <w:rPr>
          <w:rFonts w:cs="Arial"/>
          <w:color w:val="000000" w:themeColor="text1"/>
          <w:szCs w:val="16"/>
        </w:rPr>
      </w:pPr>
      <w:r w:rsidRPr="00781112">
        <w:rPr>
          <w:rFonts w:cs="Arial"/>
          <w:color w:val="000000" w:themeColor="text1"/>
          <w:szCs w:val="16"/>
        </w:rPr>
        <w:t>The State DID identify noncompliance with Part B requirements as a result of the review required by 34 CFR §300.170(b).</w:t>
      </w:r>
    </w:p>
    <w:p w14:paraId="2C52C0B0" w14:textId="59E6D11C" w:rsidR="00616510" w:rsidRPr="00781112" w:rsidRDefault="007D4253" w:rsidP="009C613A">
      <w:pPr>
        <w:rPr>
          <w:rFonts w:cs="Arial"/>
          <w:b/>
          <w:color w:val="000000" w:themeColor="text1"/>
          <w:szCs w:val="16"/>
        </w:rPr>
      </w:pPr>
      <w:r w:rsidRPr="00781112">
        <w:rPr>
          <w:rFonts w:cs="Arial"/>
          <w:b/>
          <w:color w:val="000000" w:themeColor="text1"/>
          <w:szCs w:val="16"/>
        </w:rPr>
        <w:t>If YES, select one of the following:</w:t>
      </w:r>
    </w:p>
    <w:p w14:paraId="3AAA912C" w14:textId="12231485" w:rsidR="00616510" w:rsidRPr="00781112" w:rsidRDefault="00616510" w:rsidP="009C613A">
      <w:pPr>
        <w:rPr>
          <w:rFonts w:cs="Arial"/>
          <w:color w:val="000000" w:themeColor="text1"/>
          <w:szCs w:val="16"/>
        </w:rPr>
      </w:pPr>
      <w:r w:rsidRPr="00781112">
        <w:rPr>
          <w:rFonts w:cs="Arial"/>
          <w:color w:val="000000" w:themeColor="text1"/>
          <w:szCs w:val="16"/>
        </w:rPr>
        <w:t>The State DID ensure that such policies, procedures, and practices were revised to comply with applicable requirements consistent with OSEP Memorandum 09-02, dated October 17, 2008.</w:t>
      </w:r>
    </w:p>
    <w:p w14:paraId="1790EB12" w14:textId="0A7C289B" w:rsidR="002D57DA" w:rsidRPr="00781112" w:rsidRDefault="002D57DA" w:rsidP="001011BB">
      <w:pPr>
        <w:tabs>
          <w:tab w:val="left" w:pos="4055"/>
        </w:tabs>
        <w:rPr>
          <w:rFonts w:cs="Arial"/>
          <w:b/>
          <w:color w:val="000000" w:themeColor="text1"/>
          <w:szCs w:val="16"/>
        </w:rPr>
      </w:pPr>
      <w:r w:rsidRPr="00781112">
        <w:rPr>
          <w:rFonts w:cs="Arial"/>
          <w:b/>
          <w:color w:val="000000" w:themeColor="text1"/>
          <w:szCs w:val="16"/>
        </w:rPr>
        <w:t>Describe how the State ensured that such policies, procedures, and practices were revised to comply with applicable requirements consistent with OSEP Memorandum 09-02, dated October 17, 2008</w:t>
      </w:r>
      <w:r w:rsidRPr="00781112">
        <w:rPr>
          <w:rFonts w:cs="Arial"/>
          <w:b/>
          <w:i/>
          <w:color w:val="000000" w:themeColor="text1"/>
          <w:szCs w:val="16"/>
        </w:rPr>
        <w:t>.</w:t>
      </w:r>
    </w:p>
    <w:p w14:paraId="2D96DC2B" w14:textId="33372855" w:rsidR="002D57DA" w:rsidRPr="00781112" w:rsidRDefault="002B7490" w:rsidP="001011BB">
      <w:pPr>
        <w:rPr>
          <w:rFonts w:cs="Arial"/>
          <w:i/>
          <w:color w:val="000000" w:themeColor="text1"/>
          <w:szCs w:val="16"/>
        </w:rPr>
      </w:pPr>
      <w:r w:rsidRPr="00781112">
        <w:rPr>
          <w:rFonts w:cs="Arial"/>
          <w:color w:val="000000" w:themeColor="text1"/>
          <w:szCs w:val="16"/>
        </w:rPr>
        <w:t xml:space="preserve">Addressing Prong 1 of the requirements in the OSEP Memo 09-02 included verification of the LEA correction (when possible to correct) of student level noncompliance as soon as possible but in no case greater than one year from the date of the issuance of the finding. The LEAs were informed that after reviewing their file review feedback, they were required to review and revise their policies, procedures, and practices relating to the development and implementation of IEPs and procedural safeguards to ensure that these policies, procedures, and practices comply with the IDEA (Prong 2). </w:t>
      </w:r>
      <w:r w:rsidRPr="00781112">
        <w:rPr>
          <w:rFonts w:cs="Arial"/>
          <w:color w:val="000000" w:themeColor="text1"/>
          <w:szCs w:val="16"/>
        </w:rPr>
        <w:br/>
      </w:r>
      <w:r w:rsidRPr="00781112">
        <w:rPr>
          <w:rFonts w:cs="Arial"/>
          <w:color w:val="000000" w:themeColor="text1"/>
          <w:szCs w:val="16"/>
        </w:rPr>
        <w:br/>
        <w:t>In addition, each LEA created a corrective action plan (CAP) based on the IDEA Data Center’s Success Gap Tool (SGT) that Indiana adapted. The SGT provided a framework for LEAs to review specific data in regard to the file review and conduct a root cause analysis of five key focus areas (data, instruction, cultural competence, assessment and interventions) completed by the LEA team in order to inform the CAP. Included were the review of evidence of student-level correction and a review of policies, procedures, and practices, resulting in revisions as appropriate. Technical assistance and training were provided virtually and/or on-site by the Indiana Disproportionality Resource Center and/or Virtuoso Education Consulting for LEA administration, teachers, and other special education staff. If a student was no longer within the jurisdiction of the LEA, individual correction was not made.</w:t>
      </w:r>
      <w:r w:rsidRPr="00781112">
        <w:rPr>
          <w:rFonts w:cs="Arial"/>
          <w:color w:val="000000" w:themeColor="text1"/>
          <w:szCs w:val="16"/>
        </w:rPr>
        <w:br/>
      </w:r>
      <w:r w:rsidRPr="00781112">
        <w:rPr>
          <w:rFonts w:cs="Arial"/>
          <w:color w:val="000000" w:themeColor="text1"/>
          <w:szCs w:val="16"/>
        </w:rPr>
        <w:br/>
        <w:t>Progress on this Indicator was monitored through the regularly scheduled contacts between the LEA and an IDOE specialist to address the specific reason(s) of noncompliance. The IDOE maintained communication and technical assistance via phone calls and e-mails with the LEA until all findings of noncompliance were corrected. Progress on this Indicator was monitored through the regularly scheduled contacts between the LEA and IDOE consultant to address the specific reason(s) of noncompliance. In addition, the LEAs identified with noncompliance were informed that they could work with the appropriate Indiana Resource Network technical assistance provider(s). IDOE verified the correction of all noncompliance. This verification process included a review of updated policies, procedures, and practices (Prong 2) and confirmation of correction of each individual case of noncompliance that had been identified previously (Prong 1). IDOE also collected and verified the data by obtaining a new randomized sample to ensure that the individual and systemic noncompliance had been resolved.</w:t>
      </w:r>
    </w:p>
    <w:p w14:paraId="3A779219" w14:textId="77777777" w:rsidR="00F9524E" w:rsidRPr="00781112" w:rsidRDefault="00F9524E">
      <w:pPr>
        <w:rPr>
          <w:b/>
          <w:color w:val="000000" w:themeColor="text1"/>
        </w:rPr>
      </w:pPr>
    </w:p>
    <w:p w14:paraId="54A274E0" w14:textId="6E03FA45"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781112" w14:paraId="114A5055" w14:textId="77777777" w:rsidTr="00C570AA">
        <w:trPr>
          <w:trHeight w:val="389"/>
          <w:tblHeader/>
        </w:trPr>
        <w:tc>
          <w:tcPr>
            <w:tcW w:w="1211" w:type="pct"/>
            <w:shd w:val="clear" w:color="auto" w:fill="auto"/>
            <w:vAlign w:val="bottom"/>
          </w:tcPr>
          <w:p w14:paraId="776A9C2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lastRenderedPageBreak/>
              <w:t>Findings of Noncompliance Identified</w:t>
            </w:r>
          </w:p>
        </w:tc>
        <w:tc>
          <w:tcPr>
            <w:tcW w:w="1271" w:type="pct"/>
            <w:shd w:val="clear" w:color="auto" w:fill="auto"/>
            <w:vAlign w:val="bottom"/>
          </w:tcPr>
          <w:p w14:paraId="4FF64C47"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6AB2FBF" w14:textId="77777777" w:rsidTr="00C570AA">
        <w:tc>
          <w:tcPr>
            <w:tcW w:w="1211" w:type="pct"/>
            <w:shd w:val="clear" w:color="auto" w:fill="auto"/>
          </w:tcPr>
          <w:p w14:paraId="6AF875F0" w14:textId="0FD8621B"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58D166B5" w14:textId="6ADFFC1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745E0498" w14:textId="77F90D3F"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5E32910" w14:textId="7F6FD66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CFB1826" w14:textId="481AE6DA"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781112" w14:paraId="00324CEE" w14:textId="77777777" w:rsidTr="00C570AA">
        <w:trPr>
          <w:tblHeader/>
        </w:trPr>
        <w:tc>
          <w:tcPr>
            <w:tcW w:w="924" w:type="pct"/>
            <w:shd w:val="clear" w:color="auto" w:fill="auto"/>
            <w:vAlign w:val="bottom"/>
          </w:tcPr>
          <w:p w14:paraId="77DA67D5" w14:textId="149F9136" w:rsidR="009A755E" w:rsidRPr="00781112" w:rsidRDefault="0016730D"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89" w:type="pct"/>
            <w:shd w:val="clear" w:color="auto" w:fill="auto"/>
            <w:vAlign w:val="bottom"/>
          </w:tcPr>
          <w:p w14:paraId="10CE444D" w14:textId="4B1720E5"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85" w:type="pct"/>
            <w:shd w:val="clear" w:color="auto" w:fill="auto"/>
            <w:vAlign w:val="bottom"/>
          </w:tcPr>
          <w:p w14:paraId="541F03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FE0165" w14:textId="77777777" w:rsidTr="00C570AA">
        <w:tc>
          <w:tcPr>
            <w:tcW w:w="924" w:type="pct"/>
            <w:shd w:val="clear" w:color="auto" w:fill="auto"/>
          </w:tcPr>
          <w:p w14:paraId="24BDFB83" w14:textId="477472C3" w:rsidR="009A755E" w:rsidRPr="00781112" w:rsidRDefault="002B7490" w:rsidP="00A018D4">
            <w:pPr>
              <w:jc w:val="center"/>
              <w:rPr>
                <w:rFonts w:cs="Arial"/>
                <w:color w:val="000000" w:themeColor="text1"/>
                <w:szCs w:val="16"/>
              </w:rPr>
            </w:pPr>
            <w:r w:rsidRPr="00781112">
              <w:rPr>
                <w:rFonts w:cs="Arial"/>
                <w:color w:val="000000" w:themeColor="text1"/>
                <w:szCs w:val="16"/>
              </w:rPr>
              <w:t>FFY 2018</w:t>
            </w:r>
          </w:p>
        </w:tc>
        <w:tc>
          <w:tcPr>
            <w:tcW w:w="1389" w:type="pct"/>
            <w:shd w:val="clear" w:color="auto" w:fill="auto"/>
          </w:tcPr>
          <w:p w14:paraId="27669B26" w14:textId="57CAFD92" w:rsidR="009A755E" w:rsidRPr="00781112" w:rsidRDefault="002B7490">
            <w:pPr>
              <w:jc w:val="center"/>
              <w:rPr>
                <w:rFonts w:cs="Arial"/>
                <w:noProof/>
                <w:color w:val="000000" w:themeColor="text1"/>
                <w:szCs w:val="16"/>
              </w:rPr>
            </w:pPr>
            <w:r w:rsidRPr="00781112">
              <w:rPr>
                <w:rFonts w:cs="Arial"/>
                <w:color w:val="000000" w:themeColor="text1"/>
                <w:szCs w:val="16"/>
              </w:rPr>
              <w:t>1</w:t>
            </w:r>
          </w:p>
        </w:tc>
        <w:tc>
          <w:tcPr>
            <w:tcW w:w="1385" w:type="pct"/>
            <w:shd w:val="clear" w:color="auto" w:fill="auto"/>
          </w:tcPr>
          <w:p w14:paraId="265AB867" w14:textId="6DD4A6E4" w:rsidR="009A755E" w:rsidRPr="00781112" w:rsidRDefault="002B7490">
            <w:pPr>
              <w:jc w:val="center"/>
              <w:rPr>
                <w:rFonts w:cs="Arial"/>
                <w:noProof/>
                <w:color w:val="000000" w:themeColor="text1"/>
                <w:szCs w:val="16"/>
              </w:rPr>
            </w:pPr>
            <w:r w:rsidRPr="00781112">
              <w:rPr>
                <w:rFonts w:cs="Arial"/>
                <w:color w:val="000000" w:themeColor="text1"/>
                <w:szCs w:val="16"/>
              </w:rPr>
              <w:t>1</w:t>
            </w:r>
          </w:p>
        </w:tc>
        <w:tc>
          <w:tcPr>
            <w:tcW w:w="1301" w:type="pct"/>
            <w:shd w:val="clear" w:color="auto" w:fill="auto"/>
          </w:tcPr>
          <w:p w14:paraId="016118B8" w14:textId="60E0958F" w:rsidR="009A755E" w:rsidRPr="00781112" w:rsidRDefault="002B7490">
            <w:pPr>
              <w:jc w:val="center"/>
              <w:rPr>
                <w:rFonts w:cs="Arial"/>
                <w:noProof/>
                <w:color w:val="000000" w:themeColor="text1"/>
                <w:szCs w:val="16"/>
              </w:rPr>
            </w:pPr>
            <w:r w:rsidRPr="00781112">
              <w:rPr>
                <w:rFonts w:cs="Arial"/>
                <w:color w:val="000000" w:themeColor="text1"/>
                <w:szCs w:val="16"/>
              </w:rPr>
              <w:t>0</w:t>
            </w:r>
          </w:p>
        </w:tc>
      </w:tr>
      <w:tr w:rsidR="005C29F8" w:rsidRPr="00781112" w14:paraId="06C2E448" w14:textId="77777777" w:rsidTr="00C570AA">
        <w:tc>
          <w:tcPr>
            <w:tcW w:w="924" w:type="pct"/>
            <w:shd w:val="clear" w:color="auto" w:fill="auto"/>
          </w:tcPr>
          <w:p w14:paraId="1F883C29" w14:textId="16901E48" w:rsidR="009A755E" w:rsidRPr="00781112" w:rsidRDefault="002B7490" w:rsidP="00A018D4">
            <w:pPr>
              <w:jc w:val="center"/>
              <w:rPr>
                <w:rFonts w:cs="Arial"/>
                <w:color w:val="000000" w:themeColor="text1"/>
                <w:szCs w:val="16"/>
              </w:rPr>
            </w:pPr>
            <w:r w:rsidRPr="00781112">
              <w:rPr>
                <w:rFonts w:cs="Arial"/>
                <w:color w:val="000000" w:themeColor="text1"/>
                <w:szCs w:val="16"/>
              </w:rPr>
              <w:t>FFY 2017</w:t>
            </w:r>
          </w:p>
        </w:tc>
        <w:tc>
          <w:tcPr>
            <w:tcW w:w="1389" w:type="pct"/>
            <w:shd w:val="clear" w:color="auto" w:fill="auto"/>
          </w:tcPr>
          <w:p w14:paraId="4878C645" w14:textId="6B8E2DD3" w:rsidR="009A755E" w:rsidRPr="00781112" w:rsidRDefault="002B7490">
            <w:pPr>
              <w:jc w:val="center"/>
              <w:rPr>
                <w:rFonts w:cs="Arial"/>
                <w:noProof/>
                <w:color w:val="000000" w:themeColor="text1"/>
                <w:szCs w:val="16"/>
              </w:rPr>
            </w:pPr>
            <w:r w:rsidRPr="00781112">
              <w:rPr>
                <w:rFonts w:cs="Arial"/>
                <w:color w:val="000000" w:themeColor="text1"/>
                <w:szCs w:val="16"/>
              </w:rPr>
              <w:t>2</w:t>
            </w:r>
          </w:p>
        </w:tc>
        <w:tc>
          <w:tcPr>
            <w:tcW w:w="1385" w:type="pct"/>
            <w:shd w:val="clear" w:color="auto" w:fill="auto"/>
          </w:tcPr>
          <w:p w14:paraId="5C5B29A8" w14:textId="4F847347" w:rsidR="009A755E" w:rsidRPr="00781112" w:rsidRDefault="002B7490">
            <w:pPr>
              <w:jc w:val="center"/>
              <w:rPr>
                <w:rFonts w:cs="Arial"/>
                <w:noProof/>
                <w:color w:val="000000" w:themeColor="text1"/>
                <w:szCs w:val="16"/>
              </w:rPr>
            </w:pPr>
            <w:r w:rsidRPr="00781112">
              <w:rPr>
                <w:rFonts w:cs="Arial"/>
                <w:color w:val="000000" w:themeColor="text1"/>
                <w:szCs w:val="16"/>
              </w:rPr>
              <w:t>2</w:t>
            </w:r>
          </w:p>
        </w:tc>
        <w:tc>
          <w:tcPr>
            <w:tcW w:w="1301" w:type="pct"/>
            <w:shd w:val="clear" w:color="auto" w:fill="auto"/>
          </w:tcPr>
          <w:p w14:paraId="3059F96F" w14:textId="54D2C196" w:rsidR="009A755E" w:rsidRPr="00781112" w:rsidRDefault="002B7490">
            <w:pPr>
              <w:jc w:val="center"/>
              <w:rPr>
                <w:rFonts w:cs="Arial"/>
                <w:noProof/>
                <w:color w:val="000000" w:themeColor="text1"/>
                <w:szCs w:val="16"/>
              </w:rPr>
            </w:pPr>
            <w:r w:rsidRPr="00781112">
              <w:rPr>
                <w:rFonts w:cs="Arial"/>
                <w:color w:val="000000" w:themeColor="text1"/>
                <w:szCs w:val="16"/>
              </w:rPr>
              <w:t>0</w:t>
            </w:r>
          </w:p>
        </w:tc>
      </w:tr>
      <w:tr w:rsidR="005C29F8" w:rsidRPr="00781112" w14:paraId="270D86DF" w14:textId="77777777" w:rsidTr="00C570AA">
        <w:tc>
          <w:tcPr>
            <w:tcW w:w="924" w:type="pct"/>
            <w:shd w:val="clear" w:color="auto" w:fill="auto"/>
          </w:tcPr>
          <w:p w14:paraId="7DBC402C" w14:textId="659D0437" w:rsidR="009A755E" w:rsidRPr="00781112" w:rsidRDefault="002B7490" w:rsidP="00A018D4">
            <w:pPr>
              <w:jc w:val="center"/>
              <w:rPr>
                <w:rFonts w:cs="Arial"/>
                <w:color w:val="000000" w:themeColor="text1"/>
                <w:szCs w:val="16"/>
              </w:rPr>
            </w:pPr>
            <w:r w:rsidRPr="00781112">
              <w:rPr>
                <w:rFonts w:cs="Arial"/>
                <w:color w:val="000000" w:themeColor="text1"/>
                <w:szCs w:val="16"/>
              </w:rPr>
              <w:t>FFY 2014</w:t>
            </w:r>
          </w:p>
        </w:tc>
        <w:tc>
          <w:tcPr>
            <w:tcW w:w="1389" w:type="pct"/>
            <w:shd w:val="clear" w:color="auto" w:fill="auto"/>
          </w:tcPr>
          <w:p w14:paraId="39F6C3A8" w14:textId="6AFAAA5E" w:rsidR="009A755E" w:rsidRPr="00781112" w:rsidRDefault="002B7490">
            <w:pPr>
              <w:jc w:val="center"/>
              <w:rPr>
                <w:rFonts w:cs="Arial"/>
                <w:noProof/>
                <w:color w:val="000000" w:themeColor="text1"/>
                <w:szCs w:val="16"/>
              </w:rPr>
            </w:pPr>
            <w:r w:rsidRPr="00781112">
              <w:rPr>
                <w:rFonts w:cs="Arial"/>
                <w:color w:val="000000" w:themeColor="text1"/>
                <w:szCs w:val="16"/>
              </w:rPr>
              <w:t>1</w:t>
            </w:r>
          </w:p>
        </w:tc>
        <w:tc>
          <w:tcPr>
            <w:tcW w:w="1385" w:type="pct"/>
            <w:shd w:val="clear" w:color="auto" w:fill="auto"/>
          </w:tcPr>
          <w:p w14:paraId="4ABCDE9F" w14:textId="61A85266" w:rsidR="009A755E" w:rsidRPr="00781112" w:rsidRDefault="002B7490">
            <w:pPr>
              <w:jc w:val="center"/>
              <w:rPr>
                <w:rFonts w:cs="Arial"/>
                <w:noProof/>
                <w:color w:val="000000" w:themeColor="text1"/>
                <w:szCs w:val="16"/>
              </w:rPr>
            </w:pPr>
            <w:r w:rsidRPr="00781112">
              <w:rPr>
                <w:rFonts w:cs="Arial"/>
                <w:color w:val="000000" w:themeColor="text1"/>
                <w:szCs w:val="16"/>
              </w:rPr>
              <w:t>1</w:t>
            </w:r>
          </w:p>
        </w:tc>
        <w:tc>
          <w:tcPr>
            <w:tcW w:w="1301" w:type="pct"/>
            <w:shd w:val="clear" w:color="auto" w:fill="auto"/>
          </w:tcPr>
          <w:p w14:paraId="4AB54464" w14:textId="0D8F01A9" w:rsidR="009A755E" w:rsidRPr="00781112" w:rsidRDefault="002B7490">
            <w:pPr>
              <w:jc w:val="center"/>
              <w:rPr>
                <w:rFonts w:cs="Arial"/>
                <w:noProof/>
                <w:color w:val="000000" w:themeColor="text1"/>
                <w:szCs w:val="16"/>
              </w:rPr>
            </w:pPr>
            <w:r w:rsidRPr="00781112">
              <w:rPr>
                <w:rFonts w:cs="Arial"/>
                <w:color w:val="000000" w:themeColor="text1"/>
                <w:szCs w:val="16"/>
              </w:rPr>
              <w:t>0</w:t>
            </w:r>
          </w:p>
        </w:tc>
      </w:tr>
    </w:tbl>
    <w:p w14:paraId="548E1CEB" w14:textId="4CA6EB27" w:rsidR="009A221D" w:rsidRPr="00781112" w:rsidRDefault="009A221D" w:rsidP="009A221D">
      <w:pPr>
        <w:rPr>
          <w:rFonts w:cs="Arial"/>
          <w:b/>
          <w:bCs/>
          <w:color w:val="000000" w:themeColor="text1"/>
          <w:szCs w:val="16"/>
        </w:rPr>
      </w:pPr>
      <w:r w:rsidRPr="00781112">
        <w:rPr>
          <w:rFonts w:cs="Arial"/>
          <w:b/>
          <w:bCs/>
          <w:color w:val="000000" w:themeColor="text1"/>
          <w:szCs w:val="16"/>
        </w:rPr>
        <w:t>FFY 2018</w:t>
      </w:r>
    </w:p>
    <w:p w14:paraId="4CFBEAFC" w14:textId="423F6E49" w:rsidR="009A755E" w:rsidRPr="00781112" w:rsidRDefault="009A755E" w:rsidP="004369B2">
      <w:pPr>
        <w:rPr>
          <w:color w:val="000000" w:themeColor="text1"/>
        </w:rPr>
      </w:pPr>
      <w:r w:rsidRPr="00781112">
        <w:rPr>
          <w:b/>
          <w:color w:val="000000" w:themeColor="text1"/>
        </w:rPr>
        <w:t>Findings of Noncompliance Verified as Corrected</w:t>
      </w:r>
    </w:p>
    <w:p w14:paraId="77729471" w14:textId="0242687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A8B9831" w14:textId="64F218C4" w:rsidR="003C308E" w:rsidRPr="00781112" w:rsidRDefault="002B7490" w:rsidP="009A755E">
      <w:pPr>
        <w:rPr>
          <w:rFonts w:cs="Arial"/>
          <w:color w:val="000000" w:themeColor="text1"/>
          <w:szCs w:val="16"/>
        </w:rPr>
      </w:pPr>
      <w:r w:rsidRPr="00781112">
        <w:rPr>
          <w:rFonts w:cs="Arial"/>
          <w:color w:val="000000" w:themeColor="text1"/>
          <w:szCs w:val="16"/>
        </w:rPr>
        <w:t>The LEA identified as noncompliant FFY 2018 was subject to increased oversight and monitoring and provided support and guidance from a Technical Assistance provider and Office of Special Education specialist. In a collaborative effort, these parties outlined activities specifically designed to identify the systemic problem, rectify it, properly train all staff, and monitor newly developed systems to regulate compliance. As a result of these activities, the state was able to verify that the LEA is correctly implementing the specific regulatory requirements through the state data collection system resulting in the district no longer being identified as noncompliant.</w:t>
      </w:r>
    </w:p>
    <w:p w14:paraId="5902F2EE" w14:textId="48AE04C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0054DB5D" w14:textId="626582B6" w:rsidR="003C308E" w:rsidRPr="00781112" w:rsidRDefault="002B7490" w:rsidP="009A755E">
      <w:pPr>
        <w:rPr>
          <w:rFonts w:cs="Arial"/>
          <w:color w:val="000000" w:themeColor="text1"/>
          <w:szCs w:val="16"/>
        </w:rPr>
      </w:pPr>
      <w:r w:rsidRPr="00781112">
        <w:rPr>
          <w:rFonts w:cs="Arial"/>
          <w:color w:val="000000" w:themeColor="text1"/>
          <w:szCs w:val="16"/>
        </w:rPr>
        <w:t>As a result of the activities described above (activities specifically designed to identify the systemic problem, rectify it, properly train all staff, and monitor newly developed systems to regulate compliance), the state was able to verify correction of each individual case of noncompliance through the LEA data submissions as part of technical assistance and through the state data collection system demonstrating the each individual case of noncompliance was corrected.</w:t>
      </w:r>
    </w:p>
    <w:p w14:paraId="78C7176D" w14:textId="44CC878A" w:rsidR="009A221D" w:rsidRPr="00781112" w:rsidRDefault="009A221D" w:rsidP="009A221D">
      <w:pPr>
        <w:rPr>
          <w:rFonts w:cs="Arial"/>
          <w:b/>
          <w:bCs/>
          <w:color w:val="000000" w:themeColor="text1"/>
          <w:szCs w:val="16"/>
        </w:rPr>
      </w:pPr>
      <w:r w:rsidRPr="00781112">
        <w:rPr>
          <w:rFonts w:cs="Arial"/>
          <w:b/>
          <w:bCs/>
          <w:color w:val="000000" w:themeColor="text1"/>
          <w:szCs w:val="16"/>
        </w:rPr>
        <w:t>FFY 2017</w:t>
      </w:r>
    </w:p>
    <w:p w14:paraId="4E534FF7" w14:textId="7B8B86A4" w:rsidR="009A755E" w:rsidRPr="00781112" w:rsidRDefault="009A755E" w:rsidP="004369B2">
      <w:pPr>
        <w:rPr>
          <w:color w:val="000000" w:themeColor="text1"/>
        </w:rPr>
      </w:pPr>
      <w:r w:rsidRPr="00781112">
        <w:rPr>
          <w:b/>
          <w:color w:val="000000" w:themeColor="text1"/>
        </w:rPr>
        <w:t>Findings of Noncompliance Verified as Corrected</w:t>
      </w:r>
    </w:p>
    <w:p w14:paraId="6D2F84BA" w14:textId="56FB246F"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49F25CF7" w14:textId="082BC6AF" w:rsidR="003C308E" w:rsidRPr="00781112" w:rsidRDefault="002B7490" w:rsidP="009A755E">
      <w:pPr>
        <w:rPr>
          <w:rFonts w:cs="Arial"/>
          <w:color w:val="000000" w:themeColor="text1"/>
          <w:szCs w:val="16"/>
        </w:rPr>
      </w:pPr>
      <w:r w:rsidRPr="00781112">
        <w:rPr>
          <w:rFonts w:cs="Arial"/>
          <w:color w:val="000000" w:themeColor="text1"/>
          <w:szCs w:val="16"/>
        </w:rPr>
        <w:t>The LEAs identified as noncompliant FFY 2017 were subject to increased oversight and monitoring and provided support and guidance from a Technical Assistance provider and Office of Special Education specialist. In a collaborative effort, these parties outlined activities specifically designed to identify the systemic problem, rectify it, properly train all staff, and monitor newly developed systems to regulate compliance. As a result of these activities, the state was able to verify that the LEA is correctly implementing the specific regulatory requirements through the state data collection system resulting in the district no longer being identified as noncompliant.</w:t>
      </w:r>
    </w:p>
    <w:p w14:paraId="18499E6B" w14:textId="7BB19FBF"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47DD79F6" w14:textId="61BF1E05" w:rsidR="003C308E" w:rsidRPr="00781112" w:rsidRDefault="002B7490" w:rsidP="009A755E">
      <w:pPr>
        <w:rPr>
          <w:rFonts w:cs="Arial"/>
          <w:color w:val="000000" w:themeColor="text1"/>
          <w:szCs w:val="16"/>
        </w:rPr>
      </w:pPr>
      <w:r w:rsidRPr="00781112">
        <w:rPr>
          <w:rFonts w:cs="Arial"/>
          <w:color w:val="000000" w:themeColor="text1"/>
          <w:szCs w:val="16"/>
        </w:rPr>
        <w:t>As a result of the activities described above (activities specifically designed to identify the systemic problem, rectify it, properly train all staff, and monitor newly developed systems to regulate compliance), the state was able to verify correction of each individual case of noncompliance through the LEA data submissions as part of technical assistance and through the state data collection and analysis demonstrating the each individual case of noncompliance was corrected.</w:t>
      </w:r>
    </w:p>
    <w:p w14:paraId="64921697" w14:textId="77777777" w:rsidR="009A221D" w:rsidRPr="00781112" w:rsidRDefault="009A221D" w:rsidP="009A221D">
      <w:pPr>
        <w:rPr>
          <w:rFonts w:cs="Arial"/>
          <w:b/>
          <w:bCs/>
          <w:color w:val="000000" w:themeColor="text1"/>
          <w:szCs w:val="16"/>
        </w:rPr>
      </w:pPr>
      <w:r w:rsidRPr="00781112">
        <w:rPr>
          <w:rFonts w:cs="Arial"/>
          <w:b/>
          <w:bCs/>
          <w:color w:val="000000" w:themeColor="text1"/>
          <w:szCs w:val="16"/>
        </w:rPr>
        <w:t>FFY 2014</w:t>
      </w:r>
    </w:p>
    <w:p w14:paraId="2AEC1188" w14:textId="11BDAB6E" w:rsidR="009A755E" w:rsidRPr="00781112" w:rsidRDefault="009A755E" w:rsidP="004369B2">
      <w:pPr>
        <w:rPr>
          <w:color w:val="000000" w:themeColor="text1"/>
        </w:rPr>
      </w:pPr>
      <w:r w:rsidRPr="00781112">
        <w:rPr>
          <w:b/>
          <w:color w:val="000000" w:themeColor="text1"/>
        </w:rPr>
        <w:t>Findings of Noncompliance Verified as Corrected</w:t>
      </w:r>
    </w:p>
    <w:p w14:paraId="3D695EBB" w14:textId="684A5207"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572FCC46" w14:textId="568531B5" w:rsidR="003C308E" w:rsidRPr="00781112" w:rsidRDefault="002B7490" w:rsidP="009A755E">
      <w:pPr>
        <w:rPr>
          <w:rFonts w:cs="Arial"/>
          <w:color w:val="000000" w:themeColor="text1"/>
          <w:szCs w:val="16"/>
        </w:rPr>
      </w:pPr>
      <w:r w:rsidRPr="00781112">
        <w:rPr>
          <w:rFonts w:cs="Arial"/>
          <w:color w:val="000000" w:themeColor="text1"/>
          <w:szCs w:val="16"/>
        </w:rPr>
        <w:t>The LEA identified as noncompliant FFY 2014 was subject to increased oversight and monitoring and provided support and guidance from a Technical Assistance provider and Office of Special Education specialist. In a collaborative effort, these parties outlined activities specifically designed to identify the systemic problem, rectify it, properly train all staff, a4nd monitor newly developed systems to regulate compliance. As a result of these activities, the state was able to verify that the LEA is correctly implementing the specific regulatory requirements through the state data collection system resulting in the district no longer being identified as noncompliant.</w:t>
      </w:r>
    </w:p>
    <w:p w14:paraId="1FBEB315" w14:textId="71EAC65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 xml:space="preserve">individual case </w:t>
      </w:r>
      <w:r w:rsidRPr="00781112">
        <w:rPr>
          <w:rFonts w:cs="Arial"/>
          <w:b/>
          <w:color w:val="000000" w:themeColor="text1"/>
          <w:szCs w:val="16"/>
        </w:rPr>
        <w:t>of noncompliance was corrected</w:t>
      </w:r>
    </w:p>
    <w:p w14:paraId="2FE70E65" w14:textId="4012B5B1" w:rsidR="003C308E" w:rsidRPr="00781112" w:rsidRDefault="002B7490" w:rsidP="009A755E">
      <w:pPr>
        <w:rPr>
          <w:rFonts w:cs="Arial"/>
          <w:color w:val="000000" w:themeColor="text1"/>
          <w:szCs w:val="16"/>
        </w:rPr>
      </w:pPr>
      <w:r w:rsidRPr="00781112">
        <w:rPr>
          <w:rFonts w:cs="Arial"/>
          <w:color w:val="000000" w:themeColor="text1"/>
          <w:szCs w:val="16"/>
        </w:rPr>
        <w:t>As a result of the activities described above (activities specifically designed to identify the systemic problem, rectify it, properly train all staff, and monitor newly developed systems to regulate compliance), the state was able to verify correction of each individual case of noncompliance through the LEA data submissions as part of technical assistance and through the state data collection system demonstrating the each individual case of noncompliance was corrected.</w:t>
      </w:r>
    </w:p>
    <w:p w14:paraId="7BCEF85B" w14:textId="62F9E93D" w:rsidR="004E2151" w:rsidRPr="00781112" w:rsidRDefault="00D11730" w:rsidP="008645AD">
      <w:pPr>
        <w:pStyle w:val="Heading2"/>
      </w:pPr>
      <w:r w:rsidRPr="00781112">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The State reported that noncompliance identified in FFY 2017 as a result of the review it conducted pursuant to 34 C.F.R. § 300.170(b) was partially corrected. When reporting on the correction of noncompliance, the State must demonstrate, in the FFY 2020 SPP/APR, that it has verified that each district with remaining noncompliance identified in FFY 2018, FFY 2017, and FFY 2014: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2020 SPP/APR, the State must describe the specific actions that were taken to verify the correction.</w:t>
      </w:r>
    </w:p>
    <w:p w14:paraId="739A1EFB" w14:textId="5155DA04" w:rsidR="004E2151" w:rsidRPr="00781112" w:rsidRDefault="004E2151" w:rsidP="004369B2">
      <w:pPr>
        <w:rPr>
          <w:b/>
          <w:color w:val="000000" w:themeColor="text1"/>
        </w:rPr>
      </w:pPr>
      <w:r w:rsidRPr="00781112">
        <w:rPr>
          <w:b/>
          <w:color w:val="000000" w:themeColor="text1"/>
        </w:rPr>
        <w:t>Response to actions required in FFY 2019 SPP/APR</w:t>
      </w:r>
    </w:p>
    <w:p w14:paraId="7AA3834F" w14:textId="729EC2A3" w:rsidR="004E2151" w:rsidRPr="00781112" w:rsidRDefault="002B7490" w:rsidP="004E2151">
      <w:pPr>
        <w:rPr>
          <w:rFonts w:cs="Arial"/>
          <w:color w:val="000000" w:themeColor="text1"/>
          <w:szCs w:val="16"/>
        </w:rPr>
      </w:pPr>
      <w:r w:rsidRPr="00781112">
        <w:rPr>
          <w:rFonts w:cs="Arial"/>
          <w:color w:val="000000" w:themeColor="text1"/>
          <w:szCs w:val="16"/>
        </w:rPr>
        <w:t>Noncompliance identified in 2018, 2017, and 2014 were subject to increased oversight and monitoring and were provided the support and guidance</w:t>
      </w:r>
      <w:r w:rsidRPr="00781112">
        <w:rPr>
          <w:rFonts w:cs="Arial"/>
          <w:color w:val="000000" w:themeColor="text1"/>
          <w:szCs w:val="16"/>
        </w:rPr>
        <w:br/>
        <w:t>from a TA provider and OSE specialist. In a collaborative effort, these parties outlined activities specifically designed to identify the systemic problem,</w:t>
      </w:r>
      <w:r w:rsidRPr="00781112">
        <w:rPr>
          <w:rFonts w:cs="Arial"/>
          <w:color w:val="000000" w:themeColor="text1"/>
          <w:szCs w:val="16"/>
        </w:rPr>
        <w:br/>
        <w:t>rectify it, properly train all staff, and monitor newly developed systems to regulate compliance, These activities included but were not limited to</w:t>
      </w:r>
      <w:r w:rsidRPr="00781112">
        <w:rPr>
          <w:rFonts w:cs="Arial"/>
          <w:color w:val="000000" w:themeColor="text1"/>
          <w:szCs w:val="16"/>
        </w:rPr>
        <w:br/>
        <w:t>prescriptive technical assistance conferences, monthly meetings, monthly data updates and submissions, file reviews and feedback, and action plan</w:t>
      </w:r>
      <w:r w:rsidRPr="00781112">
        <w:rPr>
          <w:rFonts w:cs="Arial"/>
          <w:color w:val="000000" w:themeColor="text1"/>
          <w:szCs w:val="16"/>
        </w:rPr>
        <w:br/>
        <w:t>monitoring, Throughout the year, the TA provider provided insight on individual corrections and ensured global compliance. Failure to exhibit global</w:t>
      </w:r>
      <w:r w:rsidRPr="00781112">
        <w:rPr>
          <w:rFonts w:cs="Arial"/>
          <w:color w:val="000000" w:themeColor="text1"/>
          <w:szCs w:val="16"/>
        </w:rPr>
        <w:br/>
        <w:t>compliance resulted in the change in status for the LEA (e.g. continuing or longstanding).</w:t>
      </w:r>
    </w:p>
    <w:p w14:paraId="7562BCA8" w14:textId="2875B1E9" w:rsidR="005115D6" w:rsidRPr="00781112" w:rsidRDefault="00D11730" w:rsidP="008645AD">
      <w:pPr>
        <w:pStyle w:val="Heading2"/>
      </w:pPr>
      <w:r w:rsidRPr="00781112">
        <w:lastRenderedPageBreak/>
        <w:t>4B - OSEP Response</w:t>
      </w:r>
    </w:p>
    <w:p w14:paraId="489BF62D" w14:textId="19458AE8" w:rsidR="003C308E" w:rsidRPr="00781112" w:rsidRDefault="002B7490" w:rsidP="00212954">
      <w:pPr>
        <w:rPr>
          <w:rFonts w:cs="Arial"/>
          <w:color w:val="000000" w:themeColor="text1"/>
          <w:szCs w:val="16"/>
        </w:rPr>
      </w:pPr>
      <w:r w:rsidRPr="00781112">
        <w:rPr>
          <w:rFonts w:cs="Arial"/>
          <w:color w:val="000000" w:themeColor="text1"/>
          <w:szCs w:val="16"/>
        </w:rPr>
        <w:t xml:space="preserve">The State did not demonstrate that the LEA corrected the findings of noncompliance identified in FFY 2018, FFY 2017, and FFY 2014 because it did not report that it verified correction of those findings, consistent with OSEP Memo 09-02. Specifically, the State did not report that that it verified that each LEA with noncompliance identified in FFY 2018, FFY 2017, and FFY 2014 is correctly implementing the specific regulatory requirements (i.e., achieved 100% compliance) based on a review of updated data such as data subsequently collected through on-site monitoring or a State data system. </w:t>
      </w: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2B7490" w:rsidP="00212954">
      <w:pPr>
        <w:rPr>
          <w:rFonts w:cs="Arial"/>
          <w:color w:val="000000" w:themeColor="text1"/>
          <w:szCs w:val="16"/>
        </w:rPr>
      </w:pPr>
      <w:r w:rsidRPr="00781112">
        <w:rPr>
          <w:rFonts w:cs="Arial"/>
          <w:color w:val="000000" w:themeColor="text1"/>
          <w:szCs w:val="16"/>
        </w:rPr>
        <w:t xml:space="preserve">Because the State reported less than 100% compliance (greater than 0% actual target data for this indicator) for FFY 2020, the State must report on the status of correction of noncompliance identified in FFY 2020 for this indicator. In addition, the State must demonstrate, in the FFY 2021 SPP/APR, that the remaining one uncorrected finding of noncompliance identified in FFY 2018, two uncorrected findings of noncompliance identified in FFY 2017, and one uncorrected finding of noncompliance identified in FFY 2014 were corrected. The State must demonstrate, in the FFY 2021 SPP/APR, that the districts identified with noncompliance in FFY 2020 have corrected the noncompliance, including that the State verified that each district with noncompliance: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2021 SPP/APR, the State must describe the specific actions that were taken to verify the correction. </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(greater than 0% actual target data for this indicator), provide an explanation of why the State did not identify any findings of noncompliance in FFY 2020.</w:t>
      </w: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42E5E278"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9"/>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16"/>
      <w:bookmarkEnd w:id="28"/>
    </w:p>
    <w:p w14:paraId="52AD89A1" w14:textId="77777777" w:rsidR="00775845" w:rsidRPr="00781112" w:rsidRDefault="00775845" w:rsidP="00A018D4">
      <w:pPr>
        <w:rPr>
          <w:color w:val="000000" w:themeColor="text1"/>
          <w:szCs w:val="20"/>
        </w:rPr>
      </w:pPr>
      <w:bookmarkStart w:id="29"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r w:rsidR="001E6A41" w:rsidRPr="00781112">
        <w:rPr>
          <w:rFonts w:cs="Arial"/>
          <w:szCs w:val="16"/>
        </w:rPr>
        <w:t>5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 xml:space="preserve">A. Inside the regular class 80% or more of the </w:t>
      </w:r>
      <w:proofErr w:type="gramStart"/>
      <w:r w:rsidRPr="00781112">
        <w:rPr>
          <w:rFonts w:cs="Arial"/>
          <w:color w:val="000000" w:themeColor="text1"/>
          <w:szCs w:val="16"/>
        </w:rPr>
        <w:t>day;</w:t>
      </w:r>
      <w:proofErr w:type="gramEnd"/>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5 who are enrolled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707ABAC1" w14:textId="68EE8BDF" w:rsidR="001F6A28" w:rsidRPr="00781112" w:rsidRDefault="007072DC" w:rsidP="00BB7BC9">
      <w:pPr>
        <w:rPr>
          <w:rFonts w:cs="Arial"/>
          <w:color w:val="000000" w:themeColor="text1"/>
          <w:szCs w:val="16"/>
        </w:rPr>
      </w:pPr>
      <w:r w:rsidRPr="00781112">
        <w:rPr>
          <w:rFonts w:cs="Arial"/>
          <w:szCs w:val="16"/>
        </w:rPr>
        <w:t>States must report five-year-old children with disabilities who are enrolled in kindergarten in this indicator. Five-year-old children with disabilities who are enrolled in preschool programs are included in Indicator 6.</w:t>
      </w:r>
      <w:r w:rsidR="001F6A28" w:rsidRPr="00781112">
        <w:rPr>
          <w:rFonts w:cs="Arial"/>
          <w:color w:val="000000" w:themeColor="text1"/>
          <w:szCs w:val="16"/>
        </w:rPr>
        <w:t>Describe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29"/>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2015</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69.00%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70.00%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71.00%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72.00%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73.00%</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77.45%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71.40%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72.62%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73.98%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75.33%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76.21%</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11.00%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10.50%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10.00%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9.50%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9.00%</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7.97%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10.42%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9.84%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9.34%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8.68%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8.28%</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2.14%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2.13%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2.12%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2.11%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2.10%</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1.65%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2.02%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1.86%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1.82%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1.87%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1.94%</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4"/>
        <w:gridCol w:w="1691"/>
        <w:gridCol w:w="1691"/>
        <w:gridCol w:w="1691"/>
        <w:gridCol w:w="1691"/>
        <w:gridCol w:w="1691"/>
        <w:gridCol w:w="1691"/>
      </w:tblGrid>
      <w:tr w:rsidR="00D62058" w:rsidRPr="00781112" w14:paraId="67121B7A" w14:textId="6B1EA8E0" w:rsidTr="005F5FE9">
        <w:trPr>
          <w:trHeight w:val="264"/>
        </w:trPr>
        <w:tc>
          <w:tcPr>
            <w:tcW w:w="311" w:type="pct"/>
            <w:tcBorders>
              <w:bottom w:val="single" w:sz="4" w:space="0" w:color="auto"/>
            </w:tcBorders>
            <w:shd w:val="clear" w:color="auto" w:fill="auto"/>
          </w:tcPr>
          <w:p w14:paraId="417BC1C4" w14:textId="77777777" w:rsidR="00D62058" w:rsidRPr="00781112" w:rsidRDefault="00D62058" w:rsidP="00D62058">
            <w:pPr>
              <w:jc w:val="center"/>
              <w:rPr>
                <w:b/>
                <w:color w:val="000000" w:themeColor="text1"/>
              </w:rPr>
            </w:pPr>
            <w:r w:rsidRPr="00781112">
              <w:rPr>
                <w:b/>
                <w:color w:val="000000" w:themeColor="text1"/>
              </w:rPr>
              <w:t>FFY</w:t>
            </w:r>
          </w:p>
        </w:tc>
        <w:tc>
          <w:tcPr>
            <w:tcW w:w="781" w:type="pct"/>
            <w:shd w:val="clear" w:color="auto" w:fill="auto"/>
          </w:tcPr>
          <w:p w14:paraId="43C546D5" w14:textId="7A1B1AB1" w:rsidR="00D62058" w:rsidRPr="00781112" w:rsidRDefault="00D62058" w:rsidP="00D62058">
            <w:pPr>
              <w:jc w:val="center"/>
              <w:rPr>
                <w:b/>
                <w:color w:val="000000" w:themeColor="text1"/>
              </w:rPr>
            </w:pPr>
            <w:r w:rsidRPr="00781112">
              <w:rPr>
                <w:b/>
                <w:color w:val="000000" w:themeColor="text1"/>
              </w:rPr>
              <w:t>2020</w:t>
            </w:r>
          </w:p>
        </w:tc>
        <w:tc>
          <w:tcPr>
            <w:tcW w:w="781" w:type="pct"/>
          </w:tcPr>
          <w:p w14:paraId="12417F21" w14:textId="04859FD1" w:rsidR="00D62058" w:rsidRPr="00781112" w:rsidRDefault="00D62058" w:rsidP="00D62058">
            <w:pPr>
              <w:jc w:val="center"/>
              <w:rPr>
                <w:b/>
                <w:color w:val="000000" w:themeColor="text1"/>
              </w:rPr>
            </w:pPr>
            <w:r w:rsidRPr="00781112">
              <w:rPr>
                <w:rFonts w:cs="Arial"/>
                <w:b/>
                <w:color w:val="000000" w:themeColor="text1"/>
                <w:szCs w:val="16"/>
              </w:rPr>
              <w:t>2021</w:t>
            </w:r>
          </w:p>
        </w:tc>
        <w:tc>
          <w:tcPr>
            <w:tcW w:w="781" w:type="pct"/>
          </w:tcPr>
          <w:p w14:paraId="75B6E23D" w14:textId="1550C183" w:rsidR="00D62058" w:rsidRPr="00781112" w:rsidRDefault="00D62058" w:rsidP="00D62058">
            <w:pPr>
              <w:jc w:val="center"/>
              <w:rPr>
                <w:b/>
                <w:color w:val="000000" w:themeColor="text1"/>
              </w:rPr>
            </w:pPr>
            <w:r w:rsidRPr="00781112">
              <w:rPr>
                <w:rFonts w:cs="Arial"/>
                <w:b/>
                <w:color w:val="000000" w:themeColor="text1"/>
                <w:szCs w:val="16"/>
              </w:rPr>
              <w:t>2022</w:t>
            </w:r>
          </w:p>
        </w:tc>
        <w:tc>
          <w:tcPr>
            <w:tcW w:w="781" w:type="pct"/>
          </w:tcPr>
          <w:p w14:paraId="0412226B" w14:textId="561C74FD" w:rsidR="00D62058" w:rsidRPr="00781112" w:rsidRDefault="00D62058" w:rsidP="00D62058">
            <w:pPr>
              <w:jc w:val="center"/>
              <w:rPr>
                <w:b/>
                <w:color w:val="000000" w:themeColor="text1"/>
              </w:rPr>
            </w:pPr>
            <w:r w:rsidRPr="00781112">
              <w:rPr>
                <w:rFonts w:cs="Arial"/>
                <w:b/>
                <w:color w:val="000000" w:themeColor="text1"/>
                <w:szCs w:val="16"/>
              </w:rPr>
              <w:t>2023</w:t>
            </w:r>
          </w:p>
        </w:tc>
        <w:tc>
          <w:tcPr>
            <w:tcW w:w="781" w:type="pct"/>
          </w:tcPr>
          <w:p w14:paraId="46BF17D8" w14:textId="1CC0E2CE" w:rsidR="00D62058" w:rsidRPr="00781112" w:rsidRDefault="00D62058" w:rsidP="00D62058">
            <w:pPr>
              <w:jc w:val="center"/>
              <w:rPr>
                <w:b/>
                <w:color w:val="000000" w:themeColor="text1"/>
              </w:rPr>
            </w:pPr>
            <w:r w:rsidRPr="00781112">
              <w:rPr>
                <w:rFonts w:cs="Arial"/>
                <w:b/>
                <w:color w:val="000000" w:themeColor="text1"/>
                <w:szCs w:val="16"/>
              </w:rPr>
              <w:t>2024</w:t>
            </w:r>
          </w:p>
        </w:tc>
        <w:tc>
          <w:tcPr>
            <w:tcW w:w="781" w:type="pct"/>
          </w:tcPr>
          <w:p w14:paraId="2C02A36B" w14:textId="2EC9CAF5"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0E725BBE" w14:textId="7C441390" w:rsidTr="005F5FE9">
        <w:trPr>
          <w:trHeight w:val="270"/>
        </w:trPr>
        <w:tc>
          <w:tcPr>
            <w:tcW w:w="311" w:type="pct"/>
            <w:shd w:val="clear" w:color="auto" w:fill="auto"/>
            <w:vAlign w:val="center"/>
          </w:tcPr>
          <w:p w14:paraId="3CB4FC66" w14:textId="21A33A6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81" w:type="pct"/>
            <w:shd w:val="clear" w:color="auto" w:fill="auto"/>
            <w:vAlign w:val="center"/>
          </w:tcPr>
          <w:p w14:paraId="0643B02C" w14:textId="7613B373" w:rsidR="00D62058" w:rsidRPr="00781112" w:rsidRDefault="00D62058" w:rsidP="00D62058">
            <w:pPr>
              <w:jc w:val="center"/>
              <w:rPr>
                <w:rFonts w:cs="Arial"/>
                <w:color w:val="000000" w:themeColor="text1"/>
                <w:szCs w:val="16"/>
              </w:rPr>
            </w:pPr>
            <w:r w:rsidRPr="00781112">
              <w:rPr>
                <w:rFonts w:cs="Arial"/>
                <w:color w:val="000000" w:themeColor="text1"/>
                <w:szCs w:val="16"/>
              </w:rPr>
              <w:t>77.45%</w:t>
            </w:r>
          </w:p>
        </w:tc>
        <w:tc>
          <w:tcPr>
            <w:tcW w:w="781" w:type="pct"/>
          </w:tcPr>
          <w:p w14:paraId="5AAF7764" w14:textId="6CE24C23" w:rsidR="00D62058" w:rsidRPr="00781112" w:rsidRDefault="00D62058" w:rsidP="00D62058">
            <w:pPr>
              <w:jc w:val="center"/>
              <w:rPr>
                <w:rFonts w:cs="Arial"/>
                <w:color w:val="000000" w:themeColor="text1"/>
                <w:szCs w:val="16"/>
              </w:rPr>
            </w:pPr>
            <w:r w:rsidRPr="00781112">
              <w:rPr>
                <w:color w:val="000000" w:themeColor="text1"/>
                <w:szCs w:val="16"/>
              </w:rPr>
              <w:t>77.70%</w:t>
            </w:r>
          </w:p>
        </w:tc>
        <w:tc>
          <w:tcPr>
            <w:tcW w:w="781" w:type="pct"/>
          </w:tcPr>
          <w:p w14:paraId="18842FBE" w14:textId="34C8AABC" w:rsidR="00D62058" w:rsidRPr="00781112" w:rsidRDefault="00D62058" w:rsidP="00D62058">
            <w:pPr>
              <w:jc w:val="center"/>
              <w:rPr>
                <w:rFonts w:cs="Arial"/>
                <w:color w:val="000000" w:themeColor="text1"/>
                <w:szCs w:val="16"/>
              </w:rPr>
            </w:pPr>
            <w:r w:rsidRPr="00781112">
              <w:rPr>
                <w:color w:val="000000" w:themeColor="text1"/>
                <w:szCs w:val="16"/>
              </w:rPr>
              <w:t>77.95%</w:t>
            </w:r>
          </w:p>
        </w:tc>
        <w:tc>
          <w:tcPr>
            <w:tcW w:w="781" w:type="pct"/>
          </w:tcPr>
          <w:p w14:paraId="22283B88" w14:textId="78C8081B" w:rsidR="00D62058" w:rsidRPr="00781112" w:rsidRDefault="00D62058" w:rsidP="00D62058">
            <w:pPr>
              <w:jc w:val="center"/>
              <w:rPr>
                <w:rFonts w:cs="Arial"/>
                <w:color w:val="000000" w:themeColor="text1"/>
                <w:szCs w:val="16"/>
              </w:rPr>
            </w:pPr>
            <w:r w:rsidRPr="00781112">
              <w:rPr>
                <w:color w:val="000000" w:themeColor="text1"/>
                <w:szCs w:val="16"/>
              </w:rPr>
              <w:t>78.20%</w:t>
            </w:r>
          </w:p>
        </w:tc>
        <w:tc>
          <w:tcPr>
            <w:tcW w:w="781" w:type="pct"/>
          </w:tcPr>
          <w:p w14:paraId="7C808A06" w14:textId="70D7E176" w:rsidR="00D62058" w:rsidRPr="00781112" w:rsidRDefault="00D62058" w:rsidP="00D62058">
            <w:pPr>
              <w:jc w:val="center"/>
              <w:rPr>
                <w:rFonts w:cs="Arial"/>
                <w:color w:val="000000" w:themeColor="text1"/>
                <w:szCs w:val="16"/>
              </w:rPr>
            </w:pPr>
            <w:r w:rsidRPr="00781112">
              <w:rPr>
                <w:color w:val="000000" w:themeColor="text1"/>
                <w:szCs w:val="16"/>
              </w:rPr>
              <w:t>78.45%</w:t>
            </w:r>
          </w:p>
        </w:tc>
        <w:tc>
          <w:tcPr>
            <w:tcW w:w="781" w:type="pct"/>
          </w:tcPr>
          <w:p w14:paraId="6A3BFC2B" w14:textId="59F48114" w:rsidR="00D62058" w:rsidRPr="00781112" w:rsidRDefault="00D62058" w:rsidP="00D62058">
            <w:pPr>
              <w:jc w:val="center"/>
              <w:rPr>
                <w:rFonts w:cs="Arial"/>
                <w:color w:val="000000" w:themeColor="text1"/>
                <w:szCs w:val="16"/>
              </w:rPr>
            </w:pPr>
            <w:r w:rsidRPr="00781112">
              <w:rPr>
                <w:color w:val="000000" w:themeColor="text1"/>
                <w:szCs w:val="16"/>
              </w:rPr>
              <w:t>78.70%</w:t>
            </w:r>
          </w:p>
        </w:tc>
      </w:tr>
      <w:tr w:rsidR="00D62058" w:rsidRPr="00781112" w14:paraId="17C12050" w14:textId="1A45DE5B" w:rsidTr="005F5FE9">
        <w:trPr>
          <w:trHeight w:val="270"/>
        </w:trPr>
        <w:tc>
          <w:tcPr>
            <w:tcW w:w="311" w:type="pct"/>
            <w:shd w:val="clear" w:color="auto" w:fill="auto"/>
            <w:vAlign w:val="center"/>
          </w:tcPr>
          <w:p w14:paraId="5FF4BE45" w14:textId="3D057CF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81" w:type="pct"/>
            <w:shd w:val="clear" w:color="auto" w:fill="auto"/>
            <w:vAlign w:val="center"/>
          </w:tcPr>
          <w:p w14:paraId="4B344C1C" w14:textId="2108066A" w:rsidR="00D62058" w:rsidRPr="00781112" w:rsidRDefault="00D62058" w:rsidP="00D62058">
            <w:pPr>
              <w:jc w:val="center"/>
              <w:rPr>
                <w:rFonts w:cs="Arial"/>
                <w:color w:val="000000" w:themeColor="text1"/>
                <w:szCs w:val="16"/>
              </w:rPr>
            </w:pPr>
            <w:r w:rsidRPr="00781112">
              <w:rPr>
                <w:rFonts w:cs="Arial"/>
                <w:color w:val="000000" w:themeColor="text1"/>
                <w:szCs w:val="16"/>
              </w:rPr>
              <w:t>7.97%</w:t>
            </w:r>
          </w:p>
        </w:tc>
        <w:tc>
          <w:tcPr>
            <w:tcW w:w="781" w:type="pct"/>
          </w:tcPr>
          <w:p w14:paraId="05700FA5" w14:textId="5CCD345F" w:rsidR="00D62058" w:rsidRPr="00781112" w:rsidRDefault="00D62058" w:rsidP="00D62058">
            <w:pPr>
              <w:jc w:val="center"/>
              <w:rPr>
                <w:rFonts w:cs="Arial"/>
                <w:color w:val="000000" w:themeColor="text1"/>
                <w:szCs w:val="16"/>
              </w:rPr>
            </w:pPr>
            <w:r w:rsidRPr="00781112">
              <w:rPr>
                <w:color w:val="000000" w:themeColor="text1"/>
                <w:szCs w:val="16"/>
              </w:rPr>
              <w:t>7.87%</w:t>
            </w:r>
          </w:p>
        </w:tc>
        <w:tc>
          <w:tcPr>
            <w:tcW w:w="781" w:type="pct"/>
          </w:tcPr>
          <w:p w14:paraId="3714E477" w14:textId="7A435890" w:rsidR="00D62058" w:rsidRPr="00781112" w:rsidRDefault="00D62058" w:rsidP="00D62058">
            <w:pPr>
              <w:jc w:val="center"/>
              <w:rPr>
                <w:rFonts w:cs="Arial"/>
                <w:color w:val="000000" w:themeColor="text1"/>
                <w:szCs w:val="16"/>
              </w:rPr>
            </w:pPr>
            <w:r w:rsidRPr="00781112">
              <w:rPr>
                <w:color w:val="000000" w:themeColor="text1"/>
                <w:szCs w:val="16"/>
              </w:rPr>
              <w:t>7.77%</w:t>
            </w:r>
          </w:p>
        </w:tc>
        <w:tc>
          <w:tcPr>
            <w:tcW w:w="781" w:type="pct"/>
          </w:tcPr>
          <w:p w14:paraId="378D738F" w14:textId="779494DE" w:rsidR="00D62058" w:rsidRPr="00781112" w:rsidRDefault="00D62058" w:rsidP="00D62058">
            <w:pPr>
              <w:jc w:val="center"/>
              <w:rPr>
                <w:rFonts w:cs="Arial"/>
                <w:color w:val="000000" w:themeColor="text1"/>
                <w:szCs w:val="16"/>
              </w:rPr>
            </w:pPr>
            <w:r w:rsidRPr="00781112">
              <w:rPr>
                <w:color w:val="000000" w:themeColor="text1"/>
                <w:szCs w:val="16"/>
              </w:rPr>
              <w:t>7.67%</w:t>
            </w:r>
          </w:p>
        </w:tc>
        <w:tc>
          <w:tcPr>
            <w:tcW w:w="781" w:type="pct"/>
          </w:tcPr>
          <w:p w14:paraId="489715FB" w14:textId="57B31F87" w:rsidR="00D62058" w:rsidRPr="00781112" w:rsidRDefault="00D62058" w:rsidP="00D62058">
            <w:pPr>
              <w:jc w:val="center"/>
              <w:rPr>
                <w:rFonts w:cs="Arial"/>
                <w:color w:val="000000" w:themeColor="text1"/>
                <w:szCs w:val="16"/>
              </w:rPr>
            </w:pPr>
            <w:r w:rsidRPr="00781112">
              <w:rPr>
                <w:color w:val="000000" w:themeColor="text1"/>
                <w:szCs w:val="16"/>
              </w:rPr>
              <w:t>7.57%</w:t>
            </w:r>
          </w:p>
        </w:tc>
        <w:tc>
          <w:tcPr>
            <w:tcW w:w="781" w:type="pct"/>
          </w:tcPr>
          <w:p w14:paraId="673320A3" w14:textId="050E59BF" w:rsidR="00D62058" w:rsidRPr="00781112" w:rsidRDefault="00D62058" w:rsidP="00D62058">
            <w:pPr>
              <w:jc w:val="center"/>
              <w:rPr>
                <w:rFonts w:cs="Arial"/>
                <w:color w:val="000000" w:themeColor="text1"/>
                <w:szCs w:val="16"/>
              </w:rPr>
            </w:pPr>
            <w:r w:rsidRPr="00781112">
              <w:rPr>
                <w:color w:val="000000" w:themeColor="text1"/>
                <w:szCs w:val="16"/>
              </w:rPr>
              <w:t>7.47%</w:t>
            </w:r>
          </w:p>
        </w:tc>
      </w:tr>
      <w:tr w:rsidR="00D62058" w:rsidRPr="00781112" w14:paraId="1C671552" w14:textId="2F7800FB" w:rsidTr="005F5FE9">
        <w:trPr>
          <w:trHeight w:val="270"/>
        </w:trPr>
        <w:tc>
          <w:tcPr>
            <w:tcW w:w="311" w:type="pct"/>
            <w:shd w:val="clear" w:color="auto" w:fill="auto"/>
            <w:vAlign w:val="center"/>
          </w:tcPr>
          <w:p w14:paraId="5D979A7F" w14:textId="57DEB4C1" w:rsidR="00D62058" w:rsidRPr="00781112" w:rsidRDefault="00D62058" w:rsidP="00D62058">
            <w:pPr>
              <w:rPr>
                <w:rFonts w:cs="Arial"/>
                <w:color w:val="000000" w:themeColor="text1"/>
                <w:szCs w:val="16"/>
              </w:rPr>
            </w:pPr>
            <w:r w:rsidRPr="00781112">
              <w:rPr>
                <w:rFonts w:cs="Arial"/>
                <w:color w:val="000000" w:themeColor="text1"/>
                <w:szCs w:val="16"/>
              </w:rPr>
              <w:t>Target C &lt;=</w:t>
            </w:r>
          </w:p>
        </w:tc>
        <w:tc>
          <w:tcPr>
            <w:tcW w:w="781" w:type="pct"/>
            <w:shd w:val="clear" w:color="auto" w:fill="auto"/>
            <w:vAlign w:val="center"/>
          </w:tcPr>
          <w:p w14:paraId="1C0EF441" w14:textId="373B29D8" w:rsidR="00D62058" w:rsidRPr="00781112" w:rsidRDefault="00D62058" w:rsidP="00D62058">
            <w:pPr>
              <w:jc w:val="center"/>
              <w:rPr>
                <w:rFonts w:cs="Arial"/>
                <w:color w:val="000000" w:themeColor="text1"/>
                <w:szCs w:val="16"/>
              </w:rPr>
            </w:pPr>
            <w:r w:rsidRPr="00781112">
              <w:rPr>
                <w:rFonts w:cs="Arial"/>
                <w:color w:val="000000" w:themeColor="text1"/>
                <w:szCs w:val="16"/>
              </w:rPr>
              <w:t>1.65%</w:t>
            </w:r>
          </w:p>
        </w:tc>
        <w:tc>
          <w:tcPr>
            <w:tcW w:w="781" w:type="pct"/>
          </w:tcPr>
          <w:p w14:paraId="29CA6903" w14:textId="7D992541" w:rsidR="00D62058" w:rsidRPr="00781112" w:rsidRDefault="00D62058" w:rsidP="00D62058">
            <w:pPr>
              <w:jc w:val="center"/>
              <w:rPr>
                <w:rFonts w:cs="Arial"/>
                <w:color w:val="000000" w:themeColor="text1"/>
                <w:szCs w:val="16"/>
              </w:rPr>
            </w:pPr>
            <w:r w:rsidRPr="00781112">
              <w:rPr>
                <w:color w:val="000000" w:themeColor="text1"/>
                <w:szCs w:val="16"/>
              </w:rPr>
              <w:t>1.55%</w:t>
            </w:r>
          </w:p>
        </w:tc>
        <w:tc>
          <w:tcPr>
            <w:tcW w:w="781" w:type="pct"/>
          </w:tcPr>
          <w:p w14:paraId="552B6B09" w14:textId="511FB8CF" w:rsidR="00D62058" w:rsidRPr="00781112" w:rsidRDefault="00D62058" w:rsidP="00D62058">
            <w:pPr>
              <w:jc w:val="center"/>
              <w:rPr>
                <w:rFonts w:cs="Arial"/>
                <w:color w:val="000000" w:themeColor="text1"/>
                <w:szCs w:val="16"/>
              </w:rPr>
            </w:pPr>
            <w:r w:rsidRPr="00781112">
              <w:rPr>
                <w:color w:val="000000" w:themeColor="text1"/>
                <w:szCs w:val="16"/>
              </w:rPr>
              <w:t>1.45%</w:t>
            </w:r>
          </w:p>
        </w:tc>
        <w:tc>
          <w:tcPr>
            <w:tcW w:w="781" w:type="pct"/>
          </w:tcPr>
          <w:p w14:paraId="7DB61507" w14:textId="60C3D8B8" w:rsidR="00D62058" w:rsidRPr="00781112" w:rsidRDefault="00D62058" w:rsidP="00D62058">
            <w:pPr>
              <w:jc w:val="center"/>
              <w:rPr>
                <w:rFonts w:cs="Arial"/>
                <w:color w:val="000000" w:themeColor="text1"/>
                <w:szCs w:val="16"/>
              </w:rPr>
            </w:pPr>
            <w:r w:rsidRPr="00781112">
              <w:rPr>
                <w:color w:val="000000" w:themeColor="text1"/>
                <w:szCs w:val="16"/>
              </w:rPr>
              <w:t>1.34%</w:t>
            </w:r>
          </w:p>
        </w:tc>
        <w:tc>
          <w:tcPr>
            <w:tcW w:w="781" w:type="pct"/>
          </w:tcPr>
          <w:p w14:paraId="4D51A8CD" w14:textId="32D58B55" w:rsidR="00D62058" w:rsidRPr="00781112" w:rsidRDefault="00D62058" w:rsidP="00D62058">
            <w:pPr>
              <w:jc w:val="center"/>
              <w:rPr>
                <w:rFonts w:cs="Arial"/>
                <w:color w:val="000000" w:themeColor="text1"/>
                <w:szCs w:val="16"/>
              </w:rPr>
            </w:pPr>
            <w:r w:rsidRPr="00781112">
              <w:rPr>
                <w:color w:val="000000" w:themeColor="text1"/>
                <w:szCs w:val="16"/>
              </w:rPr>
              <w:t>1.24%</w:t>
            </w:r>
          </w:p>
        </w:tc>
        <w:tc>
          <w:tcPr>
            <w:tcW w:w="781" w:type="pct"/>
          </w:tcPr>
          <w:p w14:paraId="50C592AB" w14:textId="02D0AA40" w:rsidR="00D62058" w:rsidRPr="00781112" w:rsidRDefault="00D62058" w:rsidP="00D62058">
            <w:pPr>
              <w:jc w:val="center"/>
              <w:rPr>
                <w:rFonts w:cs="Arial"/>
                <w:color w:val="000000" w:themeColor="text1"/>
                <w:szCs w:val="16"/>
              </w:rPr>
            </w:pPr>
            <w:r w:rsidRPr="00781112">
              <w:rPr>
                <w:color w:val="000000" w:themeColor="text1"/>
                <w:szCs w:val="16"/>
              </w:rPr>
              <w:t>1.14%</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080E6720" w14:textId="1B438EC8" w:rsidR="002D145D" w:rsidRPr="00781112" w:rsidRDefault="00D60B5F" w:rsidP="002D145D">
      <w:pPr>
        <w:rPr>
          <w:rFonts w:cs="Arial"/>
          <w:color w:val="000000" w:themeColor="text1"/>
          <w:szCs w:val="16"/>
        </w:rPr>
      </w:pPr>
      <w:r w:rsidRPr="00781112">
        <w:rPr>
          <w:rFonts w:cs="Arial"/>
          <w:color w:val="000000" w:themeColor="text1"/>
          <w:szCs w:val="16"/>
        </w:rPr>
        <w:t>IDOE’s Office of Special Education (OSE) initiated a series of stakeholder meetings to establish targets for the new six-year cycle of the SPP/APR. These meetings were held virtually over a three-month period and were designed to engage stakeholders from various backgrounds -educators, parents, current students, school administrators, related service providers, family support centers, early education, advocacy groups, other state agencies, and state advisory board members. A sampling of outside groups included: ARC of Indiana, INSOURCE, Family Voices, Decoding Dyslexia, and Down Syndrome Indiana. IDOE leveraged these stakeholders, with their breadth and depth of knowledge, to help inform the adoption of new rigorous state targets.</w:t>
      </w:r>
      <w:r w:rsidRPr="00781112">
        <w:rPr>
          <w:rFonts w:cs="Arial"/>
          <w:color w:val="000000" w:themeColor="text1"/>
          <w:szCs w:val="16"/>
        </w:rPr>
        <w:br/>
        <w:t>Prior to initiating these meetings, IDOE advertised broadly using: state and local newsletters, Indiana’s parent training and information center, other state technical assistance resource centers, the State Advisory Council, state special education hearing officer and mediator listservs, Indiana CASE, and other</w:t>
      </w:r>
      <w:r w:rsidRPr="00781112">
        <w:rPr>
          <w:rFonts w:cs="Arial"/>
          <w:color w:val="000000" w:themeColor="text1"/>
          <w:szCs w:val="16"/>
        </w:rPr>
        <w:br/>
        <w:t>State agencies. These efforts resulted in the participation of a diverse group of parents, students, educators, related service providers, and other stakeholders who represent a range of racial, ethnic, linguistic, rural, urban, suburban, ability, and student age (pre-K through age 22) populations.</w:t>
      </w:r>
    </w:p>
    <w:p w14:paraId="2B96DDD0" w14:textId="3E2ADE72" w:rsidR="002D145D" w:rsidRPr="00781112" w:rsidRDefault="00D60B5F" w:rsidP="002D145D">
      <w:pPr>
        <w:rPr>
          <w:rFonts w:cs="Arial"/>
          <w:color w:val="000000" w:themeColor="text1"/>
          <w:szCs w:val="16"/>
        </w:rPr>
      </w:pPr>
      <w:r w:rsidRPr="00781112">
        <w:rPr>
          <w:rFonts w:cs="Arial"/>
          <w:color w:val="000000" w:themeColor="text1"/>
          <w:szCs w:val="16"/>
        </w:rPr>
        <w:t>Related to Indicator 5, stakeholder concerns and suggestions to support the development and implementation of activities to improve outcomes include:</w:t>
      </w:r>
      <w:r w:rsidRPr="00781112">
        <w:rPr>
          <w:rFonts w:cs="Arial"/>
          <w:color w:val="000000" w:themeColor="text1"/>
          <w:szCs w:val="16"/>
        </w:rPr>
        <w:br/>
        <w:t>Connect with IN*SOURCE to identify parent concerns regarding inclusion/Least Restrictive Environment (LRE) to inform technical assistance.</w:t>
      </w:r>
      <w:r w:rsidRPr="00781112">
        <w:rPr>
          <w:rFonts w:cs="Arial"/>
          <w:color w:val="000000" w:themeColor="text1"/>
          <w:szCs w:val="16"/>
        </w:rPr>
        <w:br/>
        <w:t>Partner with other IDOE offices to strengthen Multi-Tiered System of Supports (MTSS) professional development and/or technical assistance.</w:t>
      </w:r>
      <w:r w:rsidRPr="00781112">
        <w:rPr>
          <w:rFonts w:cs="Arial"/>
          <w:color w:val="000000" w:themeColor="text1"/>
          <w:szCs w:val="16"/>
        </w:rPr>
        <w:br/>
        <w:t>Consider collecting longitudinal data on student’s LRE as they progress through school.</w:t>
      </w:r>
      <w:r w:rsidRPr="00781112">
        <w:rPr>
          <w:rFonts w:cs="Arial"/>
          <w:color w:val="000000" w:themeColor="text1"/>
          <w:szCs w:val="16"/>
        </w:rPr>
        <w:br/>
        <w:t>Develop materials to foster discussion around LRE as a continuum of placement options.</w:t>
      </w: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21</w:t>
            </w:r>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168,399</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21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130,430</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13,415</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21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1,381</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465</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21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926</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Select yes if the data reported in this indicator are not the same as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423710B3" w:rsidR="00805DD3" w:rsidRPr="00781112" w:rsidRDefault="00F6415A">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5C29F8" w:rsidRPr="00781112" w14:paraId="0324DF77" w14:textId="01438934" w:rsidTr="00360DD6">
        <w:trPr>
          <w:trHeight w:val="440"/>
          <w:tblHeader/>
        </w:trPr>
        <w:tc>
          <w:tcPr>
            <w:tcW w:w="1040" w:type="pct"/>
            <w:shd w:val="clear" w:color="auto" w:fill="auto"/>
            <w:vAlign w:val="bottom"/>
          </w:tcPr>
          <w:p w14:paraId="0D668D1B" w14:textId="6BB38C6B" w:rsidR="00931A25" w:rsidRPr="00781112" w:rsidRDefault="001F64DB" w:rsidP="004369B2">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931A25" w:rsidRPr="00781112" w:rsidRDefault="00931A25" w:rsidP="004369B2">
            <w:pPr>
              <w:jc w:val="center"/>
              <w:rPr>
                <w:b/>
                <w:color w:val="000000" w:themeColor="text1"/>
              </w:rPr>
            </w:pPr>
            <w:r w:rsidRPr="00781112">
              <w:rPr>
                <w:b/>
                <w:color w:val="000000" w:themeColor="text1"/>
              </w:rPr>
              <w:t xml:space="preserve">Number of children with IEPs aged </w:t>
            </w:r>
            <w:r w:rsidR="00134567" w:rsidRPr="00781112">
              <w:rPr>
                <w:rFonts w:cs="Arial"/>
                <w:b/>
                <w:bCs/>
                <w:szCs w:val="16"/>
              </w:rPr>
              <w:t>5 (kindergarten)</w:t>
            </w:r>
            <w:r w:rsidRPr="00781112">
              <w:rPr>
                <w:b/>
                <w:color w:val="000000" w:themeColor="text1"/>
              </w:rPr>
              <w:t xml:space="preserve"> through 21 served</w:t>
            </w:r>
          </w:p>
        </w:tc>
        <w:tc>
          <w:tcPr>
            <w:tcW w:w="647" w:type="pct"/>
            <w:shd w:val="clear" w:color="auto" w:fill="auto"/>
            <w:vAlign w:val="bottom"/>
          </w:tcPr>
          <w:p w14:paraId="5B4758A3" w14:textId="799168FB" w:rsidR="00931A25" w:rsidRPr="00781112" w:rsidRDefault="00931A25" w:rsidP="004369B2">
            <w:pPr>
              <w:jc w:val="center"/>
              <w:rPr>
                <w:b/>
                <w:color w:val="000000" w:themeColor="text1"/>
              </w:rPr>
            </w:pPr>
            <w:r w:rsidRPr="00781112">
              <w:rPr>
                <w:b/>
                <w:color w:val="000000" w:themeColor="text1"/>
              </w:rPr>
              <w:t xml:space="preserve">Total number of children with IEPs aged </w:t>
            </w:r>
            <w:r w:rsidR="00134567" w:rsidRPr="00781112">
              <w:rPr>
                <w:rFonts w:cs="Arial"/>
                <w:b/>
                <w:bCs/>
                <w:szCs w:val="16"/>
              </w:rPr>
              <w:t>5 (kindergarten)</w:t>
            </w:r>
            <w:r w:rsidRPr="00781112">
              <w:rPr>
                <w:b/>
                <w:color w:val="000000" w:themeColor="text1"/>
              </w:rPr>
              <w:t xml:space="preserve"> through 21</w:t>
            </w:r>
          </w:p>
        </w:tc>
        <w:tc>
          <w:tcPr>
            <w:tcW w:w="533" w:type="pct"/>
            <w:shd w:val="clear" w:color="auto" w:fill="auto"/>
            <w:vAlign w:val="bottom"/>
          </w:tcPr>
          <w:p w14:paraId="5B2059E0" w14:textId="55887AEB" w:rsidR="00931A25" w:rsidRPr="00781112" w:rsidRDefault="00F6415A" w:rsidP="004369B2">
            <w:pPr>
              <w:jc w:val="center"/>
              <w:rPr>
                <w:b/>
                <w:color w:val="000000" w:themeColor="text1"/>
              </w:rPr>
            </w:pPr>
            <w:r w:rsidRPr="00781112">
              <w:rPr>
                <w:b/>
                <w:color w:val="000000" w:themeColor="text1"/>
              </w:rPr>
              <w:t>FFY 2019 Data</w:t>
            </w:r>
          </w:p>
        </w:tc>
        <w:tc>
          <w:tcPr>
            <w:tcW w:w="533" w:type="pct"/>
            <w:shd w:val="clear" w:color="auto" w:fill="auto"/>
            <w:vAlign w:val="bottom"/>
          </w:tcPr>
          <w:p w14:paraId="320127EA" w14:textId="6FE065AE" w:rsidR="00931A25" w:rsidRPr="00781112" w:rsidRDefault="00F6415A" w:rsidP="004369B2">
            <w:pPr>
              <w:jc w:val="center"/>
              <w:rPr>
                <w:b/>
                <w:color w:val="000000" w:themeColor="text1"/>
              </w:rPr>
            </w:pPr>
            <w:r w:rsidRPr="00781112">
              <w:rPr>
                <w:b/>
                <w:color w:val="000000" w:themeColor="text1"/>
              </w:rPr>
              <w:t>FFY 2020 Target</w:t>
            </w:r>
          </w:p>
        </w:tc>
        <w:tc>
          <w:tcPr>
            <w:tcW w:w="533" w:type="pct"/>
            <w:shd w:val="clear" w:color="auto" w:fill="auto"/>
            <w:vAlign w:val="bottom"/>
          </w:tcPr>
          <w:p w14:paraId="150C2675" w14:textId="0EA9BC06" w:rsidR="00931A25" w:rsidRPr="00781112" w:rsidRDefault="00F6415A" w:rsidP="004369B2">
            <w:pPr>
              <w:jc w:val="center"/>
              <w:rPr>
                <w:b/>
                <w:color w:val="000000" w:themeColor="text1"/>
              </w:rPr>
            </w:pPr>
            <w:r w:rsidRPr="00781112">
              <w:rPr>
                <w:b/>
                <w:color w:val="000000" w:themeColor="text1"/>
              </w:rPr>
              <w:t>FFY 2020 Data</w:t>
            </w:r>
          </w:p>
        </w:tc>
        <w:tc>
          <w:tcPr>
            <w:tcW w:w="533" w:type="pct"/>
            <w:shd w:val="clear" w:color="auto" w:fill="auto"/>
            <w:vAlign w:val="bottom"/>
          </w:tcPr>
          <w:p w14:paraId="08F715E4" w14:textId="7BB096AF" w:rsidR="00931A25" w:rsidRPr="00781112" w:rsidRDefault="00931A25" w:rsidP="004369B2">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931A25" w:rsidRPr="00781112" w:rsidRDefault="00931A25" w:rsidP="004369B2">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130,430</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168,399</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76.21%</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77.45%</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77.45%</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13,415</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168,399</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8.28%</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7.97%</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7.97%</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2,772</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168,399</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1.94%</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1.65%</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1.65%</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2F810D98" w14:textId="08328771" w:rsidR="003C308E" w:rsidRPr="00781112" w:rsidRDefault="002B7490" w:rsidP="007D435F">
      <w:pPr>
        <w:rPr>
          <w:rFonts w:cs="Arial"/>
          <w:color w:val="000000" w:themeColor="text1"/>
          <w:szCs w:val="16"/>
        </w:rPr>
      </w:pPr>
      <w:r w:rsidRPr="00781112">
        <w:rPr>
          <w:rFonts w:cs="Arial"/>
          <w:color w:val="000000" w:themeColor="text1"/>
          <w:szCs w:val="16"/>
        </w:rPr>
        <w:t>During the stakeholder meeting for Indicator 5, stakeholders were asked whether baseline year and data should be updated to reflect the most recent data. Consensus from stakeholders was to update the baseline year and data to the information submitted for FFY 2019 as this reflected the increase in percentage of children inside the regular class 80% of the day and the decrease in percentage for both the number of children inside the regular class less than 40% of the day and inside separate schools, residential facilities, or homebound/hospital placements.</w:t>
      </w:r>
      <w:r w:rsidRPr="00781112">
        <w:rPr>
          <w:rFonts w:cs="Arial"/>
          <w:color w:val="000000" w:themeColor="text1"/>
          <w:szCs w:val="16"/>
        </w:rPr>
        <w:br/>
        <w:t>Data reviewed as part of the stakeholder session indicates that Indiana exceeds the national percentage for students participating in general education 80% or more of the day for eleven of the thirteen disability categories. The two categories not exceeding the national percentage are Deaf-Blind and Multiple Disabilities. Indiana is currently piloting a program with the TIES Center to improve inclusion of students with significant disabilities hoping to impact these areas. (Source: FFY 2017 (US Dept. of Education - 41st Annual Report to Congress on the Implementation of the Individuals with Disabilities Education Act)</w:t>
      </w: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lastRenderedPageBreak/>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30448C87" w14:textId="2E9FCBE3" w:rsidR="006C575D" w:rsidRPr="00781112" w:rsidRDefault="007B5383" w:rsidP="008645AD">
      <w:pPr>
        <w:pStyle w:val="Heading2"/>
      </w:pPr>
      <w:r w:rsidRPr="00781112">
        <w:t>5 - OSEP Response</w:t>
      </w:r>
    </w:p>
    <w:p w14:paraId="63E8B575" w14:textId="0FE467D2" w:rsidR="003C308E"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2D7C47BF"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30"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5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A. Regular early childhood program and receiving the majority of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B. Separate special education class, separate school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the majority of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school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4451A4DB" w14:textId="77777777" w:rsidR="00426EC6" w:rsidRPr="00781112" w:rsidRDefault="00426EC6" w:rsidP="00426EC6">
      <w:pPr>
        <w:rPr>
          <w:rFonts w:cs="Arial"/>
          <w:szCs w:val="16"/>
        </w:rPr>
      </w:pPr>
      <w:r w:rsidRPr="00781112">
        <w:rPr>
          <w:rFonts w:cs="Arial"/>
          <w:szCs w:val="16"/>
        </w:rPr>
        <w:t>States must report five-year-old children with disabilities who are enrolled in preschool programs in this indicator. Five-year-old children with disabilities who are enrolled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10 or greater, States are required to develop baseline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IDEA section 618, explain.</w:t>
      </w:r>
    </w:p>
    <w:bookmarkEnd w:id="30"/>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2015</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40.50%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41.00%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41.50%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42.00%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42.00%</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39.08%</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38.12%</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39.98%</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39.38%</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38.50%</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32.90%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32.80%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32.70%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32.60%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32.60%</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34.09%</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33.71%</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32.56%</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32.35%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31.54%</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02A3CB3A" w14:textId="77777777" w:rsidR="0059735F" w:rsidRPr="00781112" w:rsidRDefault="0059735F" w:rsidP="0059735F">
      <w:pPr>
        <w:rPr>
          <w:rFonts w:cs="Arial"/>
          <w:color w:val="000000" w:themeColor="text1"/>
          <w:szCs w:val="16"/>
        </w:rPr>
      </w:pPr>
      <w:r w:rsidRPr="00781112">
        <w:rPr>
          <w:rFonts w:cs="Arial"/>
          <w:color w:val="000000" w:themeColor="text1"/>
          <w:szCs w:val="16"/>
        </w:rPr>
        <w:t>IDOE’s Office of Special Education (OSE) initiated a series of stakeholder meetings to establish targets for the new six-year cycle of the SPP/APR. These meetings were held virtually over a three-month period and were designed to engage stakeholders from various backgrounds -educators, parents, current students, school administrators, related service providers, family support centers, early education, advocacy groups, other state agencies, and state advisory board members. A sampling of outside groups included: ARC of Indiana, INSOURCE, Family Voices, Decoding Dyslexia, and Down Syndrome Indiana. IDOE leveraged these stakeholders, with their breadth and depth of knowledge, to help inform the adoption of new rigorous state targets.</w:t>
      </w:r>
      <w:r w:rsidRPr="00781112">
        <w:rPr>
          <w:rFonts w:cs="Arial"/>
          <w:color w:val="000000" w:themeColor="text1"/>
          <w:szCs w:val="16"/>
        </w:rPr>
        <w:br/>
        <w:t>Prior to initiating these meetings, IDOE advertised broadly using: state and local newsletters, Indiana’s parent training and information center, other state technical assistance resource centers, the State Advisory Council, state special education hearing officer and mediator listservs, Indiana CASE, and other</w:t>
      </w:r>
      <w:r w:rsidRPr="00781112">
        <w:rPr>
          <w:rFonts w:cs="Arial"/>
          <w:color w:val="000000" w:themeColor="text1"/>
          <w:szCs w:val="16"/>
        </w:rPr>
        <w:br/>
        <w:t>State agencies. These efforts resulted in the participation of a diverse group of parents, students, educators, related service providers, and other stakeholders who represent a range of racial, ethnic, linguistic, rural, urban, suburban, ability, and student age (pre-K through age 22) populations.</w:t>
      </w:r>
    </w:p>
    <w:p w14:paraId="137AAC0F" w14:textId="77777777" w:rsidR="0059735F" w:rsidRPr="00781112" w:rsidRDefault="0059735F" w:rsidP="0059735F">
      <w:pPr>
        <w:rPr>
          <w:rFonts w:cs="Arial"/>
          <w:color w:val="000000" w:themeColor="text1"/>
          <w:szCs w:val="16"/>
        </w:rPr>
      </w:pPr>
      <w:r w:rsidRPr="00781112">
        <w:rPr>
          <w:rFonts w:cs="Arial"/>
          <w:color w:val="000000" w:themeColor="text1"/>
          <w:szCs w:val="16"/>
        </w:rPr>
        <w:t>Stakeholder concerns and suggestions related to Indicator 6 address the development and implementation of activities to improve outcomes including the following:</w:t>
      </w:r>
      <w:r w:rsidRPr="00781112">
        <w:rPr>
          <w:rFonts w:cs="Arial"/>
          <w:color w:val="000000" w:themeColor="text1"/>
          <w:szCs w:val="16"/>
        </w:rPr>
        <w:br/>
        <w:t>Provide information and training for LEAs to remedy the lack of access to general education placements within a district through creative solutions and collaboration with other schools and community settings.</w:t>
      </w:r>
      <w:r w:rsidRPr="00781112">
        <w:rPr>
          <w:rFonts w:cs="Arial"/>
          <w:color w:val="000000" w:themeColor="text1"/>
          <w:szCs w:val="16"/>
        </w:rPr>
        <w:br/>
        <w:t xml:space="preserve">Educate and coach classroom teachers, special educators, and administrators about the legal requirements of LRE, the importance of effective inclusion </w:t>
      </w:r>
      <w:r w:rsidRPr="00781112">
        <w:rPr>
          <w:rFonts w:cs="Arial"/>
          <w:color w:val="000000" w:themeColor="text1"/>
          <w:szCs w:val="16"/>
        </w:rPr>
        <w:lastRenderedPageBreak/>
        <w:t>and UDL practices and how to implement them effectively, and the science behind brain development and the importance of</w:t>
      </w:r>
      <w:r w:rsidRPr="00781112">
        <w:rPr>
          <w:rFonts w:cs="Arial"/>
          <w:color w:val="000000" w:themeColor="text1"/>
          <w:szCs w:val="16"/>
        </w:rPr>
        <w:br/>
        <w:t>early intervention.</w:t>
      </w:r>
      <w:r w:rsidRPr="00781112">
        <w:rPr>
          <w:rFonts w:cs="Arial"/>
          <w:color w:val="000000" w:themeColor="text1"/>
          <w:szCs w:val="16"/>
        </w:rPr>
        <w:br/>
        <w:t>Educate and collaborate with parents, emphasizing the importance of inclusion and early intervention, their rights as the parents of a child with a disability, and how to advocate for their child.</w:t>
      </w:r>
      <w:r w:rsidRPr="00781112">
        <w:rPr>
          <w:rFonts w:cs="Arial"/>
          <w:color w:val="000000" w:themeColor="text1"/>
          <w:szCs w:val="16"/>
        </w:rPr>
        <w:br/>
        <w:t>Remember that all students are general education students first when discussing placement options.</w:t>
      </w:r>
      <w:r w:rsidRPr="00781112">
        <w:rPr>
          <w:rFonts w:cs="Arial"/>
          <w:color w:val="000000" w:themeColor="text1"/>
          <w:szCs w:val="16"/>
        </w:rPr>
        <w:br/>
        <w:t>Provide clearly defined accountability from the SEA through Results Driven Accountability (RDA) for districts to examine their data, find solutions, and create buy-in from building and district level administrators.</w:t>
      </w: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Please select if the State wants to set baseline and targets based on individual age ranges (</w:t>
      </w:r>
      <w:proofErr w:type="gramStart"/>
      <w:r w:rsidRPr="001C443D">
        <w:rPr>
          <w:b/>
          <w:bCs/>
        </w:rPr>
        <w:t>i.e.</w:t>
      </w:r>
      <w:proofErr w:type="gramEnd"/>
      <w:r w:rsidRPr="001C443D">
        <w:rPr>
          <w:b/>
          <w:bCs/>
        </w:rPr>
        <w:t xml:space="preserv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27.22%</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39.15%</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0.61%</w:t>
            </w: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4"/>
        <w:gridCol w:w="1618"/>
        <w:gridCol w:w="1618"/>
        <w:gridCol w:w="1621"/>
        <w:gridCol w:w="1619"/>
        <w:gridCol w:w="1619"/>
        <w:gridCol w:w="1621"/>
      </w:tblGrid>
      <w:tr w:rsidR="00D62058" w:rsidRPr="00781112" w14:paraId="502A05CF" w14:textId="31F34C5E" w:rsidTr="005F5FE9">
        <w:trPr>
          <w:trHeight w:val="297"/>
        </w:trPr>
        <w:tc>
          <w:tcPr>
            <w:tcW w:w="498" w:type="pct"/>
            <w:tcBorders>
              <w:bottom w:val="single" w:sz="4" w:space="0" w:color="auto"/>
            </w:tcBorders>
            <w:shd w:val="clear" w:color="auto" w:fill="auto"/>
          </w:tcPr>
          <w:p w14:paraId="24938C30" w14:textId="77777777" w:rsidR="00D62058" w:rsidRPr="00781112" w:rsidRDefault="00D62058" w:rsidP="00D62058">
            <w:pPr>
              <w:jc w:val="center"/>
              <w:rPr>
                <w:b/>
                <w:color w:val="000000" w:themeColor="text1"/>
              </w:rPr>
            </w:pPr>
            <w:r w:rsidRPr="00781112">
              <w:rPr>
                <w:b/>
                <w:color w:val="000000" w:themeColor="text1"/>
              </w:rPr>
              <w:t>FFY</w:t>
            </w:r>
          </w:p>
        </w:tc>
        <w:tc>
          <w:tcPr>
            <w:tcW w:w="750" w:type="pct"/>
            <w:shd w:val="clear" w:color="auto" w:fill="auto"/>
          </w:tcPr>
          <w:p w14:paraId="4B75D90A" w14:textId="04FBCB48" w:rsidR="00D62058" w:rsidRPr="00781112" w:rsidRDefault="00D62058" w:rsidP="00D62058">
            <w:pPr>
              <w:jc w:val="center"/>
              <w:rPr>
                <w:b/>
                <w:color w:val="000000" w:themeColor="text1"/>
              </w:rPr>
            </w:pPr>
            <w:r w:rsidRPr="00781112">
              <w:rPr>
                <w:b/>
                <w:color w:val="000000" w:themeColor="text1"/>
              </w:rPr>
              <w:t>2020</w:t>
            </w:r>
          </w:p>
        </w:tc>
        <w:tc>
          <w:tcPr>
            <w:tcW w:w="750" w:type="pct"/>
          </w:tcPr>
          <w:p w14:paraId="5DC58FF5" w14:textId="7CBB0832" w:rsidR="00D62058" w:rsidRPr="00781112" w:rsidRDefault="00D62058" w:rsidP="00360DD6">
            <w:pPr>
              <w:jc w:val="center"/>
              <w:rPr>
                <w:b/>
                <w:color w:val="000000" w:themeColor="text1"/>
              </w:rPr>
            </w:pPr>
            <w:r w:rsidRPr="00781112">
              <w:rPr>
                <w:b/>
                <w:color w:val="000000" w:themeColor="text1"/>
              </w:rPr>
              <w:t>2021</w:t>
            </w:r>
          </w:p>
        </w:tc>
        <w:tc>
          <w:tcPr>
            <w:tcW w:w="751" w:type="pct"/>
          </w:tcPr>
          <w:p w14:paraId="7F3093B9" w14:textId="2E366C4A" w:rsidR="00D62058" w:rsidRPr="00781112" w:rsidRDefault="00D62058" w:rsidP="00360DD6">
            <w:pPr>
              <w:jc w:val="center"/>
              <w:rPr>
                <w:b/>
                <w:color w:val="000000" w:themeColor="text1"/>
              </w:rPr>
            </w:pPr>
            <w:r w:rsidRPr="00781112">
              <w:rPr>
                <w:b/>
                <w:color w:val="000000" w:themeColor="text1"/>
              </w:rPr>
              <w:t>2022</w:t>
            </w:r>
          </w:p>
        </w:tc>
        <w:tc>
          <w:tcPr>
            <w:tcW w:w="750" w:type="pct"/>
          </w:tcPr>
          <w:p w14:paraId="05A02BBA" w14:textId="78E50BC0" w:rsidR="00D62058" w:rsidRPr="00781112" w:rsidRDefault="00D62058" w:rsidP="00360DD6">
            <w:pPr>
              <w:jc w:val="center"/>
              <w:rPr>
                <w:b/>
                <w:color w:val="000000" w:themeColor="text1"/>
              </w:rPr>
            </w:pPr>
            <w:r w:rsidRPr="00781112">
              <w:rPr>
                <w:b/>
                <w:color w:val="000000" w:themeColor="text1"/>
              </w:rPr>
              <w:t>2023</w:t>
            </w:r>
          </w:p>
        </w:tc>
        <w:tc>
          <w:tcPr>
            <w:tcW w:w="750" w:type="pct"/>
          </w:tcPr>
          <w:p w14:paraId="6CBA3A70" w14:textId="0600BFC9" w:rsidR="00D62058" w:rsidRPr="00781112" w:rsidRDefault="00D62058" w:rsidP="00360DD6">
            <w:pPr>
              <w:jc w:val="center"/>
              <w:rPr>
                <w:b/>
                <w:color w:val="000000" w:themeColor="text1"/>
              </w:rPr>
            </w:pPr>
            <w:r w:rsidRPr="00781112">
              <w:rPr>
                <w:b/>
                <w:color w:val="000000" w:themeColor="text1"/>
              </w:rPr>
              <w:t>2024</w:t>
            </w:r>
          </w:p>
        </w:tc>
        <w:tc>
          <w:tcPr>
            <w:tcW w:w="751" w:type="pct"/>
          </w:tcPr>
          <w:p w14:paraId="3F60B98C" w14:textId="65CA3F62" w:rsidR="00D62058" w:rsidRPr="00781112" w:rsidRDefault="00D62058" w:rsidP="00360DD6">
            <w:pPr>
              <w:jc w:val="center"/>
              <w:rPr>
                <w:b/>
                <w:color w:val="000000" w:themeColor="text1"/>
              </w:rPr>
            </w:pPr>
            <w:r w:rsidRPr="00781112">
              <w:rPr>
                <w:b/>
                <w:color w:val="000000" w:themeColor="text1"/>
              </w:rPr>
              <w:t>2025</w:t>
            </w:r>
          </w:p>
        </w:tc>
      </w:tr>
      <w:tr w:rsidR="00D62058" w:rsidRPr="00781112" w14:paraId="19DCE246" w14:textId="1AEE89BD" w:rsidTr="005F5FE9">
        <w:trPr>
          <w:trHeight w:val="303"/>
        </w:trPr>
        <w:tc>
          <w:tcPr>
            <w:tcW w:w="498" w:type="pct"/>
            <w:shd w:val="clear" w:color="auto" w:fill="auto"/>
            <w:vAlign w:val="center"/>
          </w:tcPr>
          <w:p w14:paraId="772DAD56" w14:textId="1540F97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50" w:type="pct"/>
            <w:shd w:val="clear" w:color="auto" w:fill="auto"/>
            <w:vAlign w:val="center"/>
          </w:tcPr>
          <w:p w14:paraId="2E5FC5F6" w14:textId="4C6B8E64" w:rsidR="00D62058" w:rsidRPr="00781112" w:rsidRDefault="00D62058" w:rsidP="00D62058">
            <w:pPr>
              <w:jc w:val="center"/>
              <w:rPr>
                <w:rFonts w:cs="Arial"/>
                <w:color w:val="000000" w:themeColor="text1"/>
                <w:szCs w:val="16"/>
              </w:rPr>
            </w:pPr>
            <w:r w:rsidRPr="00781112">
              <w:rPr>
                <w:rFonts w:cs="Arial"/>
                <w:color w:val="000000" w:themeColor="text1"/>
                <w:szCs w:val="16"/>
              </w:rPr>
              <w:t>27.22%</w:t>
            </w:r>
          </w:p>
        </w:tc>
        <w:tc>
          <w:tcPr>
            <w:tcW w:w="750" w:type="pct"/>
          </w:tcPr>
          <w:p w14:paraId="4C26EA28" w14:textId="691A218F" w:rsidR="00D62058" w:rsidRPr="00781112" w:rsidRDefault="00D62058" w:rsidP="00360DD6">
            <w:pPr>
              <w:jc w:val="center"/>
              <w:rPr>
                <w:rFonts w:cs="Arial"/>
                <w:color w:val="000000" w:themeColor="text1"/>
                <w:szCs w:val="16"/>
              </w:rPr>
            </w:pPr>
            <w:r w:rsidRPr="00781112">
              <w:rPr>
                <w:rFonts w:cs="Arial"/>
                <w:color w:val="000000" w:themeColor="text1"/>
                <w:szCs w:val="16"/>
              </w:rPr>
              <w:t>27.72%</w:t>
            </w:r>
          </w:p>
        </w:tc>
        <w:tc>
          <w:tcPr>
            <w:tcW w:w="751" w:type="pct"/>
          </w:tcPr>
          <w:p w14:paraId="0BF1D9D9" w14:textId="482D9F05" w:rsidR="00D62058" w:rsidRPr="00781112" w:rsidRDefault="00D62058" w:rsidP="00360DD6">
            <w:pPr>
              <w:jc w:val="center"/>
              <w:rPr>
                <w:rFonts w:cs="Arial"/>
                <w:color w:val="000000" w:themeColor="text1"/>
                <w:szCs w:val="16"/>
              </w:rPr>
            </w:pPr>
            <w:r w:rsidRPr="00781112">
              <w:rPr>
                <w:rFonts w:cs="Arial"/>
                <w:color w:val="000000" w:themeColor="text1"/>
                <w:szCs w:val="16"/>
              </w:rPr>
              <w:t>28.22%</w:t>
            </w:r>
          </w:p>
        </w:tc>
        <w:tc>
          <w:tcPr>
            <w:tcW w:w="750" w:type="pct"/>
          </w:tcPr>
          <w:p w14:paraId="583F2116" w14:textId="7106D36C" w:rsidR="00D62058" w:rsidRPr="00781112" w:rsidRDefault="00D62058" w:rsidP="00360DD6">
            <w:pPr>
              <w:jc w:val="center"/>
              <w:rPr>
                <w:rFonts w:cs="Arial"/>
                <w:color w:val="000000" w:themeColor="text1"/>
                <w:szCs w:val="16"/>
              </w:rPr>
            </w:pPr>
            <w:r w:rsidRPr="00781112">
              <w:rPr>
                <w:rFonts w:cs="Arial"/>
                <w:color w:val="000000" w:themeColor="text1"/>
                <w:szCs w:val="16"/>
              </w:rPr>
              <w:t>28.72%</w:t>
            </w:r>
          </w:p>
        </w:tc>
        <w:tc>
          <w:tcPr>
            <w:tcW w:w="750" w:type="pct"/>
          </w:tcPr>
          <w:p w14:paraId="08E53F3C" w14:textId="7CD4AF73" w:rsidR="00D62058" w:rsidRPr="00781112" w:rsidRDefault="00D62058" w:rsidP="00360DD6">
            <w:pPr>
              <w:jc w:val="center"/>
              <w:rPr>
                <w:rFonts w:cs="Arial"/>
                <w:color w:val="000000" w:themeColor="text1"/>
                <w:szCs w:val="16"/>
              </w:rPr>
            </w:pPr>
            <w:r w:rsidRPr="00781112">
              <w:rPr>
                <w:rFonts w:cs="Arial"/>
                <w:color w:val="000000" w:themeColor="text1"/>
                <w:szCs w:val="16"/>
              </w:rPr>
              <w:t>29.22%</w:t>
            </w:r>
          </w:p>
        </w:tc>
        <w:tc>
          <w:tcPr>
            <w:tcW w:w="751" w:type="pct"/>
          </w:tcPr>
          <w:p w14:paraId="5DB78609" w14:textId="0CCC9197" w:rsidR="00D62058" w:rsidRPr="00781112" w:rsidRDefault="00D62058" w:rsidP="00360DD6">
            <w:pPr>
              <w:jc w:val="center"/>
              <w:rPr>
                <w:rFonts w:cs="Arial"/>
                <w:color w:val="000000" w:themeColor="text1"/>
                <w:szCs w:val="16"/>
              </w:rPr>
            </w:pPr>
            <w:r w:rsidRPr="00781112">
              <w:rPr>
                <w:rFonts w:cs="Arial"/>
                <w:color w:val="000000" w:themeColor="text1"/>
                <w:szCs w:val="16"/>
              </w:rPr>
              <w:t>29.72%</w:t>
            </w:r>
          </w:p>
        </w:tc>
      </w:tr>
      <w:tr w:rsidR="00D62058" w:rsidRPr="00781112" w14:paraId="3AA5E8F7" w14:textId="085D0F95" w:rsidTr="005F5FE9">
        <w:trPr>
          <w:trHeight w:val="303"/>
        </w:trPr>
        <w:tc>
          <w:tcPr>
            <w:tcW w:w="498" w:type="pct"/>
            <w:shd w:val="clear" w:color="auto" w:fill="auto"/>
            <w:vAlign w:val="center"/>
          </w:tcPr>
          <w:p w14:paraId="49E152B3" w14:textId="4DC08CD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50" w:type="pct"/>
            <w:shd w:val="clear" w:color="auto" w:fill="auto"/>
            <w:vAlign w:val="center"/>
          </w:tcPr>
          <w:p w14:paraId="642E6A80" w14:textId="7A6AF652" w:rsidR="00D62058" w:rsidRPr="00781112" w:rsidRDefault="00D62058" w:rsidP="00D62058">
            <w:pPr>
              <w:jc w:val="center"/>
              <w:rPr>
                <w:rFonts w:cs="Arial"/>
                <w:color w:val="000000" w:themeColor="text1"/>
                <w:szCs w:val="16"/>
              </w:rPr>
            </w:pPr>
            <w:r w:rsidRPr="00781112">
              <w:rPr>
                <w:rFonts w:cs="Arial"/>
                <w:color w:val="000000" w:themeColor="text1"/>
                <w:szCs w:val="16"/>
              </w:rPr>
              <w:t>39.15%</w:t>
            </w:r>
          </w:p>
        </w:tc>
        <w:tc>
          <w:tcPr>
            <w:tcW w:w="750" w:type="pct"/>
          </w:tcPr>
          <w:p w14:paraId="752B6B9E" w14:textId="3979D870" w:rsidR="00D62058" w:rsidRPr="00781112" w:rsidRDefault="00D62058" w:rsidP="00360DD6">
            <w:pPr>
              <w:jc w:val="center"/>
              <w:rPr>
                <w:rFonts w:cs="Arial"/>
                <w:color w:val="000000" w:themeColor="text1"/>
                <w:szCs w:val="16"/>
              </w:rPr>
            </w:pPr>
            <w:r w:rsidRPr="00781112">
              <w:rPr>
                <w:rFonts w:cs="Arial"/>
                <w:color w:val="000000" w:themeColor="text1"/>
                <w:szCs w:val="16"/>
              </w:rPr>
              <w:t>38.90%</w:t>
            </w:r>
          </w:p>
        </w:tc>
        <w:tc>
          <w:tcPr>
            <w:tcW w:w="751" w:type="pct"/>
          </w:tcPr>
          <w:p w14:paraId="1DCC77D9" w14:textId="4B30FDBE" w:rsidR="00D62058" w:rsidRPr="00781112" w:rsidRDefault="00D62058" w:rsidP="00360DD6">
            <w:pPr>
              <w:jc w:val="center"/>
              <w:rPr>
                <w:rFonts w:cs="Arial"/>
                <w:color w:val="000000" w:themeColor="text1"/>
                <w:szCs w:val="16"/>
              </w:rPr>
            </w:pPr>
            <w:r w:rsidRPr="00781112">
              <w:rPr>
                <w:rFonts w:cs="Arial"/>
                <w:color w:val="000000" w:themeColor="text1"/>
                <w:szCs w:val="16"/>
              </w:rPr>
              <w:t>38.65%</w:t>
            </w:r>
          </w:p>
        </w:tc>
        <w:tc>
          <w:tcPr>
            <w:tcW w:w="750" w:type="pct"/>
          </w:tcPr>
          <w:p w14:paraId="481E8597" w14:textId="10A83577" w:rsidR="00D62058" w:rsidRPr="00781112" w:rsidRDefault="00D62058" w:rsidP="00360DD6">
            <w:pPr>
              <w:jc w:val="center"/>
              <w:rPr>
                <w:rFonts w:cs="Arial"/>
                <w:color w:val="000000" w:themeColor="text1"/>
                <w:szCs w:val="16"/>
              </w:rPr>
            </w:pPr>
            <w:r w:rsidRPr="00781112">
              <w:rPr>
                <w:rFonts w:cs="Arial"/>
                <w:color w:val="000000" w:themeColor="text1"/>
                <w:szCs w:val="16"/>
              </w:rPr>
              <w:t>38.40%</w:t>
            </w:r>
          </w:p>
        </w:tc>
        <w:tc>
          <w:tcPr>
            <w:tcW w:w="750" w:type="pct"/>
          </w:tcPr>
          <w:p w14:paraId="55F7CFD1" w14:textId="49CA8BA3" w:rsidR="00D62058" w:rsidRPr="00781112" w:rsidRDefault="00D62058" w:rsidP="00360DD6">
            <w:pPr>
              <w:jc w:val="center"/>
              <w:rPr>
                <w:rFonts w:cs="Arial"/>
                <w:color w:val="000000" w:themeColor="text1"/>
                <w:szCs w:val="16"/>
              </w:rPr>
            </w:pPr>
            <w:r w:rsidRPr="00781112">
              <w:rPr>
                <w:rFonts w:cs="Arial"/>
                <w:color w:val="000000" w:themeColor="text1"/>
                <w:szCs w:val="16"/>
              </w:rPr>
              <w:t>38.15%</w:t>
            </w:r>
          </w:p>
        </w:tc>
        <w:tc>
          <w:tcPr>
            <w:tcW w:w="751" w:type="pct"/>
          </w:tcPr>
          <w:p w14:paraId="1EEC563A" w14:textId="2B8532E2" w:rsidR="00D62058" w:rsidRPr="00781112" w:rsidRDefault="00D62058" w:rsidP="00360DD6">
            <w:pPr>
              <w:jc w:val="center"/>
              <w:rPr>
                <w:rFonts w:cs="Arial"/>
                <w:color w:val="000000" w:themeColor="text1"/>
                <w:szCs w:val="16"/>
              </w:rPr>
            </w:pPr>
            <w:r w:rsidRPr="00781112">
              <w:rPr>
                <w:rFonts w:cs="Arial"/>
                <w:color w:val="000000" w:themeColor="text1"/>
                <w:szCs w:val="16"/>
              </w:rPr>
              <w:t>37.90%</w:t>
            </w:r>
          </w:p>
        </w:tc>
      </w:tr>
    </w:tbl>
    <w:p w14:paraId="27170CED" w14:textId="772C81FC" w:rsidR="00E428BD" w:rsidRDefault="00E428BD" w:rsidP="004369B2">
      <w:pPr>
        <w:rPr>
          <w:color w:val="000000" w:themeColor="text1"/>
        </w:rPr>
      </w:pPr>
      <w:bookmarkStart w:id="31" w:name="_Toc382082378"/>
      <w:bookmarkStart w:id="32" w:name="_Toc392159302"/>
    </w:p>
    <w:p w14:paraId="38AC4E98" w14:textId="77777777" w:rsidR="0040181B" w:rsidRPr="00781112" w:rsidRDefault="0040181B" w:rsidP="0040181B">
      <w:pPr>
        <w:rPr>
          <w:b/>
          <w:bCs/>
          <w:color w:val="000000" w:themeColor="text1"/>
        </w:rPr>
      </w:pPr>
      <w:r w:rsidRPr="00781112">
        <w:rPr>
          <w:b/>
          <w:bCs/>
        </w:rPr>
        <w:t>Inclusive Targets – 6C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4"/>
        <w:gridCol w:w="1618"/>
        <w:gridCol w:w="1618"/>
        <w:gridCol w:w="1621"/>
        <w:gridCol w:w="1619"/>
        <w:gridCol w:w="1619"/>
        <w:gridCol w:w="1621"/>
      </w:tblGrid>
      <w:tr w:rsidR="0040181B" w:rsidRPr="00781112" w14:paraId="6B43903F" w14:textId="77777777" w:rsidTr="00992ACE">
        <w:trPr>
          <w:trHeight w:val="297"/>
        </w:trPr>
        <w:tc>
          <w:tcPr>
            <w:tcW w:w="498" w:type="pct"/>
            <w:tcBorders>
              <w:bottom w:val="single" w:sz="4" w:space="0" w:color="auto"/>
            </w:tcBorders>
            <w:shd w:val="clear" w:color="auto" w:fill="auto"/>
          </w:tcPr>
          <w:p w14:paraId="454FDD0F" w14:textId="77777777" w:rsidR="0040181B" w:rsidRPr="00781112" w:rsidRDefault="0040181B" w:rsidP="00992ACE">
            <w:pPr>
              <w:jc w:val="center"/>
              <w:rPr>
                <w:b/>
                <w:color w:val="000000" w:themeColor="text1"/>
              </w:rPr>
            </w:pPr>
            <w:r w:rsidRPr="00781112">
              <w:rPr>
                <w:b/>
                <w:color w:val="000000" w:themeColor="text1"/>
              </w:rPr>
              <w:t>FFY</w:t>
            </w:r>
          </w:p>
        </w:tc>
        <w:tc>
          <w:tcPr>
            <w:tcW w:w="750" w:type="pct"/>
            <w:shd w:val="clear" w:color="auto" w:fill="auto"/>
          </w:tcPr>
          <w:p w14:paraId="23E06477" w14:textId="77777777" w:rsidR="0040181B" w:rsidRPr="00781112" w:rsidRDefault="0040181B" w:rsidP="00992ACE">
            <w:pPr>
              <w:jc w:val="center"/>
              <w:rPr>
                <w:b/>
                <w:color w:val="000000" w:themeColor="text1"/>
              </w:rPr>
            </w:pPr>
            <w:r w:rsidRPr="00781112">
              <w:rPr>
                <w:b/>
                <w:color w:val="000000" w:themeColor="text1"/>
              </w:rPr>
              <w:t>2020</w:t>
            </w:r>
          </w:p>
        </w:tc>
        <w:tc>
          <w:tcPr>
            <w:tcW w:w="750" w:type="pct"/>
          </w:tcPr>
          <w:p w14:paraId="727ADECD" w14:textId="77777777" w:rsidR="0040181B" w:rsidRPr="00781112" w:rsidRDefault="0040181B" w:rsidP="00992ACE">
            <w:pPr>
              <w:jc w:val="center"/>
              <w:rPr>
                <w:b/>
                <w:color w:val="000000" w:themeColor="text1"/>
              </w:rPr>
            </w:pPr>
            <w:r w:rsidRPr="00781112">
              <w:rPr>
                <w:b/>
                <w:color w:val="000000" w:themeColor="text1"/>
              </w:rPr>
              <w:t>2021</w:t>
            </w:r>
          </w:p>
        </w:tc>
        <w:tc>
          <w:tcPr>
            <w:tcW w:w="751" w:type="pct"/>
          </w:tcPr>
          <w:p w14:paraId="6EC259CD" w14:textId="77777777" w:rsidR="0040181B" w:rsidRPr="00781112" w:rsidRDefault="0040181B" w:rsidP="00992ACE">
            <w:pPr>
              <w:jc w:val="center"/>
              <w:rPr>
                <w:b/>
                <w:color w:val="000000" w:themeColor="text1"/>
              </w:rPr>
            </w:pPr>
            <w:r w:rsidRPr="00781112">
              <w:rPr>
                <w:b/>
                <w:color w:val="000000" w:themeColor="text1"/>
              </w:rPr>
              <w:t>2022</w:t>
            </w:r>
          </w:p>
        </w:tc>
        <w:tc>
          <w:tcPr>
            <w:tcW w:w="750" w:type="pct"/>
          </w:tcPr>
          <w:p w14:paraId="30FC0D14" w14:textId="77777777" w:rsidR="0040181B" w:rsidRPr="00781112" w:rsidRDefault="0040181B" w:rsidP="00992ACE">
            <w:pPr>
              <w:jc w:val="center"/>
              <w:rPr>
                <w:b/>
                <w:color w:val="000000" w:themeColor="text1"/>
              </w:rPr>
            </w:pPr>
            <w:r w:rsidRPr="00781112">
              <w:rPr>
                <w:b/>
                <w:color w:val="000000" w:themeColor="text1"/>
              </w:rPr>
              <w:t>2023</w:t>
            </w:r>
          </w:p>
        </w:tc>
        <w:tc>
          <w:tcPr>
            <w:tcW w:w="750" w:type="pct"/>
          </w:tcPr>
          <w:p w14:paraId="508E78A1" w14:textId="77777777" w:rsidR="0040181B" w:rsidRPr="00781112" w:rsidRDefault="0040181B" w:rsidP="00992ACE">
            <w:pPr>
              <w:jc w:val="center"/>
              <w:rPr>
                <w:b/>
                <w:color w:val="000000" w:themeColor="text1"/>
              </w:rPr>
            </w:pPr>
            <w:r w:rsidRPr="00781112">
              <w:rPr>
                <w:b/>
                <w:color w:val="000000" w:themeColor="text1"/>
              </w:rPr>
              <w:t>2024</w:t>
            </w:r>
          </w:p>
        </w:tc>
        <w:tc>
          <w:tcPr>
            <w:tcW w:w="751" w:type="pct"/>
          </w:tcPr>
          <w:p w14:paraId="04B69375" w14:textId="77777777" w:rsidR="0040181B" w:rsidRPr="00781112" w:rsidRDefault="0040181B" w:rsidP="00992ACE">
            <w:pPr>
              <w:jc w:val="center"/>
              <w:rPr>
                <w:b/>
                <w:color w:val="000000" w:themeColor="text1"/>
              </w:rPr>
            </w:pPr>
            <w:r w:rsidRPr="00781112">
              <w:rPr>
                <w:b/>
                <w:color w:val="000000" w:themeColor="text1"/>
              </w:rPr>
              <w:t>2025</w:t>
            </w:r>
          </w:p>
        </w:tc>
      </w:tr>
      <w:tr w:rsidR="0040181B" w:rsidRPr="00781112" w14:paraId="38A2A2D3" w14:textId="77777777" w:rsidTr="00992ACE">
        <w:trPr>
          <w:trHeight w:val="303"/>
        </w:trPr>
        <w:tc>
          <w:tcPr>
            <w:tcW w:w="498" w:type="pct"/>
            <w:shd w:val="clear" w:color="auto" w:fill="auto"/>
            <w:vAlign w:val="center"/>
          </w:tcPr>
          <w:p w14:paraId="1A01A931" w14:textId="77777777" w:rsidR="0040181B" w:rsidRPr="00781112" w:rsidRDefault="0040181B" w:rsidP="00992ACE">
            <w:pPr>
              <w:rPr>
                <w:rFonts w:cs="Arial"/>
                <w:color w:val="000000" w:themeColor="text1"/>
                <w:szCs w:val="16"/>
              </w:rPr>
            </w:pPr>
            <w:r w:rsidRPr="00781112">
              <w:rPr>
                <w:rFonts w:cs="Arial"/>
                <w:color w:val="000000" w:themeColor="text1"/>
                <w:szCs w:val="16"/>
              </w:rPr>
              <w:t>Target C &lt;=</w:t>
            </w:r>
          </w:p>
        </w:tc>
        <w:tc>
          <w:tcPr>
            <w:tcW w:w="750" w:type="pct"/>
            <w:shd w:val="clear" w:color="auto" w:fill="auto"/>
            <w:vAlign w:val="center"/>
          </w:tcPr>
          <w:p w14:paraId="4CC46A48"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0.61%</w:t>
            </w:r>
          </w:p>
        </w:tc>
        <w:tc>
          <w:tcPr>
            <w:tcW w:w="750" w:type="pct"/>
          </w:tcPr>
          <w:p w14:paraId="262E2FD0"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0.60%</w:t>
            </w:r>
          </w:p>
        </w:tc>
        <w:tc>
          <w:tcPr>
            <w:tcW w:w="751" w:type="pct"/>
          </w:tcPr>
          <w:p w14:paraId="54ED085E"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0.59%</w:t>
            </w:r>
          </w:p>
        </w:tc>
        <w:tc>
          <w:tcPr>
            <w:tcW w:w="750" w:type="pct"/>
          </w:tcPr>
          <w:p w14:paraId="2466D4C4"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0.58%</w:t>
            </w:r>
          </w:p>
        </w:tc>
        <w:tc>
          <w:tcPr>
            <w:tcW w:w="750" w:type="pct"/>
          </w:tcPr>
          <w:p w14:paraId="17FD3C25"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0.57%</w:t>
            </w:r>
          </w:p>
        </w:tc>
        <w:tc>
          <w:tcPr>
            <w:tcW w:w="751" w:type="pct"/>
          </w:tcPr>
          <w:p w14:paraId="68F92238"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0.56%</w:t>
            </w: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2020-21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07/07/2021</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3,989</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5,919</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2,482</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12,390</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a1. Number of children attending a regular early childhood program and receiving the majority of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812</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1,739</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822</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3,373</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1,799</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2,128</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733</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4,660</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51</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94</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42</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187</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2</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2</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4</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25</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36</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14</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75</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Select yes if the data reported in this indicator are not the same as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42C69847" w14:textId="2CAC8037" w:rsidR="002D5ED8" w:rsidRDefault="002D5ED8" w:rsidP="00D16730">
      <w:pPr>
        <w:rPr>
          <w:b/>
          <w:color w:val="000000" w:themeColor="text1"/>
        </w:rPr>
      </w:pPr>
    </w:p>
    <w:p w14:paraId="6C024B4D" w14:textId="77777777" w:rsidR="00D16730" w:rsidRPr="00781112" w:rsidRDefault="00D16730" w:rsidP="007D100A">
      <w:pPr>
        <w:rPr>
          <w:rFonts w:cs="Arial"/>
          <w:color w:val="000000" w:themeColor="text1"/>
          <w:szCs w:val="16"/>
        </w:rPr>
      </w:pPr>
    </w:p>
    <w:p w14:paraId="318E60C6" w14:textId="77777777" w:rsidR="007D100A" w:rsidRPr="00781112" w:rsidRDefault="007D100A" w:rsidP="004369B2">
      <w:pPr>
        <w:rPr>
          <w:b/>
          <w:color w:val="000000" w:themeColor="text1"/>
        </w:rPr>
      </w:pPr>
    </w:p>
    <w:p w14:paraId="0F42B2F6" w14:textId="6414F3A0" w:rsidR="00E60622" w:rsidRPr="00781112" w:rsidRDefault="007F7063" w:rsidP="004369B2">
      <w:pPr>
        <w:rPr>
          <w:b/>
          <w:bCs/>
          <w:color w:val="000000" w:themeColor="text1"/>
        </w:rPr>
      </w:pPr>
      <w:r w:rsidRPr="00781112">
        <w:rPr>
          <w:b/>
          <w:bCs/>
          <w:color w:val="000000" w:themeColor="text1"/>
        </w:rPr>
        <w:t xml:space="preserve">FFY 2020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5C29F8" w:rsidRPr="00781112" w14:paraId="38300B51" w14:textId="77777777" w:rsidTr="007239EC">
        <w:trPr>
          <w:trHeight w:val="354"/>
          <w:tblHeader/>
        </w:trPr>
        <w:tc>
          <w:tcPr>
            <w:tcW w:w="1373" w:type="pct"/>
            <w:shd w:val="clear" w:color="auto" w:fill="auto"/>
            <w:vAlign w:val="bottom"/>
          </w:tcPr>
          <w:p w14:paraId="0F38A3C5" w14:textId="3D46820E" w:rsidR="008751D3" w:rsidRPr="00781112" w:rsidRDefault="00E104F3" w:rsidP="00681BA6">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0AEF809B" w14:textId="4D8F18F7" w:rsidR="008751D3" w:rsidRPr="00781112" w:rsidRDefault="008751D3" w:rsidP="00681BA6">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8751D3" w:rsidRPr="00781112" w:rsidRDefault="008751D3" w:rsidP="00681BA6">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5650BDFE" w:rsidR="008751D3"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18" w:type="pct"/>
            <w:shd w:val="clear" w:color="auto" w:fill="auto"/>
            <w:vAlign w:val="bottom"/>
          </w:tcPr>
          <w:p w14:paraId="525540A0" w14:textId="72958A58" w:rsidR="008751D3"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18" w:type="pct"/>
            <w:shd w:val="clear" w:color="auto" w:fill="auto"/>
            <w:vAlign w:val="bottom"/>
          </w:tcPr>
          <w:p w14:paraId="2B9D213A" w14:textId="28561283" w:rsidR="008751D3"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518" w:type="pct"/>
            <w:shd w:val="clear" w:color="auto" w:fill="auto"/>
            <w:vAlign w:val="bottom"/>
          </w:tcPr>
          <w:p w14:paraId="46108583" w14:textId="77777777" w:rsidR="008751D3" w:rsidRPr="00781112" w:rsidRDefault="008751D3" w:rsidP="00681BA6">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8751D3" w:rsidRPr="00781112" w:rsidRDefault="008751D3"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A. A regular early childhood program and receiving the majority of special education and related services in the regular early childhood program</w:t>
            </w:r>
          </w:p>
        </w:tc>
        <w:tc>
          <w:tcPr>
            <w:tcW w:w="518" w:type="pct"/>
            <w:shd w:val="clear" w:color="auto" w:fill="auto"/>
            <w:vAlign w:val="center"/>
          </w:tcPr>
          <w:p w14:paraId="251726D2" w14:textId="038B4D14" w:rsidR="00CF6742" w:rsidRPr="00781112" w:rsidRDefault="002B7490" w:rsidP="00A018D4">
            <w:pPr>
              <w:jc w:val="center"/>
              <w:rPr>
                <w:rFonts w:cs="Arial"/>
                <w:color w:val="000000" w:themeColor="text1"/>
                <w:szCs w:val="16"/>
              </w:rPr>
            </w:pPr>
            <w:r w:rsidRPr="00781112">
              <w:rPr>
                <w:rFonts w:cs="Arial"/>
                <w:color w:val="000000" w:themeColor="text1"/>
                <w:szCs w:val="16"/>
              </w:rPr>
              <w:t>3,373</w:t>
            </w:r>
          </w:p>
          <w:p w14:paraId="70072E1D" w14:textId="45212F0F" w:rsidR="00CC3A85" w:rsidRPr="00781112"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781112" w:rsidRDefault="002B7490" w:rsidP="00A018D4">
            <w:pPr>
              <w:jc w:val="center"/>
              <w:rPr>
                <w:rFonts w:cs="Arial"/>
                <w:color w:val="000000" w:themeColor="text1"/>
                <w:szCs w:val="16"/>
              </w:rPr>
            </w:pPr>
            <w:r w:rsidRPr="00781112">
              <w:rPr>
                <w:rFonts w:cs="Arial"/>
                <w:color w:val="000000" w:themeColor="text1"/>
                <w:szCs w:val="16"/>
              </w:rPr>
              <w:t>12,390</w:t>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38.50%</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27.22%</w:t>
            </w:r>
          </w:p>
        </w:tc>
        <w:tc>
          <w:tcPr>
            <w:tcW w:w="518" w:type="pct"/>
            <w:shd w:val="clear" w:color="auto" w:fill="auto"/>
            <w:vAlign w:val="center"/>
          </w:tcPr>
          <w:p w14:paraId="3DA9CC9A" w14:textId="5BC63CA2" w:rsidR="00CF6742" w:rsidRPr="00781112" w:rsidRDefault="002B7490" w:rsidP="00A018D4">
            <w:pPr>
              <w:jc w:val="center"/>
              <w:rPr>
                <w:rFonts w:cs="Arial"/>
                <w:color w:val="000000" w:themeColor="text1"/>
                <w:szCs w:val="16"/>
              </w:rPr>
            </w:pPr>
            <w:r w:rsidRPr="00781112">
              <w:rPr>
                <w:rFonts w:cs="Arial"/>
                <w:color w:val="000000" w:themeColor="text1"/>
                <w:szCs w:val="16"/>
              </w:rPr>
              <w:t>27.22%</w:t>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B. Separate special education class, separate school or residential facility</w:t>
            </w:r>
          </w:p>
        </w:tc>
        <w:tc>
          <w:tcPr>
            <w:tcW w:w="518" w:type="pct"/>
            <w:shd w:val="clear" w:color="auto" w:fill="auto"/>
            <w:vAlign w:val="center"/>
          </w:tcPr>
          <w:p w14:paraId="1334ACAB" w14:textId="7BCE0AFD" w:rsidR="00CF6742" w:rsidRPr="00781112" w:rsidRDefault="002B7490" w:rsidP="00A018D4">
            <w:pPr>
              <w:jc w:val="center"/>
              <w:rPr>
                <w:rFonts w:cs="Arial"/>
                <w:color w:val="000000" w:themeColor="text1"/>
                <w:szCs w:val="16"/>
              </w:rPr>
            </w:pPr>
            <w:r w:rsidRPr="00781112">
              <w:rPr>
                <w:rFonts w:cs="Arial"/>
                <w:color w:val="000000" w:themeColor="text1"/>
                <w:szCs w:val="16"/>
              </w:rPr>
              <w:t>4,851</w:t>
            </w:r>
          </w:p>
        </w:tc>
        <w:tc>
          <w:tcPr>
            <w:tcW w:w="518" w:type="pct"/>
            <w:shd w:val="clear" w:color="auto" w:fill="auto"/>
            <w:vAlign w:val="center"/>
          </w:tcPr>
          <w:p w14:paraId="66D0E912" w14:textId="2A889076" w:rsidR="00CF6742" w:rsidRPr="00781112" w:rsidRDefault="002B7490" w:rsidP="00A018D4">
            <w:pPr>
              <w:jc w:val="center"/>
              <w:rPr>
                <w:rFonts w:cs="Arial"/>
                <w:color w:val="000000" w:themeColor="text1"/>
                <w:szCs w:val="16"/>
              </w:rPr>
            </w:pPr>
            <w:r w:rsidRPr="00781112">
              <w:rPr>
                <w:rFonts w:cs="Arial"/>
                <w:color w:val="000000" w:themeColor="text1"/>
                <w:szCs w:val="16"/>
              </w:rPr>
              <w:t>12,390</w:t>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31.54%</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39.15%</w:t>
            </w:r>
          </w:p>
        </w:tc>
        <w:tc>
          <w:tcPr>
            <w:tcW w:w="518" w:type="pct"/>
            <w:shd w:val="clear" w:color="auto" w:fill="auto"/>
            <w:vAlign w:val="center"/>
          </w:tcPr>
          <w:p w14:paraId="22E6569B" w14:textId="5DC635D1" w:rsidR="00CF6742" w:rsidRPr="00781112" w:rsidRDefault="002B7490" w:rsidP="00A018D4">
            <w:pPr>
              <w:jc w:val="center"/>
              <w:rPr>
                <w:rFonts w:cs="Arial"/>
                <w:color w:val="000000" w:themeColor="text1"/>
                <w:szCs w:val="16"/>
              </w:rPr>
            </w:pPr>
            <w:r w:rsidRPr="00781112">
              <w:rPr>
                <w:rFonts w:cs="Arial"/>
                <w:color w:val="000000" w:themeColor="text1"/>
                <w:szCs w:val="16"/>
              </w:rPr>
              <w:t>39.15%</w:t>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518" w:type="pct"/>
            <w:shd w:val="clear" w:color="auto" w:fill="auto"/>
            <w:vAlign w:val="center"/>
          </w:tcPr>
          <w:p w14:paraId="1AE1B656" w14:textId="4AA764F4" w:rsidR="007419E3" w:rsidRPr="00781112" w:rsidRDefault="007419E3" w:rsidP="007419E3">
            <w:pPr>
              <w:jc w:val="center"/>
              <w:rPr>
                <w:rFonts w:cs="Arial"/>
                <w:color w:val="000000" w:themeColor="text1"/>
                <w:szCs w:val="16"/>
              </w:rPr>
            </w:pPr>
            <w:r w:rsidRPr="00781112">
              <w:rPr>
                <w:rFonts w:cs="Arial"/>
                <w:color w:val="000000" w:themeColor="text1"/>
                <w:szCs w:val="16"/>
              </w:rPr>
              <w:t>75</w:t>
            </w:r>
          </w:p>
        </w:tc>
        <w:tc>
          <w:tcPr>
            <w:tcW w:w="518" w:type="pct"/>
            <w:shd w:val="clear" w:color="auto" w:fill="auto"/>
            <w:vAlign w:val="center"/>
          </w:tcPr>
          <w:p w14:paraId="601CC9FF" w14:textId="0C166449" w:rsidR="007419E3" w:rsidRPr="00781112" w:rsidRDefault="007419E3" w:rsidP="007419E3">
            <w:pPr>
              <w:jc w:val="center"/>
              <w:rPr>
                <w:rFonts w:cs="Arial"/>
                <w:color w:val="000000" w:themeColor="text1"/>
                <w:szCs w:val="16"/>
              </w:rPr>
            </w:pPr>
            <w:r w:rsidRPr="00781112">
              <w:rPr>
                <w:rFonts w:cs="Arial"/>
                <w:color w:val="000000" w:themeColor="text1"/>
                <w:szCs w:val="16"/>
              </w:rPr>
              <w:t>12,390</w:t>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r w:rsidRPr="00781112">
              <w:rPr>
                <w:rFonts w:cs="Arial"/>
                <w:color w:val="000000" w:themeColor="text1"/>
                <w:szCs w:val="16"/>
              </w:rPr>
              <w:t>0.61%</w:t>
            </w:r>
          </w:p>
        </w:tc>
        <w:tc>
          <w:tcPr>
            <w:tcW w:w="518" w:type="pct"/>
            <w:shd w:val="clear" w:color="auto" w:fill="auto"/>
            <w:vAlign w:val="center"/>
          </w:tcPr>
          <w:p w14:paraId="603D7CC7" w14:textId="713E97DD" w:rsidR="007419E3" w:rsidRPr="00781112" w:rsidRDefault="007419E3" w:rsidP="007419E3">
            <w:pPr>
              <w:jc w:val="center"/>
              <w:rPr>
                <w:rFonts w:cs="Arial"/>
                <w:color w:val="000000" w:themeColor="text1"/>
                <w:szCs w:val="16"/>
              </w:rPr>
            </w:pPr>
            <w:r w:rsidRPr="00781112">
              <w:rPr>
                <w:rFonts w:cs="Arial"/>
                <w:color w:val="000000" w:themeColor="text1"/>
                <w:szCs w:val="16"/>
              </w:rPr>
              <w:t>0.61%</w:t>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N/A</w:t>
            </w:r>
          </w:p>
        </w:tc>
      </w:tr>
    </w:tbl>
    <w:p w14:paraId="21FD52FD" w14:textId="53DF3EF1" w:rsidR="002441FF" w:rsidRDefault="002441FF" w:rsidP="004369B2">
      <w:pPr>
        <w:rPr>
          <w:b/>
          <w:color w:val="000000" w:themeColor="text1"/>
        </w:rPr>
      </w:pP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2B7490" w:rsidP="007D435F">
      <w:pPr>
        <w:rPr>
          <w:rFonts w:cs="Arial"/>
          <w:color w:val="000000" w:themeColor="text1"/>
          <w:szCs w:val="16"/>
        </w:rPr>
      </w:pPr>
      <w:r w:rsidRPr="00781112">
        <w:rPr>
          <w:rFonts w:cs="Arial"/>
          <w:color w:val="000000" w:themeColor="text1"/>
          <w:szCs w:val="16"/>
        </w:rPr>
        <w:t>For Indicator 6, the baseline and targets proposed in the stakeholder report were updated based on feedback received following the initial development indicating that the baseline must be based on data that has been submitted and approved by OSEP. This led to the baseline data year moving to 2020 data as 5 year old kindergarten students had not been included. The baseline using 2020 data is comparable to the previously proposed data.</w:t>
      </w:r>
      <w:r w:rsidRPr="00781112">
        <w:rPr>
          <w:rFonts w:cs="Arial"/>
          <w:color w:val="000000" w:themeColor="text1"/>
          <w:szCs w:val="16"/>
        </w:rPr>
        <w:br/>
        <w:t>The annual changes in target are based on the goal of increasing the number of students in regular early childhood programs and decreasing more restrictive settings. While this is a goal, given the barriers that districts are facing related to decreases in the availability of regular early childhood programs, the amount of change in the yearly targets related to 6B and 6C was conservative to ensure that the targets were realistic.</w:t>
      </w: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2B7490" w:rsidP="001F692C">
      <w:pPr>
        <w:rPr>
          <w:rFonts w:cs="Arial"/>
          <w:color w:val="000000" w:themeColor="text1"/>
          <w:szCs w:val="16"/>
        </w:rPr>
      </w:pPr>
      <w:r w:rsidRPr="00781112">
        <w:rPr>
          <w:rFonts w:cs="Arial"/>
          <w:color w:val="000000" w:themeColor="text1"/>
          <w:szCs w:val="16"/>
        </w:rPr>
        <w:t>The State has revised the baseline for 6A and 6B and established the baseline for 6C for this indicator, using data from FFY 2020, and OSEP accepts those baselines.</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9C391BC"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bookmarkEnd w:id="31"/>
      <w:bookmarkEnd w:id="32"/>
    </w:p>
    <w:p w14:paraId="1404DCF9" w14:textId="77777777" w:rsidR="00531E54" w:rsidRPr="00781112" w:rsidRDefault="00531E54" w:rsidP="00A018D4">
      <w:pPr>
        <w:rPr>
          <w:color w:val="000000" w:themeColor="text1"/>
          <w:szCs w:val="20"/>
        </w:rPr>
      </w:pPr>
      <w:bookmarkStart w:id="33"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roofErr w:type="gramStart"/>
      <w:r w:rsidRPr="00781112">
        <w:rPr>
          <w:rFonts w:cs="Arial"/>
          <w:color w:val="000000" w:themeColor="text1"/>
          <w:szCs w:val="16"/>
        </w:rPr>
        <w:t>);</w:t>
      </w:r>
      <w:proofErr w:type="gramEnd"/>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roofErr w:type="gramStart"/>
      <w:r w:rsidRPr="00781112">
        <w:rPr>
          <w:rFonts w:eastAsia="Times New Roman" w:cs="Arial"/>
          <w:color w:val="000000" w:themeColor="text1"/>
          <w:szCs w:val="16"/>
        </w:rPr>
        <w:t>);</w:t>
      </w:r>
      <w:proofErr w:type="gramEnd"/>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is allowed. When sampling is used,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33"/>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2015</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74.00%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76.00%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77.00%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77.00%</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75.41%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73.00%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72.00%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74.14%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75.41%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CF6742" w:rsidP="00A018D4">
            <w:pPr>
              <w:jc w:val="center"/>
              <w:rPr>
                <w:rFonts w:cs="Arial"/>
                <w:color w:val="000000" w:themeColor="text1"/>
                <w:szCs w:val="16"/>
              </w:rPr>
            </w:pP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24.00%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25.00%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26.00%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27.00%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27.00%</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19.36%</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17.29%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18.98%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19.36%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CF6742" w:rsidP="00A018D4">
            <w:pPr>
              <w:jc w:val="center"/>
              <w:rPr>
                <w:rFonts w:cs="Arial"/>
                <w:color w:val="000000" w:themeColor="text1"/>
                <w:szCs w:val="16"/>
              </w:rPr>
            </w:pP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81.50%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82.00%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82.50%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83.00%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83.00%</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81.82%</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79.77%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80.09%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82.05%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81.82%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85328E" w:rsidP="00A018D4">
            <w:pPr>
              <w:jc w:val="center"/>
              <w:rPr>
                <w:rFonts w:cs="Arial"/>
                <w:color w:val="000000" w:themeColor="text1"/>
                <w:szCs w:val="16"/>
              </w:rPr>
            </w:pP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16.00%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16.50%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17.00%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17.50%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17.50%</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10.15%</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10.69%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8.29%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10.17%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10.15%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85328E" w:rsidP="00A018D4">
            <w:pPr>
              <w:jc w:val="center"/>
              <w:rPr>
                <w:rFonts w:cs="Arial"/>
                <w:color w:val="000000" w:themeColor="text1"/>
                <w:szCs w:val="16"/>
              </w:rPr>
            </w:pP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84.00%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84.50%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85.50%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85.50%</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84.27%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82.59%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82.66%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84.31%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84.27%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85328E" w:rsidP="00A018D4">
            <w:pPr>
              <w:jc w:val="center"/>
              <w:rPr>
                <w:rFonts w:cs="Arial"/>
                <w:color w:val="000000" w:themeColor="text1"/>
                <w:szCs w:val="16"/>
              </w:rPr>
            </w:pP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17.50%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18.00%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18.50%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19.00%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19.00%</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11.80%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12.18%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9.85%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11.38%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11.80%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85328E" w:rsidP="00A018D4">
            <w:pPr>
              <w:jc w:val="center"/>
              <w:rPr>
                <w:rFonts w:cs="Arial"/>
                <w:color w:val="000000" w:themeColor="text1"/>
                <w:szCs w:val="16"/>
              </w:rPr>
            </w:pP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8"/>
        <w:gridCol w:w="1702"/>
        <w:gridCol w:w="1702"/>
        <w:gridCol w:w="1703"/>
        <w:gridCol w:w="1703"/>
        <w:gridCol w:w="1703"/>
      </w:tblGrid>
      <w:tr w:rsidR="00D62058" w:rsidRPr="00781112" w14:paraId="7154778B" w14:textId="326343BD" w:rsidTr="009023AD">
        <w:trPr>
          <w:trHeight w:val="333"/>
        </w:trPr>
        <w:tc>
          <w:tcPr>
            <w:tcW w:w="224" w:type="pct"/>
            <w:tcBorders>
              <w:bottom w:val="single" w:sz="4" w:space="0" w:color="auto"/>
            </w:tcBorders>
            <w:shd w:val="clear" w:color="auto" w:fill="auto"/>
            <w:vAlign w:val="center"/>
          </w:tcPr>
          <w:p w14:paraId="4C772A88" w14:textId="77777777" w:rsidR="00D62058" w:rsidRPr="00781112" w:rsidRDefault="00D62058" w:rsidP="00D62058">
            <w:pPr>
              <w:jc w:val="center"/>
              <w:rPr>
                <w:b/>
                <w:color w:val="000000" w:themeColor="text1"/>
              </w:rPr>
            </w:pPr>
            <w:r w:rsidRPr="00781112">
              <w:rPr>
                <w:b/>
                <w:color w:val="000000" w:themeColor="text1"/>
              </w:rPr>
              <w:t>FFY</w:t>
            </w:r>
          </w:p>
        </w:tc>
        <w:tc>
          <w:tcPr>
            <w:tcW w:w="756" w:type="pct"/>
            <w:shd w:val="clear" w:color="auto" w:fill="auto"/>
            <w:vAlign w:val="center"/>
          </w:tcPr>
          <w:p w14:paraId="12A78916" w14:textId="4FE79E21" w:rsidR="00D62058" w:rsidRPr="00781112" w:rsidRDefault="00D62058" w:rsidP="00D62058">
            <w:pPr>
              <w:jc w:val="center"/>
              <w:rPr>
                <w:b/>
                <w:color w:val="000000" w:themeColor="text1"/>
              </w:rPr>
            </w:pPr>
            <w:r w:rsidRPr="00781112">
              <w:rPr>
                <w:b/>
                <w:color w:val="000000" w:themeColor="text1"/>
              </w:rPr>
              <w:t>2020</w:t>
            </w:r>
          </w:p>
        </w:tc>
        <w:tc>
          <w:tcPr>
            <w:tcW w:w="804" w:type="pct"/>
            <w:vAlign w:val="center"/>
          </w:tcPr>
          <w:p w14:paraId="252A750A" w14:textId="25138A81" w:rsidR="00D62058" w:rsidRPr="00781112" w:rsidRDefault="00D62058" w:rsidP="00D62058">
            <w:pPr>
              <w:jc w:val="center"/>
              <w:rPr>
                <w:b/>
                <w:color w:val="000000" w:themeColor="text1"/>
              </w:rPr>
            </w:pPr>
            <w:r w:rsidRPr="00781112">
              <w:rPr>
                <w:rFonts w:cs="Arial"/>
                <w:b/>
                <w:color w:val="000000" w:themeColor="text1"/>
                <w:szCs w:val="16"/>
              </w:rPr>
              <w:t>2021</w:t>
            </w:r>
          </w:p>
        </w:tc>
        <w:tc>
          <w:tcPr>
            <w:tcW w:w="804" w:type="pct"/>
            <w:vAlign w:val="center"/>
          </w:tcPr>
          <w:p w14:paraId="68D8D021" w14:textId="79B543D0" w:rsidR="00D62058" w:rsidRPr="00781112" w:rsidRDefault="00D62058" w:rsidP="00D62058">
            <w:pPr>
              <w:jc w:val="center"/>
              <w:rPr>
                <w:b/>
                <w:color w:val="000000" w:themeColor="text1"/>
              </w:rPr>
            </w:pPr>
            <w:r w:rsidRPr="00781112">
              <w:rPr>
                <w:rFonts w:cs="Arial"/>
                <w:b/>
                <w:color w:val="000000" w:themeColor="text1"/>
                <w:szCs w:val="16"/>
              </w:rPr>
              <w:t>2022</w:t>
            </w:r>
          </w:p>
        </w:tc>
        <w:tc>
          <w:tcPr>
            <w:tcW w:w="804" w:type="pct"/>
            <w:vAlign w:val="center"/>
          </w:tcPr>
          <w:p w14:paraId="60B57779" w14:textId="39F7714F" w:rsidR="00D62058" w:rsidRPr="00781112" w:rsidRDefault="00D62058" w:rsidP="00D62058">
            <w:pPr>
              <w:jc w:val="center"/>
              <w:rPr>
                <w:b/>
                <w:color w:val="000000" w:themeColor="text1"/>
              </w:rPr>
            </w:pPr>
            <w:r w:rsidRPr="00781112">
              <w:rPr>
                <w:rFonts w:cs="Arial"/>
                <w:b/>
                <w:color w:val="000000" w:themeColor="text1"/>
                <w:szCs w:val="16"/>
              </w:rPr>
              <w:t>2023</w:t>
            </w:r>
          </w:p>
        </w:tc>
        <w:tc>
          <w:tcPr>
            <w:tcW w:w="804" w:type="pct"/>
            <w:vAlign w:val="center"/>
          </w:tcPr>
          <w:p w14:paraId="2CB555F8" w14:textId="64C2A928" w:rsidR="00D62058" w:rsidRPr="00781112" w:rsidRDefault="00D62058" w:rsidP="00D62058">
            <w:pPr>
              <w:jc w:val="center"/>
              <w:rPr>
                <w:b/>
                <w:color w:val="000000" w:themeColor="text1"/>
              </w:rPr>
            </w:pPr>
            <w:r w:rsidRPr="00781112">
              <w:rPr>
                <w:rFonts w:cs="Arial"/>
                <w:b/>
                <w:color w:val="000000" w:themeColor="text1"/>
                <w:szCs w:val="16"/>
              </w:rPr>
              <w:t>2024</w:t>
            </w:r>
          </w:p>
        </w:tc>
        <w:tc>
          <w:tcPr>
            <w:tcW w:w="804" w:type="pct"/>
            <w:vAlign w:val="center"/>
          </w:tcPr>
          <w:p w14:paraId="43AFCBFB" w14:textId="1AE04BFC"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18C73B9A" w14:textId="4A314190" w:rsidTr="00C40E4D">
        <w:trPr>
          <w:trHeight w:val="340"/>
        </w:trPr>
        <w:tc>
          <w:tcPr>
            <w:tcW w:w="224" w:type="pct"/>
            <w:shd w:val="clear" w:color="auto" w:fill="auto"/>
            <w:vAlign w:val="center"/>
          </w:tcPr>
          <w:p w14:paraId="507B0BCD" w14:textId="415A5723" w:rsidR="00D62058" w:rsidRPr="00781112" w:rsidRDefault="00D62058" w:rsidP="00D62058">
            <w:pPr>
              <w:rPr>
                <w:rFonts w:cs="Arial"/>
                <w:color w:val="000000" w:themeColor="text1"/>
                <w:szCs w:val="16"/>
              </w:rPr>
            </w:pPr>
            <w:r w:rsidRPr="00781112">
              <w:rPr>
                <w:rFonts w:cs="Arial"/>
                <w:color w:val="000000" w:themeColor="text1"/>
                <w:szCs w:val="16"/>
              </w:rPr>
              <w:t>Target A1 &gt;=</w:t>
            </w:r>
          </w:p>
        </w:tc>
        <w:tc>
          <w:tcPr>
            <w:tcW w:w="756" w:type="pct"/>
            <w:shd w:val="clear" w:color="auto" w:fill="auto"/>
            <w:vAlign w:val="center"/>
          </w:tcPr>
          <w:p w14:paraId="1B809E80" w14:textId="23651174" w:rsidR="00D62058" w:rsidRPr="00781112" w:rsidRDefault="00D62058" w:rsidP="00D62058">
            <w:pPr>
              <w:jc w:val="center"/>
              <w:rPr>
                <w:color w:val="000000" w:themeColor="text1"/>
              </w:rPr>
            </w:pPr>
            <w:r w:rsidRPr="00781112">
              <w:rPr>
                <w:color w:val="000000" w:themeColor="text1"/>
              </w:rPr>
              <w:t>75.25%</w:t>
            </w:r>
          </w:p>
        </w:tc>
        <w:tc>
          <w:tcPr>
            <w:tcW w:w="804" w:type="pct"/>
            <w:vAlign w:val="center"/>
          </w:tcPr>
          <w:p w14:paraId="5EAD01EF" w14:textId="12066A13" w:rsidR="00D62058" w:rsidRPr="00781112" w:rsidRDefault="00D62058" w:rsidP="00D62058">
            <w:pPr>
              <w:jc w:val="center"/>
              <w:rPr>
                <w:color w:val="000000" w:themeColor="text1"/>
              </w:rPr>
            </w:pPr>
            <w:r w:rsidRPr="00781112">
              <w:rPr>
                <w:color w:val="000000" w:themeColor="text1"/>
                <w:szCs w:val="16"/>
              </w:rPr>
              <w:t>75.50%</w:t>
            </w:r>
          </w:p>
        </w:tc>
        <w:tc>
          <w:tcPr>
            <w:tcW w:w="804" w:type="pct"/>
            <w:vAlign w:val="center"/>
          </w:tcPr>
          <w:p w14:paraId="2E3018C0" w14:textId="3758E6A1" w:rsidR="00D62058" w:rsidRPr="00781112" w:rsidRDefault="00D62058" w:rsidP="00D62058">
            <w:pPr>
              <w:jc w:val="center"/>
              <w:rPr>
                <w:color w:val="000000" w:themeColor="text1"/>
              </w:rPr>
            </w:pPr>
            <w:r w:rsidRPr="00781112">
              <w:rPr>
                <w:color w:val="000000" w:themeColor="text1"/>
                <w:szCs w:val="16"/>
              </w:rPr>
              <w:t>75.75%</w:t>
            </w:r>
          </w:p>
        </w:tc>
        <w:tc>
          <w:tcPr>
            <w:tcW w:w="804" w:type="pct"/>
            <w:vAlign w:val="center"/>
          </w:tcPr>
          <w:p w14:paraId="063238F2" w14:textId="239B2312" w:rsidR="00D62058" w:rsidRPr="00781112" w:rsidRDefault="00D62058" w:rsidP="00D62058">
            <w:pPr>
              <w:jc w:val="center"/>
              <w:rPr>
                <w:color w:val="000000" w:themeColor="text1"/>
              </w:rPr>
            </w:pPr>
            <w:r w:rsidRPr="00781112">
              <w:rPr>
                <w:color w:val="000000" w:themeColor="text1"/>
                <w:szCs w:val="16"/>
              </w:rPr>
              <w:t>76.00%</w:t>
            </w:r>
          </w:p>
        </w:tc>
        <w:tc>
          <w:tcPr>
            <w:tcW w:w="804" w:type="pct"/>
            <w:vAlign w:val="center"/>
          </w:tcPr>
          <w:p w14:paraId="4FBF626C" w14:textId="574BC7A3" w:rsidR="00D62058" w:rsidRPr="00781112" w:rsidRDefault="00D62058" w:rsidP="00D62058">
            <w:pPr>
              <w:jc w:val="center"/>
              <w:rPr>
                <w:color w:val="000000" w:themeColor="text1"/>
              </w:rPr>
            </w:pPr>
            <w:r w:rsidRPr="00781112">
              <w:rPr>
                <w:color w:val="000000" w:themeColor="text1"/>
                <w:szCs w:val="16"/>
              </w:rPr>
              <w:t>76.25%</w:t>
            </w:r>
          </w:p>
        </w:tc>
        <w:tc>
          <w:tcPr>
            <w:tcW w:w="804" w:type="pct"/>
            <w:vAlign w:val="center"/>
          </w:tcPr>
          <w:p w14:paraId="7C2FA026" w14:textId="291E11FA" w:rsidR="00D62058" w:rsidRPr="00781112" w:rsidRDefault="00D62058" w:rsidP="00D62058">
            <w:pPr>
              <w:jc w:val="center"/>
              <w:rPr>
                <w:color w:val="000000" w:themeColor="text1"/>
              </w:rPr>
            </w:pPr>
            <w:r w:rsidRPr="00781112">
              <w:rPr>
                <w:color w:val="000000" w:themeColor="text1"/>
                <w:szCs w:val="16"/>
              </w:rPr>
              <w:t>76.50%</w:t>
            </w:r>
          </w:p>
        </w:tc>
      </w:tr>
      <w:tr w:rsidR="00D62058" w:rsidRPr="00781112" w14:paraId="7C704220" w14:textId="4A1FC69E" w:rsidTr="00C40E4D">
        <w:trPr>
          <w:trHeight w:val="340"/>
        </w:trPr>
        <w:tc>
          <w:tcPr>
            <w:tcW w:w="224" w:type="pct"/>
            <w:shd w:val="clear" w:color="auto" w:fill="auto"/>
            <w:vAlign w:val="center"/>
          </w:tcPr>
          <w:p w14:paraId="253AADF0" w14:textId="721E9C65" w:rsidR="00D62058" w:rsidRPr="00781112" w:rsidRDefault="00D62058" w:rsidP="00D62058">
            <w:pPr>
              <w:rPr>
                <w:rFonts w:cs="Arial"/>
                <w:color w:val="000000" w:themeColor="text1"/>
                <w:szCs w:val="16"/>
              </w:rPr>
            </w:pPr>
            <w:r w:rsidRPr="00781112">
              <w:rPr>
                <w:rFonts w:cs="Arial"/>
                <w:color w:val="000000" w:themeColor="text1"/>
                <w:szCs w:val="16"/>
              </w:rPr>
              <w:t>Target A2 &gt;=</w:t>
            </w:r>
          </w:p>
        </w:tc>
        <w:tc>
          <w:tcPr>
            <w:tcW w:w="756" w:type="pct"/>
            <w:shd w:val="clear" w:color="auto" w:fill="auto"/>
            <w:vAlign w:val="center"/>
          </w:tcPr>
          <w:p w14:paraId="572F97E5" w14:textId="71E20118" w:rsidR="00D62058" w:rsidRPr="00781112" w:rsidRDefault="00D62058" w:rsidP="00D62058">
            <w:pPr>
              <w:jc w:val="center"/>
              <w:rPr>
                <w:rFonts w:cs="Arial"/>
                <w:color w:val="000000" w:themeColor="text1"/>
                <w:szCs w:val="16"/>
              </w:rPr>
            </w:pPr>
            <w:r w:rsidRPr="00781112">
              <w:rPr>
                <w:rFonts w:cs="Arial"/>
                <w:color w:val="000000" w:themeColor="text1"/>
                <w:szCs w:val="16"/>
              </w:rPr>
              <w:t>21.00%</w:t>
            </w:r>
          </w:p>
        </w:tc>
        <w:tc>
          <w:tcPr>
            <w:tcW w:w="804" w:type="pct"/>
            <w:vAlign w:val="center"/>
          </w:tcPr>
          <w:p w14:paraId="40137C22" w14:textId="775C9D4C" w:rsidR="00D62058" w:rsidRPr="00781112" w:rsidRDefault="00D62058" w:rsidP="00D62058">
            <w:pPr>
              <w:jc w:val="center"/>
              <w:rPr>
                <w:rFonts w:cs="Arial"/>
                <w:color w:val="000000" w:themeColor="text1"/>
                <w:szCs w:val="16"/>
              </w:rPr>
            </w:pPr>
            <w:r w:rsidRPr="00781112">
              <w:rPr>
                <w:color w:val="000000" w:themeColor="text1"/>
                <w:szCs w:val="16"/>
              </w:rPr>
              <w:t>22.00%</w:t>
            </w:r>
          </w:p>
        </w:tc>
        <w:tc>
          <w:tcPr>
            <w:tcW w:w="804" w:type="pct"/>
            <w:vAlign w:val="center"/>
          </w:tcPr>
          <w:p w14:paraId="468DEAEF" w14:textId="0B21BE62" w:rsidR="00D62058" w:rsidRPr="00781112" w:rsidRDefault="00D62058" w:rsidP="00D62058">
            <w:pPr>
              <w:jc w:val="center"/>
              <w:rPr>
                <w:rFonts w:cs="Arial"/>
                <w:color w:val="000000" w:themeColor="text1"/>
                <w:szCs w:val="16"/>
              </w:rPr>
            </w:pPr>
            <w:r w:rsidRPr="00781112">
              <w:rPr>
                <w:color w:val="000000" w:themeColor="text1"/>
                <w:szCs w:val="16"/>
              </w:rPr>
              <w:t>23.00%</w:t>
            </w:r>
          </w:p>
        </w:tc>
        <w:tc>
          <w:tcPr>
            <w:tcW w:w="804" w:type="pct"/>
            <w:vAlign w:val="center"/>
          </w:tcPr>
          <w:p w14:paraId="4D7AB0B5" w14:textId="5F153351" w:rsidR="00D62058" w:rsidRPr="00781112" w:rsidRDefault="00D62058" w:rsidP="00D62058">
            <w:pPr>
              <w:jc w:val="center"/>
              <w:rPr>
                <w:rFonts w:cs="Arial"/>
                <w:color w:val="000000" w:themeColor="text1"/>
                <w:szCs w:val="16"/>
              </w:rPr>
            </w:pPr>
            <w:r w:rsidRPr="00781112">
              <w:rPr>
                <w:color w:val="000000" w:themeColor="text1"/>
                <w:szCs w:val="16"/>
              </w:rPr>
              <w:t>24.00%</w:t>
            </w:r>
          </w:p>
        </w:tc>
        <w:tc>
          <w:tcPr>
            <w:tcW w:w="804" w:type="pct"/>
            <w:vAlign w:val="center"/>
          </w:tcPr>
          <w:p w14:paraId="76DA0071" w14:textId="5377DF32" w:rsidR="00D62058" w:rsidRPr="00781112" w:rsidRDefault="00D62058" w:rsidP="00D62058">
            <w:pPr>
              <w:jc w:val="center"/>
              <w:rPr>
                <w:rFonts w:cs="Arial"/>
                <w:color w:val="000000" w:themeColor="text1"/>
                <w:szCs w:val="16"/>
              </w:rPr>
            </w:pPr>
            <w:r w:rsidRPr="00781112">
              <w:rPr>
                <w:color w:val="000000" w:themeColor="text1"/>
                <w:szCs w:val="16"/>
              </w:rPr>
              <w:t>25.00%</w:t>
            </w:r>
          </w:p>
        </w:tc>
        <w:tc>
          <w:tcPr>
            <w:tcW w:w="804" w:type="pct"/>
            <w:vAlign w:val="center"/>
          </w:tcPr>
          <w:p w14:paraId="244FF673" w14:textId="616739D8" w:rsidR="00D62058" w:rsidRPr="00781112" w:rsidRDefault="00D62058" w:rsidP="00D62058">
            <w:pPr>
              <w:jc w:val="center"/>
              <w:rPr>
                <w:rFonts w:cs="Arial"/>
                <w:color w:val="000000" w:themeColor="text1"/>
                <w:szCs w:val="16"/>
              </w:rPr>
            </w:pPr>
            <w:r w:rsidRPr="00781112">
              <w:rPr>
                <w:color w:val="000000" w:themeColor="text1"/>
                <w:szCs w:val="16"/>
              </w:rPr>
              <w:t>26.00%</w:t>
            </w:r>
          </w:p>
        </w:tc>
      </w:tr>
      <w:tr w:rsidR="00D62058" w:rsidRPr="00781112" w14:paraId="6D44D644" w14:textId="2AAE55F2" w:rsidTr="00C40E4D">
        <w:trPr>
          <w:trHeight w:val="340"/>
        </w:trPr>
        <w:tc>
          <w:tcPr>
            <w:tcW w:w="224" w:type="pct"/>
            <w:shd w:val="clear" w:color="auto" w:fill="auto"/>
            <w:vAlign w:val="center"/>
          </w:tcPr>
          <w:p w14:paraId="2E46543E" w14:textId="484E799D" w:rsidR="00D62058" w:rsidRPr="00781112" w:rsidRDefault="00D62058" w:rsidP="00D62058">
            <w:pPr>
              <w:rPr>
                <w:rFonts w:cs="Arial"/>
                <w:color w:val="000000" w:themeColor="text1"/>
                <w:szCs w:val="16"/>
              </w:rPr>
            </w:pPr>
            <w:r w:rsidRPr="00781112">
              <w:rPr>
                <w:rFonts w:cs="Arial"/>
                <w:color w:val="000000" w:themeColor="text1"/>
                <w:szCs w:val="16"/>
              </w:rPr>
              <w:t>Target B1 &gt;=</w:t>
            </w:r>
          </w:p>
        </w:tc>
        <w:tc>
          <w:tcPr>
            <w:tcW w:w="756" w:type="pct"/>
            <w:shd w:val="clear" w:color="auto" w:fill="auto"/>
            <w:vAlign w:val="center"/>
          </w:tcPr>
          <w:p w14:paraId="5B1AAB6F" w14:textId="09987858" w:rsidR="00D62058" w:rsidRPr="00781112" w:rsidRDefault="00D62058" w:rsidP="00D62058">
            <w:pPr>
              <w:jc w:val="center"/>
              <w:rPr>
                <w:rFonts w:cs="Arial"/>
                <w:color w:val="000000" w:themeColor="text1"/>
                <w:szCs w:val="16"/>
              </w:rPr>
            </w:pPr>
            <w:r w:rsidRPr="00781112">
              <w:rPr>
                <w:rFonts w:cs="Arial"/>
                <w:color w:val="000000" w:themeColor="text1"/>
                <w:szCs w:val="16"/>
              </w:rPr>
              <w:t>82.25%</w:t>
            </w:r>
          </w:p>
        </w:tc>
        <w:tc>
          <w:tcPr>
            <w:tcW w:w="804" w:type="pct"/>
            <w:vAlign w:val="center"/>
          </w:tcPr>
          <w:p w14:paraId="7D23F948" w14:textId="1533C8CE" w:rsidR="00D62058" w:rsidRPr="00781112" w:rsidRDefault="00D62058" w:rsidP="00D62058">
            <w:pPr>
              <w:jc w:val="center"/>
              <w:rPr>
                <w:rFonts w:cs="Arial"/>
                <w:color w:val="000000" w:themeColor="text1"/>
                <w:szCs w:val="16"/>
              </w:rPr>
            </w:pPr>
            <w:r w:rsidRPr="00781112">
              <w:rPr>
                <w:color w:val="000000" w:themeColor="text1"/>
                <w:szCs w:val="16"/>
              </w:rPr>
              <w:t>82.50%</w:t>
            </w:r>
          </w:p>
        </w:tc>
        <w:tc>
          <w:tcPr>
            <w:tcW w:w="804" w:type="pct"/>
            <w:vAlign w:val="center"/>
          </w:tcPr>
          <w:p w14:paraId="681F2D39" w14:textId="3BA1761B" w:rsidR="00D62058" w:rsidRPr="00781112" w:rsidRDefault="00D62058" w:rsidP="00D62058">
            <w:pPr>
              <w:jc w:val="center"/>
              <w:rPr>
                <w:rFonts w:cs="Arial"/>
                <w:color w:val="000000" w:themeColor="text1"/>
                <w:szCs w:val="16"/>
              </w:rPr>
            </w:pPr>
            <w:r w:rsidRPr="00781112">
              <w:rPr>
                <w:color w:val="000000" w:themeColor="text1"/>
                <w:szCs w:val="16"/>
              </w:rPr>
              <w:t>82.75%</w:t>
            </w:r>
          </w:p>
        </w:tc>
        <w:tc>
          <w:tcPr>
            <w:tcW w:w="804" w:type="pct"/>
            <w:vAlign w:val="center"/>
          </w:tcPr>
          <w:p w14:paraId="0F16DD78" w14:textId="0278257D" w:rsidR="00D62058" w:rsidRPr="00781112" w:rsidRDefault="00D62058" w:rsidP="00D62058">
            <w:pPr>
              <w:jc w:val="center"/>
              <w:rPr>
                <w:rFonts w:cs="Arial"/>
                <w:color w:val="000000" w:themeColor="text1"/>
                <w:szCs w:val="16"/>
              </w:rPr>
            </w:pPr>
            <w:r w:rsidRPr="00781112">
              <w:rPr>
                <w:color w:val="000000" w:themeColor="text1"/>
                <w:szCs w:val="16"/>
              </w:rPr>
              <w:t>83.00%</w:t>
            </w:r>
          </w:p>
        </w:tc>
        <w:tc>
          <w:tcPr>
            <w:tcW w:w="804" w:type="pct"/>
            <w:vAlign w:val="center"/>
          </w:tcPr>
          <w:p w14:paraId="7B3AFE6F" w14:textId="6724BF4D" w:rsidR="00D62058" w:rsidRPr="00781112" w:rsidRDefault="00D62058" w:rsidP="00D62058">
            <w:pPr>
              <w:jc w:val="center"/>
              <w:rPr>
                <w:rFonts w:cs="Arial"/>
                <w:color w:val="000000" w:themeColor="text1"/>
                <w:szCs w:val="16"/>
              </w:rPr>
            </w:pPr>
            <w:r w:rsidRPr="00781112">
              <w:rPr>
                <w:color w:val="000000" w:themeColor="text1"/>
                <w:szCs w:val="16"/>
              </w:rPr>
              <w:t>83.25%</w:t>
            </w:r>
          </w:p>
        </w:tc>
        <w:tc>
          <w:tcPr>
            <w:tcW w:w="804" w:type="pct"/>
            <w:vAlign w:val="center"/>
          </w:tcPr>
          <w:p w14:paraId="213FF138" w14:textId="31239963" w:rsidR="00D62058" w:rsidRPr="00781112" w:rsidRDefault="00D62058" w:rsidP="00D62058">
            <w:pPr>
              <w:jc w:val="center"/>
              <w:rPr>
                <w:rFonts w:cs="Arial"/>
                <w:color w:val="000000" w:themeColor="text1"/>
                <w:szCs w:val="16"/>
              </w:rPr>
            </w:pPr>
            <w:r w:rsidRPr="00781112">
              <w:rPr>
                <w:color w:val="000000" w:themeColor="text1"/>
                <w:szCs w:val="16"/>
              </w:rPr>
              <w:t>83.50%</w:t>
            </w:r>
          </w:p>
        </w:tc>
      </w:tr>
      <w:tr w:rsidR="00D62058" w:rsidRPr="00781112" w14:paraId="23425CD0" w14:textId="2D15C5CA" w:rsidTr="00C40E4D">
        <w:trPr>
          <w:trHeight w:val="340"/>
        </w:trPr>
        <w:tc>
          <w:tcPr>
            <w:tcW w:w="224" w:type="pct"/>
            <w:shd w:val="clear" w:color="auto" w:fill="auto"/>
            <w:vAlign w:val="center"/>
          </w:tcPr>
          <w:p w14:paraId="7DAA620C" w14:textId="6D6F79FD" w:rsidR="00D62058" w:rsidRPr="00781112" w:rsidRDefault="00D62058" w:rsidP="00D62058">
            <w:pPr>
              <w:rPr>
                <w:rFonts w:cs="Arial"/>
                <w:color w:val="000000" w:themeColor="text1"/>
                <w:szCs w:val="16"/>
              </w:rPr>
            </w:pPr>
            <w:r w:rsidRPr="00781112">
              <w:rPr>
                <w:rFonts w:cs="Arial"/>
                <w:color w:val="000000" w:themeColor="text1"/>
                <w:szCs w:val="16"/>
              </w:rPr>
              <w:t>Target B2 &gt;=</w:t>
            </w:r>
          </w:p>
        </w:tc>
        <w:tc>
          <w:tcPr>
            <w:tcW w:w="756" w:type="pct"/>
            <w:shd w:val="clear" w:color="auto" w:fill="auto"/>
            <w:vAlign w:val="center"/>
          </w:tcPr>
          <w:p w14:paraId="0C8065AA" w14:textId="2AC4B20C" w:rsidR="00D62058" w:rsidRPr="00781112" w:rsidRDefault="00D62058" w:rsidP="00D62058">
            <w:pPr>
              <w:jc w:val="center"/>
              <w:rPr>
                <w:rFonts w:cs="Arial"/>
                <w:color w:val="000000" w:themeColor="text1"/>
                <w:szCs w:val="16"/>
              </w:rPr>
            </w:pPr>
            <w:r w:rsidRPr="00781112">
              <w:rPr>
                <w:rFonts w:cs="Arial"/>
                <w:color w:val="000000" w:themeColor="text1"/>
                <w:szCs w:val="16"/>
              </w:rPr>
              <w:t>11.75%</w:t>
            </w:r>
          </w:p>
        </w:tc>
        <w:tc>
          <w:tcPr>
            <w:tcW w:w="804" w:type="pct"/>
            <w:vAlign w:val="center"/>
          </w:tcPr>
          <w:p w14:paraId="3751A50F" w14:textId="3383D4A8" w:rsidR="00D62058" w:rsidRPr="00781112" w:rsidRDefault="00D62058" w:rsidP="00D62058">
            <w:pPr>
              <w:jc w:val="center"/>
              <w:rPr>
                <w:rFonts w:cs="Arial"/>
                <w:color w:val="000000" w:themeColor="text1"/>
                <w:szCs w:val="16"/>
              </w:rPr>
            </w:pPr>
            <w:r w:rsidRPr="00781112">
              <w:rPr>
                <w:color w:val="000000" w:themeColor="text1"/>
                <w:szCs w:val="16"/>
              </w:rPr>
              <w:t>12.50%</w:t>
            </w:r>
          </w:p>
        </w:tc>
        <w:tc>
          <w:tcPr>
            <w:tcW w:w="804" w:type="pct"/>
            <w:vAlign w:val="center"/>
          </w:tcPr>
          <w:p w14:paraId="5235FFA6" w14:textId="4138DEB0" w:rsidR="00D62058" w:rsidRPr="00781112" w:rsidRDefault="00D62058" w:rsidP="00D62058">
            <w:pPr>
              <w:jc w:val="center"/>
              <w:rPr>
                <w:rFonts w:cs="Arial"/>
                <w:color w:val="000000" w:themeColor="text1"/>
                <w:szCs w:val="16"/>
              </w:rPr>
            </w:pPr>
            <w:r w:rsidRPr="00781112">
              <w:rPr>
                <w:color w:val="000000" w:themeColor="text1"/>
                <w:szCs w:val="16"/>
              </w:rPr>
              <w:t>13.25%</w:t>
            </w:r>
          </w:p>
        </w:tc>
        <w:tc>
          <w:tcPr>
            <w:tcW w:w="804" w:type="pct"/>
            <w:vAlign w:val="center"/>
          </w:tcPr>
          <w:p w14:paraId="7C9D5CEA" w14:textId="1B842876" w:rsidR="00D62058" w:rsidRPr="00781112" w:rsidRDefault="00D62058" w:rsidP="00D62058">
            <w:pPr>
              <w:jc w:val="center"/>
              <w:rPr>
                <w:rFonts w:cs="Arial"/>
                <w:color w:val="000000" w:themeColor="text1"/>
                <w:szCs w:val="16"/>
              </w:rPr>
            </w:pPr>
            <w:r w:rsidRPr="00781112">
              <w:rPr>
                <w:color w:val="000000" w:themeColor="text1"/>
                <w:szCs w:val="16"/>
              </w:rPr>
              <w:t>14.00%</w:t>
            </w:r>
          </w:p>
        </w:tc>
        <w:tc>
          <w:tcPr>
            <w:tcW w:w="804" w:type="pct"/>
            <w:vAlign w:val="center"/>
          </w:tcPr>
          <w:p w14:paraId="3C028680" w14:textId="00A3EDF9" w:rsidR="00D62058" w:rsidRPr="00781112" w:rsidRDefault="00D62058" w:rsidP="00D62058">
            <w:pPr>
              <w:jc w:val="center"/>
              <w:rPr>
                <w:rFonts w:cs="Arial"/>
                <w:color w:val="000000" w:themeColor="text1"/>
                <w:szCs w:val="16"/>
              </w:rPr>
            </w:pPr>
            <w:r w:rsidRPr="00781112">
              <w:rPr>
                <w:color w:val="000000" w:themeColor="text1"/>
                <w:szCs w:val="16"/>
              </w:rPr>
              <w:t>14.75%</w:t>
            </w:r>
          </w:p>
        </w:tc>
        <w:tc>
          <w:tcPr>
            <w:tcW w:w="804" w:type="pct"/>
            <w:vAlign w:val="center"/>
          </w:tcPr>
          <w:p w14:paraId="47EEC254" w14:textId="44D49378" w:rsidR="00D62058" w:rsidRPr="00781112" w:rsidRDefault="00D62058" w:rsidP="00D62058">
            <w:pPr>
              <w:jc w:val="center"/>
              <w:rPr>
                <w:rFonts w:cs="Arial"/>
                <w:color w:val="000000" w:themeColor="text1"/>
                <w:szCs w:val="16"/>
              </w:rPr>
            </w:pPr>
            <w:r w:rsidRPr="00781112">
              <w:rPr>
                <w:color w:val="000000" w:themeColor="text1"/>
                <w:szCs w:val="16"/>
              </w:rPr>
              <w:t>15.50%</w:t>
            </w:r>
          </w:p>
        </w:tc>
      </w:tr>
      <w:tr w:rsidR="00D62058" w:rsidRPr="00781112" w14:paraId="3A0A624F" w14:textId="2DA1E496" w:rsidTr="00C40E4D">
        <w:trPr>
          <w:trHeight w:val="340"/>
        </w:trPr>
        <w:tc>
          <w:tcPr>
            <w:tcW w:w="224" w:type="pct"/>
            <w:shd w:val="clear" w:color="auto" w:fill="auto"/>
            <w:vAlign w:val="center"/>
          </w:tcPr>
          <w:p w14:paraId="04DCCFAA" w14:textId="5591B965" w:rsidR="00D62058" w:rsidRPr="00781112" w:rsidRDefault="00D62058" w:rsidP="00D62058">
            <w:pPr>
              <w:rPr>
                <w:rFonts w:cs="Arial"/>
                <w:color w:val="000000" w:themeColor="text1"/>
                <w:szCs w:val="16"/>
              </w:rPr>
            </w:pPr>
            <w:r w:rsidRPr="00781112">
              <w:rPr>
                <w:rFonts w:cs="Arial"/>
                <w:color w:val="000000" w:themeColor="text1"/>
                <w:szCs w:val="16"/>
              </w:rPr>
              <w:t>Target C1 &gt;=</w:t>
            </w:r>
          </w:p>
        </w:tc>
        <w:tc>
          <w:tcPr>
            <w:tcW w:w="756" w:type="pct"/>
            <w:shd w:val="clear" w:color="auto" w:fill="auto"/>
            <w:vAlign w:val="center"/>
          </w:tcPr>
          <w:p w14:paraId="26176209" w14:textId="03FEA13C" w:rsidR="00D62058" w:rsidRPr="00781112" w:rsidRDefault="00D62058" w:rsidP="00D62058">
            <w:pPr>
              <w:jc w:val="center"/>
              <w:rPr>
                <w:rFonts w:cs="Arial"/>
                <w:color w:val="000000" w:themeColor="text1"/>
                <w:szCs w:val="16"/>
              </w:rPr>
            </w:pPr>
            <w:r w:rsidRPr="00781112">
              <w:rPr>
                <w:rFonts w:cs="Arial"/>
                <w:color w:val="000000" w:themeColor="text1"/>
                <w:szCs w:val="16"/>
              </w:rPr>
              <w:t>84.25%</w:t>
            </w:r>
          </w:p>
        </w:tc>
        <w:tc>
          <w:tcPr>
            <w:tcW w:w="804" w:type="pct"/>
            <w:vAlign w:val="center"/>
          </w:tcPr>
          <w:p w14:paraId="36CB20B0" w14:textId="212CC3E5" w:rsidR="00D62058" w:rsidRPr="00781112" w:rsidRDefault="00D62058" w:rsidP="00D62058">
            <w:pPr>
              <w:jc w:val="center"/>
              <w:rPr>
                <w:rFonts w:cs="Arial"/>
                <w:color w:val="000000" w:themeColor="text1"/>
                <w:szCs w:val="16"/>
              </w:rPr>
            </w:pPr>
            <w:r w:rsidRPr="00781112">
              <w:rPr>
                <w:color w:val="000000" w:themeColor="text1"/>
                <w:szCs w:val="16"/>
              </w:rPr>
              <w:t>84.50%</w:t>
            </w:r>
          </w:p>
        </w:tc>
        <w:tc>
          <w:tcPr>
            <w:tcW w:w="804" w:type="pct"/>
            <w:vAlign w:val="center"/>
          </w:tcPr>
          <w:p w14:paraId="29B1E3BE" w14:textId="0FFFD561" w:rsidR="00D62058" w:rsidRPr="00781112" w:rsidRDefault="00D62058" w:rsidP="00D62058">
            <w:pPr>
              <w:jc w:val="center"/>
              <w:rPr>
                <w:rFonts w:cs="Arial"/>
                <w:color w:val="000000" w:themeColor="text1"/>
                <w:szCs w:val="16"/>
              </w:rPr>
            </w:pPr>
            <w:r w:rsidRPr="00781112">
              <w:rPr>
                <w:color w:val="000000" w:themeColor="text1"/>
                <w:szCs w:val="16"/>
              </w:rPr>
              <w:t>84.75%</w:t>
            </w:r>
          </w:p>
        </w:tc>
        <w:tc>
          <w:tcPr>
            <w:tcW w:w="804" w:type="pct"/>
            <w:vAlign w:val="center"/>
          </w:tcPr>
          <w:p w14:paraId="287AC7C4" w14:textId="5C0E3064" w:rsidR="00D62058" w:rsidRPr="00781112" w:rsidRDefault="00D62058" w:rsidP="00D62058">
            <w:pPr>
              <w:jc w:val="center"/>
              <w:rPr>
                <w:rFonts w:cs="Arial"/>
                <w:color w:val="000000" w:themeColor="text1"/>
                <w:szCs w:val="16"/>
              </w:rPr>
            </w:pPr>
            <w:r w:rsidRPr="00781112">
              <w:rPr>
                <w:color w:val="000000" w:themeColor="text1"/>
                <w:szCs w:val="16"/>
              </w:rPr>
              <w:t>85.00%</w:t>
            </w:r>
          </w:p>
        </w:tc>
        <w:tc>
          <w:tcPr>
            <w:tcW w:w="804" w:type="pct"/>
            <w:vAlign w:val="center"/>
          </w:tcPr>
          <w:p w14:paraId="094E7895" w14:textId="27006BDD" w:rsidR="00D62058" w:rsidRPr="00781112" w:rsidRDefault="00D62058" w:rsidP="00D62058">
            <w:pPr>
              <w:jc w:val="center"/>
              <w:rPr>
                <w:rFonts w:cs="Arial"/>
                <w:color w:val="000000" w:themeColor="text1"/>
                <w:szCs w:val="16"/>
              </w:rPr>
            </w:pPr>
            <w:r w:rsidRPr="00781112">
              <w:rPr>
                <w:color w:val="000000" w:themeColor="text1"/>
                <w:szCs w:val="16"/>
              </w:rPr>
              <w:t>85.25%</w:t>
            </w:r>
          </w:p>
        </w:tc>
        <w:tc>
          <w:tcPr>
            <w:tcW w:w="804" w:type="pct"/>
            <w:vAlign w:val="center"/>
          </w:tcPr>
          <w:p w14:paraId="22749F75" w14:textId="0DE55AF6" w:rsidR="00D62058" w:rsidRPr="00781112" w:rsidRDefault="00D62058" w:rsidP="00D62058">
            <w:pPr>
              <w:jc w:val="center"/>
              <w:rPr>
                <w:rFonts w:cs="Arial"/>
                <w:color w:val="000000" w:themeColor="text1"/>
                <w:szCs w:val="16"/>
              </w:rPr>
            </w:pPr>
            <w:r w:rsidRPr="00781112">
              <w:rPr>
                <w:color w:val="000000" w:themeColor="text1"/>
                <w:szCs w:val="16"/>
              </w:rPr>
              <w:t>85.50%</w:t>
            </w:r>
          </w:p>
        </w:tc>
      </w:tr>
      <w:tr w:rsidR="00AD5583" w:rsidRPr="00781112" w14:paraId="7FD0F8D0" w14:textId="6F160F3D" w:rsidTr="00C40E4D">
        <w:trPr>
          <w:trHeight w:val="340"/>
        </w:trPr>
        <w:tc>
          <w:tcPr>
            <w:tcW w:w="224" w:type="pct"/>
            <w:shd w:val="clear" w:color="auto" w:fill="auto"/>
            <w:vAlign w:val="center"/>
          </w:tcPr>
          <w:p w14:paraId="16DEC104" w14:textId="6A28B34F" w:rsidR="00AD5583" w:rsidRPr="00781112" w:rsidRDefault="00AD5583" w:rsidP="00AD5583">
            <w:pPr>
              <w:rPr>
                <w:rFonts w:cs="Arial"/>
                <w:color w:val="000000" w:themeColor="text1"/>
                <w:szCs w:val="16"/>
              </w:rPr>
            </w:pPr>
            <w:r w:rsidRPr="00781112">
              <w:rPr>
                <w:rFonts w:cs="Arial"/>
                <w:color w:val="000000" w:themeColor="text1"/>
                <w:szCs w:val="16"/>
              </w:rPr>
              <w:t>Target C2 &gt;=</w:t>
            </w:r>
          </w:p>
        </w:tc>
        <w:tc>
          <w:tcPr>
            <w:tcW w:w="756" w:type="pct"/>
            <w:shd w:val="clear" w:color="auto" w:fill="auto"/>
            <w:vAlign w:val="center"/>
          </w:tcPr>
          <w:p w14:paraId="7A9F674E" w14:textId="54CCEACA" w:rsidR="00AD5583" w:rsidRPr="00781112" w:rsidRDefault="00AD5583" w:rsidP="00AD5583">
            <w:pPr>
              <w:jc w:val="center"/>
              <w:rPr>
                <w:rFonts w:cs="Arial"/>
                <w:color w:val="000000" w:themeColor="text1"/>
                <w:szCs w:val="16"/>
              </w:rPr>
            </w:pPr>
            <w:r w:rsidRPr="00781112">
              <w:rPr>
                <w:rFonts w:cs="Arial"/>
                <w:color w:val="000000" w:themeColor="text1"/>
                <w:szCs w:val="16"/>
              </w:rPr>
              <w:t>13.00%</w:t>
            </w:r>
          </w:p>
        </w:tc>
        <w:tc>
          <w:tcPr>
            <w:tcW w:w="804" w:type="pct"/>
            <w:vAlign w:val="center"/>
          </w:tcPr>
          <w:p w14:paraId="1A528F77" w14:textId="13F14B9B" w:rsidR="00AD5583" w:rsidRPr="00781112" w:rsidRDefault="00AD5583" w:rsidP="00AD5583">
            <w:pPr>
              <w:jc w:val="center"/>
              <w:rPr>
                <w:rFonts w:cs="Arial"/>
                <w:color w:val="000000" w:themeColor="text1"/>
                <w:szCs w:val="16"/>
              </w:rPr>
            </w:pPr>
            <w:r w:rsidRPr="00781112">
              <w:rPr>
                <w:color w:val="000000" w:themeColor="text1"/>
                <w:szCs w:val="16"/>
              </w:rPr>
              <w:t>14.00%</w:t>
            </w:r>
          </w:p>
          <w:p w14:paraId="3C5378CB" w14:textId="5A59E833" w:rsidR="00AD5583" w:rsidRPr="00781112" w:rsidRDefault="00AD5583" w:rsidP="00AD5583">
            <w:pPr>
              <w:jc w:val="center"/>
              <w:rPr>
                <w:rFonts w:cs="Arial"/>
                <w:color w:val="000000" w:themeColor="text1"/>
                <w:szCs w:val="16"/>
              </w:rPr>
            </w:pPr>
          </w:p>
        </w:tc>
        <w:tc>
          <w:tcPr>
            <w:tcW w:w="804" w:type="pct"/>
            <w:vAlign w:val="center"/>
          </w:tcPr>
          <w:p w14:paraId="694DD14B" w14:textId="0FC2BAFA" w:rsidR="00AD5583" w:rsidRPr="00781112" w:rsidRDefault="00AD5583" w:rsidP="00AD5583">
            <w:pPr>
              <w:jc w:val="center"/>
              <w:rPr>
                <w:rFonts w:cs="Arial"/>
                <w:color w:val="000000" w:themeColor="text1"/>
                <w:szCs w:val="16"/>
              </w:rPr>
            </w:pPr>
            <w:r w:rsidRPr="00781112">
              <w:rPr>
                <w:color w:val="000000" w:themeColor="text1"/>
                <w:szCs w:val="16"/>
              </w:rPr>
              <w:t>15.00%</w:t>
            </w:r>
          </w:p>
        </w:tc>
        <w:tc>
          <w:tcPr>
            <w:tcW w:w="804" w:type="pct"/>
            <w:vAlign w:val="center"/>
          </w:tcPr>
          <w:p w14:paraId="69632A5F" w14:textId="59530F4E" w:rsidR="00AD5583" w:rsidRPr="00781112" w:rsidRDefault="00AD5583" w:rsidP="00AD5583">
            <w:pPr>
              <w:jc w:val="center"/>
              <w:rPr>
                <w:rFonts w:cs="Arial"/>
                <w:color w:val="000000" w:themeColor="text1"/>
                <w:szCs w:val="16"/>
              </w:rPr>
            </w:pPr>
            <w:r w:rsidRPr="00781112">
              <w:rPr>
                <w:color w:val="000000" w:themeColor="text1"/>
                <w:szCs w:val="16"/>
              </w:rPr>
              <w:t>16.00%</w:t>
            </w:r>
          </w:p>
        </w:tc>
        <w:tc>
          <w:tcPr>
            <w:tcW w:w="804" w:type="pct"/>
            <w:vAlign w:val="center"/>
          </w:tcPr>
          <w:p w14:paraId="1C5D6F95" w14:textId="3D16D545" w:rsidR="00AD5583" w:rsidRPr="00781112" w:rsidRDefault="00AD5583" w:rsidP="00AD5583">
            <w:pPr>
              <w:jc w:val="center"/>
              <w:rPr>
                <w:rFonts w:cs="Arial"/>
                <w:color w:val="000000" w:themeColor="text1"/>
                <w:szCs w:val="16"/>
              </w:rPr>
            </w:pPr>
            <w:r w:rsidRPr="00781112">
              <w:rPr>
                <w:color w:val="000000" w:themeColor="text1"/>
                <w:szCs w:val="16"/>
              </w:rPr>
              <w:t>17.00%</w:t>
            </w:r>
          </w:p>
        </w:tc>
        <w:tc>
          <w:tcPr>
            <w:tcW w:w="804" w:type="pct"/>
            <w:vAlign w:val="center"/>
          </w:tcPr>
          <w:p w14:paraId="478E5E47" w14:textId="202F6B5D" w:rsidR="00AD5583" w:rsidRPr="00781112" w:rsidRDefault="00AD5583" w:rsidP="00AD5583">
            <w:pPr>
              <w:jc w:val="center"/>
              <w:rPr>
                <w:rFonts w:cs="Arial"/>
                <w:color w:val="000000" w:themeColor="text1"/>
                <w:szCs w:val="16"/>
              </w:rPr>
            </w:pPr>
            <w:r w:rsidRPr="00781112">
              <w:rPr>
                <w:color w:val="000000" w:themeColor="text1"/>
                <w:szCs w:val="16"/>
              </w:rPr>
              <w:t>18.00%</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00CB488" w14:textId="412B2B81" w:rsidR="002D145D" w:rsidRPr="00781112" w:rsidRDefault="002B7490" w:rsidP="002D145D">
      <w:pPr>
        <w:rPr>
          <w:rFonts w:cs="Arial"/>
          <w:color w:val="000000" w:themeColor="text1"/>
          <w:szCs w:val="16"/>
        </w:rPr>
      </w:pPr>
      <w:r w:rsidRPr="00781112">
        <w:rPr>
          <w:rFonts w:cs="Arial"/>
          <w:color w:val="000000" w:themeColor="text1"/>
          <w:szCs w:val="16"/>
        </w:rPr>
        <w:t>IDOE’s Office of Special Education (OSE) initiated a series of stakeholder meetings to establish targets for the new six-year cycle of the SPP/APR. These meetings were held virtually over a three-month period and were designed to engage stakeholders from various backgrounds -educators, parents, current students, school administrators, related service providers, family support centers, early education, advocacy groups, other state agencies, and state advisory board members. A sampling of outside groups included: ARC of Indiana, INSOURCE, Family Voices, Decoding Dyslexia, and Down Syndrome Indiana. IDOE leveraged these stakeholders, with their breadth and depth of knowledge, to help inform the adoption of new rigorous state targets.</w:t>
      </w:r>
      <w:r w:rsidRPr="00781112">
        <w:rPr>
          <w:rFonts w:cs="Arial"/>
          <w:color w:val="000000" w:themeColor="text1"/>
          <w:szCs w:val="16"/>
        </w:rPr>
        <w:br/>
        <w:t>Prior to initiating these meetings, IDOE advertised broadly using: state and local newsletters, Indiana’s parent training and information center, other state technical assistance resource centers, the State Advisory Council, state special education hearing officer and mediator listservs, Indiana CASE, and other</w:t>
      </w:r>
      <w:r w:rsidRPr="00781112">
        <w:rPr>
          <w:rFonts w:cs="Arial"/>
          <w:color w:val="000000" w:themeColor="text1"/>
          <w:szCs w:val="16"/>
        </w:rPr>
        <w:br/>
        <w:t>State agencies. These efforts resulted in the participation of a diverse group of parents, students, educators, related service providers, and other stakeholders who represent a range of racial, ethnic, linguistic, rural, urban, suburban, ability, and student age (pre-K through age 22) populations.</w:t>
      </w:r>
    </w:p>
    <w:p w14:paraId="6276C0F6" w14:textId="56252E01" w:rsidR="002D145D" w:rsidRPr="00781112" w:rsidRDefault="002B7490" w:rsidP="002D145D">
      <w:pPr>
        <w:rPr>
          <w:rFonts w:cs="Arial"/>
          <w:color w:val="000000" w:themeColor="text1"/>
          <w:szCs w:val="16"/>
        </w:rPr>
      </w:pPr>
      <w:r w:rsidRPr="00781112">
        <w:rPr>
          <w:rFonts w:cs="Arial"/>
          <w:color w:val="000000" w:themeColor="text1"/>
          <w:szCs w:val="16"/>
        </w:rPr>
        <w:t>Stakeholder concerns and suggestions related to Indicator 7 address the development and implementation of activities to improve outcomes including the following:</w:t>
      </w:r>
      <w:r w:rsidRPr="00781112">
        <w:rPr>
          <w:rFonts w:cs="Arial"/>
          <w:color w:val="000000" w:themeColor="text1"/>
          <w:szCs w:val="16"/>
        </w:rPr>
        <w:br/>
        <w:t>Provide ongoing professional development and coaching for practitioners on: evidence-based social emotional learning practices, the inclusion of students with disabilities in general education settings, evidence-based instructional practices and curricula, the creation and implementation of behavioral systems for all children, and writing and implementing FBAs and BIPs for students with high levels of behavioral need.</w:t>
      </w:r>
      <w:r w:rsidRPr="00781112">
        <w:rPr>
          <w:rFonts w:cs="Arial"/>
          <w:color w:val="000000" w:themeColor="text1"/>
          <w:szCs w:val="16"/>
        </w:rPr>
        <w:br/>
        <w:t>Examine student IEP goals, how goals are being addressed, curricula being used to teach, and current progress monitoring practices.</w:t>
      </w:r>
      <w:r w:rsidRPr="00781112">
        <w:rPr>
          <w:rFonts w:cs="Arial"/>
          <w:color w:val="000000" w:themeColor="text1"/>
          <w:szCs w:val="16"/>
        </w:rPr>
        <w:br/>
        <w:t>Provide examples of model districts and classrooms in which these practices are being implemented effectively.</w:t>
      </w:r>
      <w:r w:rsidRPr="00781112">
        <w:rPr>
          <w:rFonts w:cs="Arial"/>
          <w:color w:val="000000" w:themeColor="text1"/>
          <w:szCs w:val="16"/>
        </w:rPr>
        <w:br/>
        <w:t>Collaborate with parents and provide professional development that supports parent involvement in their child’s education.</w:t>
      </w:r>
    </w:p>
    <w:p w14:paraId="1512BEE4" w14:textId="77777777" w:rsidR="007870F8" w:rsidRPr="00781112" w:rsidRDefault="007870F8" w:rsidP="004369B2">
      <w:pPr>
        <w:rPr>
          <w:color w:val="000000" w:themeColor="text1"/>
        </w:rPr>
      </w:pPr>
    </w:p>
    <w:p w14:paraId="4D0201C3" w14:textId="41F8CFF8" w:rsidR="008751D3" w:rsidRPr="00781112" w:rsidRDefault="00F6415A">
      <w:pPr>
        <w:rPr>
          <w:b/>
          <w:color w:val="000000" w:themeColor="text1"/>
        </w:rPr>
      </w:pPr>
      <w:r w:rsidRPr="00781112">
        <w:rPr>
          <w:b/>
          <w:color w:val="000000" w:themeColor="text1"/>
        </w:rPr>
        <w:t>FFY 2020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3,400</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705</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20.74%</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603</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17.74%</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1,207</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35.50%</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670</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19.71%</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lastRenderedPageBreak/>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215</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6.32%</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7"/>
        <w:gridCol w:w="1234"/>
        <w:gridCol w:w="1232"/>
        <w:gridCol w:w="1234"/>
        <w:gridCol w:w="1232"/>
        <w:gridCol w:w="1234"/>
        <w:gridCol w:w="1232"/>
      </w:tblGrid>
      <w:tr w:rsidR="005C29F8" w:rsidRPr="00781112" w14:paraId="3D9EEDAD" w14:textId="30B2445F" w:rsidTr="00AB0D6A">
        <w:trPr>
          <w:trHeight w:val="354"/>
          <w:tblHeader/>
        </w:trPr>
        <w:tc>
          <w:tcPr>
            <w:tcW w:w="1040" w:type="pct"/>
            <w:shd w:val="clear" w:color="auto" w:fill="auto"/>
            <w:vAlign w:val="bottom"/>
          </w:tcPr>
          <w:p w14:paraId="12D11B46" w14:textId="1FAAAC6F" w:rsidR="00E13B95" w:rsidRPr="00781112" w:rsidRDefault="003E11AE" w:rsidP="0033429D">
            <w:pPr>
              <w:rPr>
                <w:rFonts w:cs="Arial"/>
                <w:color w:val="000000" w:themeColor="text1"/>
                <w:szCs w:val="16"/>
              </w:rPr>
            </w:pPr>
            <w:r w:rsidRPr="00781112">
              <w:rPr>
                <w:rFonts w:cs="Arial"/>
                <w:b/>
                <w:color w:val="000000" w:themeColor="text1"/>
                <w:szCs w:val="16"/>
              </w:rPr>
              <w:t>Outcome A</w:t>
            </w:r>
          </w:p>
        </w:tc>
        <w:tc>
          <w:tcPr>
            <w:tcW w:w="531" w:type="pct"/>
            <w:shd w:val="clear" w:color="auto" w:fill="auto"/>
            <w:vAlign w:val="bottom"/>
          </w:tcPr>
          <w:p w14:paraId="7B100CB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014F46D2" w:rsidR="00E13B95"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72" w:type="pct"/>
            <w:shd w:val="clear" w:color="auto" w:fill="auto"/>
            <w:vAlign w:val="bottom"/>
          </w:tcPr>
          <w:p w14:paraId="41DCEE89" w14:textId="595CA514"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64737D68" w14:textId="5235D259"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572" w:type="pct"/>
            <w:shd w:val="clear" w:color="auto" w:fill="auto"/>
            <w:vAlign w:val="bottom"/>
          </w:tcPr>
          <w:p w14:paraId="4592E227" w14:textId="424684DB" w:rsidR="00E13B95" w:rsidRPr="00781112" w:rsidRDefault="00E13B95" w:rsidP="00681BA6">
            <w:pPr>
              <w:jc w:val="center"/>
              <w:rPr>
                <w:rFonts w:cs="Arial"/>
                <w:b/>
                <w:color w:val="000000" w:themeColor="text1"/>
                <w:szCs w:val="16"/>
              </w:rPr>
            </w:pPr>
            <w:r w:rsidRPr="00781112">
              <w:rPr>
                <w:rFonts w:cs="Arial"/>
                <w:b/>
                <w:color w:val="000000" w:themeColor="text1"/>
                <w:szCs w:val="16"/>
              </w:rPr>
              <w:t>Status</w:t>
            </w:r>
          </w:p>
        </w:tc>
        <w:tc>
          <w:tcPr>
            <w:tcW w:w="572" w:type="pct"/>
            <w:shd w:val="clear" w:color="auto" w:fill="auto"/>
            <w:vAlign w:val="bottom"/>
          </w:tcPr>
          <w:p w14:paraId="41F5B2E6" w14:textId="7085A5D7" w:rsidR="00E13B95" w:rsidRPr="00781112" w:rsidRDefault="00E13B95"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B0D6A">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Pr="00266107">
              <w:rPr>
                <w:rFonts w:cs="Arial"/>
                <w:i/>
                <w:iCs/>
                <w:color w:val="000000" w:themeColor="text1"/>
                <w:szCs w:val="16"/>
              </w:rPr>
              <w:t>Calculation:(</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31"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t>1,877</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3,185</w:t>
            </w:r>
          </w:p>
        </w:tc>
        <w:tc>
          <w:tcPr>
            <w:tcW w:w="571" w:type="pct"/>
            <w:shd w:val="clear" w:color="auto" w:fill="auto"/>
            <w:vAlign w:val="center"/>
          </w:tcPr>
          <w:p w14:paraId="5EEC0208" w14:textId="526E193A" w:rsidR="00A86385" w:rsidRPr="00781112" w:rsidRDefault="00A86385" w:rsidP="00A86385">
            <w:pPr>
              <w:jc w:val="center"/>
              <w:rPr>
                <w:rFonts w:cs="Arial"/>
                <w:color w:val="000000" w:themeColor="text1"/>
                <w:szCs w:val="16"/>
              </w:rPr>
            </w:pP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75.25%</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58.93%</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2"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N/A</w:t>
            </w:r>
          </w:p>
        </w:tc>
      </w:tr>
      <w:tr w:rsidR="005C29F8" w:rsidRPr="00781112" w14:paraId="79C043DE" w14:textId="1DF06FE5" w:rsidTr="00AB0D6A">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31"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885</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3,400</w:t>
            </w:r>
          </w:p>
        </w:tc>
        <w:tc>
          <w:tcPr>
            <w:tcW w:w="571" w:type="pct"/>
            <w:shd w:val="clear" w:color="auto" w:fill="auto"/>
            <w:vAlign w:val="center"/>
          </w:tcPr>
          <w:p w14:paraId="480CDC79" w14:textId="4F1F0DEC" w:rsidR="00A86385" w:rsidRPr="00781112" w:rsidRDefault="00A86385" w:rsidP="00A86385">
            <w:pPr>
              <w:jc w:val="center"/>
              <w:rPr>
                <w:rFonts w:cs="Arial"/>
                <w:color w:val="000000" w:themeColor="text1"/>
                <w:szCs w:val="16"/>
              </w:rPr>
            </w:pP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21.00%</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26.03%</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Met target</w:t>
            </w:r>
          </w:p>
        </w:tc>
        <w:tc>
          <w:tcPr>
            <w:tcW w:w="572"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N/A</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822</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24.18%</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485</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14.26%</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1,486</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43.71%</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494</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14.53%</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113</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3.32%</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5C29F8" w:rsidRPr="00781112" w14:paraId="29447607" w14:textId="4B3B706C" w:rsidTr="00AB0D6A">
        <w:trPr>
          <w:tblHeader/>
        </w:trPr>
        <w:tc>
          <w:tcPr>
            <w:tcW w:w="1000" w:type="pct"/>
            <w:shd w:val="clear" w:color="auto" w:fill="auto"/>
            <w:vAlign w:val="bottom"/>
          </w:tcPr>
          <w:p w14:paraId="58D567A9" w14:textId="7BD30860" w:rsidR="00E13B95" w:rsidRPr="00781112" w:rsidRDefault="009028CA" w:rsidP="004369B2">
            <w:pPr>
              <w:rPr>
                <w:b/>
                <w:color w:val="000000" w:themeColor="text1"/>
              </w:rPr>
            </w:pPr>
            <w:r w:rsidRPr="00781112">
              <w:rPr>
                <w:b/>
                <w:color w:val="000000" w:themeColor="text1"/>
              </w:rPr>
              <w:t>Outcome B</w:t>
            </w:r>
          </w:p>
        </w:tc>
        <w:tc>
          <w:tcPr>
            <w:tcW w:w="584" w:type="pct"/>
            <w:shd w:val="clear" w:color="auto" w:fill="auto"/>
            <w:vAlign w:val="bottom"/>
          </w:tcPr>
          <w:p w14:paraId="0DF6A486" w14:textId="77777777" w:rsidR="00E13B95" w:rsidRPr="00781112" w:rsidRDefault="00E13B95" w:rsidP="004369B2">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E13B95" w:rsidRPr="00781112" w:rsidRDefault="00E13B95" w:rsidP="004369B2">
            <w:pPr>
              <w:rPr>
                <w:b/>
                <w:color w:val="000000" w:themeColor="text1"/>
              </w:rPr>
            </w:pPr>
            <w:r w:rsidRPr="00781112">
              <w:rPr>
                <w:b/>
                <w:color w:val="000000" w:themeColor="text1"/>
              </w:rPr>
              <w:t>Denominator</w:t>
            </w:r>
          </w:p>
        </w:tc>
        <w:tc>
          <w:tcPr>
            <w:tcW w:w="543" w:type="pct"/>
            <w:shd w:val="clear" w:color="auto" w:fill="auto"/>
            <w:vAlign w:val="bottom"/>
          </w:tcPr>
          <w:p w14:paraId="03649132" w14:textId="75D37CB7" w:rsidR="00E13B95" w:rsidRPr="00781112" w:rsidRDefault="00B954DC" w:rsidP="004369B2">
            <w:pPr>
              <w:rPr>
                <w:b/>
                <w:color w:val="000000" w:themeColor="text1"/>
              </w:rPr>
            </w:pPr>
            <w:r w:rsidRPr="00781112">
              <w:rPr>
                <w:b/>
                <w:color w:val="000000" w:themeColor="text1"/>
              </w:rPr>
              <w:t>FFY  2019 Data</w:t>
            </w:r>
          </w:p>
        </w:tc>
        <w:tc>
          <w:tcPr>
            <w:tcW w:w="584" w:type="pct"/>
            <w:shd w:val="clear" w:color="auto" w:fill="auto"/>
            <w:vAlign w:val="bottom"/>
          </w:tcPr>
          <w:p w14:paraId="3AFAEBC5" w14:textId="4D647742" w:rsidR="00E13B95" w:rsidRPr="00781112" w:rsidRDefault="00F6415A" w:rsidP="004369B2">
            <w:pPr>
              <w:rPr>
                <w:b/>
                <w:color w:val="000000" w:themeColor="text1"/>
              </w:rPr>
            </w:pPr>
            <w:r w:rsidRPr="00781112">
              <w:rPr>
                <w:b/>
                <w:color w:val="000000" w:themeColor="text1"/>
              </w:rPr>
              <w:t>FFY 2020 Target</w:t>
            </w:r>
          </w:p>
        </w:tc>
        <w:tc>
          <w:tcPr>
            <w:tcW w:w="584" w:type="pct"/>
            <w:shd w:val="clear" w:color="auto" w:fill="auto"/>
            <w:vAlign w:val="bottom"/>
          </w:tcPr>
          <w:p w14:paraId="40B6360D" w14:textId="224005B5" w:rsidR="00E13B95" w:rsidRPr="00781112" w:rsidRDefault="00E13B95" w:rsidP="004369B2">
            <w:pPr>
              <w:rPr>
                <w:b/>
                <w:color w:val="000000" w:themeColor="text1"/>
              </w:rPr>
            </w:pPr>
            <w:r w:rsidRPr="00781112">
              <w:rPr>
                <w:b/>
                <w:color w:val="000000" w:themeColor="text1"/>
              </w:rPr>
              <w:t>FFY 2020 Data</w:t>
            </w:r>
          </w:p>
        </w:tc>
        <w:tc>
          <w:tcPr>
            <w:tcW w:w="486" w:type="pct"/>
            <w:shd w:val="clear" w:color="auto" w:fill="auto"/>
            <w:vAlign w:val="bottom"/>
          </w:tcPr>
          <w:p w14:paraId="17C85F8A" w14:textId="625B06E9" w:rsidR="00E13B95" w:rsidRPr="00781112" w:rsidRDefault="00E13B95" w:rsidP="004369B2">
            <w:pPr>
              <w:rPr>
                <w:b/>
                <w:color w:val="000000" w:themeColor="text1"/>
              </w:rPr>
            </w:pPr>
            <w:r w:rsidRPr="00781112">
              <w:rPr>
                <w:b/>
                <w:color w:val="000000" w:themeColor="text1"/>
              </w:rPr>
              <w:t>Status</w:t>
            </w:r>
          </w:p>
        </w:tc>
        <w:tc>
          <w:tcPr>
            <w:tcW w:w="635" w:type="pct"/>
            <w:shd w:val="clear" w:color="auto" w:fill="auto"/>
            <w:vAlign w:val="bottom"/>
          </w:tcPr>
          <w:p w14:paraId="4254BB19" w14:textId="15C403FF" w:rsidR="00E13B95" w:rsidRPr="00781112" w:rsidRDefault="00E13B95" w:rsidP="004369B2">
            <w:pPr>
              <w:rPr>
                <w:b/>
                <w:color w:val="000000" w:themeColor="text1"/>
              </w:rPr>
            </w:pPr>
            <w:r w:rsidRPr="00781112">
              <w:rPr>
                <w:b/>
                <w:color w:val="000000" w:themeColor="text1"/>
              </w:rPr>
              <w:t>Slippage</w:t>
            </w:r>
          </w:p>
        </w:tc>
      </w:tr>
      <w:tr w:rsidR="005C29F8" w:rsidRPr="00781112" w14:paraId="6493B1D4" w14:textId="479A7C15" w:rsidTr="00AB0D6A">
        <w:tc>
          <w:tcPr>
            <w:tcW w:w="999"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1,980</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3,287</w:t>
            </w:r>
          </w:p>
        </w:tc>
        <w:tc>
          <w:tcPr>
            <w:tcW w:w="543" w:type="pct"/>
            <w:shd w:val="clear" w:color="auto" w:fill="auto"/>
            <w:vAlign w:val="center"/>
          </w:tcPr>
          <w:p w14:paraId="07D855DC" w14:textId="52076A3B" w:rsidR="00A86385" w:rsidRPr="00781112" w:rsidRDefault="00A86385" w:rsidP="00A018D4">
            <w:pPr>
              <w:jc w:val="center"/>
              <w:rPr>
                <w:rFonts w:cs="Arial"/>
                <w:color w:val="000000" w:themeColor="text1"/>
                <w:szCs w:val="16"/>
              </w:rPr>
            </w:pP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82.25%</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60.24%</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5"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41A2A4C8" w14:textId="1A212673" w:rsidTr="00AB0D6A">
        <w:tc>
          <w:tcPr>
            <w:tcW w:w="999"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607</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3,400</w:t>
            </w:r>
          </w:p>
        </w:tc>
        <w:tc>
          <w:tcPr>
            <w:tcW w:w="543" w:type="pct"/>
            <w:shd w:val="clear" w:color="auto" w:fill="auto"/>
            <w:vAlign w:val="center"/>
          </w:tcPr>
          <w:p w14:paraId="0B86042E" w14:textId="01488A08" w:rsidR="00A86385" w:rsidRPr="00781112" w:rsidRDefault="00A86385" w:rsidP="00A018D4">
            <w:pPr>
              <w:jc w:val="center"/>
              <w:rPr>
                <w:rFonts w:cs="Arial"/>
                <w:color w:val="000000" w:themeColor="text1"/>
                <w:szCs w:val="16"/>
              </w:rPr>
            </w:pP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11.75%</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17.85%</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35"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967</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28.44%</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lastRenderedPageBreak/>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448</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13.18%</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1,395</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41.03%</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504</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14.82%</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86</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2.53%</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5C29F8" w:rsidRPr="00781112" w14:paraId="6D854191" w14:textId="189CF04C" w:rsidTr="00AB0D6A">
        <w:trPr>
          <w:trHeight w:val="354"/>
          <w:tblHeader/>
        </w:trPr>
        <w:tc>
          <w:tcPr>
            <w:tcW w:w="999" w:type="pct"/>
            <w:shd w:val="clear" w:color="auto" w:fill="auto"/>
            <w:vAlign w:val="bottom"/>
          </w:tcPr>
          <w:p w14:paraId="2713B90C" w14:textId="70596E6D" w:rsidR="002F2379" w:rsidRPr="00781112" w:rsidRDefault="009028CA" w:rsidP="0033429D">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14:paraId="3AAEB9E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1B140509" w:rsidR="002F2379" w:rsidRPr="00781112" w:rsidRDefault="00B954DC" w:rsidP="00681BA6">
            <w:pPr>
              <w:jc w:val="center"/>
              <w:rPr>
                <w:rFonts w:cs="Arial"/>
                <w:b/>
                <w:color w:val="000000" w:themeColor="text1"/>
                <w:szCs w:val="16"/>
              </w:rPr>
            </w:pPr>
            <w:r w:rsidRPr="00781112">
              <w:rPr>
                <w:rFonts w:cs="Arial"/>
                <w:b/>
                <w:color w:val="000000" w:themeColor="text1"/>
                <w:szCs w:val="16"/>
              </w:rPr>
              <w:t>FFY 201</w:t>
            </w:r>
            <w:r w:rsidR="009B0EF0">
              <w:rPr>
                <w:rFonts w:cs="Arial"/>
                <w:b/>
                <w:color w:val="000000" w:themeColor="text1"/>
                <w:szCs w:val="16"/>
              </w:rPr>
              <w:t>9</w:t>
            </w:r>
            <w:r w:rsidRPr="00781112">
              <w:rPr>
                <w:rFonts w:cs="Arial"/>
                <w:b/>
                <w:color w:val="000000" w:themeColor="text1"/>
                <w:szCs w:val="16"/>
              </w:rPr>
              <w:t xml:space="preserve"> Data</w:t>
            </w:r>
          </w:p>
        </w:tc>
        <w:tc>
          <w:tcPr>
            <w:tcW w:w="584" w:type="pct"/>
            <w:shd w:val="clear" w:color="auto" w:fill="auto"/>
            <w:vAlign w:val="bottom"/>
          </w:tcPr>
          <w:p w14:paraId="7E59D447" w14:textId="0D27A55B"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48E0A776" w14:textId="44FF5B2A"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459" w:type="pct"/>
            <w:shd w:val="clear" w:color="auto" w:fill="auto"/>
            <w:vAlign w:val="bottom"/>
          </w:tcPr>
          <w:p w14:paraId="1271E5C2" w14:textId="7C29A2B3" w:rsidR="002F2379" w:rsidRPr="00781112" w:rsidRDefault="002F2379" w:rsidP="00681BA6">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2F2379" w:rsidRPr="00781112" w:rsidRDefault="002F2379"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C1. Of those children who entered or exited the program below age expectations in Outcome C, the percent who substantially increased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w:t>
            </w:r>
            <w:proofErr w:type="spellStart"/>
            <w:r w:rsidRPr="00781112">
              <w:rPr>
                <w:rFonts w:cs="Arial"/>
                <w:i/>
                <w:iCs/>
                <w:color w:val="C00000"/>
                <w:szCs w:val="16"/>
              </w:rPr>
              <w:t>c+d</w:t>
            </w:r>
            <w:proofErr w:type="spellEnd"/>
            <w:r w:rsidRPr="00781112">
              <w:rPr>
                <w:rFonts w:cs="Arial"/>
                <w:i/>
                <w:iCs/>
                <w:color w:val="C00000"/>
                <w:szCs w:val="16"/>
              </w:rPr>
              <w:t>)/(</w:t>
            </w:r>
            <w:proofErr w:type="spellStart"/>
            <w:r w:rsidRPr="00781112">
              <w:rPr>
                <w:rFonts w:cs="Arial"/>
                <w:i/>
                <w:iCs/>
                <w:color w:val="C00000"/>
                <w:szCs w:val="16"/>
              </w:rPr>
              <w:t>a+b+c+d</w:t>
            </w:r>
            <w:proofErr w:type="spellEnd"/>
            <w:r w:rsidRPr="00781112">
              <w:rPr>
                <w:rFonts w:cs="Arial"/>
                <w:i/>
                <w:iCs/>
                <w:color w:val="C00000"/>
                <w:szCs w:val="16"/>
              </w:rPr>
              <w:t>)</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1,899</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3,314</w:t>
            </w:r>
          </w:p>
        </w:tc>
        <w:tc>
          <w:tcPr>
            <w:tcW w:w="543" w:type="pct"/>
            <w:shd w:val="clear" w:color="auto" w:fill="auto"/>
            <w:vAlign w:val="center"/>
          </w:tcPr>
          <w:p w14:paraId="4D92698F" w14:textId="1CB8B6A4" w:rsidR="00A86385" w:rsidRPr="00781112" w:rsidRDefault="00A86385" w:rsidP="00A018D4">
            <w:pPr>
              <w:jc w:val="center"/>
              <w:rPr>
                <w:rFonts w:cs="Arial"/>
                <w:color w:val="000000" w:themeColor="text1"/>
                <w:szCs w:val="16"/>
              </w:rPr>
            </w:pP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84.25%</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57.30%</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r w:rsidRPr="0075451F">
              <w:rPr>
                <w:rFonts w:cs="Arial"/>
                <w:i/>
                <w:iCs/>
                <w:color w:val="C00000"/>
                <w:szCs w:val="16"/>
                <w:lang w:val="es-ES"/>
              </w:rPr>
              <w:t>Calculation: (d+e)/(a+b+c+d+e)</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590</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3,400</w:t>
            </w:r>
          </w:p>
        </w:tc>
        <w:tc>
          <w:tcPr>
            <w:tcW w:w="543" w:type="pct"/>
            <w:shd w:val="clear" w:color="auto" w:fill="auto"/>
            <w:vAlign w:val="center"/>
          </w:tcPr>
          <w:p w14:paraId="62DBFBFA" w14:textId="0CDB12CF" w:rsidR="00A86385" w:rsidRPr="00781112" w:rsidRDefault="00A86385" w:rsidP="00A018D4">
            <w:pPr>
              <w:jc w:val="center"/>
              <w:rPr>
                <w:rFonts w:cs="Arial"/>
                <w:color w:val="000000" w:themeColor="text1"/>
                <w:szCs w:val="16"/>
              </w:rPr>
            </w:pP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13.00%</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17.35%</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105291D6" w14:textId="2B417D4B" w:rsidR="009B37A2" w:rsidRPr="00781112" w:rsidRDefault="009B37A2" w:rsidP="00B3121C">
      <w:pPr>
        <w:rPr>
          <w:color w:val="000000" w:themeColor="text1"/>
        </w:rPr>
      </w:pPr>
    </w:p>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NO</w:t>
      </w:r>
    </w:p>
    <w:p w14:paraId="6F131278" w14:textId="16A90DAD" w:rsidR="009B37A2" w:rsidRPr="00781112" w:rsidRDefault="007524CC" w:rsidP="00401663">
      <w:pPr>
        <w:rPr>
          <w:rFonts w:cs="Arial"/>
          <w:b/>
          <w:color w:val="000000" w:themeColor="text1"/>
          <w:szCs w:val="16"/>
        </w:rPr>
      </w:pPr>
      <w:r w:rsidRPr="00781112">
        <w:rPr>
          <w:rFonts w:cs="Arial"/>
          <w:b/>
          <w:color w:val="000000" w:themeColor="text1"/>
          <w:szCs w:val="16"/>
        </w:rPr>
        <w:t>If no, provide the criteria for defining “comparable to same-aged peers.”</w:t>
      </w:r>
    </w:p>
    <w:p w14:paraId="49B86640" w14:textId="0949E05B" w:rsidR="000A4757" w:rsidRPr="00781112" w:rsidRDefault="002B7490" w:rsidP="000A4757">
      <w:pPr>
        <w:rPr>
          <w:rFonts w:cs="Arial"/>
          <w:color w:val="000000" w:themeColor="text1"/>
          <w:szCs w:val="16"/>
        </w:rPr>
      </w:pPr>
      <w:r w:rsidRPr="00781112">
        <w:rPr>
          <w:rFonts w:cs="Arial"/>
          <w:color w:val="000000" w:themeColor="text1"/>
          <w:szCs w:val="16"/>
        </w:rPr>
        <w:t>IDOE utilized the Indiana Student Performance Readiness and Observation of Understanding Tool (ISPROUT) assessment tool in SY 2020-21, and</w:t>
      </w:r>
      <w:r w:rsidRPr="00781112">
        <w:rPr>
          <w:rFonts w:cs="Arial"/>
          <w:color w:val="000000" w:themeColor="text1"/>
          <w:szCs w:val="16"/>
        </w:rPr>
        <w:br/>
        <w:t>the ISTAR-KR assessment tool in prior years. Both of these tools are derivative of the Foundations to the Indiana Academic Standards and are aligned</w:t>
      </w:r>
      <w:r w:rsidRPr="00781112">
        <w:rPr>
          <w:rFonts w:cs="Arial"/>
          <w:color w:val="000000" w:themeColor="text1"/>
          <w:szCs w:val="16"/>
        </w:rPr>
        <w:br/>
        <w:t>to the Indiana Standards for Kindergarten in the areas of mathematics, English/language arts and three functional areas, including physical skills,</w:t>
      </w:r>
      <w:r w:rsidRPr="00781112">
        <w:rPr>
          <w:rFonts w:cs="Arial"/>
          <w:color w:val="000000" w:themeColor="text1"/>
          <w:szCs w:val="16"/>
        </w:rPr>
        <w:br/>
        <w:t>personal care skills and social-emotional skills. Teachers or speech language pathologists (SLPs) complete the online questionnaire annually at the</w:t>
      </w:r>
      <w:r w:rsidRPr="00781112">
        <w:rPr>
          <w:rFonts w:cs="Arial"/>
          <w:color w:val="000000" w:themeColor="text1"/>
          <w:szCs w:val="16"/>
        </w:rPr>
        <w:br/>
        <w:t>entrance and exit of the program. The initial entrance and final exit scores are used to assess growth. Correlation of ISTAR-KR and ISPROUT has been completed to allow for calculation of growth if the entrance and exit assessments were completed with different tools. Based on the student data, a score that is equal to or above the expected score would be considered evidence of achievement at a level that is "comparable to same-age peers."</w:t>
      </w:r>
    </w:p>
    <w:p w14:paraId="015A471A" w14:textId="77777777" w:rsidR="004611C1" w:rsidRPr="00781112" w:rsidRDefault="004611C1" w:rsidP="00401663">
      <w:pPr>
        <w:rPr>
          <w:rFonts w:cs="Arial"/>
          <w:b/>
          <w:color w:val="000000" w:themeColor="text1"/>
          <w:szCs w:val="16"/>
        </w:rPr>
      </w:pPr>
      <w:bookmarkStart w:id="34" w:name="_Toc382082381"/>
      <w:bookmarkStart w:id="35"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ISPROUT is a tool used by educators to: a) identify student skills, knowledge, and behaviors; and b) monitor growth through daily observations.</w:t>
      </w:r>
      <w:r w:rsidRPr="00781112">
        <w:rPr>
          <w:rFonts w:cs="Arial"/>
          <w:color w:val="000000" w:themeColor="text1"/>
          <w:szCs w:val="16"/>
        </w:rPr>
        <w:br/>
        <w:t>ISPROUT is required for all preschool-aged students with an IEP. Students are required to be observed by ISPROUT-certified special education</w:t>
      </w:r>
      <w:r w:rsidRPr="00781112">
        <w:rPr>
          <w:rFonts w:cs="Arial"/>
          <w:color w:val="000000" w:themeColor="text1"/>
          <w:szCs w:val="16"/>
        </w:rPr>
        <w:br/>
        <w:t>teachers or SLPs. The students are rated during their first six weeks of receiving services and within the final six weeks prior to being released from their</w:t>
      </w:r>
      <w:r w:rsidRPr="00781112">
        <w:rPr>
          <w:rFonts w:cs="Arial"/>
          <w:color w:val="000000" w:themeColor="text1"/>
          <w:szCs w:val="16"/>
        </w:rPr>
        <w:br/>
        <w:t>IEP or exiting to kindergarten.</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2B7490" w:rsidP="007D435F">
      <w:pPr>
        <w:rPr>
          <w:rFonts w:cs="Arial"/>
          <w:color w:val="000000" w:themeColor="text1"/>
          <w:szCs w:val="16"/>
        </w:rPr>
      </w:pPr>
      <w:r w:rsidRPr="00781112">
        <w:rPr>
          <w:rFonts w:cs="Arial"/>
          <w:color w:val="000000" w:themeColor="text1"/>
          <w:szCs w:val="16"/>
        </w:rPr>
        <w:t>Upon review of the last 4 years of available data for indicator 7 (FFY 2015-2018), it is noted that the data for 2018, in addition to being the most recent assessment data, is also above or within 1% of the highest percentage achieved over that timeframe. With stakeholder input, it was determined that the baseline would be changed to reflect 2018 data as it is representative of the state's performance.  The FFY 2025 target for each outcome does reflect improvement over the State’s corresponding proposed baseline data revision to FFY 2018 data (A1 Baseline 75.41%/FFY 2025 Target 76.5%; A2 Baseline19.36%/FFY 2025 Target 26%; B1 Baseline 81.82%/FFY 2025 Target 83.5%; B2 Baseline 10.15%/FFY 2025 Target 15.5%; C1 Baseline 84.27%/FFY 2025 Target 85.5%; C2 Baseline 11.80%/FFY 2025 Target 18%).</w:t>
      </w: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lastRenderedPageBreak/>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2018,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50C7CF43" w14:textId="32A5B19E" w:rsidR="00221EC9" w:rsidRPr="00781112" w:rsidRDefault="00C96236" w:rsidP="008645AD">
      <w:pPr>
        <w:pStyle w:val="Heading2"/>
      </w:pPr>
      <w:r w:rsidRPr="00781112">
        <w:t>7 - Required Actions</w:t>
      </w:r>
    </w:p>
    <w:p w14:paraId="44281A32" w14:textId="371D4770" w:rsidR="009B37A2" w:rsidRPr="00781112" w:rsidRDefault="009B37A2" w:rsidP="001F692C">
      <w:pPr>
        <w:rPr>
          <w:rFonts w:cs="Arial"/>
          <w:color w:val="000000" w:themeColor="text1"/>
          <w:szCs w:val="16"/>
        </w:rPr>
      </w:pPr>
    </w:p>
    <w:p w14:paraId="4FFE0FC1"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BCCFF07" w14:textId="34122B32"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34"/>
      <w:bookmarkEnd w:id="35"/>
    </w:p>
    <w:p w14:paraId="66FBCA03" w14:textId="77777777" w:rsidR="00B654C1" w:rsidRPr="00781112" w:rsidRDefault="00B654C1" w:rsidP="00A018D4">
      <w:pPr>
        <w:rPr>
          <w:color w:val="000000" w:themeColor="text1"/>
          <w:szCs w:val="20"/>
        </w:rPr>
      </w:pPr>
      <w:bookmarkStart w:id="36"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of parents from whom response is requested</w:t>
      </w:r>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When sampling is used,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While a survey is not required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were distributed </w:t>
      </w:r>
      <w:r w:rsidR="004A6352" w:rsidRPr="00781112">
        <w:rPr>
          <w:rFonts w:cs="Arial"/>
          <w:szCs w:val="16"/>
        </w:rPr>
        <w:t>and the number of respondent parents. The survey response rate is automatically calculated using the submitted data.</w:t>
      </w:r>
    </w:p>
    <w:p w14:paraId="4699B320" w14:textId="77777777" w:rsidR="009C74BD" w:rsidRPr="00781112" w:rsidRDefault="009C74BD" w:rsidP="009C74BD">
      <w:pPr>
        <w:rPr>
          <w:rFonts w:cs="Arial"/>
          <w:szCs w:val="16"/>
        </w:rPr>
      </w:pPr>
      <w:r w:rsidRPr="00781112">
        <w:rPr>
          <w:rFonts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particularly for those groups that are underrepresented.</w:t>
      </w:r>
    </w:p>
    <w:p w14:paraId="1179A7AC" w14:textId="0C70F11F" w:rsidR="009C74BD" w:rsidRPr="00781112" w:rsidRDefault="009C74BD" w:rsidP="009C74BD">
      <w:pPr>
        <w:rPr>
          <w:rFonts w:cs="Arial"/>
          <w:szCs w:val="16"/>
        </w:rPr>
      </w:pPr>
      <w:r w:rsidRPr="00781112">
        <w:rPr>
          <w:rFonts w:cs="Arial"/>
          <w:szCs w:val="16"/>
        </w:rPr>
        <w:t xml:space="preserve">The State must also analyze the response rate to identify potential nonresponse bias and take steps to reduce any identified bias and promote response from a broad cross section of </w:t>
      </w:r>
      <w:r w:rsidR="009620B1">
        <w:rPr>
          <w:rFonts w:cs="Arial"/>
          <w:szCs w:val="16"/>
        </w:rPr>
        <w:t>parents of children with disabilities.</w:t>
      </w:r>
    </w:p>
    <w:p w14:paraId="7CC85D28" w14:textId="7928F4F1" w:rsidR="00F4021E" w:rsidRDefault="00F4021E" w:rsidP="001F448F">
      <w:pPr>
        <w:spacing w:before="0" w:after="160" w:line="259" w:lineRule="auto"/>
      </w:pPr>
      <w:bookmarkStart w:id="37" w:name="_Hlk90757179"/>
      <w:r>
        <w:t xml:space="preserve">Include in the State’s analysis the extent to which the demographics of the children for whom parents responded are representative of the demographics of children receiving special education services. </w:t>
      </w:r>
      <w:r w:rsidR="009620B1">
        <w:t>States should consider categories such as race/ethnicity, age of student, disability category, and geographic location in the State.</w:t>
      </w:r>
    </w:p>
    <w:bookmarkEnd w:id="37"/>
    <w:p w14:paraId="3C4DAE99" w14:textId="77777777" w:rsidR="00944E51" w:rsidRPr="00781112" w:rsidRDefault="00944E51" w:rsidP="00944E51">
      <w:pPr>
        <w:rPr>
          <w:rFonts w:cs="Arial"/>
          <w:szCs w:val="16"/>
        </w:rPr>
      </w:pPr>
      <w:r w:rsidRPr="00781112">
        <w:rPr>
          <w:rFonts w:cs="Arial"/>
          <w:szCs w:val="16"/>
        </w:rPr>
        <w:t>States must describe the metric used to determine representativeness (e.g., +/- 3% discrepancy in the proportion of responders compared to target group).</w:t>
      </w:r>
    </w:p>
    <w:p w14:paraId="697B09AA" w14:textId="77777777" w:rsidR="00390746" w:rsidRPr="004F491A" w:rsidRDefault="00390746" w:rsidP="00390746">
      <w:bookmarkStart w:id="38" w:name="_Hlk90757133"/>
      <w:r w:rsidRPr="004F491A">
        <w:t>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w:t>
      </w:r>
    </w:p>
    <w:bookmarkEnd w:id="38"/>
    <w:p w14:paraId="18909B69" w14:textId="771CA1F4" w:rsidR="00256FF8" w:rsidRPr="00781112" w:rsidRDefault="00256FF8" w:rsidP="00256FF8">
      <w:pPr>
        <w:rPr>
          <w:rFonts w:cs="Arial"/>
          <w:szCs w:val="16"/>
        </w:rPr>
      </w:pPr>
      <w:r w:rsidRPr="00781112">
        <w:rPr>
          <w:rFonts w:cs="Arial"/>
          <w:b/>
          <w:szCs w:val="16"/>
        </w:rPr>
        <w:t xml:space="preserve">Beginning with the FFY 2021 SPP/APR, due February 1, 2023, </w:t>
      </w:r>
      <w:r w:rsidRPr="00781112">
        <w:rPr>
          <w:rFonts w:cs="Arial"/>
          <w:szCs w:val="16"/>
        </w:rPr>
        <w:t>when reporting the extent to which the demographics of the children for whom parents responded are representative of the demographics of children receiving special education services, States must include race</w:t>
      </w:r>
      <w:r w:rsidR="00071D42" w:rsidRPr="00781112">
        <w:rPr>
          <w:rFonts w:cs="Arial"/>
          <w:szCs w:val="16"/>
        </w:rPr>
        <w:t>/</w:t>
      </w:r>
      <w:r w:rsidRPr="00781112">
        <w:rPr>
          <w:rFonts w:cs="Arial"/>
          <w:szCs w:val="16"/>
        </w:rPr>
        <w:t>ethnicity in their analysis. In addition, the State’s analysis must also include at least one of the following demographics: age of the student, disability category, gender, geographic location, and/or another demographic category approved through the stakeholder input process.</w:t>
      </w:r>
    </w:p>
    <w:p w14:paraId="38028E97" w14:textId="3CEA9087" w:rsidR="009C613A" w:rsidRPr="00781112" w:rsidRDefault="002D7AD6" w:rsidP="00286BDF">
      <w:pPr>
        <w:rPr>
          <w:rFonts w:cs="Arial"/>
          <w:color w:val="000000" w:themeColor="text1"/>
          <w:szCs w:val="16"/>
        </w:rPr>
      </w:pPr>
      <w:r w:rsidRPr="00781112">
        <w:rPr>
          <w:rFonts w:cs="Arial"/>
          <w:color w:val="000000" w:themeColor="text1"/>
          <w:szCs w:val="16"/>
        </w:rPr>
        <w:t>States are encouraged to work in collaboration with their OSEP-funded parent centers in collecting data.</w:t>
      </w:r>
    </w:p>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36"/>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1CF8039C" w14:textId="30DA616B" w:rsidR="00487CBD" w:rsidRPr="00781112" w:rsidRDefault="00487CBD" w:rsidP="00487CBD">
      <w:pPr>
        <w:rPr>
          <w:rFonts w:cs="Arial"/>
          <w:color w:val="000000" w:themeColor="text1"/>
          <w:szCs w:val="16"/>
        </w:rPr>
      </w:pPr>
      <w:r w:rsidRPr="00781112">
        <w:rPr>
          <w:rFonts w:cs="Arial"/>
          <w:color w:val="000000" w:themeColor="text1"/>
          <w:szCs w:val="16"/>
        </w:rPr>
        <w:t>IDOE’s Office of Special Education (OSE) initiated a series of stakeholder meetings to establish targets for the new six-year cycle of the SPP/APR. These meetings were held virtually over a three-month period and were designed to engage stakeholders from various backgrounds -educators, parents, current students, school administrators, related service providers, family support centers, early education, advocacy groups, other state agencies, and state advisory board members. A sampling of outside groups included: ARC of Indiana, INSOURCE, Family Voices, Decoding Dyslexia, and Down Syndrome Indiana. IDOE leveraged these stakeholders, with their breadth and depth of knowledge, to help inform the adoption of new rigorous state targets.</w:t>
      </w:r>
      <w:r w:rsidRPr="00781112">
        <w:rPr>
          <w:rFonts w:cs="Arial"/>
          <w:color w:val="000000" w:themeColor="text1"/>
          <w:szCs w:val="16"/>
        </w:rPr>
        <w:br/>
        <w:t>Prior to initiating these meetings, IDOE advertised broadly using: state and local newsletters, Indiana’s parent training and information center, other state technical assistance resource centers, the State Advisory Council, state special education hearing officer and mediator listservs, Indiana CASE, and other</w:t>
      </w:r>
      <w:r w:rsidRPr="00781112">
        <w:rPr>
          <w:rFonts w:cs="Arial"/>
          <w:color w:val="000000" w:themeColor="text1"/>
          <w:szCs w:val="16"/>
        </w:rPr>
        <w:br/>
        <w:t>State agencies. These efforts resulted in the participation of a diverse group of parents, students, educators, related service providers, and other stakeholders who represent a range of racial, ethnic, linguistic, rural, urban, suburban, ability, and student age (pre-K through age 22) populations.</w:t>
      </w:r>
    </w:p>
    <w:p w14:paraId="71AF2AFF" w14:textId="77777777" w:rsidR="00487CBD" w:rsidRPr="00781112" w:rsidRDefault="00487CBD" w:rsidP="00487CBD">
      <w:pPr>
        <w:rPr>
          <w:rFonts w:cs="Arial"/>
          <w:color w:val="000000" w:themeColor="text1"/>
          <w:szCs w:val="16"/>
        </w:rPr>
      </w:pPr>
      <w:r w:rsidRPr="00781112">
        <w:rPr>
          <w:rFonts w:cs="Arial"/>
          <w:color w:val="000000" w:themeColor="text1"/>
          <w:szCs w:val="16"/>
        </w:rPr>
        <w:t>Stakeholder response to Indicator 8 was robust and the SEA held a follow up meeting with Stakeholders to allow for detailed input. Stakeholder concerns and suggestions to support the development and implementation of activities to improve outcomes included:</w:t>
      </w:r>
      <w:r w:rsidRPr="00781112">
        <w:rPr>
          <w:rFonts w:cs="Arial"/>
          <w:color w:val="000000" w:themeColor="text1"/>
          <w:szCs w:val="16"/>
        </w:rPr>
        <w:br/>
        <w:t>Revise and update the survey to make the language more parent friendly.</w:t>
      </w:r>
      <w:r w:rsidRPr="00781112">
        <w:rPr>
          <w:rFonts w:cs="Arial"/>
          <w:color w:val="000000" w:themeColor="text1"/>
          <w:szCs w:val="16"/>
        </w:rPr>
        <w:br/>
        <w:t>Consider having parent groups distribute the survey to encourage parents to respond.</w:t>
      </w:r>
      <w:r w:rsidRPr="00781112">
        <w:rPr>
          <w:rFonts w:cs="Arial"/>
          <w:color w:val="000000" w:themeColor="text1"/>
          <w:szCs w:val="16"/>
        </w:rPr>
        <w:br/>
        <w:t>Educate Special Education directors and Teachers of Record on the importance of collecting the survey data.</w:t>
      </w:r>
    </w:p>
    <w:p w14:paraId="339F3968" w14:textId="6278D154" w:rsidR="008B600B" w:rsidRPr="00781112" w:rsidRDefault="008B600B" w:rsidP="004369B2">
      <w:pPr>
        <w:rPr>
          <w:rFonts w:cs="Arial"/>
          <w:color w:val="000000" w:themeColor="text1"/>
          <w:szCs w:val="16"/>
        </w:rPr>
      </w:pPr>
    </w:p>
    <w:p w14:paraId="39D78FC4" w14:textId="60D247B6" w:rsidR="00ED0065" w:rsidRPr="00781112" w:rsidRDefault="00ED006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rsidRPr="00781112" w14:paraId="4FD416E2" w14:textId="77777777" w:rsidTr="00123D76">
        <w:trPr>
          <w:trHeight w:val="311"/>
          <w:tblHeader/>
        </w:trPr>
        <w:tc>
          <w:tcPr>
            <w:tcW w:w="1797" w:type="dxa"/>
          </w:tcPr>
          <w:p w14:paraId="30EEE37E" w14:textId="77777777" w:rsidR="002E111A" w:rsidRPr="00781112" w:rsidRDefault="002E111A" w:rsidP="00123D76">
            <w:pPr>
              <w:jc w:val="center"/>
              <w:rPr>
                <w:b/>
                <w:color w:val="000000" w:themeColor="text1"/>
              </w:rPr>
            </w:pPr>
            <w:r w:rsidRPr="00781112">
              <w:rPr>
                <w:rFonts w:cs="Arial"/>
                <w:b/>
                <w:color w:val="000000" w:themeColor="text1"/>
                <w:szCs w:val="16"/>
              </w:rPr>
              <w:lastRenderedPageBreak/>
              <w:t>Baseline Year</w:t>
            </w:r>
          </w:p>
        </w:tc>
        <w:tc>
          <w:tcPr>
            <w:tcW w:w="1798" w:type="dxa"/>
          </w:tcPr>
          <w:p w14:paraId="579A26EC" w14:textId="77777777" w:rsidR="002E111A" w:rsidRPr="00781112" w:rsidRDefault="002E111A" w:rsidP="00123D76">
            <w:pPr>
              <w:jc w:val="center"/>
              <w:rPr>
                <w:b/>
                <w:color w:val="000000" w:themeColor="text1"/>
              </w:rPr>
            </w:pPr>
            <w:r w:rsidRPr="00781112">
              <w:rPr>
                <w:b/>
                <w:color w:val="000000" w:themeColor="text1"/>
              </w:rPr>
              <w:t>Baseline Data</w:t>
            </w:r>
          </w:p>
        </w:tc>
      </w:tr>
      <w:tr w:rsidR="002E111A" w:rsidRPr="00781112" w14:paraId="7FB18E4F" w14:textId="77777777" w:rsidTr="00123D76">
        <w:trPr>
          <w:trHeight w:val="311"/>
        </w:trPr>
        <w:tc>
          <w:tcPr>
            <w:tcW w:w="1797" w:type="dxa"/>
            <w:vAlign w:val="center"/>
          </w:tcPr>
          <w:p w14:paraId="167EAC34" w14:textId="69ED71A1" w:rsidR="002E111A" w:rsidRPr="00781112" w:rsidRDefault="002E111A" w:rsidP="00123D76">
            <w:pPr>
              <w:jc w:val="center"/>
              <w:rPr>
                <w:bCs/>
                <w:color w:val="000000" w:themeColor="text1"/>
              </w:rPr>
            </w:pPr>
            <w:r w:rsidRPr="00781112">
              <w:rPr>
                <w:bCs/>
                <w:color w:val="000000" w:themeColor="text1"/>
              </w:rPr>
              <w:t>2019</w:t>
            </w:r>
          </w:p>
        </w:tc>
        <w:tc>
          <w:tcPr>
            <w:tcW w:w="1798" w:type="dxa"/>
            <w:vAlign w:val="center"/>
          </w:tcPr>
          <w:p w14:paraId="14A1010A" w14:textId="403EDC7C" w:rsidR="002E111A" w:rsidRPr="00781112" w:rsidRDefault="002E111A" w:rsidP="00123D76">
            <w:pPr>
              <w:jc w:val="center"/>
              <w:rPr>
                <w:bCs/>
                <w:color w:val="000000" w:themeColor="text1"/>
              </w:rPr>
            </w:pPr>
            <w:r w:rsidRPr="00781112">
              <w:rPr>
                <w:bCs/>
                <w:color w:val="000000" w:themeColor="text1"/>
              </w:rPr>
              <w:t>93.67%</w:t>
            </w:r>
          </w:p>
        </w:tc>
      </w:tr>
    </w:tbl>
    <w:p w14:paraId="79684A14" w14:textId="77777777" w:rsidR="002E111A" w:rsidRPr="00781112"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781112" w14:paraId="06FA8C8B" w14:textId="77777777" w:rsidTr="00C40E4D">
        <w:trPr>
          <w:trHeight w:val="287"/>
        </w:trPr>
        <w:tc>
          <w:tcPr>
            <w:tcW w:w="833" w:type="pct"/>
            <w:tcBorders>
              <w:bottom w:val="single" w:sz="4" w:space="0" w:color="auto"/>
            </w:tcBorders>
            <w:shd w:val="clear" w:color="auto" w:fill="auto"/>
          </w:tcPr>
          <w:p w14:paraId="31735078" w14:textId="77777777" w:rsidR="00FB6462" w:rsidRPr="00781112" w:rsidRDefault="00FB6462" w:rsidP="0033429D">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2FE2E19D" w14:textId="1650DFDD" w:rsidR="00FB6462" w:rsidRPr="00781112" w:rsidRDefault="002B7490" w:rsidP="00DC263A">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2DF60B98" w14:textId="1CF7D6BE" w:rsidR="00FB6462" w:rsidRPr="00781112" w:rsidRDefault="002B7490" w:rsidP="00DC263A">
            <w:pPr>
              <w:keepNext/>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3278B9A" w14:textId="6050DB27" w:rsidR="00FB6462" w:rsidRPr="00781112" w:rsidRDefault="002B7490" w:rsidP="00DC263A">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2F23746E" w14:textId="403244A2" w:rsidR="00FB6462" w:rsidRPr="00781112" w:rsidRDefault="002B7490" w:rsidP="00DC263A">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7E365F7F" w14:textId="686F85A1" w:rsidR="00FB6462" w:rsidRPr="00781112" w:rsidRDefault="002B7490" w:rsidP="00DC263A">
            <w:pPr>
              <w:jc w:val="center"/>
              <w:rPr>
                <w:rFonts w:cs="Arial"/>
                <w:b/>
                <w:color w:val="000000" w:themeColor="text1"/>
                <w:szCs w:val="16"/>
              </w:rPr>
            </w:pPr>
            <w:r w:rsidRPr="00781112">
              <w:rPr>
                <w:rFonts w:cs="Arial"/>
                <w:b/>
                <w:color w:val="000000" w:themeColor="text1"/>
                <w:szCs w:val="16"/>
              </w:rPr>
              <w:t>2019</w:t>
            </w:r>
          </w:p>
        </w:tc>
      </w:tr>
      <w:tr w:rsidR="005C29F8" w:rsidRPr="00781112" w14:paraId="040D0378" w14:textId="77777777" w:rsidTr="00C40E4D">
        <w:trPr>
          <w:trHeight w:val="357"/>
        </w:trPr>
        <w:tc>
          <w:tcPr>
            <w:tcW w:w="833" w:type="pct"/>
            <w:shd w:val="clear" w:color="auto" w:fill="auto"/>
          </w:tcPr>
          <w:p w14:paraId="54EE5848" w14:textId="7260CA74" w:rsidR="00FB6462" w:rsidRPr="00781112" w:rsidRDefault="00FB6462" w:rsidP="005A338D">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56BDAD4D" w14:textId="1C7EF6C0" w:rsidR="00FB6462" w:rsidRPr="00781112" w:rsidRDefault="002B7490" w:rsidP="00A018D4">
            <w:pPr>
              <w:jc w:val="center"/>
              <w:rPr>
                <w:rFonts w:cs="Arial"/>
                <w:color w:val="000000" w:themeColor="text1"/>
                <w:szCs w:val="16"/>
              </w:rPr>
            </w:pPr>
            <w:r w:rsidRPr="00781112">
              <w:rPr>
                <w:rFonts w:cs="Arial"/>
                <w:color w:val="000000" w:themeColor="text1"/>
                <w:szCs w:val="16"/>
              </w:rPr>
              <w:t>71.00%</w:t>
            </w:r>
          </w:p>
        </w:tc>
        <w:tc>
          <w:tcPr>
            <w:tcW w:w="833" w:type="pct"/>
            <w:shd w:val="clear" w:color="auto" w:fill="auto"/>
          </w:tcPr>
          <w:p w14:paraId="45AE596F" w14:textId="6983147C" w:rsidR="00FB6462" w:rsidRPr="00781112" w:rsidRDefault="002B7490" w:rsidP="00A018D4">
            <w:pPr>
              <w:jc w:val="center"/>
              <w:rPr>
                <w:rFonts w:cs="Arial"/>
                <w:color w:val="000000" w:themeColor="text1"/>
                <w:szCs w:val="16"/>
              </w:rPr>
            </w:pPr>
            <w:r w:rsidRPr="00781112">
              <w:rPr>
                <w:rFonts w:cs="Arial"/>
                <w:color w:val="000000" w:themeColor="text1"/>
                <w:szCs w:val="16"/>
              </w:rPr>
              <w:t>72.00%</w:t>
            </w:r>
          </w:p>
        </w:tc>
        <w:tc>
          <w:tcPr>
            <w:tcW w:w="833" w:type="pct"/>
            <w:shd w:val="clear" w:color="auto" w:fill="auto"/>
            <w:vAlign w:val="center"/>
          </w:tcPr>
          <w:p w14:paraId="4CA9D7D5" w14:textId="26724736" w:rsidR="00FB6462" w:rsidRPr="00781112" w:rsidRDefault="002B7490" w:rsidP="00A018D4">
            <w:pPr>
              <w:jc w:val="center"/>
              <w:rPr>
                <w:rFonts w:cs="Arial"/>
                <w:color w:val="000000" w:themeColor="text1"/>
                <w:szCs w:val="16"/>
              </w:rPr>
            </w:pPr>
            <w:r w:rsidRPr="00781112">
              <w:rPr>
                <w:rFonts w:cs="Arial"/>
                <w:color w:val="000000" w:themeColor="text1"/>
                <w:szCs w:val="16"/>
              </w:rPr>
              <w:t>73.00%</w:t>
            </w:r>
          </w:p>
        </w:tc>
        <w:tc>
          <w:tcPr>
            <w:tcW w:w="833" w:type="pct"/>
            <w:shd w:val="clear" w:color="auto" w:fill="auto"/>
            <w:vAlign w:val="center"/>
          </w:tcPr>
          <w:p w14:paraId="2AC9DE6C" w14:textId="662D879E" w:rsidR="00FB6462" w:rsidRPr="00781112" w:rsidRDefault="002B7490" w:rsidP="00A018D4">
            <w:pPr>
              <w:jc w:val="center"/>
              <w:rPr>
                <w:rFonts w:cs="Arial"/>
                <w:color w:val="000000" w:themeColor="text1"/>
                <w:szCs w:val="16"/>
              </w:rPr>
            </w:pPr>
            <w:r w:rsidRPr="00781112">
              <w:rPr>
                <w:rFonts w:cs="Arial"/>
                <w:color w:val="000000" w:themeColor="text1"/>
                <w:szCs w:val="16"/>
              </w:rPr>
              <w:t>74.00%</w:t>
            </w:r>
          </w:p>
        </w:tc>
        <w:tc>
          <w:tcPr>
            <w:tcW w:w="834" w:type="pct"/>
            <w:shd w:val="clear" w:color="auto" w:fill="auto"/>
            <w:vAlign w:val="center"/>
          </w:tcPr>
          <w:p w14:paraId="1D66991F" w14:textId="5308C1A9" w:rsidR="00FB6462" w:rsidRPr="00781112" w:rsidRDefault="002B7490" w:rsidP="00A018D4">
            <w:pPr>
              <w:jc w:val="center"/>
              <w:rPr>
                <w:rFonts w:cs="Arial"/>
                <w:color w:val="000000" w:themeColor="text1"/>
                <w:szCs w:val="16"/>
              </w:rPr>
            </w:pPr>
            <w:r w:rsidRPr="00781112">
              <w:rPr>
                <w:rFonts w:cs="Arial"/>
                <w:color w:val="000000" w:themeColor="text1"/>
                <w:szCs w:val="16"/>
              </w:rPr>
              <w:t>75.00%</w:t>
            </w:r>
          </w:p>
        </w:tc>
      </w:tr>
      <w:tr w:rsidR="005C29F8" w:rsidRPr="00781112" w14:paraId="0983C602" w14:textId="77777777" w:rsidTr="00C40E4D">
        <w:trPr>
          <w:trHeight w:val="85"/>
        </w:trPr>
        <w:tc>
          <w:tcPr>
            <w:tcW w:w="833" w:type="pct"/>
            <w:shd w:val="clear" w:color="auto" w:fill="auto"/>
          </w:tcPr>
          <w:p w14:paraId="024AD7D5" w14:textId="77777777" w:rsidR="00FB6462" w:rsidRPr="00781112" w:rsidRDefault="00FB6462" w:rsidP="005A338D">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0C46B390" w14:textId="75A5B1D9" w:rsidR="00FB6462" w:rsidRPr="00781112" w:rsidRDefault="002B7490" w:rsidP="00A018D4">
            <w:pPr>
              <w:jc w:val="center"/>
              <w:rPr>
                <w:rFonts w:cs="Arial"/>
                <w:color w:val="000000" w:themeColor="text1"/>
                <w:szCs w:val="16"/>
              </w:rPr>
            </w:pPr>
            <w:r w:rsidRPr="00781112">
              <w:rPr>
                <w:rFonts w:cs="Arial"/>
                <w:color w:val="000000" w:themeColor="text1"/>
                <w:szCs w:val="16"/>
              </w:rPr>
              <w:t>96.05%</w:t>
            </w:r>
          </w:p>
        </w:tc>
        <w:tc>
          <w:tcPr>
            <w:tcW w:w="833" w:type="pct"/>
            <w:shd w:val="clear" w:color="auto" w:fill="auto"/>
          </w:tcPr>
          <w:p w14:paraId="0F636319" w14:textId="7C4BA9E9" w:rsidR="00FB6462" w:rsidRPr="00781112" w:rsidRDefault="002B7490" w:rsidP="00A018D4">
            <w:pPr>
              <w:jc w:val="center"/>
              <w:rPr>
                <w:rFonts w:cs="Arial"/>
                <w:color w:val="000000" w:themeColor="text1"/>
                <w:szCs w:val="16"/>
              </w:rPr>
            </w:pPr>
            <w:r w:rsidRPr="00781112">
              <w:rPr>
                <w:rFonts w:cs="Arial"/>
                <w:color w:val="000000" w:themeColor="text1"/>
                <w:szCs w:val="16"/>
              </w:rPr>
              <w:t>97.11%</w:t>
            </w:r>
          </w:p>
        </w:tc>
        <w:tc>
          <w:tcPr>
            <w:tcW w:w="833" w:type="pct"/>
            <w:tcBorders>
              <w:bottom w:val="single" w:sz="4" w:space="0" w:color="auto"/>
            </w:tcBorders>
            <w:shd w:val="clear" w:color="auto" w:fill="auto"/>
            <w:vAlign w:val="center"/>
          </w:tcPr>
          <w:p w14:paraId="72DD8100" w14:textId="2078A0DC" w:rsidR="00FB6462" w:rsidRPr="00781112" w:rsidRDefault="002B7490" w:rsidP="00A018D4">
            <w:pPr>
              <w:jc w:val="center"/>
              <w:rPr>
                <w:rFonts w:cs="Arial"/>
                <w:color w:val="000000" w:themeColor="text1"/>
                <w:szCs w:val="16"/>
              </w:rPr>
            </w:pPr>
            <w:r w:rsidRPr="00781112">
              <w:rPr>
                <w:rFonts w:cs="Arial"/>
                <w:color w:val="000000" w:themeColor="text1"/>
                <w:szCs w:val="16"/>
              </w:rPr>
              <w:t>79.92%</w:t>
            </w:r>
          </w:p>
        </w:tc>
        <w:tc>
          <w:tcPr>
            <w:tcW w:w="833" w:type="pct"/>
            <w:tcBorders>
              <w:bottom w:val="single" w:sz="4" w:space="0" w:color="auto"/>
            </w:tcBorders>
            <w:shd w:val="clear" w:color="auto" w:fill="auto"/>
            <w:vAlign w:val="center"/>
          </w:tcPr>
          <w:p w14:paraId="36AAC02B" w14:textId="31D6381A" w:rsidR="00FB6462" w:rsidRPr="00781112" w:rsidRDefault="002B7490" w:rsidP="00A018D4">
            <w:pPr>
              <w:jc w:val="center"/>
              <w:rPr>
                <w:rFonts w:cs="Arial"/>
                <w:color w:val="000000" w:themeColor="text1"/>
                <w:szCs w:val="16"/>
              </w:rPr>
            </w:pPr>
            <w:r w:rsidRPr="00781112">
              <w:rPr>
                <w:rFonts w:cs="Arial"/>
                <w:color w:val="000000" w:themeColor="text1"/>
                <w:szCs w:val="16"/>
              </w:rPr>
              <w:t>94.44%</w:t>
            </w:r>
          </w:p>
        </w:tc>
        <w:tc>
          <w:tcPr>
            <w:tcW w:w="834" w:type="pct"/>
            <w:tcBorders>
              <w:bottom w:val="single" w:sz="4" w:space="0" w:color="auto"/>
            </w:tcBorders>
            <w:shd w:val="clear" w:color="auto" w:fill="auto"/>
            <w:vAlign w:val="center"/>
          </w:tcPr>
          <w:p w14:paraId="4F9B07B7" w14:textId="7D67594F" w:rsidR="00FB6462" w:rsidRPr="00781112" w:rsidRDefault="002B7490" w:rsidP="00A018D4">
            <w:pPr>
              <w:jc w:val="center"/>
              <w:rPr>
                <w:rFonts w:cs="Arial"/>
                <w:color w:val="000000" w:themeColor="text1"/>
                <w:szCs w:val="16"/>
              </w:rPr>
            </w:pPr>
            <w:r w:rsidRPr="00781112">
              <w:rPr>
                <w:rFonts w:cs="Arial"/>
                <w:color w:val="000000" w:themeColor="text1"/>
                <w:szCs w:val="16"/>
              </w:rPr>
              <w:t>93.67%</w:t>
            </w:r>
          </w:p>
        </w:tc>
      </w:tr>
    </w:tbl>
    <w:p w14:paraId="0E2D4617" w14:textId="77777777" w:rsidR="000417B4" w:rsidRPr="00781112" w:rsidRDefault="000417B4" w:rsidP="004369B2">
      <w:pPr>
        <w:rPr>
          <w:color w:val="000000" w:themeColor="text1"/>
        </w:rPr>
      </w:pPr>
    </w:p>
    <w:p w14:paraId="1F4FFBFE" w14:textId="308C372B" w:rsidR="00FB6462" w:rsidRPr="00781112" w:rsidRDefault="00FB6462" w:rsidP="004369B2">
      <w:pPr>
        <w:rPr>
          <w:color w:val="000000" w:themeColor="text1"/>
        </w:rPr>
      </w:pPr>
      <w:r w:rsidRPr="00781112">
        <w:rPr>
          <w:b/>
          <w:color w:val="000000" w:themeColor="text1"/>
        </w:rPr>
        <w:t>Targets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899"/>
        <w:gridCol w:w="1650"/>
        <w:gridCol w:w="1650"/>
        <w:gridCol w:w="1650"/>
        <w:gridCol w:w="1650"/>
        <w:gridCol w:w="1650"/>
        <w:gridCol w:w="1647"/>
      </w:tblGrid>
      <w:tr w:rsidR="00AD5583" w:rsidRPr="00781112" w14:paraId="77450D85" w14:textId="217C23D8" w:rsidTr="00730C62">
        <w:trPr>
          <w:trHeight w:val="242"/>
        </w:trPr>
        <w:tc>
          <w:tcPr>
            <w:tcW w:w="416" w:type="pct"/>
            <w:tcBorders>
              <w:bottom w:val="single" w:sz="4" w:space="0" w:color="auto"/>
            </w:tcBorders>
            <w:shd w:val="clear" w:color="auto" w:fill="auto"/>
            <w:vAlign w:val="center"/>
          </w:tcPr>
          <w:p w14:paraId="5A82FAC4" w14:textId="77777777" w:rsidR="00AD5583" w:rsidRPr="003F088A" w:rsidRDefault="00AD5583" w:rsidP="00AD5583">
            <w:pPr>
              <w:jc w:val="center"/>
              <w:rPr>
                <w:rFonts w:cs="Arial"/>
                <w:b/>
                <w:color w:val="000000" w:themeColor="text1"/>
                <w:szCs w:val="16"/>
              </w:rPr>
            </w:pPr>
            <w:r w:rsidRPr="003F088A">
              <w:rPr>
                <w:rFonts w:cs="Arial"/>
                <w:b/>
                <w:color w:val="000000" w:themeColor="text1"/>
                <w:szCs w:val="16"/>
              </w:rPr>
              <w:t>FFY</w:t>
            </w:r>
          </w:p>
        </w:tc>
        <w:tc>
          <w:tcPr>
            <w:tcW w:w="764" w:type="pct"/>
            <w:shd w:val="clear" w:color="auto" w:fill="auto"/>
            <w:vAlign w:val="center"/>
          </w:tcPr>
          <w:p w14:paraId="6DDB1395" w14:textId="489E70A4" w:rsidR="00AD5583" w:rsidRPr="003F088A" w:rsidRDefault="00AD5583" w:rsidP="00AD5583">
            <w:pPr>
              <w:jc w:val="center"/>
              <w:rPr>
                <w:rFonts w:cs="Arial"/>
                <w:b/>
                <w:color w:val="000000" w:themeColor="text1"/>
                <w:szCs w:val="16"/>
              </w:rPr>
            </w:pPr>
            <w:r w:rsidRPr="003F088A">
              <w:rPr>
                <w:rFonts w:cs="Arial"/>
                <w:b/>
                <w:color w:val="000000" w:themeColor="text1"/>
                <w:szCs w:val="16"/>
              </w:rPr>
              <w:t>2020</w:t>
            </w:r>
          </w:p>
        </w:tc>
        <w:tc>
          <w:tcPr>
            <w:tcW w:w="764" w:type="pct"/>
            <w:vAlign w:val="center"/>
          </w:tcPr>
          <w:p w14:paraId="3277D8E8" w14:textId="4A05E6F6" w:rsidR="00AD5583" w:rsidRPr="003F088A" w:rsidRDefault="00AD5583" w:rsidP="00730C62">
            <w:pPr>
              <w:jc w:val="center"/>
              <w:rPr>
                <w:rFonts w:cs="Arial"/>
                <w:b/>
                <w:color w:val="000000" w:themeColor="text1"/>
                <w:szCs w:val="16"/>
              </w:rPr>
            </w:pPr>
            <w:r w:rsidRPr="00781112">
              <w:rPr>
                <w:rFonts w:cs="Arial"/>
                <w:b/>
                <w:color w:val="000000" w:themeColor="text1"/>
                <w:szCs w:val="16"/>
              </w:rPr>
              <w:t>2021</w:t>
            </w:r>
          </w:p>
        </w:tc>
        <w:tc>
          <w:tcPr>
            <w:tcW w:w="764" w:type="pct"/>
            <w:vAlign w:val="center"/>
          </w:tcPr>
          <w:p w14:paraId="3AC9106D" w14:textId="5F7A56D0" w:rsidR="00AD5583" w:rsidRPr="003F088A" w:rsidRDefault="00AD5583" w:rsidP="00730C62">
            <w:pPr>
              <w:jc w:val="center"/>
              <w:rPr>
                <w:rFonts w:cs="Arial"/>
                <w:b/>
                <w:color w:val="000000" w:themeColor="text1"/>
                <w:szCs w:val="16"/>
              </w:rPr>
            </w:pPr>
            <w:r w:rsidRPr="00781112">
              <w:rPr>
                <w:rFonts w:cs="Arial"/>
                <w:b/>
                <w:color w:val="000000" w:themeColor="text1"/>
                <w:szCs w:val="16"/>
              </w:rPr>
              <w:t>2022</w:t>
            </w:r>
          </w:p>
        </w:tc>
        <w:tc>
          <w:tcPr>
            <w:tcW w:w="764" w:type="pct"/>
            <w:vAlign w:val="center"/>
          </w:tcPr>
          <w:p w14:paraId="4E87FEC3" w14:textId="73615588" w:rsidR="00AD5583" w:rsidRPr="003F088A" w:rsidRDefault="00AD5583" w:rsidP="00730C62">
            <w:pPr>
              <w:jc w:val="center"/>
              <w:rPr>
                <w:rFonts w:cs="Arial"/>
                <w:b/>
                <w:color w:val="000000" w:themeColor="text1"/>
                <w:szCs w:val="16"/>
              </w:rPr>
            </w:pPr>
            <w:r w:rsidRPr="00781112">
              <w:rPr>
                <w:rFonts w:cs="Arial"/>
                <w:b/>
                <w:color w:val="000000" w:themeColor="text1"/>
                <w:szCs w:val="16"/>
              </w:rPr>
              <w:t>2023</w:t>
            </w:r>
          </w:p>
        </w:tc>
        <w:tc>
          <w:tcPr>
            <w:tcW w:w="764" w:type="pct"/>
            <w:vAlign w:val="center"/>
          </w:tcPr>
          <w:p w14:paraId="52455E86" w14:textId="781B38CA" w:rsidR="00AD5583" w:rsidRPr="003F088A" w:rsidRDefault="00AD5583" w:rsidP="00730C62">
            <w:pPr>
              <w:jc w:val="center"/>
              <w:rPr>
                <w:rFonts w:cs="Arial"/>
                <w:b/>
                <w:color w:val="000000" w:themeColor="text1"/>
                <w:szCs w:val="16"/>
              </w:rPr>
            </w:pPr>
            <w:r w:rsidRPr="00781112">
              <w:rPr>
                <w:rFonts w:cs="Arial"/>
                <w:b/>
                <w:color w:val="000000" w:themeColor="text1"/>
                <w:szCs w:val="16"/>
              </w:rPr>
              <w:t>2024</w:t>
            </w:r>
          </w:p>
        </w:tc>
        <w:tc>
          <w:tcPr>
            <w:tcW w:w="763" w:type="pct"/>
            <w:vAlign w:val="center"/>
          </w:tcPr>
          <w:p w14:paraId="4A4812CC" w14:textId="475E9D49" w:rsidR="00AD5583" w:rsidRPr="003F088A" w:rsidRDefault="00AD5583" w:rsidP="00730C62">
            <w:pPr>
              <w:jc w:val="center"/>
              <w:rPr>
                <w:rFonts w:cs="Arial"/>
                <w:b/>
                <w:color w:val="000000" w:themeColor="text1"/>
                <w:szCs w:val="16"/>
              </w:rPr>
            </w:pPr>
            <w:r w:rsidRPr="00781112">
              <w:rPr>
                <w:rFonts w:cs="Arial"/>
                <w:b/>
                <w:color w:val="000000" w:themeColor="text1"/>
                <w:szCs w:val="16"/>
              </w:rPr>
              <w:t>2025</w:t>
            </w:r>
          </w:p>
        </w:tc>
      </w:tr>
      <w:tr w:rsidR="00AD5583" w:rsidRPr="00781112" w14:paraId="50A2A35E" w14:textId="13C4D5C2" w:rsidTr="003F088A">
        <w:trPr>
          <w:trHeight w:val="370"/>
        </w:trPr>
        <w:tc>
          <w:tcPr>
            <w:tcW w:w="416" w:type="pct"/>
            <w:shd w:val="clear" w:color="auto" w:fill="auto"/>
          </w:tcPr>
          <w:p w14:paraId="2F249DEE" w14:textId="4AA3473F" w:rsidR="00AD5583" w:rsidRPr="00781112" w:rsidRDefault="00AD5583" w:rsidP="00AD5583">
            <w:pPr>
              <w:rPr>
                <w:rFonts w:cs="Arial"/>
                <w:color w:val="000000" w:themeColor="text1"/>
                <w:szCs w:val="16"/>
              </w:rPr>
            </w:pPr>
            <w:r w:rsidRPr="00781112">
              <w:rPr>
                <w:rFonts w:cs="Arial"/>
                <w:color w:val="000000" w:themeColor="text1"/>
                <w:szCs w:val="16"/>
              </w:rPr>
              <w:t>Target &gt;=</w:t>
            </w:r>
          </w:p>
        </w:tc>
        <w:tc>
          <w:tcPr>
            <w:tcW w:w="764" w:type="pct"/>
            <w:shd w:val="clear" w:color="auto" w:fill="auto"/>
            <w:vAlign w:val="center"/>
          </w:tcPr>
          <w:p w14:paraId="2ACB7B9E" w14:textId="427B5E78" w:rsidR="00AD5583" w:rsidRPr="00781112" w:rsidRDefault="00AD5583" w:rsidP="00AD5583">
            <w:pPr>
              <w:jc w:val="center"/>
              <w:rPr>
                <w:rFonts w:cs="Arial"/>
                <w:color w:val="000000" w:themeColor="text1"/>
                <w:szCs w:val="16"/>
              </w:rPr>
            </w:pPr>
            <w:r w:rsidRPr="00781112">
              <w:rPr>
                <w:rFonts w:cs="Arial"/>
                <w:color w:val="000000" w:themeColor="text1"/>
                <w:szCs w:val="16"/>
              </w:rPr>
              <w:t>94.67%</w:t>
            </w:r>
          </w:p>
        </w:tc>
        <w:tc>
          <w:tcPr>
            <w:tcW w:w="764" w:type="pct"/>
          </w:tcPr>
          <w:p w14:paraId="01493DF6" w14:textId="39FAD961" w:rsidR="00AD5583" w:rsidRPr="00781112" w:rsidRDefault="00AD5583" w:rsidP="00AD5583">
            <w:pPr>
              <w:spacing w:before="0" w:after="200" w:line="276" w:lineRule="auto"/>
            </w:pPr>
            <w:r w:rsidRPr="00781112">
              <w:rPr>
                <w:color w:val="000000" w:themeColor="text1"/>
                <w:szCs w:val="16"/>
              </w:rPr>
              <w:t>95.67%</w:t>
            </w:r>
          </w:p>
        </w:tc>
        <w:tc>
          <w:tcPr>
            <w:tcW w:w="764" w:type="pct"/>
          </w:tcPr>
          <w:p w14:paraId="71DAA89B" w14:textId="5FDD553A" w:rsidR="00AD5583" w:rsidRPr="00781112" w:rsidRDefault="00AD5583" w:rsidP="00AD5583">
            <w:pPr>
              <w:spacing w:before="0" w:after="200" w:line="276" w:lineRule="auto"/>
            </w:pPr>
            <w:r w:rsidRPr="00781112">
              <w:rPr>
                <w:color w:val="000000" w:themeColor="text1"/>
                <w:szCs w:val="16"/>
              </w:rPr>
              <w:t>96.67%</w:t>
            </w:r>
          </w:p>
        </w:tc>
        <w:tc>
          <w:tcPr>
            <w:tcW w:w="764" w:type="pct"/>
          </w:tcPr>
          <w:p w14:paraId="6C8342E2" w14:textId="3FBC30A4" w:rsidR="00AD5583" w:rsidRPr="00781112" w:rsidRDefault="00AD5583" w:rsidP="00AD5583">
            <w:pPr>
              <w:spacing w:before="0" w:after="200" w:line="276" w:lineRule="auto"/>
            </w:pPr>
            <w:r w:rsidRPr="00781112">
              <w:rPr>
                <w:color w:val="000000" w:themeColor="text1"/>
                <w:szCs w:val="16"/>
              </w:rPr>
              <w:t>97.67%</w:t>
            </w:r>
          </w:p>
        </w:tc>
        <w:tc>
          <w:tcPr>
            <w:tcW w:w="764" w:type="pct"/>
          </w:tcPr>
          <w:p w14:paraId="02A9D828" w14:textId="4D6EC210" w:rsidR="00AD5583" w:rsidRPr="00781112" w:rsidRDefault="00AD5583" w:rsidP="00AD5583">
            <w:pPr>
              <w:spacing w:before="0" w:after="200" w:line="276" w:lineRule="auto"/>
            </w:pPr>
            <w:r w:rsidRPr="00781112">
              <w:rPr>
                <w:color w:val="000000" w:themeColor="text1"/>
                <w:szCs w:val="16"/>
              </w:rPr>
              <w:t>98.67%</w:t>
            </w:r>
          </w:p>
        </w:tc>
        <w:tc>
          <w:tcPr>
            <w:tcW w:w="763" w:type="pct"/>
          </w:tcPr>
          <w:p w14:paraId="48D63A57" w14:textId="042E36D7" w:rsidR="00AD5583" w:rsidRPr="00781112" w:rsidRDefault="00AD5583" w:rsidP="00AD5583">
            <w:pPr>
              <w:spacing w:before="0" w:after="200" w:line="276" w:lineRule="auto"/>
            </w:pPr>
            <w:r w:rsidRPr="00781112">
              <w:rPr>
                <w:color w:val="000000" w:themeColor="text1"/>
                <w:szCs w:val="16"/>
              </w:rPr>
              <w:t>99.67%</w:t>
            </w:r>
          </w:p>
        </w:tc>
      </w:tr>
    </w:tbl>
    <w:p w14:paraId="68BCE5ED" w14:textId="77777777" w:rsidR="007E2779" w:rsidRPr="00781112" w:rsidRDefault="007E2779" w:rsidP="000A2C83">
      <w:pPr>
        <w:rPr>
          <w:rFonts w:cs="Arial"/>
          <w:color w:val="000000" w:themeColor="text1"/>
          <w:szCs w:val="16"/>
        </w:rPr>
      </w:pPr>
    </w:p>
    <w:p w14:paraId="15954908" w14:textId="2049FD18" w:rsidR="00FB6462" w:rsidRPr="00781112" w:rsidRDefault="00F6415A" w:rsidP="004369B2">
      <w:pPr>
        <w:rPr>
          <w:color w:val="000000" w:themeColor="text1"/>
        </w:rPr>
      </w:pPr>
      <w:r w:rsidRPr="00781112">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5C29F8" w:rsidRPr="00781112" w14:paraId="2A3467FD" w14:textId="77777777" w:rsidTr="00AB0D6A">
        <w:trPr>
          <w:trHeight w:val="368"/>
          <w:tblHeader/>
        </w:trPr>
        <w:tc>
          <w:tcPr>
            <w:tcW w:w="1244" w:type="pct"/>
            <w:shd w:val="clear" w:color="auto" w:fill="auto"/>
            <w:vAlign w:val="bottom"/>
          </w:tcPr>
          <w:p w14:paraId="1B1F6FBB" w14:textId="77777777" w:rsidR="00FB6462" w:rsidRPr="00781112" w:rsidRDefault="00FB6462" w:rsidP="004369B2">
            <w:pPr>
              <w:jc w:val="center"/>
              <w:rPr>
                <w:b/>
                <w:color w:val="000000" w:themeColor="text1"/>
              </w:rPr>
            </w:pPr>
            <w:r w:rsidRPr="00781112">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FB6462" w:rsidRPr="00781112" w:rsidRDefault="00FB6462" w:rsidP="004369B2">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14:paraId="57D9347A" w14:textId="517F57F6" w:rsidR="00FB6462" w:rsidRPr="00781112" w:rsidRDefault="00F6415A" w:rsidP="004369B2">
            <w:pPr>
              <w:jc w:val="center"/>
              <w:rPr>
                <w:b/>
                <w:color w:val="000000" w:themeColor="text1"/>
              </w:rPr>
            </w:pPr>
            <w:r w:rsidRPr="00781112">
              <w:rPr>
                <w:b/>
                <w:color w:val="000000" w:themeColor="text1"/>
              </w:rPr>
              <w:t>FFY 2019 Data</w:t>
            </w:r>
          </w:p>
        </w:tc>
        <w:tc>
          <w:tcPr>
            <w:tcW w:w="667" w:type="pct"/>
            <w:shd w:val="clear" w:color="auto" w:fill="auto"/>
            <w:vAlign w:val="bottom"/>
          </w:tcPr>
          <w:p w14:paraId="42BF1046" w14:textId="1D5E54D5" w:rsidR="00FB6462" w:rsidRPr="00781112" w:rsidRDefault="00F6415A" w:rsidP="004369B2">
            <w:pPr>
              <w:jc w:val="center"/>
              <w:rPr>
                <w:b/>
                <w:color w:val="000000" w:themeColor="text1"/>
              </w:rPr>
            </w:pPr>
            <w:r w:rsidRPr="00781112">
              <w:rPr>
                <w:b/>
                <w:color w:val="000000" w:themeColor="text1"/>
              </w:rPr>
              <w:t>FFY 2020 Target</w:t>
            </w:r>
          </w:p>
        </w:tc>
        <w:tc>
          <w:tcPr>
            <w:tcW w:w="542" w:type="pct"/>
            <w:shd w:val="clear" w:color="auto" w:fill="auto"/>
            <w:vAlign w:val="bottom"/>
          </w:tcPr>
          <w:p w14:paraId="36E0331C" w14:textId="46E92866" w:rsidR="00FB6462" w:rsidRPr="00781112" w:rsidRDefault="00F6415A" w:rsidP="004369B2">
            <w:pPr>
              <w:jc w:val="center"/>
              <w:rPr>
                <w:b/>
                <w:color w:val="000000" w:themeColor="text1"/>
              </w:rPr>
            </w:pPr>
            <w:r w:rsidRPr="00781112">
              <w:rPr>
                <w:b/>
                <w:color w:val="000000" w:themeColor="text1"/>
              </w:rPr>
              <w:t>FFY 2020 Data</w:t>
            </w:r>
          </w:p>
        </w:tc>
        <w:tc>
          <w:tcPr>
            <w:tcW w:w="625" w:type="pct"/>
            <w:shd w:val="clear" w:color="auto" w:fill="auto"/>
            <w:vAlign w:val="bottom"/>
          </w:tcPr>
          <w:p w14:paraId="52157F4E" w14:textId="77777777" w:rsidR="00FB6462" w:rsidRPr="00781112" w:rsidRDefault="00FB6462" w:rsidP="004369B2">
            <w:pPr>
              <w:jc w:val="center"/>
              <w:rPr>
                <w:b/>
                <w:color w:val="000000" w:themeColor="text1"/>
              </w:rPr>
            </w:pPr>
            <w:r w:rsidRPr="00781112">
              <w:rPr>
                <w:b/>
                <w:color w:val="000000" w:themeColor="text1"/>
              </w:rPr>
              <w:t>Status</w:t>
            </w:r>
          </w:p>
        </w:tc>
        <w:tc>
          <w:tcPr>
            <w:tcW w:w="706" w:type="pct"/>
            <w:shd w:val="clear" w:color="auto" w:fill="auto"/>
            <w:vAlign w:val="bottom"/>
          </w:tcPr>
          <w:p w14:paraId="1DC1ADC7" w14:textId="77777777" w:rsidR="00FB6462" w:rsidRPr="00781112" w:rsidRDefault="00FB6462" w:rsidP="004369B2">
            <w:pPr>
              <w:jc w:val="center"/>
              <w:rPr>
                <w:b/>
                <w:color w:val="000000" w:themeColor="text1"/>
              </w:rPr>
            </w:pPr>
            <w:r w:rsidRPr="00781112">
              <w:rPr>
                <w:b/>
                <w:color w:val="000000" w:themeColor="text1"/>
              </w:rPr>
              <w:t>Slippage</w:t>
            </w:r>
          </w:p>
        </w:tc>
      </w:tr>
      <w:tr w:rsidR="005C29F8" w:rsidRPr="00781112" w14:paraId="4B4B0594" w14:textId="77777777" w:rsidTr="00AB0D6A">
        <w:trPr>
          <w:trHeight w:val="366"/>
        </w:trPr>
        <w:tc>
          <w:tcPr>
            <w:tcW w:w="1251" w:type="pct"/>
            <w:gridSpan w:val="2"/>
            <w:shd w:val="clear" w:color="auto" w:fill="auto"/>
            <w:vAlign w:val="bottom"/>
          </w:tcPr>
          <w:p w14:paraId="0933F330" w14:textId="2423D9E2" w:rsidR="00FB6462" w:rsidRPr="00781112" w:rsidRDefault="002B7490" w:rsidP="00A018D4">
            <w:pPr>
              <w:jc w:val="center"/>
              <w:rPr>
                <w:rFonts w:cs="Arial"/>
                <w:color w:val="000000" w:themeColor="text1"/>
                <w:szCs w:val="16"/>
              </w:rPr>
            </w:pPr>
            <w:r w:rsidRPr="00781112">
              <w:rPr>
                <w:rFonts w:cs="Arial"/>
                <w:color w:val="000000" w:themeColor="text1"/>
                <w:szCs w:val="16"/>
              </w:rPr>
              <w:t>1,925</w:t>
            </w:r>
          </w:p>
        </w:tc>
        <w:tc>
          <w:tcPr>
            <w:tcW w:w="667" w:type="pct"/>
            <w:shd w:val="clear" w:color="auto" w:fill="auto"/>
            <w:vAlign w:val="bottom"/>
          </w:tcPr>
          <w:p w14:paraId="2905391A" w14:textId="502FBF67" w:rsidR="00FB6462" w:rsidRPr="00781112" w:rsidRDefault="002B7490" w:rsidP="00A018D4">
            <w:pPr>
              <w:jc w:val="center"/>
              <w:rPr>
                <w:rFonts w:cs="Arial"/>
                <w:color w:val="000000" w:themeColor="text1"/>
                <w:szCs w:val="16"/>
              </w:rPr>
            </w:pPr>
            <w:r w:rsidRPr="00781112">
              <w:rPr>
                <w:rFonts w:cs="Arial"/>
                <w:color w:val="000000" w:themeColor="text1"/>
                <w:szCs w:val="16"/>
              </w:rPr>
              <w:t>2,070</w:t>
            </w:r>
          </w:p>
        </w:tc>
        <w:tc>
          <w:tcPr>
            <w:tcW w:w="542" w:type="pct"/>
            <w:shd w:val="clear" w:color="auto" w:fill="auto"/>
            <w:vAlign w:val="bottom"/>
          </w:tcPr>
          <w:p w14:paraId="486C6AEB" w14:textId="2AC5DAB9" w:rsidR="00FB6462" w:rsidRPr="00781112" w:rsidRDefault="002B7490" w:rsidP="00A018D4">
            <w:pPr>
              <w:jc w:val="center"/>
              <w:rPr>
                <w:rFonts w:cs="Arial"/>
                <w:color w:val="000000" w:themeColor="text1"/>
                <w:szCs w:val="16"/>
              </w:rPr>
            </w:pPr>
            <w:r w:rsidRPr="00781112">
              <w:rPr>
                <w:rFonts w:cs="Arial"/>
                <w:color w:val="000000" w:themeColor="text1"/>
                <w:szCs w:val="16"/>
              </w:rPr>
              <w:t>93.67%</w:t>
            </w:r>
          </w:p>
        </w:tc>
        <w:tc>
          <w:tcPr>
            <w:tcW w:w="667" w:type="pct"/>
            <w:shd w:val="clear" w:color="auto" w:fill="auto"/>
            <w:vAlign w:val="bottom"/>
          </w:tcPr>
          <w:p w14:paraId="024E965C" w14:textId="65736559" w:rsidR="00FB6462" w:rsidRPr="00781112" w:rsidRDefault="002B7490" w:rsidP="00A018D4">
            <w:pPr>
              <w:jc w:val="center"/>
              <w:rPr>
                <w:rFonts w:cs="Arial"/>
                <w:color w:val="000000" w:themeColor="text1"/>
                <w:szCs w:val="16"/>
              </w:rPr>
            </w:pPr>
            <w:r w:rsidRPr="00781112">
              <w:rPr>
                <w:rFonts w:cs="Arial"/>
                <w:color w:val="000000" w:themeColor="text1"/>
                <w:szCs w:val="16"/>
              </w:rPr>
              <w:t>94.67%</w:t>
            </w:r>
          </w:p>
        </w:tc>
        <w:tc>
          <w:tcPr>
            <w:tcW w:w="542" w:type="pct"/>
            <w:shd w:val="clear" w:color="auto" w:fill="auto"/>
            <w:vAlign w:val="bottom"/>
          </w:tcPr>
          <w:p w14:paraId="1BEB0ADC" w14:textId="5244B4D7" w:rsidR="00FB6462" w:rsidRPr="00781112" w:rsidRDefault="002B7490" w:rsidP="00A018D4">
            <w:pPr>
              <w:jc w:val="center"/>
              <w:rPr>
                <w:rFonts w:cs="Arial"/>
                <w:color w:val="000000" w:themeColor="text1"/>
                <w:szCs w:val="16"/>
              </w:rPr>
            </w:pPr>
            <w:r w:rsidRPr="00781112">
              <w:rPr>
                <w:rFonts w:cs="Arial"/>
                <w:color w:val="000000" w:themeColor="text1"/>
                <w:szCs w:val="16"/>
              </w:rPr>
              <w:t>93.00%</w:t>
            </w:r>
          </w:p>
        </w:tc>
        <w:tc>
          <w:tcPr>
            <w:tcW w:w="625" w:type="pct"/>
            <w:shd w:val="clear" w:color="auto" w:fill="auto"/>
            <w:vAlign w:val="bottom"/>
          </w:tcPr>
          <w:p w14:paraId="230C5FAF" w14:textId="6761CD40" w:rsidR="00FB646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706" w:type="pct"/>
            <w:shd w:val="clear" w:color="auto" w:fill="auto"/>
            <w:vAlign w:val="bottom"/>
          </w:tcPr>
          <w:p w14:paraId="2CBF8B2D" w14:textId="3929AFC6" w:rsidR="00FB646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2227E2D" w14:textId="3C53FA16" w:rsidR="00FB6462" w:rsidRPr="00781112" w:rsidRDefault="00FB6462" w:rsidP="005A338D">
      <w:pPr>
        <w:rPr>
          <w:rFonts w:cs="Arial"/>
          <w:b/>
          <w:color w:val="000000" w:themeColor="text1"/>
          <w:szCs w:val="16"/>
        </w:rPr>
      </w:pPr>
      <w:r w:rsidRPr="00781112">
        <w:rPr>
          <w:rFonts w:cs="Arial"/>
          <w:b/>
          <w:color w:val="000000" w:themeColor="text1"/>
          <w:szCs w:val="16"/>
        </w:rPr>
        <w:t>Since the State did not report preschool children separately, discuss the procedures used to combine data from school age and preschool surveys in a manner that is valid and reliable.</w:t>
      </w:r>
    </w:p>
    <w:p w14:paraId="7CADFB93" w14:textId="3119FB87" w:rsidR="00230EE6" w:rsidRPr="00781112" w:rsidRDefault="00230EE6" w:rsidP="005A338D">
      <w:pPr>
        <w:rPr>
          <w:rFonts w:cs="Arial"/>
          <w:color w:val="000000" w:themeColor="text1"/>
          <w:szCs w:val="16"/>
        </w:rPr>
      </w:pPr>
      <w:r w:rsidRPr="00781112">
        <w:rPr>
          <w:rFonts w:cs="Arial"/>
          <w:color w:val="000000" w:themeColor="text1"/>
          <w:szCs w:val="16"/>
        </w:rPr>
        <w:t>The questions designed on the Indiana Parent Survey are intended to be answerable across the range of school-aged and preschool-aged students. Parents are given the option to answer "not applicable" on questions that may not address particular areas of their child's program. Additionally, the findings of facilitation are generated by a multivariate measure that incorporates multiple aspects of the child's educational program, regardless of setting. Please note that respondents were representative of the overall population according to the grade of the child, as discussed in the next section of this report.</w:t>
      </w:r>
    </w:p>
    <w:p w14:paraId="75502588" w14:textId="77777777" w:rsidR="007E2779" w:rsidRPr="00781112" w:rsidRDefault="007E2779" w:rsidP="007E2779">
      <w:pPr>
        <w:pStyle w:val="Bold"/>
        <w:rPr>
          <w:color w:val="000000" w:themeColor="text1"/>
        </w:rPr>
      </w:pP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The number of parents to whom the surveys were distributed.</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180,911</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1.14%</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670"/>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39"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2019</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2020</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3.72%</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1.14%</w:t>
            </w:r>
          </w:p>
        </w:tc>
      </w:tr>
      <w:bookmarkEnd w:id="39"/>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Describe strategies that will be implemented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Indiana is employing additional reminders to ask teachers of record to encourage parents to complete the survey as a follow-up to an annual case review.  Indiana is providing real time updates to local special education administrators as to the response rates of parents in their school system.  Indiana is partnering with parents centers to increase awareness of the survey and to encourage parents to participate.  The survey is being translated into additional languages.  Indiana is redesigning its survey utilizing stakeholder feedback, with the goal of streamlining the survey and improving language to increase participation and usefulness to local education agencies and other stakeholders.  The updated survey will deploy in July 2022.</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40" w:name="_Hlk81486999"/>
      <w:r w:rsidRPr="0061205F">
        <w:rPr>
          <w:rFonts w:cs="Arial"/>
          <w:b/>
          <w:color w:val="000000" w:themeColor="text1"/>
          <w:szCs w:val="16"/>
        </w:rPr>
        <w:t>of the response rate including any nonresponse bias that was identified,</w:t>
      </w:r>
      <w:bookmarkEnd w:id="40"/>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 xml:space="preserve">Indiana's analysis by demographics shows there is a reduced response bias for Black/African American and Hispanic/Latino as well the disability categories of Specific Learning Disabilities and Other Health Impairment. Indiana is taking the following steps to reduce identified bias and promote response from a broad cross section of parents of children with disabilities: 1) Track what geographic parts of the state are responding to the survey throughout the school year in order to reach out to LEAs where their geographic region is not being represented. 2) Provide the survey in a variety of mediums in order to encourage participation through online or paper surveys. </w:t>
      </w:r>
    </w:p>
    <w:p w14:paraId="78A83A27" w14:textId="50D5E24D" w:rsidR="001F448F" w:rsidRDefault="001F448F" w:rsidP="00A12797">
      <w:pPr>
        <w:rPr>
          <w:b/>
          <w:bCs/>
        </w:rPr>
      </w:pPr>
    </w:p>
    <w:p w14:paraId="48E34616" w14:textId="5E499A8D" w:rsidR="00F4021E" w:rsidRPr="00A12797" w:rsidRDefault="00F4021E" w:rsidP="00A12797">
      <w:pPr>
        <w:rPr>
          <w:b/>
          <w:bCs/>
        </w:rPr>
      </w:pPr>
      <w:r w:rsidRPr="00F4021E">
        <w:rPr>
          <w:b/>
          <w:bCs/>
        </w:rPr>
        <w:t xml:space="preserve">Include in the State’s analysis the extent to which the demographics of the children for whom parents responded are representative of the demographics of children receiving special education services. </w:t>
      </w:r>
      <w:r w:rsidR="009B0EF0" w:rsidRPr="009B0EF0">
        <w:rPr>
          <w:b/>
          <w:bCs/>
        </w:rPr>
        <w:t>States should consider categories such as race/ethnicity, age of student, disability category, and geographic location in the State.</w:t>
      </w:r>
    </w:p>
    <w:p w14:paraId="513A1FE6" w14:textId="77777777" w:rsidR="00090132" w:rsidRDefault="00090132" w:rsidP="00090132">
      <w:pPr>
        <w:pStyle w:val="Subhed"/>
        <w:rPr>
          <w:b w:val="0"/>
          <w:bCs/>
        </w:rPr>
      </w:pPr>
      <w:r w:rsidRPr="000A2B9F">
        <w:rPr>
          <w:b w:val="0"/>
          <w:bCs/>
          <w:color w:val="000000" w:themeColor="text1"/>
        </w:rPr>
        <w:lastRenderedPageBreak/>
        <w:t>Indiana identified underrepresentation in the following areas of Black/African American (5%) and Hispanic/Latino (4%) as well as in the disability categories of Specific Learning Disabilities (6%) and Other Health Impairment (5%). In regards to the category of grade level, the data is representative of the state population.</w:t>
      </w:r>
    </w:p>
    <w:p w14:paraId="3DE6A601" w14:textId="77777777" w:rsidR="00090132" w:rsidRPr="00A12797" w:rsidRDefault="00090132" w:rsidP="00A12797">
      <w:pPr>
        <w:rPr>
          <w:b/>
          <w:bCs/>
        </w:rPr>
      </w:pPr>
      <w:r w:rsidRPr="00A12797">
        <w:rPr>
          <w:b/>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NO</w:t>
      </w:r>
    </w:p>
    <w:p w14:paraId="166BD57C" w14:textId="77777777" w:rsidR="00090132" w:rsidRPr="00A12797" w:rsidRDefault="00090132" w:rsidP="00A12797">
      <w:pPr>
        <w:rPr>
          <w:b/>
          <w:bCs/>
        </w:rPr>
      </w:pPr>
      <w:r w:rsidRPr="00A12797">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r w:rsidRPr="000A2B9F">
        <w:rPr>
          <w:b w:val="0"/>
          <w:bCs/>
          <w:color w:val="000000" w:themeColor="text1"/>
        </w:rPr>
        <w:t xml:space="preserve">Indiana is employing additional reminders to ask teachers of record to encourage parents to complete the survey as a follow-up to an annual case review. Indiana is providing real time updates to local special education administrators as to the response rates of parents in their school system. Indiana is partnering with parents centers to increase awareness of the survey and to encourage parents to participate. The survey is being translated into additional languages. Indiana is redesigning its survey utilizing stakeholder feedback, with the goal of streamlining the survey and improving language to increase participation and usefulness to local education agencies and other stakeholders. The updated survey will deploy in July 2022. IDOE will target extra participants for LEAs containing large proportions of the underrepresented groups. </w:t>
      </w: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 xml:space="preserve">The representativeness metric is +/- 3% discrepancy in proportion of responders. </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2B7490" w:rsidP="007D435F">
      <w:pPr>
        <w:rPr>
          <w:rFonts w:cs="Arial"/>
          <w:color w:val="000000" w:themeColor="text1"/>
          <w:szCs w:val="16"/>
        </w:rPr>
      </w:pPr>
      <w:r w:rsidRPr="00781112">
        <w:rPr>
          <w:rFonts w:cs="Arial"/>
          <w:color w:val="000000" w:themeColor="text1"/>
          <w:szCs w:val="16"/>
        </w:rPr>
        <w:t>The effects of the COVID-19 pandemic included a reduced response rate of parent surveys, likely because many case conference meetings were held remotely, and Indiana's previous procedure for encouraging survey responsiveness involved a letter given in hard copy to parents. Indiana is updating its procedures accordingly. When reviewing historical data and targets for Indicator 8, data has ranged from 79.92% to 97.11% from 2014 to 2019 while targets have been 70% to 74%. To align with data, the baseline year was updated to 2019 and the targets are being set to reflect the goal of 94.67% or greater.</w:t>
      </w: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 xml:space="preserve">In the FFY 2020 SPP/APR, the State must report whether its FFY 2020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5AB800FF" w14:textId="6079CEB7" w:rsidR="000A2C83" w:rsidRPr="00781112" w:rsidRDefault="000A2C83" w:rsidP="004369B2">
      <w:pPr>
        <w:rPr>
          <w:b/>
          <w:color w:val="000000" w:themeColor="text1"/>
        </w:rPr>
      </w:pPr>
      <w:r w:rsidRPr="00781112">
        <w:rPr>
          <w:b/>
          <w:color w:val="000000" w:themeColor="text1"/>
        </w:rPr>
        <w:t>Response to actions required in FFY 2019 SPP/APR</w:t>
      </w:r>
    </w:p>
    <w:p w14:paraId="03E9CB46" w14:textId="594F3FDD" w:rsidR="007757B1" w:rsidRPr="00781112" w:rsidRDefault="002B7490" w:rsidP="007757B1">
      <w:pPr>
        <w:rPr>
          <w:rFonts w:cs="Arial"/>
          <w:color w:val="000000" w:themeColor="text1"/>
          <w:szCs w:val="16"/>
        </w:rPr>
      </w:pPr>
      <w:r w:rsidRPr="00781112">
        <w:rPr>
          <w:rFonts w:cs="Arial"/>
          <w:color w:val="000000" w:themeColor="text1"/>
          <w:szCs w:val="16"/>
        </w:rPr>
        <w:t xml:space="preserve">As noted in previous responses, IDOE has determined that the response group is not representative of the demographics of children receiving special education service and has described the actions being take to address this issue.  IDOE has also described the analysis of the extent to which the demographics of the parents responding are representative of the demographics of children receiving special education services.  </w:t>
      </w:r>
    </w:p>
    <w:p w14:paraId="5B521A52" w14:textId="17857299" w:rsidR="00221EC9" w:rsidRPr="00781112" w:rsidRDefault="00752BAF" w:rsidP="008645AD">
      <w:pPr>
        <w:pStyle w:val="Heading2"/>
      </w:pPr>
      <w:r w:rsidRPr="00781112">
        <w:t>8 - OSEP Response</w:t>
      </w:r>
    </w:p>
    <w:p w14:paraId="1A55D397" w14:textId="0DDAC080" w:rsidR="009B37A2"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2019,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2B7490" w:rsidP="001F692C">
      <w:pPr>
        <w:rPr>
          <w:rFonts w:cs="Arial"/>
          <w:color w:val="000000" w:themeColor="text1"/>
          <w:szCs w:val="16"/>
        </w:rPr>
      </w:pPr>
      <w:r w:rsidRPr="00781112">
        <w:rPr>
          <w:rFonts w:cs="Arial"/>
          <w:color w:val="000000" w:themeColor="text1"/>
          <w:szCs w:val="16"/>
        </w:rPr>
        <w:t xml:space="preserve">In the FFY 2021 SPP/APR, the State must report whether its FFY 2021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41" w:name="_Toc384383343"/>
      <w:bookmarkStart w:id="42"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3276281A" w:rsidR="00A66715" w:rsidRPr="00781112" w:rsidRDefault="0016730D" w:rsidP="00286BDF">
      <w:pPr>
        <w:rPr>
          <w:rFonts w:cs="Arial"/>
          <w:color w:val="000000" w:themeColor="text1"/>
          <w:szCs w:val="16"/>
        </w:rPr>
      </w:pPr>
      <w:r w:rsidRPr="00781112">
        <w:rPr>
          <w:rFonts w:cs="Arial"/>
          <w:color w:val="000000" w:themeColor="text1"/>
          <w:szCs w:val="16"/>
        </w:rPr>
        <w:t>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2020 reporting period (i.e., after June 30, 2021).</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r w:rsidR="00071D42" w:rsidRPr="00781112">
        <w:rPr>
          <w:rFonts w:cs="Arial"/>
        </w:rPr>
        <w:t xml:space="preserve">5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States are not required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1D47DF0A" w:rsidR="00A66715" w:rsidRPr="00781112" w:rsidRDefault="0016730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1A6C01D0" w14:textId="1BD83E55" w:rsidR="00AF5AFB" w:rsidRPr="00781112" w:rsidRDefault="00400C56" w:rsidP="008645AD">
      <w:pPr>
        <w:pStyle w:val="Heading2"/>
      </w:pPr>
      <w:bookmarkStart w:id="43" w:name="_Toc384383344"/>
      <w:bookmarkStart w:id="44" w:name="_Toc392159312"/>
      <w:bookmarkEnd w:id="41"/>
      <w:bookmarkEnd w:id="42"/>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NO</w:t>
      </w:r>
    </w:p>
    <w:p w14:paraId="3A71D697" w14:textId="346BA4D1"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rsidRPr="00781112" w14:paraId="5182274F" w14:textId="77777777" w:rsidTr="00123D76">
        <w:trPr>
          <w:trHeight w:val="311"/>
          <w:tblHeader/>
        </w:trPr>
        <w:tc>
          <w:tcPr>
            <w:tcW w:w="1797" w:type="dxa"/>
          </w:tcPr>
          <w:p w14:paraId="1A2818C6" w14:textId="77777777" w:rsidR="00956DB0" w:rsidRPr="00781112" w:rsidRDefault="00956DB0" w:rsidP="00123D76">
            <w:pPr>
              <w:jc w:val="center"/>
              <w:rPr>
                <w:b/>
                <w:color w:val="000000" w:themeColor="text1"/>
              </w:rPr>
            </w:pPr>
            <w:r w:rsidRPr="00781112">
              <w:rPr>
                <w:rFonts w:cs="Arial"/>
                <w:b/>
                <w:color w:val="000000" w:themeColor="text1"/>
                <w:szCs w:val="16"/>
              </w:rPr>
              <w:t>Baseline Year</w:t>
            </w:r>
          </w:p>
        </w:tc>
        <w:tc>
          <w:tcPr>
            <w:tcW w:w="1798" w:type="dxa"/>
          </w:tcPr>
          <w:p w14:paraId="0F4B2975" w14:textId="77777777" w:rsidR="00956DB0" w:rsidRPr="00781112" w:rsidRDefault="00956DB0" w:rsidP="00123D76">
            <w:pPr>
              <w:jc w:val="center"/>
              <w:rPr>
                <w:b/>
                <w:color w:val="000000" w:themeColor="text1"/>
              </w:rPr>
            </w:pPr>
            <w:r w:rsidRPr="00781112">
              <w:rPr>
                <w:b/>
                <w:color w:val="000000" w:themeColor="text1"/>
              </w:rPr>
              <w:t>Baseline Data</w:t>
            </w:r>
          </w:p>
        </w:tc>
      </w:tr>
      <w:tr w:rsidR="00956DB0" w:rsidRPr="00781112" w14:paraId="610EE192" w14:textId="77777777" w:rsidTr="00123D76">
        <w:trPr>
          <w:trHeight w:val="311"/>
        </w:trPr>
        <w:tc>
          <w:tcPr>
            <w:tcW w:w="1797" w:type="dxa"/>
            <w:vAlign w:val="center"/>
          </w:tcPr>
          <w:p w14:paraId="092AF3EE" w14:textId="300E0F13" w:rsidR="00956DB0" w:rsidRPr="00781112" w:rsidRDefault="00956DB0" w:rsidP="00123D76">
            <w:pPr>
              <w:jc w:val="center"/>
              <w:rPr>
                <w:bCs/>
                <w:color w:val="000000" w:themeColor="text1"/>
              </w:rPr>
            </w:pPr>
            <w:r w:rsidRPr="00781112">
              <w:rPr>
                <w:bCs/>
                <w:color w:val="000000" w:themeColor="text1"/>
              </w:rPr>
              <w:t>2020</w:t>
            </w:r>
          </w:p>
        </w:tc>
        <w:tc>
          <w:tcPr>
            <w:tcW w:w="1798" w:type="dxa"/>
            <w:vAlign w:val="center"/>
          </w:tcPr>
          <w:p w14:paraId="4FDCB4BF" w14:textId="0D2A0C74" w:rsidR="00956DB0" w:rsidRPr="00781112" w:rsidRDefault="00956DB0" w:rsidP="00123D76">
            <w:pPr>
              <w:jc w:val="center"/>
              <w:rPr>
                <w:bCs/>
                <w:color w:val="000000" w:themeColor="text1"/>
              </w:rPr>
            </w:pPr>
            <w:r w:rsidRPr="00781112">
              <w:rPr>
                <w:bCs/>
                <w:color w:val="000000" w:themeColor="text1"/>
              </w:rPr>
              <w:t>0.79%</w:t>
            </w:r>
          </w:p>
        </w:tc>
      </w:tr>
    </w:tbl>
    <w:p w14:paraId="209EB354" w14:textId="77777777" w:rsidR="00956DB0" w:rsidRPr="00781112"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781112" w14:paraId="29257DEC" w14:textId="77777777" w:rsidTr="002B4D97">
        <w:trPr>
          <w:trHeight w:val="350"/>
        </w:trPr>
        <w:tc>
          <w:tcPr>
            <w:tcW w:w="833" w:type="pct"/>
            <w:tcBorders>
              <w:bottom w:val="single" w:sz="4" w:space="0" w:color="auto"/>
            </w:tcBorders>
            <w:shd w:val="clear" w:color="auto" w:fill="auto"/>
          </w:tcPr>
          <w:p w14:paraId="2ACD0221" w14:textId="77777777" w:rsidR="006357C5" w:rsidRPr="00781112" w:rsidRDefault="006357C5"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5D764B6" w14:textId="19C54EAA" w:rsidR="006357C5" w:rsidRPr="00781112" w:rsidRDefault="002B7490" w:rsidP="00B6413B">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033F60DB" w14:textId="27C2FA3D" w:rsidR="006357C5"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vAlign w:val="center"/>
          </w:tcPr>
          <w:p w14:paraId="317350A8" w14:textId="7D4D6C23" w:rsidR="006357C5"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vAlign w:val="center"/>
          </w:tcPr>
          <w:p w14:paraId="2FE9FF1F" w14:textId="6B14CCED" w:rsidR="006357C5"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vAlign w:val="center"/>
          </w:tcPr>
          <w:p w14:paraId="3EED1AAF" w14:textId="5F49372A" w:rsidR="006357C5" w:rsidRPr="00781112" w:rsidRDefault="002B7490" w:rsidP="00B6413B">
            <w:pPr>
              <w:jc w:val="center"/>
              <w:rPr>
                <w:rFonts w:cs="Arial"/>
                <w:b/>
                <w:color w:val="000000" w:themeColor="text1"/>
                <w:szCs w:val="16"/>
              </w:rPr>
            </w:pPr>
            <w:r w:rsidRPr="00781112">
              <w:rPr>
                <w:rFonts w:cs="Arial"/>
                <w:b/>
                <w:color w:val="000000" w:themeColor="text1"/>
                <w:szCs w:val="16"/>
              </w:rPr>
              <w:t>2019</w:t>
            </w:r>
          </w:p>
        </w:tc>
      </w:tr>
      <w:tr w:rsidR="005C29F8" w:rsidRPr="00781112" w14:paraId="2B1048CB" w14:textId="77777777" w:rsidTr="002B4D97">
        <w:trPr>
          <w:trHeight w:val="357"/>
        </w:trPr>
        <w:tc>
          <w:tcPr>
            <w:tcW w:w="833" w:type="pct"/>
            <w:shd w:val="clear" w:color="auto" w:fill="auto"/>
          </w:tcPr>
          <w:p w14:paraId="1E5C921D" w14:textId="10B75CEC" w:rsidR="006357C5" w:rsidRPr="00781112" w:rsidRDefault="006357C5" w:rsidP="006357C5">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605E3208" w14:textId="6058696A"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18B25266" w14:textId="3AD0FECB"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0C0FBF57" w14:textId="7ECB922D"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532C2D7E" w14:textId="62B3BFC8"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60DA2026" w14:textId="24D14A2D" w:rsidR="006357C5"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2B4D97">
        <w:trPr>
          <w:trHeight w:val="85"/>
        </w:trPr>
        <w:tc>
          <w:tcPr>
            <w:tcW w:w="833" w:type="pct"/>
            <w:shd w:val="clear" w:color="auto" w:fill="auto"/>
          </w:tcPr>
          <w:p w14:paraId="2AC5584F" w14:textId="77777777" w:rsidR="006357C5" w:rsidRPr="00781112" w:rsidRDefault="006357C5"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6FD989E4" w14:textId="34237C82"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078BDCB4" w14:textId="6678F601" w:rsidR="006357C5" w:rsidRPr="00781112" w:rsidRDefault="002B7490" w:rsidP="00A018D4">
            <w:pPr>
              <w:jc w:val="center"/>
              <w:rPr>
                <w:rFonts w:cs="Arial"/>
                <w:color w:val="000000" w:themeColor="text1"/>
                <w:szCs w:val="16"/>
              </w:rPr>
            </w:pPr>
            <w:r w:rsidRPr="00781112">
              <w:rPr>
                <w:rFonts w:cs="Arial"/>
                <w:color w:val="000000" w:themeColor="text1"/>
                <w:szCs w:val="16"/>
              </w:rPr>
              <w:t>0.29%</w:t>
            </w:r>
          </w:p>
        </w:tc>
        <w:tc>
          <w:tcPr>
            <w:tcW w:w="833" w:type="pct"/>
            <w:tcBorders>
              <w:bottom w:val="single" w:sz="4" w:space="0" w:color="auto"/>
            </w:tcBorders>
            <w:shd w:val="clear" w:color="auto" w:fill="auto"/>
            <w:vAlign w:val="center"/>
          </w:tcPr>
          <w:p w14:paraId="1B9E9606" w14:textId="2C899E5A"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DEE133C" w14:textId="4FA56B64" w:rsidR="006357C5" w:rsidRPr="00781112" w:rsidRDefault="002B7490" w:rsidP="00A018D4">
            <w:pPr>
              <w:jc w:val="center"/>
              <w:rPr>
                <w:rFonts w:cs="Arial"/>
                <w:color w:val="000000" w:themeColor="text1"/>
                <w:szCs w:val="16"/>
              </w:rPr>
            </w:pPr>
            <w:r w:rsidRPr="00781112">
              <w:rPr>
                <w:rFonts w:cs="Arial"/>
                <w:color w:val="000000" w:themeColor="text1"/>
                <w:szCs w:val="16"/>
              </w:rPr>
              <w:t>0.28%</w:t>
            </w:r>
          </w:p>
        </w:tc>
        <w:tc>
          <w:tcPr>
            <w:tcW w:w="834" w:type="pct"/>
            <w:tcBorders>
              <w:bottom w:val="single" w:sz="4" w:space="0" w:color="auto"/>
            </w:tcBorders>
            <w:shd w:val="clear" w:color="auto" w:fill="auto"/>
            <w:vAlign w:val="center"/>
          </w:tcPr>
          <w:p w14:paraId="2164C156" w14:textId="136C88F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38D93E0F" w14:textId="77777777" w:rsidR="00870121" w:rsidRPr="00781112" w:rsidRDefault="00870121" w:rsidP="004369B2">
      <w:pPr>
        <w:rPr>
          <w:color w:val="000000" w:themeColor="text1"/>
        </w:rPr>
      </w:pPr>
    </w:p>
    <w:p w14:paraId="1D3DD603" w14:textId="00F457CF" w:rsidR="0016730D" w:rsidRPr="00781112" w:rsidRDefault="0016730D"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1591"/>
        <w:gridCol w:w="1704"/>
        <w:gridCol w:w="1704"/>
        <w:gridCol w:w="1704"/>
        <w:gridCol w:w="1704"/>
        <w:gridCol w:w="1704"/>
      </w:tblGrid>
      <w:tr w:rsidR="00AD5583" w:rsidRPr="00781112" w14:paraId="3B5E697E" w14:textId="22491944" w:rsidTr="002B4D97">
        <w:trPr>
          <w:trHeight w:val="307"/>
        </w:trPr>
        <w:tc>
          <w:tcPr>
            <w:tcW w:w="234" w:type="pct"/>
            <w:tcBorders>
              <w:bottom w:val="single" w:sz="4" w:space="0" w:color="auto"/>
            </w:tcBorders>
            <w:shd w:val="clear" w:color="auto" w:fill="auto"/>
          </w:tcPr>
          <w:p w14:paraId="6847FBDE" w14:textId="77777777" w:rsidR="00AD5583" w:rsidRPr="00781112" w:rsidRDefault="00AD5583" w:rsidP="00AD5583">
            <w:pPr>
              <w:jc w:val="center"/>
              <w:rPr>
                <w:b/>
                <w:color w:val="000000" w:themeColor="text1"/>
              </w:rPr>
            </w:pPr>
            <w:r w:rsidRPr="00781112">
              <w:rPr>
                <w:b/>
                <w:color w:val="000000" w:themeColor="text1"/>
              </w:rPr>
              <w:t>FFY</w:t>
            </w:r>
          </w:p>
        </w:tc>
        <w:tc>
          <w:tcPr>
            <w:tcW w:w="751" w:type="pct"/>
            <w:shd w:val="clear" w:color="auto" w:fill="auto"/>
          </w:tcPr>
          <w:p w14:paraId="2C965821" w14:textId="77777777" w:rsidR="00AD5583" w:rsidRPr="00781112" w:rsidRDefault="00AD5583" w:rsidP="00AD5583">
            <w:pPr>
              <w:jc w:val="center"/>
              <w:rPr>
                <w:b/>
                <w:color w:val="000000" w:themeColor="text1"/>
              </w:rPr>
            </w:pPr>
            <w:r w:rsidRPr="00781112">
              <w:rPr>
                <w:b/>
                <w:color w:val="000000" w:themeColor="text1"/>
              </w:rPr>
              <w:t>2020</w:t>
            </w:r>
          </w:p>
        </w:tc>
        <w:tc>
          <w:tcPr>
            <w:tcW w:w="803" w:type="pct"/>
          </w:tcPr>
          <w:p w14:paraId="695B1CC5" w14:textId="0A8E7C74" w:rsidR="00AD5583" w:rsidRPr="00781112" w:rsidRDefault="00AD5583" w:rsidP="00AD5583">
            <w:pPr>
              <w:jc w:val="center"/>
              <w:rPr>
                <w:b/>
                <w:color w:val="000000" w:themeColor="text1"/>
              </w:rPr>
            </w:pPr>
            <w:r w:rsidRPr="00781112">
              <w:rPr>
                <w:rFonts w:cs="Arial"/>
                <w:b/>
                <w:color w:val="000000" w:themeColor="text1"/>
                <w:szCs w:val="16"/>
              </w:rPr>
              <w:t>2021</w:t>
            </w:r>
          </w:p>
        </w:tc>
        <w:tc>
          <w:tcPr>
            <w:tcW w:w="803" w:type="pct"/>
          </w:tcPr>
          <w:p w14:paraId="676B8DF3" w14:textId="1749272A" w:rsidR="00AD5583" w:rsidRPr="00781112" w:rsidRDefault="00AD5583" w:rsidP="00AD5583">
            <w:pPr>
              <w:jc w:val="center"/>
              <w:rPr>
                <w:b/>
                <w:color w:val="000000" w:themeColor="text1"/>
              </w:rPr>
            </w:pPr>
            <w:r w:rsidRPr="00781112">
              <w:rPr>
                <w:rFonts w:cs="Arial"/>
                <w:b/>
                <w:color w:val="000000" w:themeColor="text1"/>
                <w:szCs w:val="16"/>
              </w:rPr>
              <w:t>2022</w:t>
            </w:r>
          </w:p>
        </w:tc>
        <w:tc>
          <w:tcPr>
            <w:tcW w:w="803" w:type="pct"/>
          </w:tcPr>
          <w:p w14:paraId="2431A20F" w14:textId="6C70327F" w:rsidR="00AD5583" w:rsidRPr="00781112" w:rsidRDefault="00AD5583" w:rsidP="00AD5583">
            <w:pPr>
              <w:jc w:val="center"/>
              <w:rPr>
                <w:b/>
                <w:color w:val="000000" w:themeColor="text1"/>
              </w:rPr>
            </w:pPr>
            <w:r w:rsidRPr="00781112">
              <w:rPr>
                <w:rFonts w:cs="Arial"/>
                <w:b/>
                <w:color w:val="000000" w:themeColor="text1"/>
                <w:szCs w:val="16"/>
              </w:rPr>
              <w:t>2023</w:t>
            </w:r>
          </w:p>
        </w:tc>
        <w:tc>
          <w:tcPr>
            <w:tcW w:w="803" w:type="pct"/>
          </w:tcPr>
          <w:p w14:paraId="1F22D9D1" w14:textId="274E33D7" w:rsidR="00AD5583" w:rsidRPr="00781112" w:rsidRDefault="00AD5583" w:rsidP="00AD5583">
            <w:pPr>
              <w:jc w:val="center"/>
              <w:rPr>
                <w:b/>
                <w:color w:val="000000" w:themeColor="text1"/>
              </w:rPr>
            </w:pPr>
            <w:r w:rsidRPr="00781112">
              <w:rPr>
                <w:rFonts w:cs="Arial"/>
                <w:b/>
                <w:color w:val="000000" w:themeColor="text1"/>
                <w:szCs w:val="16"/>
              </w:rPr>
              <w:t>2024</w:t>
            </w:r>
          </w:p>
        </w:tc>
        <w:tc>
          <w:tcPr>
            <w:tcW w:w="803" w:type="pct"/>
          </w:tcPr>
          <w:p w14:paraId="170ADB87" w14:textId="7E2782C3" w:rsidR="00AD5583" w:rsidRPr="00781112" w:rsidRDefault="00AD5583" w:rsidP="00AD5583">
            <w:pPr>
              <w:jc w:val="center"/>
              <w:rPr>
                <w:b/>
                <w:color w:val="000000" w:themeColor="text1"/>
              </w:rPr>
            </w:pPr>
            <w:r w:rsidRPr="00781112">
              <w:rPr>
                <w:rFonts w:cs="Arial"/>
                <w:b/>
                <w:color w:val="000000" w:themeColor="text1"/>
                <w:szCs w:val="16"/>
              </w:rPr>
              <w:t>2025</w:t>
            </w:r>
          </w:p>
        </w:tc>
      </w:tr>
      <w:tr w:rsidR="00AD5583" w:rsidRPr="00781112" w14:paraId="48E9BF63" w14:textId="16949127" w:rsidTr="002B4D97">
        <w:trPr>
          <w:trHeight w:val="313"/>
        </w:trPr>
        <w:tc>
          <w:tcPr>
            <w:tcW w:w="234" w:type="pct"/>
            <w:shd w:val="clear" w:color="auto" w:fill="auto"/>
            <w:vAlign w:val="center"/>
          </w:tcPr>
          <w:p w14:paraId="3001E3D6" w14:textId="77777777" w:rsidR="00AD5583" w:rsidRPr="00781112" w:rsidRDefault="00AD5583" w:rsidP="00AD5583">
            <w:pPr>
              <w:rPr>
                <w:rFonts w:cs="Arial"/>
                <w:color w:val="000000" w:themeColor="text1"/>
                <w:szCs w:val="16"/>
              </w:rPr>
            </w:pPr>
            <w:r w:rsidRPr="00781112">
              <w:rPr>
                <w:rFonts w:cs="Arial"/>
                <w:color w:val="000000" w:themeColor="text1"/>
                <w:szCs w:val="16"/>
              </w:rPr>
              <w:t xml:space="preserve">Target </w:t>
            </w:r>
          </w:p>
        </w:tc>
        <w:tc>
          <w:tcPr>
            <w:tcW w:w="751" w:type="pct"/>
            <w:shd w:val="clear" w:color="auto" w:fill="auto"/>
            <w:vAlign w:val="center"/>
          </w:tcPr>
          <w:p w14:paraId="538E5325" w14:textId="0C17771E" w:rsidR="00AD5583" w:rsidRPr="00781112" w:rsidRDefault="00AD5583" w:rsidP="00AD5583">
            <w:pPr>
              <w:jc w:val="center"/>
              <w:rPr>
                <w:rFonts w:cs="Arial"/>
                <w:color w:val="000000" w:themeColor="text1"/>
                <w:szCs w:val="16"/>
              </w:rPr>
            </w:pPr>
            <w:r w:rsidRPr="00781112">
              <w:rPr>
                <w:rFonts w:cs="Arial"/>
                <w:color w:val="000000" w:themeColor="text1"/>
                <w:szCs w:val="16"/>
              </w:rPr>
              <w:t>0%</w:t>
            </w:r>
          </w:p>
        </w:tc>
        <w:tc>
          <w:tcPr>
            <w:tcW w:w="803" w:type="pct"/>
          </w:tcPr>
          <w:p w14:paraId="5C91471A" w14:textId="351E6F13"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4C61AAA7" w14:textId="75046312"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59DCAC52" w14:textId="3AB87F0D"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01CBB5F6" w14:textId="30E27615"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7F104E9E" w14:textId="6D9DEBCA" w:rsidR="00AD5583" w:rsidRPr="00781112" w:rsidRDefault="00AD5583" w:rsidP="00AD5583">
            <w:pPr>
              <w:jc w:val="center"/>
              <w:rPr>
                <w:rFonts w:cs="Arial"/>
                <w:color w:val="000000" w:themeColor="text1"/>
                <w:szCs w:val="16"/>
              </w:rPr>
            </w:pPr>
            <w:r w:rsidRPr="00781112">
              <w:rPr>
                <w:color w:val="000000" w:themeColor="text1"/>
                <w:szCs w:val="16"/>
              </w:rPr>
              <w:t>0%</w:t>
            </w:r>
          </w:p>
        </w:tc>
      </w:tr>
    </w:tbl>
    <w:p w14:paraId="77101B89" w14:textId="69445547" w:rsidR="00D03701" w:rsidRPr="00781112" w:rsidRDefault="00F6415A">
      <w:pPr>
        <w:rPr>
          <w:b/>
          <w:color w:val="000000" w:themeColor="text1"/>
        </w:rPr>
      </w:pPr>
      <w:r w:rsidRPr="00781112">
        <w:rPr>
          <w:b/>
          <w:color w:val="000000" w:themeColor="text1"/>
        </w:rPr>
        <w:t>FFY 2020 SPP/APR Data</w:t>
      </w:r>
      <w:bookmarkEnd w:id="43"/>
      <w:bookmarkEnd w:id="44"/>
    </w:p>
    <w:p w14:paraId="5771AAAE" w14:textId="3421DD27" w:rsidR="003E7FC1" w:rsidRPr="00781112" w:rsidRDefault="003E7FC1">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4373CB68" w:rsidR="003E7FC1" w:rsidRPr="00781112" w:rsidRDefault="003E7FC1">
      <w:pPr>
        <w:rPr>
          <w:rFonts w:cs="Arial"/>
          <w:color w:val="000000" w:themeColor="text1"/>
          <w:szCs w:val="16"/>
        </w:rPr>
      </w:pPr>
      <w:r w:rsidRPr="00781112">
        <w:rPr>
          <w:rFonts w:cs="Arial"/>
          <w:color w:val="000000" w:themeColor="text1"/>
          <w:szCs w:val="16"/>
        </w:rPr>
        <w:t>YES</w:t>
      </w:r>
    </w:p>
    <w:p w14:paraId="76B8CAF9" w14:textId="53FE4658" w:rsidR="003E7FC1" w:rsidRPr="00781112" w:rsidRDefault="003E7FC1">
      <w:pPr>
        <w:rPr>
          <w:rFonts w:cs="Arial"/>
          <w:b/>
          <w:color w:val="000000" w:themeColor="text1"/>
          <w:szCs w:val="16"/>
        </w:rPr>
      </w:pPr>
      <w:r w:rsidRPr="00781112">
        <w:rPr>
          <w:rFonts w:cs="Arial"/>
          <w:b/>
          <w:color w:val="000000" w:themeColor="text1"/>
          <w:szCs w:val="16"/>
        </w:rPr>
        <w:lastRenderedPageBreak/>
        <w:t>If yes, the State may only include, in both the numerator and the denominator, districts that met the State-established n and/or cell size. Report the number of districts excluded from the calculation as a result of the requirement.</w:t>
      </w:r>
    </w:p>
    <w:p w14:paraId="62270301" w14:textId="20B3D538" w:rsidR="003E7FC1" w:rsidRPr="00781112" w:rsidRDefault="003E7FC1" w:rsidP="004369B2">
      <w:pPr>
        <w:rPr>
          <w:rFonts w:cs="Arial"/>
          <w:color w:val="000000" w:themeColor="text1"/>
          <w:szCs w:val="16"/>
        </w:rPr>
      </w:pPr>
      <w:r w:rsidRPr="00781112">
        <w:rPr>
          <w:rFonts w:cs="Arial"/>
          <w:color w:val="000000" w:themeColor="text1"/>
          <w:szCs w:val="16"/>
        </w:rPr>
        <w:t>28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5C29F8" w:rsidRPr="00781112" w14:paraId="53F272CD" w14:textId="23013B7B" w:rsidTr="002B4D97">
        <w:trPr>
          <w:trHeight w:val="354"/>
          <w:jc w:val="center"/>
        </w:trPr>
        <w:tc>
          <w:tcPr>
            <w:tcW w:w="652" w:type="pct"/>
            <w:shd w:val="clear" w:color="auto" w:fill="auto"/>
            <w:vAlign w:val="bottom"/>
          </w:tcPr>
          <w:p w14:paraId="18E013DB" w14:textId="1E730C58" w:rsidR="004B2A77" w:rsidRPr="00781112" w:rsidRDefault="004B2A77" w:rsidP="004369B2">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14:paraId="67667553" w14:textId="3EAD48D0" w:rsidR="004B2A77" w:rsidRPr="00781112" w:rsidRDefault="004B2A77" w:rsidP="004369B2">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14:paraId="33AFFA6F" w14:textId="7F185165" w:rsidR="004B2A77" w:rsidRPr="00781112" w:rsidRDefault="003D7F56" w:rsidP="004369B2">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14:paraId="600C49E0" w14:textId="7D886C0A" w:rsidR="004B2A77" w:rsidRPr="00781112" w:rsidRDefault="00F6415A" w:rsidP="004369B2">
            <w:pPr>
              <w:jc w:val="center"/>
              <w:rPr>
                <w:b/>
                <w:color w:val="000000" w:themeColor="text1"/>
              </w:rPr>
            </w:pPr>
            <w:r w:rsidRPr="00781112">
              <w:rPr>
                <w:b/>
                <w:color w:val="000000" w:themeColor="text1"/>
              </w:rPr>
              <w:t>FFY 2019 Data</w:t>
            </w:r>
          </w:p>
        </w:tc>
        <w:tc>
          <w:tcPr>
            <w:tcW w:w="778" w:type="pct"/>
            <w:shd w:val="clear" w:color="auto" w:fill="auto"/>
            <w:vAlign w:val="bottom"/>
          </w:tcPr>
          <w:p w14:paraId="1B6D5875" w14:textId="75A5C75F" w:rsidR="004B2A77" w:rsidRPr="00781112" w:rsidRDefault="00F6415A" w:rsidP="004369B2">
            <w:pPr>
              <w:jc w:val="center"/>
              <w:rPr>
                <w:b/>
                <w:color w:val="000000" w:themeColor="text1"/>
              </w:rPr>
            </w:pPr>
            <w:r w:rsidRPr="00781112">
              <w:rPr>
                <w:b/>
                <w:color w:val="000000" w:themeColor="text1"/>
              </w:rPr>
              <w:t>FFY 2020 Target</w:t>
            </w:r>
          </w:p>
        </w:tc>
        <w:tc>
          <w:tcPr>
            <w:tcW w:w="473" w:type="pct"/>
            <w:shd w:val="clear" w:color="auto" w:fill="auto"/>
            <w:vAlign w:val="bottom"/>
          </w:tcPr>
          <w:p w14:paraId="33B20FA6" w14:textId="73DE7E92" w:rsidR="004B2A77" w:rsidRPr="00781112" w:rsidRDefault="00F6415A" w:rsidP="004369B2">
            <w:pPr>
              <w:jc w:val="center"/>
              <w:rPr>
                <w:b/>
                <w:color w:val="000000" w:themeColor="text1"/>
              </w:rPr>
            </w:pPr>
            <w:r w:rsidRPr="00781112">
              <w:rPr>
                <w:b/>
                <w:color w:val="000000" w:themeColor="text1"/>
              </w:rPr>
              <w:t>FFY 2020 Data</w:t>
            </w:r>
          </w:p>
        </w:tc>
        <w:tc>
          <w:tcPr>
            <w:tcW w:w="596" w:type="pct"/>
            <w:shd w:val="clear" w:color="auto" w:fill="auto"/>
            <w:vAlign w:val="bottom"/>
          </w:tcPr>
          <w:p w14:paraId="7561FBFF" w14:textId="5BCCF9DB" w:rsidR="004B2A77" w:rsidRPr="00781112" w:rsidRDefault="004B2A77" w:rsidP="004369B2">
            <w:pPr>
              <w:jc w:val="center"/>
              <w:rPr>
                <w:b/>
                <w:color w:val="000000" w:themeColor="text1"/>
              </w:rPr>
            </w:pPr>
            <w:r w:rsidRPr="00781112">
              <w:rPr>
                <w:b/>
                <w:color w:val="000000" w:themeColor="text1"/>
              </w:rPr>
              <w:t>Status</w:t>
            </w:r>
          </w:p>
        </w:tc>
        <w:tc>
          <w:tcPr>
            <w:tcW w:w="577" w:type="pct"/>
            <w:shd w:val="clear" w:color="auto" w:fill="auto"/>
            <w:vAlign w:val="bottom"/>
          </w:tcPr>
          <w:p w14:paraId="0153B20F" w14:textId="69571E1B" w:rsidR="004B2A77" w:rsidRPr="00781112" w:rsidRDefault="004B2A77" w:rsidP="004369B2">
            <w:pPr>
              <w:jc w:val="center"/>
              <w:rPr>
                <w:b/>
                <w:color w:val="000000" w:themeColor="text1"/>
              </w:rPr>
            </w:pPr>
            <w:r w:rsidRPr="00781112">
              <w:rPr>
                <w:b/>
                <w:color w:val="000000" w:themeColor="text1"/>
              </w:rPr>
              <w:t>Slippage</w:t>
            </w:r>
          </w:p>
        </w:tc>
      </w:tr>
      <w:tr w:rsidR="005C29F8" w:rsidRPr="00781112" w14:paraId="57CF8532" w14:textId="02E28ACC" w:rsidTr="002B4D97">
        <w:trPr>
          <w:trHeight w:val="361"/>
          <w:jc w:val="center"/>
        </w:trPr>
        <w:tc>
          <w:tcPr>
            <w:tcW w:w="652" w:type="pct"/>
            <w:shd w:val="clear" w:color="auto" w:fill="auto"/>
            <w:vAlign w:val="center"/>
          </w:tcPr>
          <w:p w14:paraId="172AFDD0" w14:textId="0A73037E" w:rsidR="004B2A77" w:rsidRPr="00781112" w:rsidRDefault="004B2A77" w:rsidP="00A018D4">
            <w:pPr>
              <w:jc w:val="center"/>
              <w:rPr>
                <w:rFonts w:cs="Arial"/>
                <w:color w:val="000000" w:themeColor="text1"/>
                <w:szCs w:val="16"/>
              </w:rPr>
            </w:pPr>
            <w:r w:rsidRPr="00781112">
              <w:rPr>
                <w:rFonts w:cs="Arial"/>
                <w:color w:val="000000" w:themeColor="text1"/>
                <w:szCs w:val="16"/>
              </w:rPr>
              <w:t>3</w:t>
            </w:r>
          </w:p>
        </w:tc>
        <w:tc>
          <w:tcPr>
            <w:tcW w:w="583" w:type="pct"/>
            <w:shd w:val="clear" w:color="auto" w:fill="auto"/>
            <w:vAlign w:val="center"/>
          </w:tcPr>
          <w:p w14:paraId="6757D825" w14:textId="1A92A410" w:rsidR="004B2A77" w:rsidRPr="00781112" w:rsidRDefault="004B2A77" w:rsidP="00A018D4">
            <w:pPr>
              <w:jc w:val="center"/>
              <w:rPr>
                <w:rFonts w:cs="Arial"/>
                <w:color w:val="000000" w:themeColor="text1"/>
                <w:szCs w:val="16"/>
              </w:rPr>
            </w:pPr>
            <w:r w:rsidRPr="00781112">
              <w:rPr>
                <w:rFonts w:cs="Arial"/>
                <w:color w:val="000000" w:themeColor="text1"/>
                <w:szCs w:val="16"/>
              </w:rPr>
              <w:t>3</w:t>
            </w:r>
          </w:p>
        </w:tc>
        <w:tc>
          <w:tcPr>
            <w:tcW w:w="816" w:type="pct"/>
            <w:shd w:val="clear" w:color="auto" w:fill="auto"/>
          </w:tcPr>
          <w:p w14:paraId="5A5C0509" w14:textId="06ACAFFD" w:rsidR="004B2A77" w:rsidRPr="00781112" w:rsidRDefault="004B2A77" w:rsidP="00A018D4">
            <w:pPr>
              <w:jc w:val="center"/>
              <w:rPr>
                <w:rFonts w:cs="Arial"/>
                <w:color w:val="000000" w:themeColor="text1"/>
                <w:szCs w:val="16"/>
              </w:rPr>
            </w:pPr>
            <w:r w:rsidRPr="00781112">
              <w:rPr>
                <w:rFonts w:cs="Arial"/>
                <w:color w:val="000000" w:themeColor="text1"/>
                <w:szCs w:val="16"/>
              </w:rPr>
              <w:t>378</w:t>
            </w:r>
          </w:p>
        </w:tc>
        <w:tc>
          <w:tcPr>
            <w:tcW w:w="524" w:type="pct"/>
            <w:shd w:val="clear" w:color="auto" w:fill="auto"/>
          </w:tcPr>
          <w:p w14:paraId="5124C23D" w14:textId="44EC7AED"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778" w:type="pct"/>
            <w:shd w:val="clear" w:color="auto" w:fill="auto"/>
          </w:tcPr>
          <w:p w14:paraId="60374E05" w14:textId="3E7E167C" w:rsidR="004B2A77" w:rsidRPr="00781112" w:rsidRDefault="009C65E9" w:rsidP="00A018D4">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14:paraId="4C77CACE" w14:textId="610C95DA" w:rsidR="004B2A77" w:rsidRPr="00781112" w:rsidRDefault="004B2A77" w:rsidP="00A018D4">
            <w:pPr>
              <w:jc w:val="center"/>
              <w:rPr>
                <w:rFonts w:cs="Arial"/>
                <w:color w:val="000000" w:themeColor="text1"/>
                <w:szCs w:val="16"/>
              </w:rPr>
            </w:pPr>
            <w:r w:rsidRPr="00781112">
              <w:rPr>
                <w:rFonts w:cs="Arial"/>
                <w:color w:val="000000" w:themeColor="text1"/>
                <w:szCs w:val="16"/>
              </w:rPr>
              <w:t>0.79%</w:t>
            </w:r>
          </w:p>
        </w:tc>
        <w:tc>
          <w:tcPr>
            <w:tcW w:w="596" w:type="pct"/>
            <w:shd w:val="clear" w:color="auto" w:fill="auto"/>
          </w:tcPr>
          <w:p w14:paraId="58A781DA" w14:textId="678D3288" w:rsidR="004B2A77" w:rsidRPr="00781112" w:rsidRDefault="004B2A77" w:rsidP="00A018D4">
            <w:pPr>
              <w:jc w:val="center"/>
              <w:rPr>
                <w:rFonts w:cs="Arial"/>
                <w:color w:val="000000" w:themeColor="text1"/>
                <w:szCs w:val="16"/>
              </w:rPr>
            </w:pPr>
            <w:r w:rsidRPr="00781112">
              <w:rPr>
                <w:rFonts w:cs="Arial"/>
                <w:color w:val="000000" w:themeColor="text1"/>
                <w:szCs w:val="16"/>
              </w:rPr>
              <w:t>N/A</w:t>
            </w:r>
          </w:p>
        </w:tc>
        <w:tc>
          <w:tcPr>
            <w:tcW w:w="577" w:type="pct"/>
            <w:shd w:val="clear" w:color="auto" w:fill="auto"/>
          </w:tcPr>
          <w:p w14:paraId="47F36111" w14:textId="3F2C8DFF" w:rsidR="004B2A77" w:rsidRPr="00781112" w:rsidRDefault="004B2A77" w:rsidP="00A018D4">
            <w:pPr>
              <w:jc w:val="center"/>
              <w:rPr>
                <w:rFonts w:cs="Arial"/>
                <w:color w:val="000000" w:themeColor="text1"/>
                <w:szCs w:val="16"/>
              </w:rPr>
            </w:pPr>
            <w:r w:rsidRPr="00781112">
              <w:rPr>
                <w:rFonts w:cs="Arial"/>
                <w:color w:val="000000" w:themeColor="text1"/>
                <w:szCs w:val="16"/>
              </w:rPr>
              <w:t>N/A</w:t>
            </w:r>
          </w:p>
        </w:tc>
      </w:tr>
    </w:tbl>
    <w:p w14:paraId="220899ED" w14:textId="09CDAC50" w:rsidR="003E7FC1" w:rsidRPr="00781112" w:rsidRDefault="00955FDB" w:rsidP="007D435F">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17D64090" w:rsidR="003E7FC1" w:rsidRPr="00781112" w:rsidRDefault="003E7FC1" w:rsidP="007D435F">
      <w:pPr>
        <w:rPr>
          <w:rFonts w:cs="Arial"/>
          <w:color w:val="000000" w:themeColor="text1"/>
          <w:szCs w:val="16"/>
        </w:rPr>
      </w:pPr>
      <w:r w:rsidRPr="00781112">
        <w:rPr>
          <w:rFonts w:cs="Arial"/>
          <w:color w:val="000000" w:themeColor="text1"/>
          <w:szCs w:val="16"/>
        </w:rPr>
        <w:t>YES</w:t>
      </w:r>
    </w:p>
    <w:p w14:paraId="6A959542" w14:textId="25AC6B55" w:rsidR="00030B45" w:rsidRPr="00781112" w:rsidRDefault="000F256B"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781112" w:rsidRDefault="002B7490" w:rsidP="00CE1CE8">
      <w:pPr>
        <w:rPr>
          <w:rFonts w:cs="Arial"/>
          <w:color w:val="000000" w:themeColor="text1"/>
          <w:szCs w:val="16"/>
        </w:rPr>
      </w:pPr>
      <w:bookmarkStart w:id="45" w:name="_Hlk494459610"/>
      <w:r w:rsidRPr="00781112">
        <w:rPr>
          <w:rFonts w:cs="Arial"/>
          <w:color w:val="000000" w:themeColor="text1"/>
          <w:szCs w:val="16"/>
        </w:rPr>
        <w:t>IDOE defines disproportionate representation as the risk index of students identified with a disability in a particular racial/ethnic category within an LEA compared to the risk index of students with a disability of all other racial/ethnic categories identified within that LEA. The risk ratio must be greater than 2.0 for each of three consecutive years. IDOE has a required minimum of 15 students with a disability in a particular racial/ethnic category, as well as a minimum of 15 in all other racial/ethnic categories.</w:t>
      </w:r>
    </w:p>
    <w:bookmarkEnd w:id="45"/>
    <w:p w14:paraId="7574A63E" w14:textId="34AB5613" w:rsidR="000F256B" w:rsidRPr="00781112" w:rsidRDefault="000F256B" w:rsidP="004369B2">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781112" w:rsidRDefault="002B7490" w:rsidP="003817C0">
      <w:pPr>
        <w:rPr>
          <w:rFonts w:cs="Arial"/>
          <w:color w:val="000000" w:themeColor="text1"/>
          <w:szCs w:val="16"/>
        </w:rPr>
      </w:pPr>
      <w:r w:rsidRPr="00781112">
        <w:rPr>
          <w:rFonts w:cs="Arial"/>
          <w:color w:val="000000" w:themeColor="text1"/>
          <w:szCs w:val="16"/>
        </w:rPr>
        <w:t>LEAs were notified that the LEA had disproportionate representation in identification (over the Indiana defined risk ratio threshold of 2.0 for each of three years), and the annual data analysis reflected possible noncompliance for this indicator. A review team of technical assistance providers, subcontractors, and DOE specialists is developed and trained for inter-rater reliability.</w:t>
      </w:r>
      <w:r w:rsidRPr="00781112">
        <w:rPr>
          <w:rFonts w:cs="Arial"/>
          <w:color w:val="000000" w:themeColor="text1"/>
          <w:szCs w:val="16"/>
        </w:rPr>
        <w:br/>
      </w:r>
      <w:r w:rsidRPr="00781112">
        <w:rPr>
          <w:rFonts w:cs="Arial"/>
          <w:color w:val="000000" w:themeColor="text1"/>
          <w:szCs w:val="16"/>
        </w:rPr>
        <w:br/>
        <w:t>This team reviews each LEA required to participate in a policy and procedure review; this includes reviewing the following</w:t>
      </w:r>
      <w:r w:rsidRPr="00781112">
        <w:rPr>
          <w:rFonts w:cs="Arial"/>
          <w:color w:val="000000" w:themeColor="text1"/>
          <w:szCs w:val="16"/>
        </w:rPr>
        <w:br/>
        <w:t>information:</w:t>
      </w:r>
      <w:r w:rsidRPr="00781112">
        <w:rPr>
          <w:rFonts w:cs="Arial"/>
          <w:color w:val="000000" w:themeColor="text1"/>
          <w:szCs w:val="16"/>
        </w:rPr>
        <w:br/>
      </w:r>
      <w:r w:rsidRPr="00781112">
        <w:rPr>
          <w:rFonts w:cs="Arial"/>
          <w:color w:val="000000" w:themeColor="text1"/>
          <w:szCs w:val="16"/>
        </w:rPr>
        <w:br/>
        <w:t>Detailing how LEA responds to requests for educational evaluations, including how a parent or agency may request the initial evaluation and the procedures for reevaluations</w:t>
      </w:r>
      <w:r w:rsidRPr="00781112">
        <w:rPr>
          <w:rFonts w:cs="Arial"/>
          <w:color w:val="000000" w:themeColor="text1"/>
          <w:szCs w:val="16"/>
        </w:rPr>
        <w:br/>
      </w:r>
      <w:r w:rsidRPr="00781112">
        <w:rPr>
          <w:rFonts w:cs="Arial"/>
          <w:color w:val="000000" w:themeColor="text1"/>
          <w:szCs w:val="16"/>
        </w:rPr>
        <w:br/>
        <w:t>Describing how a multidisciplinary team will be assigned to conduct educational evaluations</w:t>
      </w:r>
      <w:r w:rsidRPr="00781112">
        <w:rPr>
          <w:rFonts w:cs="Arial"/>
          <w:color w:val="000000" w:themeColor="text1"/>
          <w:szCs w:val="16"/>
        </w:rPr>
        <w:br/>
      </w:r>
      <w:r w:rsidRPr="00781112">
        <w:rPr>
          <w:rFonts w:cs="Arial"/>
          <w:color w:val="000000" w:themeColor="text1"/>
          <w:szCs w:val="16"/>
        </w:rPr>
        <w:br/>
        <w:t>Ensuring that assessments and evaluation materials are provided in the student’s native language or other mode of communication</w:t>
      </w:r>
      <w:r w:rsidRPr="00781112">
        <w:rPr>
          <w:rFonts w:cs="Arial"/>
          <w:color w:val="000000" w:themeColor="text1"/>
          <w:szCs w:val="16"/>
        </w:rPr>
        <w:br/>
      </w:r>
      <w:r w:rsidRPr="00781112">
        <w:rPr>
          <w:rFonts w:cs="Arial"/>
          <w:color w:val="000000" w:themeColor="text1"/>
          <w:szCs w:val="16"/>
        </w:rPr>
        <w:br/>
        <w:t>Ensuring that assessments and evaluation materials are provided in a form most likely to yield accurate information on what the student knows and can do academically, developmentally, and functionally</w:t>
      </w:r>
      <w:r w:rsidRPr="00781112">
        <w:rPr>
          <w:rFonts w:cs="Arial"/>
          <w:color w:val="000000" w:themeColor="text1"/>
          <w:szCs w:val="16"/>
        </w:rPr>
        <w:br/>
      </w:r>
      <w:r w:rsidRPr="00781112">
        <w:rPr>
          <w:rFonts w:cs="Arial"/>
          <w:color w:val="000000" w:themeColor="text1"/>
          <w:szCs w:val="16"/>
        </w:rPr>
        <w:br/>
        <w:t>Ensuring that assessments and evaluation materials are selected and administered so as not to be discriminatory on a racial or cultural basis</w:t>
      </w:r>
      <w:r w:rsidRPr="00781112">
        <w:rPr>
          <w:rFonts w:cs="Arial"/>
          <w:color w:val="000000" w:themeColor="text1"/>
          <w:szCs w:val="16"/>
        </w:rPr>
        <w:br/>
        <w:t>Ensuring that assessments and evaluation materials are used for the purposes for which the assessments or measures are valid and reliable</w:t>
      </w:r>
      <w:r w:rsidRPr="00781112">
        <w:rPr>
          <w:rFonts w:cs="Arial"/>
          <w:color w:val="000000" w:themeColor="text1"/>
          <w:szCs w:val="16"/>
        </w:rPr>
        <w:br/>
      </w:r>
      <w:r w:rsidRPr="00781112">
        <w:rPr>
          <w:rFonts w:cs="Arial"/>
          <w:color w:val="000000" w:themeColor="text1"/>
          <w:szCs w:val="16"/>
        </w:rPr>
        <w:br/>
        <w:t>Ensuring that assessments and evaluation materials are administered by trained personnel and in accordance with the evaluation/assessment protocol</w:t>
      </w:r>
      <w:r w:rsidRPr="00781112">
        <w:rPr>
          <w:rFonts w:cs="Arial"/>
          <w:color w:val="000000" w:themeColor="text1"/>
          <w:szCs w:val="16"/>
        </w:rPr>
        <w:br/>
      </w:r>
      <w:r w:rsidRPr="00781112">
        <w:rPr>
          <w:rFonts w:cs="Arial"/>
          <w:color w:val="000000" w:themeColor="text1"/>
          <w:szCs w:val="16"/>
        </w:rPr>
        <w:br/>
        <w:t>Ensuring that assessments and evaluation materials include those tailored to assess specific areas of educational need and not merely those designed to provide a single general IQ</w:t>
      </w:r>
      <w:r w:rsidRPr="00781112">
        <w:rPr>
          <w:rFonts w:cs="Arial"/>
          <w:color w:val="000000" w:themeColor="text1"/>
          <w:szCs w:val="16"/>
        </w:rPr>
        <w:br/>
      </w:r>
      <w:r w:rsidRPr="00781112">
        <w:rPr>
          <w:rFonts w:cs="Arial"/>
          <w:color w:val="000000" w:themeColor="text1"/>
          <w:szCs w:val="16"/>
        </w:rPr>
        <w:br/>
        <w:t>Ensuring that assessments and evaluation materials are selected and administered to ensure that the assessment accurately reflects the student’s achievement rather than reflect the student’s impaired sensory, manual, or speaking skills (unless the instrument is designed to assess those areas)</w:t>
      </w:r>
      <w:r w:rsidRPr="00781112">
        <w:rPr>
          <w:rFonts w:cs="Arial"/>
          <w:color w:val="000000" w:themeColor="text1"/>
          <w:szCs w:val="16"/>
        </w:rPr>
        <w:br/>
      </w:r>
      <w:r w:rsidRPr="00781112">
        <w:rPr>
          <w:rFonts w:cs="Arial"/>
          <w:color w:val="000000" w:themeColor="text1"/>
          <w:szCs w:val="16"/>
        </w:rPr>
        <w:br/>
        <w:t>Ensuring that the student is assessed (or that information is collected) in all areas related to the suspected disability</w:t>
      </w:r>
      <w:r w:rsidRPr="00781112">
        <w:rPr>
          <w:rFonts w:cs="Arial"/>
          <w:color w:val="000000" w:themeColor="text1"/>
          <w:szCs w:val="16"/>
        </w:rPr>
        <w:br/>
      </w:r>
      <w:r w:rsidRPr="00781112">
        <w:rPr>
          <w:rFonts w:cs="Arial"/>
          <w:color w:val="000000" w:themeColor="text1"/>
          <w:szCs w:val="16"/>
        </w:rPr>
        <w:br/>
        <w:t>Ensuring that assessment tools and strategies provide relevant information that directly assists the case conference committee (CCC) in determining the student’s eligibility for special education</w:t>
      </w:r>
      <w:r w:rsidRPr="00781112">
        <w:rPr>
          <w:rFonts w:cs="Arial"/>
          <w:color w:val="000000" w:themeColor="text1"/>
          <w:szCs w:val="16"/>
        </w:rPr>
        <w:br/>
      </w:r>
      <w:r w:rsidRPr="00781112">
        <w:rPr>
          <w:rFonts w:cs="Arial"/>
          <w:color w:val="000000" w:themeColor="text1"/>
          <w:szCs w:val="16"/>
        </w:rPr>
        <w:br/>
        <w:t>Requiring the multidisciplinary team to use a variety of assessment tools and strategies to gather required and relevant information about the student</w:t>
      </w:r>
      <w:r w:rsidRPr="00781112">
        <w:rPr>
          <w:rFonts w:cs="Arial"/>
          <w:color w:val="000000" w:themeColor="text1"/>
          <w:szCs w:val="16"/>
        </w:rPr>
        <w:br/>
      </w:r>
      <w:r w:rsidRPr="00781112">
        <w:rPr>
          <w:rFonts w:cs="Arial"/>
          <w:color w:val="000000" w:themeColor="text1"/>
          <w:szCs w:val="16"/>
        </w:rPr>
        <w:br/>
        <w:t>Ensuring that the multidisciplinary team includes the requisite qualified professionals</w:t>
      </w:r>
      <w:r w:rsidRPr="00781112">
        <w:rPr>
          <w:rFonts w:cs="Arial"/>
          <w:color w:val="000000" w:themeColor="text1"/>
          <w:szCs w:val="16"/>
        </w:rPr>
        <w:br/>
      </w:r>
      <w:r w:rsidRPr="00781112">
        <w:rPr>
          <w:rFonts w:cs="Arial"/>
          <w:color w:val="000000" w:themeColor="text1"/>
          <w:szCs w:val="16"/>
        </w:rPr>
        <w:br/>
        <w:t>Requiring the multidisciplinary team to review existing evaluation data on the student, obtain input from the student’s parent, identify the suspected disability, and determine additional data needed to determine the student’s eligibility for special education services</w:t>
      </w:r>
      <w:r w:rsidRPr="00781112">
        <w:rPr>
          <w:rFonts w:cs="Arial"/>
          <w:color w:val="000000" w:themeColor="text1"/>
          <w:szCs w:val="16"/>
        </w:rPr>
        <w:br/>
      </w:r>
      <w:r w:rsidRPr="00781112">
        <w:rPr>
          <w:rFonts w:cs="Arial"/>
          <w:color w:val="000000" w:themeColor="text1"/>
          <w:szCs w:val="16"/>
        </w:rPr>
        <w:br/>
        <w:t>Ensuring that the evaluation report for a student with the suspected disability of Autism Spectrum Disorder includes assessment results and other information collected as aligned to the characteristics of Autism Spectrum Disorder</w:t>
      </w:r>
      <w:r w:rsidRPr="00781112">
        <w:rPr>
          <w:rFonts w:cs="Arial"/>
          <w:color w:val="000000" w:themeColor="text1"/>
          <w:szCs w:val="16"/>
        </w:rPr>
        <w:br/>
      </w:r>
      <w:r w:rsidRPr="00781112">
        <w:rPr>
          <w:rFonts w:cs="Arial"/>
          <w:color w:val="000000" w:themeColor="text1"/>
          <w:szCs w:val="16"/>
        </w:rPr>
        <w:br/>
        <w:t>Ensuring the evaluation report for a student with the suspected disability of Specific Learning Disability includes the elements described in Indiana Administrative Code</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Ensuring that the CCC does not determine that a student is eligible for special education if the determinant factor is the lack of instruction in reading or math or the student’s limited English proficiency</w:t>
      </w:r>
      <w:r w:rsidRPr="00781112">
        <w:rPr>
          <w:rFonts w:cs="Arial"/>
          <w:color w:val="000000" w:themeColor="text1"/>
          <w:szCs w:val="16"/>
        </w:rPr>
        <w:br/>
      </w:r>
      <w:r w:rsidRPr="00781112">
        <w:rPr>
          <w:rFonts w:cs="Arial"/>
          <w:color w:val="000000" w:themeColor="text1"/>
          <w:szCs w:val="16"/>
        </w:rPr>
        <w:br/>
        <w:t>Ensuring that the CCC does not determine that a student is eligible for special education if the student does not meet the eligibility criteria for the disability</w:t>
      </w:r>
      <w:r w:rsidRPr="00781112">
        <w:rPr>
          <w:rFonts w:cs="Arial"/>
          <w:color w:val="000000" w:themeColor="text1"/>
          <w:szCs w:val="16"/>
        </w:rPr>
        <w:br/>
      </w:r>
      <w:r w:rsidRPr="00781112">
        <w:rPr>
          <w:rFonts w:cs="Arial"/>
          <w:color w:val="000000" w:themeColor="text1"/>
          <w:szCs w:val="16"/>
        </w:rPr>
        <w:br/>
        <w:t>Ensuring that the CCC does not determine the student eligible for special education when the student’s only need is a related service</w:t>
      </w:r>
      <w:r w:rsidRPr="00781112">
        <w:rPr>
          <w:rFonts w:cs="Arial"/>
          <w:color w:val="000000" w:themeColor="text1"/>
          <w:szCs w:val="16"/>
        </w:rPr>
        <w:br/>
      </w:r>
      <w:r w:rsidRPr="00781112">
        <w:rPr>
          <w:rFonts w:cs="Arial"/>
          <w:color w:val="000000" w:themeColor="text1"/>
          <w:szCs w:val="16"/>
        </w:rPr>
        <w:br/>
        <w:t>Ensuring that the CCC includes the requisite members</w:t>
      </w:r>
      <w:r w:rsidRPr="00781112">
        <w:rPr>
          <w:rFonts w:cs="Arial"/>
          <w:color w:val="000000" w:themeColor="text1"/>
          <w:szCs w:val="16"/>
        </w:rPr>
        <w:br/>
      </w:r>
      <w:r w:rsidRPr="00781112">
        <w:rPr>
          <w:rFonts w:cs="Arial"/>
          <w:color w:val="000000" w:themeColor="text1"/>
          <w:szCs w:val="16"/>
        </w:rPr>
        <w:br/>
        <w:t>Ensuring that at least one of the qualified professionals from the multidisciplinary team attends the initial CCC meeting</w:t>
      </w:r>
      <w:r w:rsidRPr="00781112">
        <w:rPr>
          <w:rFonts w:cs="Arial"/>
          <w:color w:val="000000" w:themeColor="text1"/>
          <w:szCs w:val="16"/>
        </w:rPr>
        <w:br/>
      </w:r>
      <w:r w:rsidRPr="00781112">
        <w:rPr>
          <w:rFonts w:cs="Arial"/>
          <w:color w:val="000000" w:themeColor="text1"/>
          <w:szCs w:val="16"/>
        </w:rPr>
        <w:br/>
        <w:t>Each LEA was required to participate in a file review (practices) (minimum of five files). Topics/areas reviewed:</w:t>
      </w:r>
      <w:r w:rsidRPr="00781112">
        <w:rPr>
          <w:rFonts w:cs="Arial"/>
          <w:color w:val="000000" w:themeColor="text1"/>
          <w:szCs w:val="16"/>
        </w:rPr>
        <w:br/>
      </w:r>
      <w:r w:rsidRPr="00781112">
        <w:rPr>
          <w:rFonts w:cs="Arial"/>
          <w:color w:val="000000" w:themeColor="text1"/>
          <w:szCs w:val="16"/>
        </w:rPr>
        <w:br/>
        <w:t>1. General Initial Evaluation Requirements</w:t>
      </w:r>
      <w:r w:rsidRPr="00781112">
        <w:rPr>
          <w:rFonts w:cs="Arial"/>
          <w:color w:val="000000" w:themeColor="text1"/>
          <w:szCs w:val="16"/>
        </w:rPr>
        <w:br/>
        <w:t>1.1 Written notice of evaluation.</w:t>
      </w:r>
      <w:r w:rsidRPr="00781112">
        <w:rPr>
          <w:rFonts w:cs="Arial"/>
          <w:color w:val="000000" w:themeColor="text1"/>
          <w:szCs w:val="16"/>
        </w:rPr>
        <w:br/>
        <w:t>1.2 Signed parental consent for evaluation.</w:t>
      </w:r>
      <w:r w:rsidRPr="00781112">
        <w:rPr>
          <w:rFonts w:cs="Arial"/>
          <w:color w:val="000000" w:themeColor="text1"/>
          <w:szCs w:val="16"/>
        </w:rPr>
        <w:br/>
        <w:t>1.3 Written notice prior to the initial CCC containing:</w:t>
      </w:r>
      <w:r w:rsidRPr="00781112">
        <w:rPr>
          <w:rFonts w:cs="Arial"/>
          <w:color w:val="000000" w:themeColor="text1"/>
          <w:szCs w:val="16"/>
        </w:rPr>
        <w:br/>
        <w:t>(1) A description and overall findings of each:</w:t>
      </w:r>
      <w:r w:rsidRPr="00781112">
        <w:rPr>
          <w:rFonts w:cs="Arial"/>
          <w:color w:val="000000" w:themeColor="text1"/>
          <w:szCs w:val="16"/>
        </w:rPr>
        <w:br/>
        <w:t>(A) evaluation;</w:t>
      </w:r>
      <w:r w:rsidRPr="00781112">
        <w:rPr>
          <w:rFonts w:cs="Arial"/>
          <w:color w:val="000000" w:themeColor="text1"/>
          <w:szCs w:val="16"/>
        </w:rPr>
        <w:br/>
        <w:t>(B) procedure;</w:t>
      </w:r>
      <w:r w:rsidRPr="00781112">
        <w:rPr>
          <w:rFonts w:cs="Arial"/>
          <w:color w:val="000000" w:themeColor="text1"/>
          <w:szCs w:val="16"/>
        </w:rPr>
        <w:br/>
        <w:t>(C) assessment;</w:t>
      </w:r>
      <w:r w:rsidRPr="00781112">
        <w:rPr>
          <w:rFonts w:cs="Arial"/>
          <w:color w:val="000000" w:themeColor="text1"/>
          <w:szCs w:val="16"/>
        </w:rPr>
        <w:br/>
        <w:t>(D) record; or</w:t>
      </w:r>
      <w:r w:rsidRPr="00781112">
        <w:rPr>
          <w:rFonts w:cs="Arial"/>
          <w:color w:val="000000" w:themeColor="text1"/>
          <w:szCs w:val="16"/>
        </w:rPr>
        <w:br/>
        <w:t>(E) report;</w:t>
      </w:r>
      <w:r w:rsidRPr="00781112">
        <w:rPr>
          <w:rFonts w:cs="Arial"/>
          <w:color w:val="000000" w:themeColor="text1"/>
          <w:szCs w:val="16"/>
        </w:rPr>
        <w:br/>
        <w:t>that the school used as a basis for any proposed action.</w:t>
      </w:r>
      <w:r w:rsidRPr="00781112">
        <w:rPr>
          <w:rFonts w:cs="Arial"/>
          <w:color w:val="000000" w:themeColor="text1"/>
          <w:szCs w:val="16"/>
        </w:rPr>
        <w:br/>
        <w:t>(2) A description of action that the school may propose.</w:t>
      </w:r>
      <w:r w:rsidRPr="00781112">
        <w:rPr>
          <w:rFonts w:cs="Arial"/>
          <w:color w:val="000000" w:themeColor="text1"/>
          <w:szCs w:val="16"/>
        </w:rPr>
        <w:br/>
        <w:t>(3) An explanation of why the school may propose an action.</w:t>
      </w:r>
      <w:r w:rsidRPr="00781112">
        <w:rPr>
          <w:rFonts w:cs="Arial"/>
          <w:color w:val="000000" w:themeColor="text1"/>
          <w:szCs w:val="16"/>
        </w:rPr>
        <w:br/>
        <w:t>1.4 Educational evaluation conducted by a multidisciplinary team that includes, but is not limited to: (1) At least one teacher licensed in or other specialist with knowledge in, the area of suspected disability; (2) A school psychologist except for suspected disabilities of DD, LI, SI; (3) For suspected SLD, the student's general education teacher; (4) For BLV, DHH, MD, representatives of the state-operated schools.</w:t>
      </w:r>
      <w:r w:rsidRPr="00781112">
        <w:rPr>
          <w:rFonts w:cs="Arial"/>
          <w:color w:val="000000" w:themeColor="text1"/>
          <w:szCs w:val="16"/>
        </w:rPr>
        <w:br/>
        <w:t>1.5 Findings of the evaluation compiled into an educational evaluation report and provided to the parent prior to or at the CCC.</w:t>
      </w:r>
      <w:r w:rsidRPr="00781112">
        <w:rPr>
          <w:rFonts w:cs="Arial"/>
          <w:color w:val="000000" w:themeColor="text1"/>
          <w:szCs w:val="16"/>
        </w:rPr>
        <w:br/>
        <w:t>1.6 Educational evaluation report contains information collected or considered for all areas addressed during the evaluation.</w:t>
      </w:r>
      <w:r w:rsidRPr="00781112">
        <w:rPr>
          <w:rFonts w:cs="Arial"/>
          <w:color w:val="000000" w:themeColor="text1"/>
          <w:szCs w:val="16"/>
        </w:rPr>
        <w:br/>
        <w:t>1.7 Notice of CCC meeting.</w:t>
      </w:r>
      <w:r w:rsidRPr="00781112">
        <w:rPr>
          <w:rFonts w:cs="Arial"/>
          <w:color w:val="000000" w:themeColor="text1"/>
          <w:szCs w:val="16"/>
        </w:rPr>
        <w:br/>
        <w:t>1.8 Notice of ineligibility or proposed IEP.</w:t>
      </w:r>
      <w:r w:rsidRPr="00781112">
        <w:rPr>
          <w:rFonts w:cs="Arial"/>
          <w:color w:val="000000" w:themeColor="text1"/>
          <w:szCs w:val="16"/>
        </w:rPr>
        <w:br/>
      </w:r>
      <w:r w:rsidRPr="00781112">
        <w:rPr>
          <w:rFonts w:cs="Arial"/>
          <w:color w:val="000000" w:themeColor="text1"/>
          <w:szCs w:val="16"/>
        </w:rPr>
        <w:br/>
        <w:t>2. Disability-Specific Evaluation Requirements</w:t>
      </w:r>
      <w:r w:rsidRPr="00781112">
        <w:rPr>
          <w:rFonts w:cs="Arial"/>
          <w:color w:val="000000" w:themeColor="text1"/>
          <w:szCs w:val="16"/>
        </w:rPr>
        <w:br/>
        <w:t>Evaluation included the necessary components given the suspected area(s) of disability. Consider the requirements for the relevant suspected disability(ies). (Information on specific eligibility requirements in rubric available upon request)</w:t>
      </w:r>
      <w:r w:rsidRPr="00781112">
        <w:rPr>
          <w:rFonts w:cs="Arial"/>
          <w:color w:val="000000" w:themeColor="text1"/>
          <w:szCs w:val="16"/>
        </w:rPr>
        <w:br/>
      </w:r>
      <w:r w:rsidRPr="00781112">
        <w:rPr>
          <w:rFonts w:cs="Arial"/>
          <w:color w:val="000000" w:themeColor="text1"/>
          <w:szCs w:val="16"/>
        </w:rPr>
        <w:br/>
        <w:t>3. Eligibility Determination</w:t>
      </w:r>
      <w:r w:rsidRPr="00781112">
        <w:rPr>
          <w:rFonts w:cs="Arial"/>
          <w:color w:val="000000" w:themeColor="text1"/>
          <w:szCs w:val="16"/>
        </w:rPr>
        <w:br/>
        <w:t>3.1 Parent participation as a member of the CCC.</w:t>
      </w:r>
      <w:r w:rsidRPr="00781112">
        <w:rPr>
          <w:rFonts w:cs="Arial"/>
          <w:color w:val="000000" w:themeColor="text1"/>
          <w:szCs w:val="16"/>
        </w:rPr>
        <w:br/>
        <w:t>3.2 Required members of the CCC were present including at least one of the qualified professionals from the evaluation team.</w:t>
      </w:r>
      <w:r w:rsidRPr="00781112">
        <w:rPr>
          <w:rFonts w:cs="Arial"/>
          <w:color w:val="000000" w:themeColor="text1"/>
          <w:szCs w:val="16"/>
        </w:rPr>
        <w:br/>
        <w:t>3.3 The CCC considered all information contained in the educational evaluation report when determining eligibility.</w:t>
      </w:r>
      <w:r w:rsidRPr="00781112">
        <w:rPr>
          <w:rFonts w:cs="Arial"/>
          <w:color w:val="000000" w:themeColor="text1"/>
          <w:szCs w:val="16"/>
        </w:rPr>
        <w:br/>
        <w:t>3.4 The CCC did not rely on any single measure of assessment as the sole criterion for determining eligibility or services.</w:t>
      </w:r>
      <w:r w:rsidRPr="00781112">
        <w:rPr>
          <w:rFonts w:cs="Arial"/>
          <w:color w:val="000000" w:themeColor="text1"/>
          <w:szCs w:val="16"/>
        </w:rPr>
        <w:br/>
        <w:t>3.5 CCC must not determine that a student is eligible if the determinant factor is lack of appropriate instruction in reading or math.</w:t>
      </w:r>
      <w:r w:rsidRPr="00781112">
        <w:rPr>
          <w:rFonts w:cs="Arial"/>
          <w:color w:val="000000" w:themeColor="text1"/>
          <w:szCs w:val="16"/>
        </w:rPr>
        <w:br/>
        <w:t>3.6 CCC must not determine that a student is eligible if the determinant factor is limited English proficiency.</w:t>
      </w:r>
      <w:r w:rsidRPr="00781112">
        <w:rPr>
          <w:rFonts w:cs="Arial"/>
          <w:color w:val="000000" w:themeColor="text1"/>
          <w:szCs w:val="16"/>
        </w:rPr>
        <w:br/>
        <w:t>3.7 Evaluation results support the eligibility decision made by the CCC.</w:t>
      </w:r>
      <w:r w:rsidRPr="00781112">
        <w:rPr>
          <w:rFonts w:cs="Arial"/>
          <w:color w:val="000000" w:themeColor="text1"/>
          <w:szCs w:val="16"/>
        </w:rPr>
        <w:br/>
      </w:r>
      <w:r w:rsidRPr="00781112">
        <w:rPr>
          <w:rFonts w:cs="Arial"/>
          <w:color w:val="000000" w:themeColor="text1"/>
          <w:szCs w:val="16"/>
        </w:rPr>
        <w:br/>
        <w:t>If policies, procedures and/or practices were determined to be inappropriate, findings of noncompliance were issued.</w:t>
      </w:r>
    </w:p>
    <w:p w14:paraId="3B71A72A" w14:textId="77777777" w:rsidR="00DF1529" w:rsidRPr="00781112" w:rsidRDefault="00DF1529" w:rsidP="00DF1529">
      <w:pPr>
        <w:rPr>
          <w:rFonts w:cs="Arial"/>
          <w:b/>
          <w:color w:val="000000" w:themeColor="text1"/>
          <w:szCs w:val="16"/>
        </w:rPr>
      </w:pPr>
      <w:bookmarkStart w:id="46" w:name="_Toc381956337"/>
      <w:bookmarkStart w:id="47" w:name="_Toc384383347"/>
      <w:bookmarkStart w:id="48" w:name="_Toc392159315"/>
      <w:r w:rsidRPr="00781112">
        <w:rPr>
          <w:rFonts w:cs="Arial"/>
          <w:b/>
          <w:color w:val="000000" w:themeColor="text1"/>
          <w:szCs w:val="16"/>
        </w:rPr>
        <w:t>Provide additional information about this indicator (optional)</w:t>
      </w:r>
    </w:p>
    <w:p w14:paraId="0CC85C5C" w14:textId="196142DC" w:rsidR="009B37A2" w:rsidRPr="00781112" w:rsidRDefault="002B7490" w:rsidP="007D435F">
      <w:pPr>
        <w:rPr>
          <w:rFonts w:cs="Arial"/>
          <w:color w:val="000000" w:themeColor="text1"/>
          <w:szCs w:val="16"/>
        </w:rPr>
      </w:pPr>
      <w:r w:rsidRPr="00781112">
        <w:rPr>
          <w:rFonts w:cs="Arial"/>
          <w:color w:val="000000" w:themeColor="text1"/>
          <w:szCs w:val="16"/>
        </w:rPr>
        <w:t>N/A</w:t>
      </w:r>
    </w:p>
    <w:p w14:paraId="1FEDA55E" w14:textId="77777777" w:rsidR="00F14FC6" w:rsidRPr="00781112" w:rsidRDefault="00F14FC6" w:rsidP="004369B2">
      <w:pPr>
        <w:rPr>
          <w:color w:val="000000" w:themeColor="text1"/>
        </w:rPr>
      </w:pPr>
    </w:p>
    <w:p w14:paraId="69DF7E10" w14:textId="39AA9901"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781112" w14:paraId="435C2E3A" w14:textId="77777777" w:rsidTr="004671FF">
        <w:trPr>
          <w:trHeight w:val="389"/>
          <w:tblHeader/>
        </w:trPr>
        <w:tc>
          <w:tcPr>
            <w:tcW w:w="1228" w:type="pct"/>
            <w:shd w:val="clear" w:color="auto" w:fill="auto"/>
            <w:vAlign w:val="bottom"/>
          </w:tcPr>
          <w:p w14:paraId="3DF4178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64124D7" w14:textId="77777777" w:rsidTr="004671FF">
        <w:tc>
          <w:tcPr>
            <w:tcW w:w="1228" w:type="pct"/>
            <w:shd w:val="clear" w:color="auto" w:fill="auto"/>
          </w:tcPr>
          <w:p w14:paraId="42664B40" w14:textId="26FCEE8E"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6961AA78" w14:textId="6F435E7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62D59DBA" w14:textId="3A100C9A"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3810C422" w14:textId="3AC4106C"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7600374" w14:textId="77777777" w:rsidR="00F5391D" w:rsidRPr="00781112" w:rsidRDefault="00F5391D" w:rsidP="004369B2">
      <w:pPr>
        <w:rPr>
          <w:color w:val="000000" w:themeColor="text1"/>
        </w:rPr>
      </w:pPr>
    </w:p>
    <w:p w14:paraId="287CA0E8" w14:textId="04E7D32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781112" w14:paraId="45BB80A1" w14:textId="77777777" w:rsidTr="000E4061">
        <w:trPr>
          <w:tblHeader/>
        </w:trPr>
        <w:tc>
          <w:tcPr>
            <w:tcW w:w="875" w:type="pct"/>
            <w:shd w:val="clear" w:color="auto" w:fill="auto"/>
            <w:vAlign w:val="bottom"/>
          </w:tcPr>
          <w:p w14:paraId="5035B654" w14:textId="11C86A5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52" w:type="pct"/>
            <w:shd w:val="clear" w:color="auto" w:fill="auto"/>
            <w:vAlign w:val="bottom"/>
          </w:tcPr>
          <w:p w14:paraId="37A08A62" w14:textId="4C9D4268"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447" w:type="pct"/>
            <w:shd w:val="clear" w:color="auto" w:fill="auto"/>
            <w:vAlign w:val="bottom"/>
          </w:tcPr>
          <w:p w14:paraId="24E9B19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988805E" w14:textId="77777777" w:rsidTr="000E4061">
        <w:tc>
          <w:tcPr>
            <w:tcW w:w="875" w:type="pct"/>
            <w:shd w:val="clear" w:color="auto" w:fill="auto"/>
          </w:tcPr>
          <w:p w14:paraId="45428D6F" w14:textId="7D4EAEAA" w:rsidR="009A755E" w:rsidRPr="00781112" w:rsidRDefault="002B7490" w:rsidP="00A018D4">
            <w:pPr>
              <w:jc w:val="center"/>
              <w:rPr>
                <w:rFonts w:cs="Arial"/>
                <w:color w:val="000000" w:themeColor="text1"/>
                <w:szCs w:val="16"/>
              </w:rPr>
            </w:pPr>
            <w:r w:rsidRPr="00781112">
              <w:rPr>
                <w:rFonts w:cs="Arial"/>
                <w:color w:val="000000" w:themeColor="text1"/>
                <w:szCs w:val="16"/>
              </w:rPr>
              <w:t>FFY 2018</w:t>
            </w:r>
          </w:p>
        </w:tc>
        <w:tc>
          <w:tcPr>
            <w:tcW w:w="1452" w:type="pct"/>
            <w:shd w:val="clear" w:color="auto" w:fill="auto"/>
          </w:tcPr>
          <w:p w14:paraId="2538B936" w14:textId="1E5EBCEA" w:rsidR="009A755E" w:rsidRPr="00781112" w:rsidRDefault="002B7490">
            <w:pPr>
              <w:jc w:val="center"/>
              <w:rPr>
                <w:rFonts w:cs="Arial"/>
                <w:noProof/>
                <w:color w:val="000000" w:themeColor="text1"/>
                <w:szCs w:val="16"/>
              </w:rPr>
            </w:pPr>
            <w:r w:rsidRPr="00781112">
              <w:rPr>
                <w:rFonts w:cs="Arial"/>
                <w:color w:val="000000" w:themeColor="text1"/>
                <w:szCs w:val="16"/>
              </w:rPr>
              <w:t>1</w:t>
            </w:r>
          </w:p>
        </w:tc>
        <w:tc>
          <w:tcPr>
            <w:tcW w:w="1447" w:type="pct"/>
            <w:shd w:val="clear" w:color="auto" w:fill="auto"/>
          </w:tcPr>
          <w:p w14:paraId="0C2616F3" w14:textId="51C19A6F" w:rsidR="009A755E" w:rsidRPr="00781112" w:rsidRDefault="002B7490">
            <w:pPr>
              <w:jc w:val="center"/>
              <w:rPr>
                <w:rFonts w:cs="Arial"/>
                <w:noProof/>
                <w:color w:val="000000" w:themeColor="text1"/>
                <w:szCs w:val="16"/>
              </w:rPr>
            </w:pPr>
            <w:r w:rsidRPr="00781112">
              <w:rPr>
                <w:rFonts w:cs="Arial"/>
                <w:color w:val="000000" w:themeColor="text1"/>
                <w:szCs w:val="16"/>
              </w:rPr>
              <w:t>1</w:t>
            </w:r>
          </w:p>
        </w:tc>
        <w:tc>
          <w:tcPr>
            <w:tcW w:w="1226" w:type="pct"/>
            <w:shd w:val="clear" w:color="auto" w:fill="auto"/>
          </w:tcPr>
          <w:p w14:paraId="2C4B22F3" w14:textId="328F69BF" w:rsidR="009A755E" w:rsidRPr="00781112" w:rsidRDefault="002B7490">
            <w:pPr>
              <w:jc w:val="center"/>
              <w:rPr>
                <w:rFonts w:cs="Arial"/>
                <w:noProof/>
                <w:color w:val="000000" w:themeColor="text1"/>
                <w:szCs w:val="16"/>
              </w:rPr>
            </w:pPr>
            <w:r w:rsidRPr="00781112">
              <w:rPr>
                <w:rFonts w:cs="Arial"/>
                <w:color w:val="000000" w:themeColor="text1"/>
                <w:szCs w:val="16"/>
              </w:rPr>
              <w:t>0</w:t>
            </w:r>
          </w:p>
        </w:tc>
      </w:tr>
      <w:tr w:rsidR="005C29F8" w:rsidRPr="00781112" w14:paraId="64C29D12" w14:textId="77777777" w:rsidTr="000E4061">
        <w:tc>
          <w:tcPr>
            <w:tcW w:w="875" w:type="pct"/>
            <w:shd w:val="clear" w:color="auto" w:fill="auto"/>
          </w:tcPr>
          <w:p w14:paraId="64B189E9" w14:textId="0AFBAB97" w:rsidR="009A755E" w:rsidRPr="00781112"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781112" w:rsidRDefault="009A755E">
            <w:pPr>
              <w:jc w:val="center"/>
              <w:rPr>
                <w:rFonts w:cs="Arial"/>
                <w:noProof/>
                <w:color w:val="000000" w:themeColor="text1"/>
                <w:szCs w:val="16"/>
              </w:rPr>
            </w:pPr>
          </w:p>
        </w:tc>
        <w:tc>
          <w:tcPr>
            <w:tcW w:w="1447" w:type="pct"/>
            <w:shd w:val="clear" w:color="auto" w:fill="auto"/>
          </w:tcPr>
          <w:p w14:paraId="6EC161AF" w14:textId="6E0D3C99" w:rsidR="009A755E" w:rsidRPr="00781112" w:rsidRDefault="009A755E">
            <w:pPr>
              <w:jc w:val="center"/>
              <w:rPr>
                <w:rFonts w:cs="Arial"/>
                <w:noProof/>
                <w:color w:val="000000" w:themeColor="text1"/>
                <w:szCs w:val="16"/>
              </w:rPr>
            </w:pPr>
          </w:p>
        </w:tc>
        <w:tc>
          <w:tcPr>
            <w:tcW w:w="1226" w:type="pct"/>
            <w:shd w:val="clear" w:color="auto" w:fill="auto"/>
          </w:tcPr>
          <w:p w14:paraId="0BCD79B4" w14:textId="02E3B9EE" w:rsidR="009A755E" w:rsidRPr="00781112" w:rsidRDefault="009A755E">
            <w:pPr>
              <w:jc w:val="center"/>
              <w:rPr>
                <w:rFonts w:cs="Arial"/>
                <w:noProof/>
                <w:color w:val="000000" w:themeColor="text1"/>
                <w:szCs w:val="16"/>
              </w:rPr>
            </w:pPr>
          </w:p>
        </w:tc>
      </w:tr>
      <w:tr w:rsidR="005C29F8" w:rsidRPr="00781112" w14:paraId="5DBE1D84" w14:textId="77777777" w:rsidTr="000E4061">
        <w:tc>
          <w:tcPr>
            <w:tcW w:w="875" w:type="pct"/>
            <w:shd w:val="clear" w:color="auto" w:fill="auto"/>
          </w:tcPr>
          <w:p w14:paraId="19109B9A" w14:textId="16CEFD65" w:rsidR="009A755E" w:rsidRPr="00781112"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781112" w:rsidRDefault="009A755E">
            <w:pPr>
              <w:jc w:val="center"/>
              <w:rPr>
                <w:rFonts w:cs="Arial"/>
                <w:noProof/>
                <w:color w:val="000000" w:themeColor="text1"/>
                <w:szCs w:val="16"/>
              </w:rPr>
            </w:pPr>
          </w:p>
        </w:tc>
        <w:tc>
          <w:tcPr>
            <w:tcW w:w="1447" w:type="pct"/>
            <w:shd w:val="clear" w:color="auto" w:fill="auto"/>
          </w:tcPr>
          <w:p w14:paraId="5B55C7F5" w14:textId="3406276E" w:rsidR="009A755E" w:rsidRPr="00781112" w:rsidRDefault="009A755E">
            <w:pPr>
              <w:jc w:val="center"/>
              <w:rPr>
                <w:rFonts w:cs="Arial"/>
                <w:noProof/>
                <w:color w:val="000000" w:themeColor="text1"/>
                <w:szCs w:val="16"/>
              </w:rPr>
            </w:pPr>
          </w:p>
        </w:tc>
        <w:tc>
          <w:tcPr>
            <w:tcW w:w="1226" w:type="pct"/>
            <w:shd w:val="clear" w:color="auto" w:fill="auto"/>
          </w:tcPr>
          <w:p w14:paraId="04E4EF54" w14:textId="064E0A7A" w:rsidR="009A755E" w:rsidRPr="00781112" w:rsidRDefault="009A755E">
            <w:pPr>
              <w:jc w:val="center"/>
              <w:rPr>
                <w:rFonts w:cs="Arial"/>
                <w:noProof/>
                <w:color w:val="000000" w:themeColor="text1"/>
                <w:szCs w:val="16"/>
              </w:rPr>
            </w:pPr>
          </w:p>
        </w:tc>
      </w:tr>
    </w:tbl>
    <w:p w14:paraId="48219C63" w14:textId="19175672" w:rsidR="009A221D" w:rsidRPr="00781112" w:rsidRDefault="009A221D" w:rsidP="004369B2">
      <w:pPr>
        <w:rPr>
          <w:rFonts w:cs="Arial"/>
          <w:b/>
          <w:bCs/>
          <w:color w:val="000000" w:themeColor="text1"/>
          <w:szCs w:val="16"/>
        </w:rPr>
      </w:pPr>
      <w:r w:rsidRPr="00781112">
        <w:rPr>
          <w:rFonts w:cs="Arial"/>
          <w:b/>
          <w:bCs/>
          <w:color w:val="000000" w:themeColor="text1"/>
          <w:szCs w:val="16"/>
        </w:rPr>
        <w:t>FFY 2018</w:t>
      </w:r>
    </w:p>
    <w:p w14:paraId="617F2D0A" w14:textId="68D0D2CA" w:rsidR="009A755E" w:rsidRPr="00781112" w:rsidRDefault="009A755E" w:rsidP="004369B2">
      <w:pPr>
        <w:rPr>
          <w:color w:val="000000" w:themeColor="text1"/>
        </w:rPr>
      </w:pPr>
      <w:r w:rsidRPr="00781112">
        <w:rPr>
          <w:b/>
          <w:color w:val="000000" w:themeColor="text1"/>
        </w:rPr>
        <w:t>Findings of Noncompliance Verified as Corrected</w:t>
      </w:r>
    </w:p>
    <w:p w14:paraId="66EFBB89" w14:textId="3779A833"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6ED5D5B" w14:textId="2E337416" w:rsidR="009B37A2" w:rsidRPr="00781112" w:rsidRDefault="002B7490" w:rsidP="009A755E">
      <w:pPr>
        <w:rPr>
          <w:rFonts w:cs="Arial"/>
          <w:color w:val="000000" w:themeColor="text1"/>
          <w:szCs w:val="16"/>
        </w:rPr>
      </w:pPr>
      <w:r w:rsidRPr="00781112">
        <w:rPr>
          <w:rFonts w:cs="Arial"/>
          <w:color w:val="000000" w:themeColor="text1"/>
          <w:szCs w:val="16"/>
        </w:rPr>
        <w:t>Verification that the source of noncompliance is correctly implementing regulatory requirements is completed through the annual determination process described above with the previous noncompliance being demonstrated as compliant.</w:t>
      </w:r>
    </w:p>
    <w:p w14:paraId="7117287F" w14:textId="51367EDF" w:rsidR="009A755E" w:rsidRPr="00781112" w:rsidRDefault="009A755E" w:rsidP="009A755E">
      <w:pPr>
        <w:rPr>
          <w:rFonts w:cs="Arial"/>
          <w:b/>
          <w:color w:val="000000" w:themeColor="text1"/>
          <w:szCs w:val="16"/>
        </w:rPr>
      </w:pPr>
      <w:r w:rsidRPr="00781112">
        <w:rPr>
          <w:rFonts w:cs="Arial"/>
          <w:b/>
          <w:color w:val="000000" w:themeColor="text1"/>
          <w:szCs w:val="16"/>
        </w:rPr>
        <w:lastRenderedPageBreak/>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3A0F9FA6" w14:textId="0A34063E" w:rsidR="009B37A2" w:rsidRPr="00781112" w:rsidRDefault="002B7490" w:rsidP="009A755E">
      <w:pPr>
        <w:rPr>
          <w:rFonts w:cs="Arial"/>
          <w:color w:val="000000" w:themeColor="text1"/>
          <w:szCs w:val="16"/>
        </w:rPr>
      </w:pPr>
      <w:r w:rsidRPr="00781112">
        <w:rPr>
          <w:rFonts w:cs="Arial"/>
          <w:color w:val="000000" w:themeColor="text1"/>
          <w:szCs w:val="16"/>
        </w:rPr>
        <w:t>Verification of each individual case of noncompliance is corrected through the following actions:</w:t>
      </w:r>
      <w:r w:rsidRPr="00781112">
        <w:rPr>
          <w:rFonts w:cs="Arial"/>
          <w:color w:val="000000" w:themeColor="text1"/>
          <w:szCs w:val="16"/>
        </w:rPr>
        <w:br/>
        <w:t>All IEPs found to have non compliance have been corrected and the correction verified by IDOE Special Education Specialist. (Prong 1)</w:t>
      </w:r>
      <w:r w:rsidRPr="00781112">
        <w:rPr>
          <w:rFonts w:cs="Arial"/>
          <w:color w:val="000000" w:themeColor="text1"/>
          <w:szCs w:val="16"/>
        </w:rPr>
        <w:br/>
        <w:t>The LEA has completed and submitted all necessary components of the RDA Planning Tool.</w:t>
      </w:r>
      <w:r w:rsidRPr="00781112">
        <w:rPr>
          <w:rFonts w:cs="Arial"/>
          <w:color w:val="000000" w:themeColor="text1"/>
          <w:szCs w:val="16"/>
        </w:rPr>
        <w:br/>
        <w:t xml:space="preserve">Technical assistance and/or professional development was given or conducted. </w:t>
      </w:r>
    </w:p>
    <w:p w14:paraId="7A74DCD8" w14:textId="61B7BAF7" w:rsidR="004E2151" w:rsidRPr="00781112" w:rsidRDefault="00400C56" w:rsidP="008645AD">
      <w:pPr>
        <w:pStyle w:val="Heading2"/>
      </w:pPr>
      <w:r w:rsidRPr="00781112">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The State must demonstrate, in the FFY 2020 SPP/APR, that the one district identified in FFY 2018 with disproportionate representation of racial and ethnic groups in special education and related services that was the result of inappropriate identification are in compliance with the requirements in 34 C.F.R. §§ 300.111, 300.201, and 300.301 through 300.311, including that the State verified that the district with noncompliance identified in FFY 2018: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2020 SPP/APR, the State must describe the specific actions that were taken to verify the correction.</w:t>
      </w:r>
    </w:p>
    <w:p w14:paraId="7A2A42E5" w14:textId="77777777" w:rsidR="00591597" w:rsidRPr="00781112" w:rsidRDefault="00591597" w:rsidP="004E2151">
      <w:pPr>
        <w:rPr>
          <w:rFonts w:cs="Arial"/>
          <w:color w:val="000000" w:themeColor="text1"/>
          <w:szCs w:val="16"/>
        </w:rPr>
      </w:pPr>
    </w:p>
    <w:p w14:paraId="45E24452" w14:textId="4809808C" w:rsidR="004E2151" w:rsidRPr="00781112" w:rsidRDefault="004E2151" w:rsidP="004369B2">
      <w:pPr>
        <w:rPr>
          <w:b/>
          <w:color w:val="000000" w:themeColor="text1"/>
        </w:rPr>
      </w:pPr>
      <w:r w:rsidRPr="00781112">
        <w:rPr>
          <w:b/>
          <w:color w:val="000000" w:themeColor="text1"/>
        </w:rPr>
        <w:t>Response to actions required in FFY 2019 SPP/APR</w:t>
      </w:r>
    </w:p>
    <w:p w14:paraId="1463C666" w14:textId="6EC072C3" w:rsidR="004E2151" w:rsidRPr="00781112" w:rsidRDefault="002B7490" w:rsidP="004E2151">
      <w:pPr>
        <w:rPr>
          <w:rFonts w:cs="Arial"/>
          <w:color w:val="000000" w:themeColor="text1"/>
          <w:szCs w:val="16"/>
        </w:rPr>
      </w:pPr>
      <w:r w:rsidRPr="00781112">
        <w:rPr>
          <w:rFonts w:cs="Arial"/>
          <w:color w:val="000000" w:themeColor="text1"/>
          <w:szCs w:val="16"/>
        </w:rPr>
        <w:t>The LEA identified in FFY 2018 has not yet been corrected. They are undergoing intensive technical assistance which includes expected</w:t>
      </w:r>
      <w:r w:rsidRPr="00781112">
        <w:rPr>
          <w:rFonts w:cs="Arial"/>
          <w:color w:val="000000" w:themeColor="text1"/>
          <w:szCs w:val="16"/>
        </w:rPr>
        <w:br/>
        <w:t>participation in activities designed to identify root cause with an assigned TA provider, review of data monthly, development of district team, noting</w:t>
      </w:r>
      <w:r w:rsidRPr="00781112">
        <w:rPr>
          <w:rFonts w:cs="Arial"/>
          <w:color w:val="000000" w:themeColor="text1"/>
          <w:szCs w:val="16"/>
        </w:rPr>
        <w:br/>
        <w:t>any changes to policies, procedures, and practices, and continued support to systematize any changes. With the ever changing landscape of schools</w:t>
      </w:r>
      <w:r w:rsidRPr="00781112">
        <w:rPr>
          <w:rFonts w:cs="Arial"/>
          <w:color w:val="000000" w:themeColor="text1"/>
          <w:szCs w:val="16"/>
        </w:rPr>
        <w:br/>
        <w:t>due to COVID, completing activities to ensure sustainability have been difficult, however, the oversight and monitoring continues with consistent</w:t>
      </w:r>
      <w:r w:rsidRPr="00781112">
        <w:rPr>
          <w:rFonts w:cs="Arial"/>
          <w:color w:val="000000" w:themeColor="text1"/>
          <w:szCs w:val="16"/>
        </w:rPr>
        <w:br/>
        <w:t>communication of OSE’s expectations of correction.</w:t>
      </w: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2020 (greater than 0% actual target data for this indicator), the State must report on the status of correction of noncompliance identified in FFY 2020 for this indicator. The State must demonstrate, in the FFY 2021 SPP/APR, that the three districts identified in FFY 2020 with disproportionate representation of racial and ethnic groups in special education and related services that was the result of inappropriate identification are in compliance with the requirements in 34 C.F.R. §§ 300.111, 300.201, and 300.301 through 300.311, including that the State verified that each district with noncompliance: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(greater than 0% actual target data for this indicator), provide an explanation of why the State did not identify any findings of noncompliance in FFY 2020.</w:t>
      </w: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Indicator 10: Disproportionate Representation in Specific Disability Categories</w:t>
      </w:r>
      <w:bookmarkEnd w:id="46"/>
      <w:bookmarkEnd w:id="47"/>
      <w:bookmarkEnd w:id="48"/>
      <w:r w:rsidRPr="00781112">
        <w:rPr>
          <w:color w:val="000000" w:themeColor="text1"/>
          <w:sz w:val="22"/>
        </w:rPr>
        <w:t xml:space="preserve"> </w:t>
      </w:r>
    </w:p>
    <w:p w14:paraId="139B488B" w14:textId="77777777" w:rsidR="00B70FBF" w:rsidRPr="00781112" w:rsidRDefault="00B70FBF" w:rsidP="00A018D4">
      <w:pPr>
        <w:rPr>
          <w:color w:val="000000" w:themeColor="text1"/>
          <w:szCs w:val="20"/>
        </w:rPr>
      </w:pPr>
      <w:bookmarkStart w:id="49" w:name="_Toc384383348"/>
      <w:bookmarkStart w:id="50"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8CF256D"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FFY 2020,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is the result of inappropriate identification, even if the determination of inappropriate identification was made after the end of the FFY 2020 reporting period (i.e., after June 30, 2021).</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aged 5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States are not required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2AF17A94" w:rsidR="001D677D"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307820E6" w14:textId="2418F86F" w:rsidR="00B70FBF" w:rsidRPr="00781112" w:rsidRDefault="009F64D5" w:rsidP="008645AD">
      <w:pPr>
        <w:pStyle w:val="Heading2"/>
      </w:pPr>
      <w:bookmarkStart w:id="51" w:name="_Toc384383349"/>
      <w:bookmarkStart w:id="52" w:name="_Toc392159317"/>
      <w:bookmarkEnd w:id="49"/>
      <w:bookmarkEnd w:id="50"/>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NO</w:t>
      </w:r>
    </w:p>
    <w:p w14:paraId="74ABC795" w14:textId="77777777" w:rsidR="00C50290" w:rsidRPr="00781112" w:rsidRDefault="00C50290" w:rsidP="004369B2">
      <w:pPr>
        <w:rPr>
          <w:color w:val="000000" w:themeColor="text1"/>
        </w:rPr>
      </w:pPr>
    </w:p>
    <w:p w14:paraId="07402C56" w14:textId="1ED19344" w:rsidR="005A3C12" w:rsidRPr="00781112" w:rsidRDefault="005A3C12"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rsidRPr="00781112" w14:paraId="7C3AA767" w14:textId="77777777" w:rsidTr="00123D76">
        <w:trPr>
          <w:trHeight w:val="311"/>
          <w:tblHeader/>
        </w:trPr>
        <w:tc>
          <w:tcPr>
            <w:tcW w:w="1797" w:type="dxa"/>
          </w:tcPr>
          <w:p w14:paraId="1A4E37E9" w14:textId="77777777" w:rsidR="00D533A5" w:rsidRPr="00781112" w:rsidRDefault="00D533A5" w:rsidP="00123D76">
            <w:pPr>
              <w:jc w:val="center"/>
              <w:rPr>
                <w:b/>
                <w:color w:val="000000" w:themeColor="text1"/>
              </w:rPr>
            </w:pPr>
            <w:r w:rsidRPr="00781112">
              <w:rPr>
                <w:rFonts w:cs="Arial"/>
                <w:b/>
                <w:color w:val="000000" w:themeColor="text1"/>
                <w:szCs w:val="16"/>
              </w:rPr>
              <w:t>Baseline Year</w:t>
            </w:r>
          </w:p>
        </w:tc>
        <w:tc>
          <w:tcPr>
            <w:tcW w:w="1798" w:type="dxa"/>
          </w:tcPr>
          <w:p w14:paraId="45C39BBE" w14:textId="77777777" w:rsidR="00D533A5" w:rsidRPr="00781112" w:rsidRDefault="00D533A5" w:rsidP="00123D76">
            <w:pPr>
              <w:jc w:val="center"/>
              <w:rPr>
                <w:b/>
                <w:color w:val="000000" w:themeColor="text1"/>
              </w:rPr>
            </w:pPr>
            <w:r w:rsidRPr="00781112">
              <w:rPr>
                <w:b/>
                <w:color w:val="000000" w:themeColor="text1"/>
              </w:rPr>
              <w:t>Baseline Data</w:t>
            </w:r>
          </w:p>
        </w:tc>
      </w:tr>
      <w:tr w:rsidR="00D533A5" w:rsidRPr="00781112" w14:paraId="4AFD3BFF" w14:textId="77777777" w:rsidTr="00123D76">
        <w:trPr>
          <w:trHeight w:val="311"/>
        </w:trPr>
        <w:tc>
          <w:tcPr>
            <w:tcW w:w="1797" w:type="dxa"/>
            <w:vAlign w:val="center"/>
          </w:tcPr>
          <w:p w14:paraId="71352362" w14:textId="3C2D4289" w:rsidR="00D533A5" w:rsidRPr="00781112" w:rsidRDefault="00D533A5" w:rsidP="00123D76">
            <w:pPr>
              <w:jc w:val="center"/>
              <w:rPr>
                <w:bCs/>
                <w:color w:val="000000" w:themeColor="text1"/>
              </w:rPr>
            </w:pPr>
            <w:r w:rsidRPr="00781112">
              <w:rPr>
                <w:bCs/>
                <w:color w:val="000000" w:themeColor="text1"/>
              </w:rPr>
              <w:t>2016</w:t>
            </w:r>
          </w:p>
        </w:tc>
        <w:tc>
          <w:tcPr>
            <w:tcW w:w="1798" w:type="dxa"/>
            <w:vAlign w:val="center"/>
          </w:tcPr>
          <w:p w14:paraId="1E9B684E" w14:textId="004A2B05" w:rsidR="00D533A5" w:rsidRPr="00781112" w:rsidRDefault="00D533A5" w:rsidP="00123D76">
            <w:pPr>
              <w:jc w:val="center"/>
              <w:rPr>
                <w:bCs/>
                <w:color w:val="000000" w:themeColor="text1"/>
              </w:rPr>
            </w:pPr>
            <w:r w:rsidRPr="00781112">
              <w:rPr>
                <w:bCs/>
                <w:color w:val="000000" w:themeColor="text1"/>
              </w:rPr>
              <w:t>2.78%</w:t>
            </w:r>
          </w:p>
        </w:tc>
      </w:tr>
    </w:tbl>
    <w:p w14:paraId="690B4CC0" w14:textId="77777777" w:rsidR="00D533A5" w:rsidRPr="00781112"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781112" w14:paraId="489E6808" w14:textId="77777777" w:rsidTr="002B4D97">
        <w:trPr>
          <w:trHeight w:val="350"/>
        </w:trPr>
        <w:tc>
          <w:tcPr>
            <w:tcW w:w="833" w:type="pct"/>
            <w:tcBorders>
              <w:bottom w:val="single" w:sz="4" w:space="0" w:color="auto"/>
            </w:tcBorders>
            <w:shd w:val="clear" w:color="auto" w:fill="auto"/>
          </w:tcPr>
          <w:p w14:paraId="0171756F" w14:textId="77777777" w:rsidR="005A3C12" w:rsidRPr="00781112" w:rsidRDefault="005A3C12" w:rsidP="004369B2">
            <w:pPr>
              <w:jc w:val="center"/>
              <w:rPr>
                <w:b/>
                <w:color w:val="000000" w:themeColor="text1"/>
              </w:rPr>
            </w:pPr>
            <w:r w:rsidRPr="00781112">
              <w:rPr>
                <w:b/>
                <w:color w:val="000000" w:themeColor="text1"/>
              </w:rPr>
              <w:t>FFY</w:t>
            </w:r>
          </w:p>
        </w:tc>
        <w:tc>
          <w:tcPr>
            <w:tcW w:w="833" w:type="pct"/>
            <w:shd w:val="clear" w:color="auto" w:fill="auto"/>
          </w:tcPr>
          <w:p w14:paraId="78B2C5F0" w14:textId="44C4ABDF" w:rsidR="005A3C12" w:rsidRPr="00781112" w:rsidRDefault="002B7490" w:rsidP="0077257F">
            <w:pPr>
              <w:jc w:val="center"/>
              <w:rPr>
                <w:b/>
                <w:color w:val="000000" w:themeColor="text1"/>
              </w:rPr>
            </w:pPr>
            <w:r w:rsidRPr="00781112">
              <w:rPr>
                <w:b/>
                <w:color w:val="000000" w:themeColor="text1"/>
              </w:rPr>
              <w:t>2015</w:t>
            </w:r>
          </w:p>
        </w:tc>
        <w:tc>
          <w:tcPr>
            <w:tcW w:w="833" w:type="pct"/>
            <w:shd w:val="clear" w:color="auto" w:fill="auto"/>
          </w:tcPr>
          <w:p w14:paraId="7D60853E" w14:textId="148AFB2D" w:rsidR="005A3C12" w:rsidRPr="00781112" w:rsidRDefault="002B7490" w:rsidP="0077257F">
            <w:pPr>
              <w:jc w:val="center"/>
              <w:rPr>
                <w:b/>
                <w:color w:val="000000" w:themeColor="text1"/>
              </w:rPr>
            </w:pPr>
            <w:r w:rsidRPr="00781112">
              <w:rPr>
                <w:b/>
                <w:color w:val="000000" w:themeColor="text1"/>
              </w:rPr>
              <w:t>2016</w:t>
            </w:r>
          </w:p>
        </w:tc>
        <w:tc>
          <w:tcPr>
            <w:tcW w:w="833" w:type="pct"/>
            <w:shd w:val="clear" w:color="auto" w:fill="auto"/>
          </w:tcPr>
          <w:p w14:paraId="7AE4870B" w14:textId="1CBB7B36" w:rsidR="005A3C12" w:rsidRPr="00781112" w:rsidRDefault="002B7490" w:rsidP="0077257F">
            <w:pPr>
              <w:jc w:val="center"/>
              <w:rPr>
                <w:b/>
                <w:color w:val="000000" w:themeColor="text1"/>
              </w:rPr>
            </w:pPr>
            <w:r w:rsidRPr="00781112">
              <w:rPr>
                <w:b/>
                <w:color w:val="000000" w:themeColor="text1"/>
              </w:rPr>
              <w:t>2017</w:t>
            </w:r>
          </w:p>
        </w:tc>
        <w:tc>
          <w:tcPr>
            <w:tcW w:w="833" w:type="pct"/>
            <w:shd w:val="clear" w:color="auto" w:fill="auto"/>
          </w:tcPr>
          <w:p w14:paraId="2C1DA403" w14:textId="484DDCF7" w:rsidR="005A3C12" w:rsidRPr="00781112" w:rsidRDefault="002B7490" w:rsidP="0077257F">
            <w:pPr>
              <w:jc w:val="center"/>
              <w:rPr>
                <w:b/>
                <w:color w:val="000000" w:themeColor="text1"/>
              </w:rPr>
            </w:pPr>
            <w:r w:rsidRPr="00781112">
              <w:rPr>
                <w:b/>
                <w:color w:val="000000" w:themeColor="text1"/>
              </w:rPr>
              <w:t>2018</w:t>
            </w:r>
          </w:p>
        </w:tc>
        <w:tc>
          <w:tcPr>
            <w:tcW w:w="834" w:type="pct"/>
            <w:shd w:val="clear" w:color="auto" w:fill="auto"/>
          </w:tcPr>
          <w:p w14:paraId="0829DA0A" w14:textId="7480CDCA" w:rsidR="005A3C12" w:rsidRPr="00781112" w:rsidRDefault="002B7490" w:rsidP="0077257F">
            <w:pPr>
              <w:jc w:val="center"/>
              <w:rPr>
                <w:b/>
                <w:color w:val="000000" w:themeColor="text1"/>
              </w:rPr>
            </w:pPr>
            <w:r w:rsidRPr="00781112">
              <w:rPr>
                <w:b/>
                <w:color w:val="000000" w:themeColor="text1"/>
              </w:rPr>
              <w:t>2019</w:t>
            </w:r>
          </w:p>
        </w:tc>
      </w:tr>
      <w:tr w:rsidR="005C29F8" w:rsidRPr="00781112" w14:paraId="070DB2EE" w14:textId="77777777" w:rsidTr="002B4D97">
        <w:trPr>
          <w:trHeight w:val="357"/>
        </w:trPr>
        <w:tc>
          <w:tcPr>
            <w:tcW w:w="833" w:type="pct"/>
            <w:shd w:val="clear" w:color="auto" w:fill="auto"/>
          </w:tcPr>
          <w:p w14:paraId="0009CFCE" w14:textId="3FC698CF" w:rsidR="005A3C12" w:rsidRPr="00781112" w:rsidRDefault="005A3C12"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75BD99" w14:textId="6D10741B"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26F74D0F" w14:textId="4AE09CE9"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7853FB9A" w14:textId="12B0C6E3"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48E831B0" w14:textId="55B124AD"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0EC718C3" w14:textId="25E87C80"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r>
      <w:tr w:rsidR="005C29F8" w:rsidRPr="00781112" w14:paraId="72345F0E" w14:textId="77777777" w:rsidTr="002B4D97">
        <w:trPr>
          <w:trHeight w:val="85"/>
        </w:trPr>
        <w:tc>
          <w:tcPr>
            <w:tcW w:w="833" w:type="pct"/>
            <w:shd w:val="clear" w:color="auto" w:fill="auto"/>
          </w:tcPr>
          <w:p w14:paraId="33960FE1" w14:textId="77777777" w:rsidR="005A3C12" w:rsidRPr="00781112" w:rsidRDefault="005A3C12"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1EEC0627" w14:textId="677F8A3D" w:rsidR="005A3C12" w:rsidRPr="00781112" w:rsidRDefault="002B7490" w:rsidP="004369B2">
            <w:pPr>
              <w:jc w:val="center"/>
              <w:rPr>
                <w:rFonts w:cs="Arial"/>
                <w:color w:val="000000" w:themeColor="text1"/>
                <w:szCs w:val="16"/>
              </w:rPr>
            </w:pPr>
            <w:r w:rsidRPr="00781112">
              <w:rPr>
                <w:rFonts w:cs="Arial"/>
                <w:color w:val="000000" w:themeColor="text1"/>
                <w:szCs w:val="16"/>
              </w:rPr>
              <w:t>1.84%</w:t>
            </w:r>
          </w:p>
        </w:tc>
        <w:tc>
          <w:tcPr>
            <w:tcW w:w="833" w:type="pct"/>
            <w:shd w:val="clear" w:color="auto" w:fill="auto"/>
          </w:tcPr>
          <w:p w14:paraId="5FB4D0B8" w14:textId="190E02CD" w:rsidR="005A3C12" w:rsidRPr="00781112" w:rsidRDefault="002B7490" w:rsidP="004369B2">
            <w:pPr>
              <w:jc w:val="center"/>
              <w:rPr>
                <w:rFonts w:cs="Arial"/>
                <w:color w:val="000000" w:themeColor="text1"/>
                <w:szCs w:val="16"/>
              </w:rPr>
            </w:pPr>
            <w:r w:rsidRPr="00781112">
              <w:rPr>
                <w:rFonts w:cs="Arial"/>
                <w:color w:val="000000" w:themeColor="text1"/>
                <w:szCs w:val="16"/>
              </w:rPr>
              <w:t>2.78%</w:t>
            </w:r>
          </w:p>
        </w:tc>
        <w:tc>
          <w:tcPr>
            <w:tcW w:w="833" w:type="pct"/>
            <w:tcBorders>
              <w:bottom w:val="single" w:sz="4" w:space="0" w:color="auto"/>
            </w:tcBorders>
            <w:shd w:val="clear" w:color="auto" w:fill="auto"/>
            <w:vAlign w:val="center"/>
          </w:tcPr>
          <w:p w14:paraId="36B818C8" w14:textId="70F8E2EA" w:rsidR="005A3C12" w:rsidRPr="00781112" w:rsidRDefault="002B7490" w:rsidP="004369B2">
            <w:pPr>
              <w:jc w:val="center"/>
              <w:rPr>
                <w:rFonts w:cs="Arial"/>
                <w:color w:val="000000" w:themeColor="text1"/>
                <w:szCs w:val="16"/>
              </w:rPr>
            </w:pPr>
            <w:r w:rsidRPr="00781112">
              <w:rPr>
                <w:rFonts w:cs="Arial"/>
                <w:color w:val="000000" w:themeColor="text1"/>
                <w:szCs w:val="16"/>
              </w:rPr>
              <w:t>3.11%</w:t>
            </w:r>
          </w:p>
        </w:tc>
        <w:tc>
          <w:tcPr>
            <w:tcW w:w="833" w:type="pct"/>
            <w:tcBorders>
              <w:bottom w:val="single" w:sz="4" w:space="0" w:color="auto"/>
            </w:tcBorders>
            <w:shd w:val="clear" w:color="auto" w:fill="auto"/>
            <w:vAlign w:val="center"/>
          </w:tcPr>
          <w:p w14:paraId="4F9B86C0" w14:textId="2EC4A366" w:rsidR="005A3C12" w:rsidRPr="00781112" w:rsidRDefault="002B7490" w:rsidP="004369B2">
            <w:pPr>
              <w:jc w:val="center"/>
              <w:rPr>
                <w:rFonts w:cs="Arial"/>
                <w:color w:val="000000" w:themeColor="text1"/>
                <w:szCs w:val="16"/>
              </w:rPr>
            </w:pPr>
            <w:r w:rsidRPr="00781112">
              <w:rPr>
                <w:rFonts w:cs="Arial"/>
                <w:color w:val="000000" w:themeColor="text1"/>
                <w:szCs w:val="16"/>
              </w:rPr>
              <w:t>NVR</w:t>
            </w:r>
          </w:p>
        </w:tc>
        <w:tc>
          <w:tcPr>
            <w:tcW w:w="834" w:type="pct"/>
            <w:tcBorders>
              <w:bottom w:val="single" w:sz="4" w:space="0" w:color="auto"/>
            </w:tcBorders>
            <w:shd w:val="clear" w:color="auto" w:fill="auto"/>
            <w:vAlign w:val="center"/>
          </w:tcPr>
          <w:p w14:paraId="1C8D4247" w14:textId="1E5D4F59" w:rsidR="005A3C12" w:rsidRPr="00781112" w:rsidRDefault="002B7490" w:rsidP="004369B2">
            <w:pPr>
              <w:jc w:val="center"/>
              <w:rPr>
                <w:rFonts w:cs="Arial"/>
                <w:color w:val="000000" w:themeColor="text1"/>
                <w:szCs w:val="16"/>
              </w:rPr>
            </w:pPr>
            <w:r w:rsidRPr="00781112">
              <w:rPr>
                <w:rFonts w:cs="Arial"/>
                <w:color w:val="000000" w:themeColor="text1"/>
                <w:szCs w:val="16"/>
              </w:rPr>
              <w:t>1.11%</w:t>
            </w:r>
          </w:p>
        </w:tc>
      </w:tr>
      <w:bookmarkEnd w:id="51"/>
      <w:bookmarkEnd w:id="52"/>
    </w:tbl>
    <w:p w14:paraId="1840A66A" w14:textId="77777777" w:rsidR="00BA687C" w:rsidRPr="00781112" w:rsidRDefault="00BA687C" w:rsidP="004369B2">
      <w:pPr>
        <w:rPr>
          <w:color w:val="000000" w:themeColor="text1"/>
        </w:rPr>
      </w:pPr>
    </w:p>
    <w:p w14:paraId="618FFFDA" w14:textId="2F1D75E5"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TARGETS"/>
      </w:tblPr>
      <w:tblGrid>
        <w:gridCol w:w="1540"/>
        <w:gridCol w:w="1541"/>
        <w:gridCol w:w="1543"/>
        <w:gridCol w:w="1541"/>
        <w:gridCol w:w="1543"/>
        <w:gridCol w:w="1541"/>
        <w:gridCol w:w="1541"/>
      </w:tblGrid>
      <w:tr w:rsidR="00D0796B" w:rsidRPr="00781112" w14:paraId="66B5B2AB" w14:textId="77A1A8F1" w:rsidTr="002B4D97">
        <w:trPr>
          <w:trHeight w:val="424"/>
        </w:trPr>
        <w:tc>
          <w:tcPr>
            <w:tcW w:w="714" w:type="pct"/>
            <w:tcBorders>
              <w:bottom w:val="single" w:sz="4" w:space="0" w:color="auto"/>
            </w:tcBorders>
            <w:shd w:val="clear" w:color="auto" w:fill="auto"/>
          </w:tcPr>
          <w:p w14:paraId="6C572A94" w14:textId="77777777" w:rsidR="00D0796B" w:rsidRPr="00781112" w:rsidRDefault="00D0796B" w:rsidP="00D0796B">
            <w:pPr>
              <w:jc w:val="center"/>
              <w:rPr>
                <w:b/>
                <w:color w:val="000000" w:themeColor="text1"/>
              </w:rPr>
            </w:pPr>
            <w:r w:rsidRPr="00781112">
              <w:rPr>
                <w:b/>
                <w:color w:val="000000" w:themeColor="text1"/>
              </w:rPr>
              <w:lastRenderedPageBreak/>
              <w:t>FFY</w:t>
            </w:r>
          </w:p>
        </w:tc>
        <w:tc>
          <w:tcPr>
            <w:tcW w:w="714" w:type="pct"/>
            <w:shd w:val="clear" w:color="auto" w:fill="auto"/>
          </w:tcPr>
          <w:p w14:paraId="67096E8B" w14:textId="77777777" w:rsidR="00D0796B" w:rsidRPr="00781112" w:rsidRDefault="00D0796B" w:rsidP="00D0796B">
            <w:pPr>
              <w:jc w:val="center"/>
              <w:rPr>
                <w:b/>
                <w:color w:val="000000" w:themeColor="text1"/>
              </w:rPr>
            </w:pPr>
            <w:r w:rsidRPr="00781112">
              <w:rPr>
                <w:b/>
                <w:color w:val="000000" w:themeColor="text1"/>
              </w:rPr>
              <w:t>2020</w:t>
            </w:r>
          </w:p>
        </w:tc>
        <w:tc>
          <w:tcPr>
            <w:tcW w:w="715" w:type="pct"/>
          </w:tcPr>
          <w:p w14:paraId="0FDB27DB" w14:textId="2A7CA3D5" w:rsidR="00D0796B" w:rsidRPr="00781112" w:rsidRDefault="00D0796B" w:rsidP="00D0796B">
            <w:pPr>
              <w:jc w:val="center"/>
              <w:rPr>
                <w:b/>
                <w:color w:val="000000" w:themeColor="text1"/>
              </w:rPr>
            </w:pPr>
            <w:r w:rsidRPr="00781112">
              <w:rPr>
                <w:rFonts w:cs="Arial"/>
                <w:b/>
                <w:color w:val="000000" w:themeColor="text1"/>
                <w:szCs w:val="16"/>
              </w:rPr>
              <w:t>2021</w:t>
            </w:r>
          </w:p>
        </w:tc>
        <w:tc>
          <w:tcPr>
            <w:tcW w:w="714" w:type="pct"/>
          </w:tcPr>
          <w:p w14:paraId="6594AB3D" w14:textId="0AA5EB84" w:rsidR="00D0796B" w:rsidRPr="00781112" w:rsidRDefault="00D0796B" w:rsidP="00D0796B">
            <w:pPr>
              <w:jc w:val="center"/>
              <w:rPr>
                <w:b/>
                <w:color w:val="000000" w:themeColor="text1"/>
              </w:rPr>
            </w:pPr>
            <w:r w:rsidRPr="00781112">
              <w:rPr>
                <w:rFonts w:cs="Arial"/>
                <w:b/>
                <w:color w:val="000000" w:themeColor="text1"/>
                <w:szCs w:val="16"/>
              </w:rPr>
              <w:t>2022</w:t>
            </w:r>
          </w:p>
        </w:tc>
        <w:tc>
          <w:tcPr>
            <w:tcW w:w="715" w:type="pct"/>
          </w:tcPr>
          <w:p w14:paraId="137A2339" w14:textId="1A48CA5C" w:rsidR="00D0796B" w:rsidRPr="00781112" w:rsidRDefault="00D0796B" w:rsidP="00D0796B">
            <w:pPr>
              <w:jc w:val="center"/>
              <w:rPr>
                <w:b/>
                <w:color w:val="000000" w:themeColor="text1"/>
              </w:rPr>
            </w:pPr>
            <w:r w:rsidRPr="00781112">
              <w:rPr>
                <w:rFonts w:cs="Arial"/>
                <w:b/>
                <w:color w:val="000000" w:themeColor="text1"/>
                <w:szCs w:val="16"/>
              </w:rPr>
              <w:t>2023</w:t>
            </w:r>
          </w:p>
        </w:tc>
        <w:tc>
          <w:tcPr>
            <w:tcW w:w="714" w:type="pct"/>
          </w:tcPr>
          <w:p w14:paraId="4FA5EFF0" w14:textId="7587EB5F" w:rsidR="00D0796B" w:rsidRPr="00781112" w:rsidRDefault="00D0796B" w:rsidP="00D0796B">
            <w:pPr>
              <w:jc w:val="center"/>
              <w:rPr>
                <w:b/>
                <w:color w:val="000000" w:themeColor="text1"/>
              </w:rPr>
            </w:pPr>
            <w:r w:rsidRPr="00781112">
              <w:rPr>
                <w:rFonts w:cs="Arial"/>
                <w:b/>
                <w:color w:val="000000" w:themeColor="text1"/>
                <w:szCs w:val="16"/>
              </w:rPr>
              <w:t>2024</w:t>
            </w:r>
          </w:p>
        </w:tc>
        <w:tc>
          <w:tcPr>
            <w:tcW w:w="714" w:type="pct"/>
          </w:tcPr>
          <w:p w14:paraId="2BF2A6CD" w14:textId="7A5D89B1" w:rsidR="00D0796B" w:rsidRPr="00781112" w:rsidRDefault="00D0796B" w:rsidP="00D0796B">
            <w:pPr>
              <w:jc w:val="center"/>
              <w:rPr>
                <w:b/>
                <w:color w:val="000000" w:themeColor="text1"/>
              </w:rPr>
            </w:pPr>
            <w:r w:rsidRPr="00781112">
              <w:rPr>
                <w:rFonts w:cs="Arial"/>
                <w:b/>
                <w:color w:val="000000" w:themeColor="text1"/>
                <w:szCs w:val="16"/>
              </w:rPr>
              <w:t>2025</w:t>
            </w:r>
          </w:p>
        </w:tc>
      </w:tr>
      <w:tr w:rsidR="00D0796B" w:rsidRPr="00781112" w14:paraId="169ED4F0" w14:textId="16F5CD6F" w:rsidTr="002B4D97">
        <w:trPr>
          <w:trHeight w:val="432"/>
        </w:trPr>
        <w:tc>
          <w:tcPr>
            <w:tcW w:w="714" w:type="pct"/>
            <w:shd w:val="clear" w:color="auto" w:fill="auto"/>
            <w:vAlign w:val="center"/>
          </w:tcPr>
          <w:p w14:paraId="639437BD" w14:textId="77777777" w:rsidR="00D0796B" w:rsidRPr="00781112" w:rsidRDefault="00D0796B" w:rsidP="00D0796B">
            <w:pPr>
              <w:rPr>
                <w:rFonts w:cs="Arial"/>
                <w:color w:val="000000" w:themeColor="text1"/>
                <w:szCs w:val="16"/>
              </w:rPr>
            </w:pPr>
            <w:r w:rsidRPr="00781112">
              <w:rPr>
                <w:rFonts w:cs="Arial"/>
                <w:color w:val="000000" w:themeColor="text1"/>
                <w:szCs w:val="16"/>
              </w:rPr>
              <w:t xml:space="preserve">Target </w:t>
            </w:r>
          </w:p>
        </w:tc>
        <w:tc>
          <w:tcPr>
            <w:tcW w:w="714" w:type="pct"/>
            <w:shd w:val="clear" w:color="auto" w:fill="auto"/>
            <w:vAlign w:val="center"/>
          </w:tcPr>
          <w:p w14:paraId="482B43E6" w14:textId="62FCF10C" w:rsidR="00D0796B" w:rsidRPr="00781112" w:rsidRDefault="00D0796B" w:rsidP="00D0796B">
            <w:pPr>
              <w:jc w:val="center"/>
              <w:rPr>
                <w:rFonts w:cs="Arial"/>
                <w:color w:val="000000" w:themeColor="text1"/>
                <w:szCs w:val="16"/>
              </w:rPr>
            </w:pPr>
            <w:r w:rsidRPr="00781112">
              <w:rPr>
                <w:rFonts w:cs="Arial"/>
                <w:color w:val="000000" w:themeColor="text1"/>
                <w:szCs w:val="16"/>
              </w:rPr>
              <w:t>0%</w:t>
            </w:r>
          </w:p>
        </w:tc>
        <w:tc>
          <w:tcPr>
            <w:tcW w:w="715" w:type="pct"/>
          </w:tcPr>
          <w:p w14:paraId="6ED6CF52" w14:textId="07C8F82B"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41DC7F3D" w14:textId="129F7B75"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5" w:type="pct"/>
          </w:tcPr>
          <w:p w14:paraId="430A2A24" w14:textId="13021BDA"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77FF7EE4" w14:textId="56DB4944"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1FB3EC89" w14:textId="6E8E9C53" w:rsidR="00D0796B" w:rsidRPr="00781112" w:rsidRDefault="00D0796B" w:rsidP="00D0796B">
            <w:pPr>
              <w:jc w:val="center"/>
              <w:rPr>
                <w:rFonts w:cs="Arial"/>
                <w:color w:val="000000" w:themeColor="text1"/>
                <w:szCs w:val="16"/>
              </w:rPr>
            </w:pPr>
            <w:r w:rsidRPr="00781112">
              <w:rPr>
                <w:color w:val="000000" w:themeColor="text1"/>
                <w:szCs w:val="16"/>
              </w:rPr>
              <w:t>0%</w:t>
            </w:r>
          </w:p>
        </w:tc>
      </w:tr>
    </w:tbl>
    <w:p w14:paraId="52F4815B" w14:textId="77777777" w:rsidR="00BA687C" w:rsidRPr="00781112" w:rsidRDefault="00BA687C" w:rsidP="004369B2">
      <w:pPr>
        <w:rPr>
          <w:color w:val="000000" w:themeColor="text1"/>
        </w:rPr>
      </w:pPr>
    </w:p>
    <w:p w14:paraId="7CAE922F" w14:textId="0CF8380A" w:rsidR="005A3C12" w:rsidRPr="00781112" w:rsidRDefault="00F6415A">
      <w:pPr>
        <w:rPr>
          <w:b/>
          <w:color w:val="000000" w:themeColor="text1"/>
        </w:rPr>
      </w:pPr>
      <w:r w:rsidRPr="00781112">
        <w:rPr>
          <w:b/>
          <w:color w:val="000000" w:themeColor="text1"/>
        </w:rPr>
        <w:t>FFY 2020 SPP/APR Data</w:t>
      </w:r>
    </w:p>
    <w:p w14:paraId="2910402D" w14:textId="579385FD" w:rsidR="00C2395D" w:rsidRPr="00781112" w:rsidRDefault="00C2395D">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51881593" w14:textId="15FAF06D" w:rsidR="00C2395D" w:rsidRPr="00781112" w:rsidRDefault="00C2395D">
      <w:pPr>
        <w:rPr>
          <w:rFonts w:cs="Arial"/>
          <w:color w:val="000000" w:themeColor="text1"/>
          <w:szCs w:val="16"/>
        </w:rPr>
      </w:pPr>
      <w:bookmarkStart w:id="53" w:name="_Hlk20258880"/>
      <w:r w:rsidRPr="00781112">
        <w:rPr>
          <w:rFonts w:cs="Arial"/>
          <w:color w:val="000000" w:themeColor="text1"/>
          <w:szCs w:val="16"/>
        </w:rPr>
        <w:t>YES</w:t>
      </w:r>
    </w:p>
    <w:bookmarkEnd w:id="53"/>
    <w:p w14:paraId="68C2343A" w14:textId="52DDFC94" w:rsidR="00C2395D" w:rsidRPr="00781112" w:rsidRDefault="00C2395D">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0B319A04" w14:textId="0BE2333F" w:rsidR="00C2395D" w:rsidRPr="00781112" w:rsidRDefault="00C2395D">
      <w:pPr>
        <w:rPr>
          <w:rFonts w:cs="Arial"/>
          <w:color w:val="000000" w:themeColor="text1"/>
          <w:szCs w:val="16"/>
        </w:rPr>
      </w:pPr>
      <w:r w:rsidRPr="00781112">
        <w:rPr>
          <w:rFonts w:cs="Arial"/>
          <w:color w:val="000000" w:themeColor="text1"/>
          <w:szCs w:val="16"/>
        </w:rPr>
        <w:t>73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5C29F8" w:rsidRPr="00781112" w14:paraId="46B7EEE9" w14:textId="299BDFCD" w:rsidTr="002B4D97">
        <w:trPr>
          <w:trHeight w:val="354"/>
        </w:trPr>
        <w:tc>
          <w:tcPr>
            <w:tcW w:w="556" w:type="pct"/>
            <w:shd w:val="clear" w:color="auto" w:fill="auto"/>
            <w:vAlign w:val="bottom"/>
          </w:tcPr>
          <w:p w14:paraId="0E28349C" w14:textId="44D96017" w:rsidR="006A4596" w:rsidRPr="00781112" w:rsidRDefault="006A4596" w:rsidP="004369B2">
            <w:pPr>
              <w:jc w:val="center"/>
              <w:rPr>
                <w:b/>
                <w:color w:val="000000" w:themeColor="text1"/>
              </w:rPr>
            </w:pPr>
            <w:r w:rsidRPr="00781112">
              <w:rPr>
                <w:b/>
                <w:color w:val="000000" w:themeColor="text1"/>
              </w:rPr>
              <w:t>Number of districts with disproportionate representation of racial/ethnic groups in specific disability categories</w:t>
            </w:r>
          </w:p>
        </w:tc>
        <w:tc>
          <w:tcPr>
            <w:tcW w:w="583" w:type="pct"/>
            <w:shd w:val="clear" w:color="auto" w:fill="auto"/>
            <w:vAlign w:val="bottom"/>
          </w:tcPr>
          <w:p w14:paraId="3776FC0B" w14:textId="62483782" w:rsidR="006A4596" w:rsidRPr="00781112" w:rsidRDefault="006A4596" w:rsidP="004369B2">
            <w:pPr>
              <w:jc w:val="center"/>
              <w:rPr>
                <w:b/>
                <w:color w:val="000000" w:themeColor="text1"/>
              </w:rPr>
            </w:pPr>
            <w:r w:rsidRPr="00781112">
              <w:rPr>
                <w:b/>
                <w:color w:val="000000" w:themeColor="text1"/>
              </w:rPr>
              <w:t>Number of districts with disproportionate representation of racial/ethnic groups in specific disability categories that is the result of inappropriate identification</w:t>
            </w:r>
          </w:p>
        </w:tc>
        <w:tc>
          <w:tcPr>
            <w:tcW w:w="837" w:type="pct"/>
            <w:shd w:val="clear" w:color="auto" w:fill="auto"/>
            <w:vAlign w:val="bottom"/>
          </w:tcPr>
          <w:p w14:paraId="355E2973" w14:textId="5007428A" w:rsidR="006A4596" w:rsidRPr="00781112" w:rsidRDefault="003D7F56" w:rsidP="004369B2">
            <w:pPr>
              <w:jc w:val="center"/>
              <w:rPr>
                <w:b/>
                <w:color w:val="000000" w:themeColor="text1"/>
              </w:rPr>
            </w:pPr>
            <w:r w:rsidRPr="00781112">
              <w:rPr>
                <w:b/>
                <w:color w:val="000000" w:themeColor="text1"/>
              </w:rPr>
              <w:t>Number of districts that met the State's minimum n and/or cell size</w:t>
            </w:r>
          </w:p>
        </w:tc>
        <w:tc>
          <w:tcPr>
            <w:tcW w:w="537" w:type="pct"/>
            <w:shd w:val="clear" w:color="auto" w:fill="auto"/>
            <w:vAlign w:val="bottom"/>
          </w:tcPr>
          <w:p w14:paraId="7466F790" w14:textId="298A9AEC" w:rsidR="006A4596" w:rsidRPr="00781112" w:rsidRDefault="00F6415A" w:rsidP="004369B2">
            <w:pPr>
              <w:jc w:val="center"/>
              <w:rPr>
                <w:b/>
                <w:color w:val="000000" w:themeColor="text1"/>
              </w:rPr>
            </w:pPr>
            <w:r w:rsidRPr="00781112">
              <w:rPr>
                <w:b/>
                <w:color w:val="000000" w:themeColor="text1"/>
              </w:rPr>
              <w:t>FFY 2019 Data</w:t>
            </w:r>
          </w:p>
        </w:tc>
        <w:tc>
          <w:tcPr>
            <w:tcW w:w="799" w:type="pct"/>
            <w:shd w:val="clear" w:color="auto" w:fill="auto"/>
            <w:vAlign w:val="bottom"/>
          </w:tcPr>
          <w:p w14:paraId="72475F3B" w14:textId="4566078E" w:rsidR="006A4596" w:rsidRPr="00781112" w:rsidRDefault="00F6415A" w:rsidP="004369B2">
            <w:pPr>
              <w:jc w:val="center"/>
              <w:rPr>
                <w:b/>
                <w:color w:val="000000" w:themeColor="text1"/>
              </w:rPr>
            </w:pPr>
            <w:r w:rsidRPr="00781112">
              <w:rPr>
                <w:b/>
                <w:color w:val="000000" w:themeColor="text1"/>
              </w:rPr>
              <w:t>FFY 2020 Target</w:t>
            </w:r>
          </w:p>
        </w:tc>
        <w:tc>
          <w:tcPr>
            <w:tcW w:w="484" w:type="pct"/>
            <w:shd w:val="clear" w:color="auto" w:fill="auto"/>
            <w:vAlign w:val="bottom"/>
          </w:tcPr>
          <w:p w14:paraId="71FC938A" w14:textId="763CB8C9" w:rsidR="006A4596" w:rsidRPr="00781112" w:rsidRDefault="00F6415A" w:rsidP="004369B2">
            <w:pPr>
              <w:jc w:val="center"/>
              <w:rPr>
                <w:b/>
                <w:color w:val="000000" w:themeColor="text1"/>
              </w:rPr>
            </w:pPr>
            <w:r w:rsidRPr="00781112">
              <w:rPr>
                <w:b/>
                <w:color w:val="000000" w:themeColor="text1"/>
              </w:rPr>
              <w:t>FFY 2020 Data</w:t>
            </w:r>
          </w:p>
        </w:tc>
        <w:tc>
          <w:tcPr>
            <w:tcW w:w="611" w:type="pct"/>
            <w:shd w:val="clear" w:color="auto" w:fill="auto"/>
            <w:vAlign w:val="bottom"/>
          </w:tcPr>
          <w:p w14:paraId="3412B11F" w14:textId="60F985B5" w:rsidR="006A4596" w:rsidRPr="00781112" w:rsidRDefault="006A4596" w:rsidP="004369B2">
            <w:pPr>
              <w:jc w:val="center"/>
              <w:rPr>
                <w:b/>
                <w:color w:val="000000" w:themeColor="text1"/>
              </w:rPr>
            </w:pPr>
            <w:r w:rsidRPr="00781112">
              <w:rPr>
                <w:b/>
                <w:color w:val="000000" w:themeColor="text1"/>
              </w:rPr>
              <w:t>Status</w:t>
            </w:r>
          </w:p>
        </w:tc>
        <w:tc>
          <w:tcPr>
            <w:tcW w:w="592" w:type="pct"/>
            <w:shd w:val="clear" w:color="auto" w:fill="auto"/>
            <w:vAlign w:val="bottom"/>
          </w:tcPr>
          <w:p w14:paraId="5BE578EA" w14:textId="42655681" w:rsidR="006A4596" w:rsidRPr="00781112" w:rsidRDefault="006A4596" w:rsidP="004369B2">
            <w:pPr>
              <w:jc w:val="center"/>
              <w:rPr>
                <w:b/>
                <w:color w:val="000000" w:themeColor="text1"/>
              </w:rPr>
            </w:pPr>
            <w:r w:rsidRPr="00781112">
              <w:rPr>
                <w:b/>
                <w:color w:val="000000" w:themeColor="text1"/>
              </w:rPr>
              <w:t>Slippage</w:t>
            </w:r>
          </w:p>
        </w:tc>
      </w:tr>
      <w:tr w:rsidR="005C29F8" w:rsidRPr="00781112" w14:paraId="15B9A5E7" w14:textId="77777777" w:rsidTr="002B4D97">
        <w:tblPrEx>
          <w:jc w:val="center"/>
        </w:tblPrEx>
        <w:trPr>
          <w:trHeight w:val="361"/>
          <w:jc w:val="center"/>
        </w:trPr>
        <w:tc>
          <w:tcPr>
            <w:tcW w:w="556" w:type="pct"/>
            <w:shd w:val="clear" w:color="auto" w:fill="auto"/>
            <w:vAlign w:val="center"/>
          </w:tcPr>
          <w:p w14:paraId="4E60E5C8" w14:textId="6324B6DD" w:rsidR="00832807" w:rsidRPr="00781112" w:rsidRDefault="002B7490" w:rsidP="00A018D4">
            <w:pPr>
              <w:jc w:val="center"/>
              <w:rPr>
                <w:rFonts w:cs="Arial"/>
                <w:color w:val="000000" w:themeColor="text1"/>
                <w:szCs w:val="16"/>
              </w:rPr>
            </w:pPr>
            <w:r w:rsidRPr="00781112">
              <w:rPr>
                <w:rFonts w:cs="Arial"/>
                <w:color w:val="000000" w:themeColor="text1"/>
                <w:szCs w:val="16"/>
              </w:rPr>
              <w:t>19</w:t>
            </w:r>
          </w:p>
        </w:tc>
        <w:tc>
          <w:tcPr>
            <w:tcW w:w="583" w:type="pct"/>
            <w:shd w:val="clear" w:color="auto" w:fill="auto"/>
            <w:vAlign w:val="center"/>
          </w:tcPr>
          <w:p w14:paraId="765C1600" w14:textId="09979D5F" w:rsidR="00832807" w:rsidRPr="00781112" w:rsidRDefault="002B7490">
            <w:pPr>
              <w:jc w:val="center"/>
              <w:rPr>
                <w:rFonts w:cs="Arial"/>
                <w:color w:val="000000" w:themeColor="text1"/>
                <w:szCs w:val="16"/>
              </w:rPr>
            </w:pPr>
            <w:r w:rsidRPr="00781112">
              <w:rPr>
                <w:rFonts w:cs="Arial"/>
                <w:color w:val="000000" w:themeColor="text1"/>
                <w:szCs w:val="16"/>
              </w:rPr>
              <w:t>11</w:t>
            </w:r>
          </w:p>
        </w:tc>
        <w:tc>
          <w:tcPr>
            <w:tcW w:w="837" w:type="pct"/>
            <w:shd w:val="clear" w:color="auto" w:fill="auto"/>
          </w:tcPr>
          <w:p w14:paraId="2F5939A9" w14:textId="0BB9A6FC" w:rsidR="00832807" w:rsidRPr="00781112" w:rsidRDefault="002B7490">
            <w:pPr>
              <w:jc w:val="center"/>
              <w:rPr>
                <w:rFonts w:cs="Arial"/>
                <w:color w:val="000000" w:themeColor="text1"/>
                <w:szCs w:val="16"/>
              </w:rPr>
            </w:pPr>
            <w:r w:rsidRPr="00781112">
              <w:rPr>
                <w:rFonts w:cs="Arial"/>
                <w:color w:val="000000" w:themeColor="text1"/>
                <w:szCs w:val="16"/>
              </w:rPr>
              <w:t>333</w:t>
            </w:r>
          </w:p>
        </w:tc>
        <w:tc>
          <w:tcPr>
            <w:tcW w:w="537" w:type="pct"/>
            <w:shd w:val="clear" w:color="auto" w:fill="auto"/>
          </w:tcPr>
          <w:p w14:paraId="0D05C70A" w14:textId="18F3C221" w:rsidR="00832807" w:rsidRPr="00781112" w:rsidRDefault="002B7490">
            <w:pPr>
              <w:jc w:val="center"/>
              <w:rPr>
                <w:rFonts w:cs="Arial"/>
                <w:color w:val="000000" w:themeColor="text1"/>
                <w:szCs w:val="16"/>
              </w:rPr>
            </w:pPr>
            <w:r w:rsidRPr="00781112">
              <w:rPr>
                <w:rFonts w:cs="Arial"/>
                <w:color w:val="000000" w:themeColor="text1"/>
                <w:szCs w:val="16"/>
              </w:rPr>
              <w:t>1.11%</w:t>
            </w:r>
          </w:p>
        </w:tc>
        <w:tc>
          <w:tcPr>
            <w:tcW w:w="799" w:type="pct"/>
            <w:shd w:val="clear" w:color="auto" w:fill="auto"/>
          </w:tcPr>
          <w:p w14:paraId="31B1786A" w14:textId="1C0FB493" w:rsidR="00832807" w:rsidRPr="00781112" w:rsidRDefault="009C65E9">
            <w:pPr>
              <w:jc w:val="center"/>
              <w:rPr>
                <w:rFonts w:cs="Arial"/>
                <w:color w:val="000000" w:themeColor="text1"/>
                <w:szCs w:val="16"/>
              </w:rPr>
            </w:pPr>
            <w:r w:rsidRPr="00781112">
              <w:rPr>
                <w:rFonts w:cs="Arial"/>
                <w:color w:val="000000" w:themeColor="text1"/>
                <w:szCs w:val="16"/>
              </w:rPr>
              <w:t>0%</w:t>
            </w:r>
          </w:p>
        </w:tc>
        <w:tc>
          <w:tcPr>
            <w:tcW w:w="484" w:type="pct"/>
            <w:shd w:val="clear" w:color="auto" w:fill="auto"/>
          </w:tcPr>
          <w:p w14:paraId="006553AD" w14:textId="5CF8CF00" w:rsidR="00832807" w:rsidRPr="00781112" w:rsidRDefault="002B7490">
            <w:pPr>
              <w:jc w:val="center"/>
              <w:rPr>
                <w:rFonts w:cs="Arial"/>
                <w:color w:val="000000" w:themeColor="text1"/>
                <w:szCs w:val="16"/>
              </w:rPr>
            </w:pPr>
            <w:r w:rsidRPr="00781112">
              <w:rPr>
                <w:rFonts w:cs="Arial"/>
                <w:color w:val="000000" w:themeColor="text1"/>
                <w:szCs w:val="16"/>
              </w:rPr>
              <w:t>3.30%</w:t>
            </w:r>
          </w:p>
        </w:tc>
        <w:tc>
          <w:tcPr>
            <w:tcW w:w="611" w:type="pct"/>
            <w:shd w:val="clear" w:color="auto" w:fill="auto"/>
          </w:tcPr>
          <w:p w14:paraId="4A47CD2B" w14:textId="7BEFFB19" w:rsidR="00832807" w:rsidRPr="00781112" w:rsidRDefault="002B7490">
            <w:pPr>
              <w:jc w:val="center"/>
              <w:rPr>
                <w:rFonts w:cs="Arial"/>
                <w:color w:val="000000" w:themeColor="text1"/>
                <w:szCs w:val="16"/>
              </w:rPr>
            </w:pPr>
            <w:r w:rsidRPr="00781112">
              <w:rPr>
                <w:rFonts w:cs="Arial"/>
                <w:color w:val="000000" w:themeColor="text1"/>
                <w:szCs w:val="16"/>
              </w:rPr>
              <w:t>Did not meet target</w:t>
            </w:r>
          </w:p>
        </w:tc>
        <w:tc>
          <w:tcPr>
            <w:tcW w:w="592" w:type="pct"/>
            <w:shd w:val="clear" w:color="auto" w:fill="auto"/>
          </w:tcPr>
          <w:p w14:paraId="3F96C2BD" w14:textId="2A9BD6CA" w:rsidR="00832807" w:rsidRPr="00781112" w:rsidRDefault="002B7490">
            <w:pPr>
              <w:jc w:val="center"/>
              <w:rPr>
                <w:rFonts w:cs="Arial"/>
                <w:color w:val="000000" w:themeColor="text1"/>
                <w:szCs w:val="16"/>
              </w:rPr>
            </w:pPr>
            <w:r w:rsidRPr="00781112">
              <w:rPr>
                <w:rFonts w:cs="Arial"/>
                <w:color w:val="000000" w:themeColor="text1"/>
                <w:szCs w:val="16"/>
              </w:rPr>
              <w:t>Slippage</w:t>
            </w:r>
          </w:p>
        </w:tc>
      </w:tr>
    </w:tbl>
    <w:p w14:paraId="0E1E4F36" w14:textId="60D86C29" w:rsidR="005A3C12" w:rsidRPr="00781112" w:rsidRDefault="00481536" w:rsidP="005A3C12">
      <w:pPr>
        <w:rPr>
          <w:rFonts w:cs="Arial"/>
          <w:b/>
          <w:i/>
          <w:color w:val="000000" w:themeColor="text1"/>
          <w:szCs w:val="16"/>
        </w:rPr>
      </w:pPr>
      <w:r w:rsidRPr="00781112">
        <w:rPr>
          <w:rFonts w:cs="Arial"/>
          <w:b/>
          <w:color w:val="000000" w:themeColor="text1"/>
          <w:szCs w:val="16"/>
        </w:rPr>
        <w:t>Provide reasons for slippage, if applicable</w:t>
      </w:r>
    </w:p>
    <w:p w14:paraId="56E7E1AB" w14:textId="49EDEFD6" w:rsidR="00481536" w:rsidRPr="00781112" w:rsidRDefault="002B7490" w:rsidP="00B6413B">
      <w:pPr>
        <w:rPr>
          <w:rFonts w:cs="Arial"/>
          <w:color w:val="000000" w:themeColor="text1"/>
          <w:szCs w:val="16"/>
        </w:rPr>
      </w:pPr>
      <w:r w:rsidRPr="00781112">
        <w:rPr>
          <w:rFonts w:cs="Arial"/>
          <w:color w:val="000000" w:themeColor="text1"/>
          <w:szCs w:val="16"/>
        </w:rPr>
        <w:t>Reasons for slippage indicated in the data include changes to the SEA data collection protocols and disaggregation. Along with the struggles of</w:t>
      </w:r>
      <w:r w:rsidRPr="00781112">
        <w:rPr>
          <w:rFonts w:cs="Arial"/>
          <w:color w:val="000000" w:themeColor="text1"/>
          <w:szCs w:val="16"/>
        </w:rPr>
        <w:br/>
        <w:t>maintaining accurate and reliable data sources during COVID, the IDOE has taken into account the comments and required actions of OSEP in prior</w:t>
      </w:r>
      <w:r w:rsidRPr="00781112">
        <w:rPr>
          <w:rFonts w:cs="Arial"/>
          <w:color w:val="000000" w:themeColor="text1"/>
          <w:szCs w:val="16"/>
        </w:rPr>
        <w:br/>
        <w:t>year’s SPP/APR determinations and began to investigate its data protocols and make adjustments as needed. The slippage documented this year is</w:t>
      </w:r>
      <w:r w:rsidRPr="00781112">
        <w:rPr>
          <w:rFonts w:cs="Arial"/>
          <w:color w:val="000000" w:themeColor="text1"/>
          <w:szCs w:val="16"/>
        </w:rPr>
        <w:br/>
        <w:t>indicative of those changes towards an accurate and reliable data protocol.</w:t>
      </w:r>
    </w:p>
    <w:p w14:paraId="59BA2CEF" w14:textId="4C507427" w:rsidR="00590296" w:rsidRPr="00781112" w:rsidRDefault="00A479A0" w:rsidP="00B6413B">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590ED0F" w14:textId="7DC32C1D" w:rsidR="00590296" w:rsidRPr="00781112" w:rsidRDefault="00590296" w:rsidP="00B6413B">
      <w:pPr>
        <w:rPr>
          <w:rFonts w:cs="Arial"/>
          <w:color w:val="000000" w:themeColor="text1"/>
          <w:szCs w:val="16"/>
        </w:rPr>
      </w:pPr>
      <w:r w:rsidRPr="00781112">
        <w:rPr>
          <w:rFonts w:cs="Arial"/>
          <w:color w:val="000000" w:themeColor="text1"/>
          <w:szCs w:val="16"/>
        </w:rPr>
        <w:t>YES</w:t>
      </w:r>
    </w:p>
    <w:p w14:paraId="6EC83BB6" w14:textId="77777777" w:rsidR="0057259D" w:rsidRPr="00781112" w:rsidRDefault="0057259D"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781112" w:rsidRDefault="002B7490" w:rsidP="003817C0">
      <w:pPr>
        <w:rPr>
          <w:rFonts w:cs="Arial"/>
          <w:color w:val="000000" w:themeColor="text1"/>
          <w:szCs w:val="16"/>
        </w:rPr>
      </w:pPr>
      <w:r w:rsidRPr="00781112">
        <w:rPr>
          <w:rFonts w:cs="Arial"/>
          <w:color w:val="000000" w:themeColor="text1"/>
          <w:szCs w:val="16"/>
        </w:rPr>
        <w:t>IDOE defines disproportionate representation of racial and ethnic groups (American Indian or Alaskan Native, Asian, Native Hawaiian or Other Pacific Islander, Hispanic or Latino, Black or African American, White, Multiracial) in specific disability categories (Cognitive Disability, Specific Learning Disability, Emotional Disability, Language or Speech Impairment, Other Health Impairment, and Autism Spectrum Disorder) as the risk index of students identified with a disability in a particular racial/ethnic category and particular disability category within an LEA to the risk index of students with a disability of all other racial/ethnic categories identified for that disability category within that LEA. The risk ratio must be greater than 2.0 for each of three consecutive years. IDOE has a required minimum of 15 students with a disability in each racial/ethnic category, as well as a minimum of 15 in all other racial/ethnic categories.</w:t>
      </w:r>
    </w:p>
    <w:p w14:paraId="469A27F6" w14:textId="13AEF7C8" w:rsidR="0057259D" w:rsidRPr="00781112" w:rsidRDefault="0057259D" w:rsidP="004369B2">
      <w:pPr>
        <w:rPr>
          <w:b/>
          <w:color w:val="000000" w:themeColor="text1"/>
        </w:rPr>
      </w:pPr>
      <w:r w:rsidRPr="00781112">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781112" w:rsidRDefault="002B7490" w:rsidP="003817C0">
      <w:pPr>
        <w:rPr>
          <w:rFonts w:cs="Arial"/>
          <w:color w:val="000000" w:themeColor="text1"/>
          <w:szCs w:val="16"/>
        </w:rPr>
      </w:pPr>
      <w:r w:rsidRPr="00781112">
        <w:rPr>
          <w:rFonts w:cs="Arial"/>
          <w:color w:val="000000" w:themeColor="text1"/>
          <w:szCs w:val="16"/>
        </w:rPr>
        <w:t>LEAs were notified that the LEA had disproportionate representation in identification (over the Indiana defined risk ratio threshold of 2.0 for each of three years), and the annual data analysis reflected possible noncompliance for this indicator. A review team of technical assistance providers, subcontractors, and DOE specialists is developed and trained for inter-rater reliability.</w:t>
      </w:r>
      <w:r w:rsidRPr="00781112">
        <w:rPr>
          <w:rFonts w:cs="Arial"/>
          <w:color w:val="000000" w:themeColor="text1"/>
          <w:szCs w:val="16"/>
        </w:rPr>
        <w:br/>
      </w:r>
      <w:r w:rsidRPr="00781112">
        <w:rPr>
          <w:rFonts w:cs="Arial"/>
          <w:color w:val="000000" w:themeColor="text1"/>
          <w:szCs w:val="16"/>
        </w:rPr>
        <w:br/>
        <w:t>The team reviews each LEA required to participate in a policy and procedure review; this includes reviewing the following</w:t>
      </w:r>
      <w:r w:rsidRPr="00781112">
        <w:rPr>
          <w:rFonts w:cs="Arial"/>
          <w:color w:val="000000" w:themeColor="text1"/>
          <w:szCs w:val="16"/>
        </w:rPr>
        <w:br/>
        <w:t>information:</w:t>
      </w:r>
      <w:r w:rsidRPr="00781112">
        <w:rPr>
          <w:rFonts w:cs="Arial"/>
          <w:color w:val="000000" w:themeColor="text1"/>
          <w:szCs w:val="16"/>
        </w:rPr>
        <w:br/>
        <w:t>Detailing how LEA responds to requests for educational evaluations, including how a parent or agency may request the initial evaluation and the procedures for reevaluations</w:t>
      </w:r>
      <w:r w:rsidRPr="00781112">
        <w:rPr>
          <w:rFonts w:cs="Arial"/>
          <w:color w:val="000000" w:themeColor="text1"/>
          <w:szCs w:val="16"/>
        </w:rPr>
        <w:br/>
      </w:r>
      <w:r w:rsidRPr="00781112">
        <w:rPr>
          <w:rFonts w:cs="Arial"/>
          <w:color w:val="000000" w:themeColor="text1"/>
          <w:szCs w:val="16"/>
        </w:rPr>
        <w:br/>
        <w:t>Describing how a multidisciplinary team will be assigned to conduct educational evaluations</w:t>
      </w:r>
      <w:r w:rsidRPr="00781112">
        <w:rPr>
          <w:rFonts w:cs="Arial"/>
          <w:color w:val="000000" w:themeColor="text1"/>
          <w:szCs w:val="16"/>
        </w:rPr>
        <w:br/>
      </w:r>
      <w:r w:rsidRPr="00781112">
        <w:rPr>
          <w:rFonts w:cs="Arial"/>
          <w:color w:val="000000" w:themeColor="text1"/>
          <w:szCs w:val="16"/>
        </w:rPr>
        <w:br/>
        <w:t>Ensuring that assessments and evaluation materials are provided in the student’s native language or other mode of communication</w:t>
      </w:r>
      <w:r w:rsidRPr="00781112">
        <w:rPr>
          <w:rFonts w:cs="Arial"/>
          <w:color w:val="000000" w:themeColor="text1"/>
          <w:szCs w:val="16"/>
        </w:rPr>
        <w:br/>
        <w:t>Ensuring that assessments and evaluation materials are provided in a form most likely to yield accurate information on what the student knows and can do academically, developmentally, and functionally</w:t>
      </w:r>
      <w:r w:rsidRPr="00781112">
        <w:rPr>
          <w:rFonts w:cs="Arial"/>
          <w:color w:val="000000" w:themeColor="text1"/>
          <w:szCs w:val="16"/>
        </w:rPr>
        <w:br/>
      </w:r>
      <w:r w:rsidRPr="00781112">
        <w:rPr>
          <w:rFonts w:cs="Arial"/>
          <w:color w:val="000000" w:themeColor="text1"/>
          <w:szCs w:val="16"/>
        </w:rPr>
        <w:br/>
        <w:t>Ensuring that assessments and evaluation materials are selected and administered so as not to be discriminatory on a racial or cultural basis</w:t>
      </w:r>
      <w:r w:rsidRPr="00781112">
        <w:rPr>
          <w:rFonts w:cs="Arial"/>
          <w:color w:val="000000" w:themeColor="text1"/>
          <w:szCs w:val="16"/>
        </w:rPr>
        <w:br/>
      </w:r>
      <w:r w:rsidRPr="00781112">
        <w:rPr>
          <w:rFonts w:cs="Arial"/>
          <w:color w:val="000000" w:themeColor="text1"/>
          <w:szCs w:val="16"/>
        </w:rPr>
        <w:br/>
        <w:t>Ensuring that assessments and evaluation materials are used for the purposes for which the assessments or measures are valid and reliable</w:t>
      </w:r>
      <w:r w:rsidRPr="00781112">
        <w:rPr>
          <w:rFonts w:cs="Arial"/>
          <w:color w:val="000000" w:themeColor="text1"/>
          <w:szCs w:val="16"/>
        </w:rPr>
        <w:br/>
      </w:r>
      <w:r w:rsidRPr="00781112">
        <w:rPr>
          <w:rFonts w:cs="Arial"/>
          <w:color w:val="000000" w:themeColor="text1"/>
          <w:szCs w:val="16"/>
        </w:rPr>
        <w:br/>
        <w:t>Ensuring that assessments and evaluation materials are administered by trained personnel and in accordance with the evaluation/assessment protocol</w:t>
      </w:r>
      <w:r w:rsidRPr="00781112">
        <w:rPr>
          <w:rFonts w:cs="Arial"/>
          <w:color w:val="000000" w:themeColor="text1"/>
          <w:szCs w:val="16"/>
        </w:rPr>
        <w:br/>
      </w:r>
      <w:r w:rsidRPr="00781112">
        <w:rPr>
          <w:rFonts w:cs="Arial"/>
          <w:color w:val="000000" w:themeColor="text1"/>
          <w:szCs w:val="16"/>
        </w:rPr>
        <w:br/>
        <w:t>Ensuring that assessments and evaluation materials include those tailored to assess specific areas of educational need and not merely those designed to provide a single general IQ</w:t>
      </w:r>
      <w:r w:rsidRPr="00781112">
        <w:rPr>
          <w:rFonts w:cs="Arial"/>
          <w:color w:val="000000" w:themeColor="text1"/>
          <w:szCs w:val="16"/>
        </w:rPr>
        <w:br/>
      </w:r>
      <w:r w:rsidRPr="00781112">
        <w:rPr>
          <w:rFonts w:cs="Arial"/>
          <w:color w:val="000000" w:themeColor="text1"/>
          <w:szCs w:val="16"/>
        </w:rPr>
        <w:br/>
        <w:t>Ensuring that assessments and evaluation materials are selected and administered to ensure that the assessment accurately reflects the student’s achievement rather than reflect the student’s impaired sensory, manual, or speaking skills (unless the instrument is designed to assess those areas)</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Ensuring that the student is assessed (or that information is collected) in all areas related to the suspected disability</w:t>
      </w:r>
      <w:r w:rsidRPr="00781112">
        <w:rPr>
          <w:rFonts w:cs="Arial"/>
          <w:color w:val="000000" w:themeColor="text1"/>
          <w:szCs w:val="16"/>
        </w:rPr>
        <w:br/>
      </w:r>
      <w:r w:rsidRPr="00781112">
        <w:rPr>
          <w:rFonts w:cs="Arial"/>
          <w:color w:val="000000" w:themeColor="text1"/>
          <w:szCs w:val="16"/>
        </w:rPr>
        <w:br/>
        <w:t>Ensuring that assessment tools and strategies provide relevant information that directly assists the case conference committee (CCC) in determining the student’s eligibility for special education</w:t>
      </w:r>
      <w:r w:rsidRPr="00781112">
        <w:rPr>
          <w:rFonts w:cs="Arial"/>
          <w:color w:val="000000" w:themeColor="text1"/>
          <w:szCs w:val="16"/>
        </w:rPr>
        <w:br/>
      </w:r>
      <w:r w:rsidRPr="00781112">
        <w:rPr>
          <w:rFonts w:cs="Arial"/>
          <w:color w:val="000000" w:themeColor="text1"/>
          <w:szCs w:val="16"/>
        </w:rPr>
        <w:br/>
        <w:t>Requiring the multidisciplinary team to use a variety of assessment tools and strategies to gather required and relevant information about the student</w:t>
      </w:r>
      <w:r w:rsidRPr="00781112">
        <w:rPr>
          <w:rFonts w:cs="Arial"/>
          <w:color w:val="000000" w:themeColor="text1"/>
          <w:szCs w:val="16"/>
        </w:rPr>
        <w:br/>
      </w:r>
      <w:r w:rsidRPr="00781112">
        <w:rPr>
          <w:rFonts w:cs="Arial"/>
          <w:color w:val="000000" w:themeColor="text1"/>
          <w:szCs w:val="16"/>
        </w:rPr>
        <w:br/>
        <w:t>Ensuring that the multidisciplinary team includes the requisite qualified professionals</w:t>
      </w:r>
      <w:r w:rsidRPr="00781112">
        <w:rPr>
          <w:rFonts w:cs="Arial"/>
          <w:color w:val="000000" w:themeColor="text1"/>
          <w:szCs w:val="16"/>
        </w:rPr>
        <w:br/>
      </w:r>
      <w:r w:rsidRPr="00781112">
        <w:rPr>
          <w:rFonts w:cs="Arial"/>
          <w:color w:val="000000" w:themeColor="text1"/>
          <w:szCs w:val="16"/>
        </w:rPr>
        <w:br/>
        <w:t>Requiring the multidisciplinary team to review existing evaluation data on the student, obtain input from the student’s parent, identify the suspected disability, and determine additional data needed to determine the student’s eligibility for special education services</w:t>
      </w:r>
      <w:r w:rsidRPr="00781112">
        <w:rPr>
          <w:rFonts w:cs="Arial"/>
          <w:color w:val="000000" w:themeColor="text1"/>
          <w:szCs w:val="16"/>
        </w:rPr>
        <w:br/>
      </w:r>
      <w:r w:rsidRPr="00781112">
        <w:rPr>
          <w:rFonts w:cs="Arial"/>
          <w:color w:val="000000" w:themeColor="text1"/>
          <w:szCs w:val="16"/>
        </w:rPr>
        <w:br/>
        <w:t>Ensuring that the evaluation report for a student with the suspected disability of Autism Spectrum Disorder includes assessment results and other information collected as aligned to the characteristics of Autism Spectrum Disorder</w:t>
      </w:r>
      <w:r w:rsidRPr="00781112">
        <w:rPr>
          <w:rFonts w:cs="Arial"/>
          <w:color w:val="000000" w:themeColor="text1"/>
          <w:szCs w:val="16"/>
        </w:rPr>
        <w:br/>
      </w:r>
      <w:r w:rsidRPr="00781112">
        <w:rPr>
          <w:rFonts w:cs="Arial"/>
          <w:color w:val="000000" w:themeColor="text1"/>
          <w:szCs w:val="16"/>
        </w:rPr>
        <w:br/>
        <w:t>Ensuring the evaluation report for a student with the suspected disability of Specific Learning Disability includes the elements described in Indiana Administrative Code</w:t>
      </w:r>
      <w:r w:rsidRPr="00781112">
        <w:rPr>
          <w:rFonts w:cs="Arial"/>
          <w:color w:val="000000" w:themeColor="text1"/>
          <w:szCs w:val="16"/>
        </w:rPr>
        <w:br/>
      </w:r>
      <w:r w:rsidRPr="00781112">
        <w:rPr>
          <w:rFonts w:cs="Arial"/>
          <w:color w:val="000000" w:themeColor="text1"/>
          <w:szCs w:val="16"/>
        </w:rPr>
        <w:br/>
        <w:t>Ensuring that the CCC does not determine that a student is eligible for special education if the determinant factor is the lack of instruction in reading or math or the student’s limited English proficiency</w:t>
      </w:r>
      <w:r w:rsidRPr="00781112">
        <w:rPr>
          <w:rFonts w:cs="Arial"/>
          <w:color w:val="000000" w:themeColor="text1"/>
          <w:szCs w:val="16"/>
        </w:rPr>
        <w:br/>
      </w:r>
      <w:r w:rsidRPr="00781112">
        <w:rPr>
          <w:rFonts w:cs="Arial"/>
          <w:color w:val="000000" w:themeColor="text1"/>
          <w:szCs w:val="16"/>
        </w:rPr>
        <w:br/>
        <w:t>Ensuring that the CCC does not determine that a student is eligible for special education if the student does not meet the eligibility criteria for the disability</w:t>
      </w:r>
      <w:r w:rsidRPr="00781112">
        <w:rPr>
          <w:rFonts w:cs="Arial"/>
          <w:color w:val="000000" w:themeColor="text1"/>
          <w:szCs w:val="16"/>
        </w:rPr>
        <w:br/>
      </w:r>
      <w:r w:rsidRPr="00781112">
        <w:rPr>
          <w:rFonts w:cs="Arial"/>
          <w:color w:val="000000" w:themeColor="text1"/>
          <w:szCs w:val="16"/>
        </w:rPr>
        <w:br/>
        <w:t>Ensuring that the CCC does not determine the student eligible for special education when the student’s only need is a related service</w:t>
      </w:r>
      <w:r w:rsidRPr="00781112">
        <w:rPr>
          <w:rFonts w:cs="Arial"/>
          <w:color w:val="000000" w:themeColor="text1"/>
          <w:szCs w:val="16"/>
        </w:rPr>
        <w:br/>
      </w:r>
      <w:r w:rsidRPr="00781112">
        <w:rPr>
          <w:rFonts w:cs="Arial"/>
          <w:color w:val="000000" w:themeColor="text1"/>
          <w:szCs w:val="16"/>
        </w:rPr>
        <w:br/>
        <w:t>Ensuring that the CCC includes the requisite members</w:t>
      </w:r>
      <w:r w:rsidRPr="00781112">
        <w:rPr>
          <w:rFonts w:cs="Arial"/>
          <w:color w:val="000000" w:themeColor="text1"/>
          <w:szCs w:val="16"/>
        </w:rPr>
        <w:br/>
      </w:r>
      <w:r w:rsidRPr="00781112">
        <w:rPr>
          <w:rFonts w:cs="Arial"/>
          <w:color w:val="000000" w:themeColor="text1"/>
          <w:szCs w:val="16"/>
        </w:rPr>
        <w:br/>
        <w:t>Ensuring that at least one of the qualified professionals from the multidisciplinary team attends the initial CCC meeting</w:t>
      </w:r>
      <w:r w:rsidRPr="00781112">
        <w:rPr>
          <w:rFonts w:cs="Arial"/>
          <w:color w:val="000000" w:themeColor="text1"/>
          <w:szCs w:val="16"/>
        </w:rPr>
        <w:br/>
      </w:r>
      <w:r w:rsidRPr="00781112">
        <w:rPr>
          <w:rFonts w:cs="Arial"/>
          <w:color w:val="000000" w:themeColor="text1"/>
          <w:szCs w:val="16"/>
        </w:rPr>
        <w:br/>
        <w:t>Each LEA was required to participate in a file review (practices) (minimum of five files). A review team (as described above) reviews the following topics/areas:</w:t>
      </w:r>
      <w:r w:rsidRPr="00781112">
        <w:rPr>
          <w:rFonts w:cs="Arial"/>
          <w:color w:val="000000" w:themeColor="text1"/>
          <w:szCs w:val="16"/>
        </w:rPr>
        <w:br/>
        <w:t>1. General Initial Evaluation Requirementst</w:t>
      </w:r>
      <w:r w:rsidRPr="00781112">
        <w:rPr>
          <w:rFonts w:cs="Arial"/>
          <w:color w:val="000000" w:themeColor="text1"/>
          <w:szCs w:val="16"/>
        </w:rPr>
        <w:br/>
        <w:t>1.1 Written notice of evaluation.</w:t>
      </w:r>
      <w:r w:rsidRPr="00781112">
        <w:rPr>
          <w:rFonts w:cs="Arial"/>
          <w:color w:val="000000" w:themeColor="text1"/>
          <w:szCs w:val="16"/>
        </w:rPr>
        <w:br/>
        <w:t>1.2 Signed parental consent for evaluation.</w:t>
      </w:r>
      <w:r w:rsidRPr="00781112">
        <w:rPr>
          <w:rFonts w:cs="Arial"/>
          <w:color w:val="000000" w:themeColor="text1"/>
          <w:szCs w:val="16"/>
        </w:rPr>
        <w:br/>
        <w:t>1.3 Written notice prior to the initial CCC containing:</w:t>
      </w:r>
      <w:r w:rsidRPr="00781112">
        <w:rPr>
          <w:rFonts w:cs="Arial"/>
          <w:color w:val="000000" w:themeColor="text1"/>
          <w:szCs w:val="16"/>
        </w:rPr>
        <w:br/>
        <w:t>(1) A description and overall findings of each:</w:t>
      </w:r>
      <w:r w:rsidRPr="00781112">
        <w:rPr>
          <w:rFonts w:cs="Arial"/>
          <w:color w:val="000000" w:themeColor="text1"/>
          <w:szCs w:val="16"/>
        </w:rPr>
        <w:br/>
        <w:t>(A) evaluation;</w:t>
      </w:r>
      <w:r w:rsidRPr="00781112">
        <w:rPr>
          <w:rFonts w:cs="Arial"/>
          <w:color w:val="000000" w:themeColor="text1"/>
          <w:szCs w:val="16"/>
        </w:rPr>
        <w:br/>
        <w:t>(B) procedure;</w:t>
      </w:r>
      <w:r w:rsidRPr="00781112">
        <w:rPr>
          <w:rFonts w:cs="Arial"/>
          <w:color w:val="000000" w:themeColor="text1"/>
          <w:szCs w:val="16"/>
        </w:rPr>
        <w:br/>
        <w:t>(C) assessment;</w:t>
      </w:r>
      <w:r w:rsidRPr="00781112">
        <w:rPr>
          <w:rFonts w:cs="Arial"/>
          <w:color w:val="000000" w:themeColor="text1"/>
          <w:szCs w:val="16"/>
        </w:rPr>
        <w:br/>
        <w:t>(D) record; or</w:t>
      </w:r>
      <w:r w:rsidRPr="00781112">
        <w:rPr>
          <w:rFonts w:cs="Arial"/>
          <w:color w:val="000000" w:themeColor="text1"/>
          <w:szCs w:val="16"/>
        </w:rPr>
        <w:br/>
        <w:t>(E) report;</w:t>
      </w:r>
      <w:r w:rsidRPr="00781112">
        <w:rPr>
          <w:rFonts w:cs="Arial"/>
          <w:color w:val="000000" w:themeColor="text1"/>
          <w:szCs w:val="16"/>
        </w:rPr>
        <w:br/>
        <w:t>that the school used as a basis for any proposed action.</w:t>
      </w:r>
      <w:r w:rsidRPr="00781112">
        <w:rPr>
          <w:rFonts w:cs="Arial"/>
          <w:color w:val="000000" w:themeColor="text1"/>
          <w:szCs w:val="16"/>
        </w:rPr>
        <w:br/>
        <w:t>(2) A description of action that the school may propose.</w:t>
      </w:r>
      <w:r w:rsidRPr="00781112">
        <w:rPr>
          <w:rFonts w:cs="Arial"/>
          <w:color w:val="000000" w:themeColor="text1"/>
          <w:szCs w:val="16"/>
        </w:rPr>
        <w:br/>
        <w:t>(3) An explanation of why the school may propose an action.</w:t>
      </w:r>
      <w:r w:rsidRPr="00781112">
        <w:rPr>
          <w:rFonts w:cs="Arial"/>
          <w:color w:val="000000" w:themeColor="text1"/>
          <w:szCs w:val="16"/>
        </w:rPr>
        <w:br/>
        <w:t>1.4 Educational evaluation conducted by a multidisciplinary team that includes, but is not limited to: (1) At least one teacher licensed in or other specialist with knowledge in, the area of suspected disability; (2) A school psychologist except for suspected disabilities of DD, LI, SI; (3) For suspected SLD, the student's general education teacher; (4) For BLV, DHH, MD, representatives of the state-operated schools.</w:t>
      </w:r>
      <w:r w:rsidRPr="00781112">
        <w:rPr>
          <w:rFonts w:cs="Arial"/>
          <w:color w:val="000000" w:themeColor="text1"/>
          <w:szCs w:val="16"/>
        </w:rPr>
        <w:br/>
        <w:t>1.5 Findings of the evaluation compiled into an educational evaluation report and provided to the parent prior to or at the CCC.</w:t>
      </w:r>
      <w:r w:rsidRPr="00781112">
        <w:rPr>
          <w:rFonts w:cs="Arial"/>
          <w:color w:val="000000" w:themeColor="text1"/>
          <w:szCs w:val="16"/>
        </w:rPr>
        <w:br/>
        <w:t>1.6 Educational evaluation report contains information collected or considered for all areas addressed during the evaluation.</w:t>
      </w:r>
      <w:r w:rsidRPr="00781112">
        <w:rPr>
          <w:rFonts w:cs="Arial"/>
          <w:color w:val="000000" w:themeColor="text1"/>
          <w:szCs w:val="16"/>
        </w:rPr>
        <w:br/>
        <w:t>1.7 Notice of CCC meeting.</w:t>
      </w:r>
      <w:r w:rsidRPr="00781112">
        <w:rPr>
          <w:rFonts w:cs="Arial"/>
          <w:color w:val="000000" w:themeColor="text1"/>
          <w:szCs w:val="16"/>
        </w:rPr>
        <w:br/>
        <w:t>1.8 Notice of ineligibility or proposed IEP.</w:t>
      </w:r>
      <w:r w:rsidRPr="00781112">
        <w:rPr>
          <w:rFonts w:cs="Arial"/>
          <w:color w:val="000000" w:themeColor="text1"/>
          <w:szCs w:val="16"/>
        </w:rPr>
        <w:br/>
      </w:r>
      <w:r w:rsidRPr="00781112">
        <w:rPr>
          <w:rFonts w:cs="Arial"/>
          <w:color w:val="000000" w:themeColor="text1"/>
          <w:szCs w:val="16"/>
        </w:rPr>
        <w:br/>
        <w:t>2. Disability-Specific Evaluation Requirements</w:t>
      </w:r>
      <w:r w:rsidRPr="00781112">
        <w:rPr>
          <w:rFonts w:cs="Arial"/>
          <w:color w:val="000000" w:themeColor="text1"/>
          <w:szCs w:val="16"/>
        </w:rPr>
        <w:br/>
        <w:t>Evaluation included the necessary components given the suspected area(s) of disability. Consider the requirements for the relevant suspected disability(ies). (Information on specific eligibility requirements in rubric available upon request)</w:t>
      </w:r>
      <w:r w:rsidRPr="00781112">
        <w:rPr>
          <w:rFonts w:cs="Arial"/>
          <w:color w:val="000000" w:themeColor="text1"/>
          <w:szCs w:val="16"/>
        </w:rPr>
        <w:br/>
      </w:r>
      <w:r w:rsidRPr="00781112">
        <w:rPr>
          <w:rFonts w:cs="Arial"/>
          <w:color w:val="000000" w:themeColor="text1"/>
          <w:szCs w:val="16"/>
        </w:rPr>
        <w:br/>
        <w:t>3. Eligibility Determination</w:t>
      </w:r>
      <w:r w:rsidRPr="00781112">
        <w:rPr>
          <w:rFonts w:cs="Arial"/>
          <w:color w:val="000000" w:themeColor="text1"/>
          <w:szCs w:val="16"/>
        </w:rPr>
        <w:br/>
        <w:t>3.1 Parent participation as a member of the CCC.</w:t>
      </w:r>
      <w:r w:rsidRPr="00781112">
        <w:rPr>
          <w:rFonts w:cs="Arial"/>
          <w:color w:val="000000" w:themeColor="text1"/>
          <w:szCs w:val="16"/>
        </w:rPr>
        <w:br/>
        <w:t>3.2 Required members of the CCC were present including at least one of the qualified professionals from the evaluation team.</w:t>
      </w:r>
      <w:r w:rsidRPr="00781112">
        <w:rPr>
          <w:rFonts w:cs="Arial"/>
          <w:color w:val="000000" w:themeColor="text1"/>
          <w:szCs w:val="16"/>
        </w:rPr>
        <w:br/>
        <w:t>3.3 The CCC considered all information contained in the educational evaluation report when determining eligibility.</w:t>
      </w:r>
      <w:r w:rsidRPr="00781112">
        <w:rPr>
          <w:rFonts w:cs="Arial"/>
          <w:color w:val="000000" w:themeColor="text1"/>
          <w:szCs w:val="16"/>
        </w:rPr>
        <w:br/>
        <w:t>3.4 The CCC did not rely on any single measure of assessment as the sole criterion for determining eligibility or services.</w:t>
      </w:r>
      <w:r w:rsidRPr="00781112">
        <w:rPr>
          <w:rFonts w:cs="Arial"/>
          <w:color w:val="000000" w:themeColor="text1"/>
          <w:szCs w:val="16"/>
        </w:rPr>
        <w:br/>
        <w:t>3.5 CCC must not determine that a student is eligible if the determinant factor is lack of appropriate instruction in reading or math.</w:t>
      </w:r>
      <w:r w:rsidRPr="00781112">
        <w:rPr>
          <w:rFonts w:cs="Arial"/>
          <w:color w:val="000000" w:themeColor="text1"/>
          <w:szCs w:val="16"/>
        </w:rPr>
        <w:br/>
        <w:t>3.6 CCC must not determine that a student is eligible if the determinant factor is limited English proficiency.</w:t>
      </w:r>
      <w:r w:rsidRPr="00781112">
        <w:rPr>
          <w:rFonts w:cs="Arial"/>
          <w:color w:val="000000" w:themeColor="text1"/>
          <w:szCs w:val="16"/>
        </w:rPr>
        <w:br/>
        <w:t>3.7 Evaluation results support the eligibility decision made by the CCC.</w:t>
      </w:r>
      <w:r w:rsidRPr="00781112">
        <w:rPr>
          <w:rFonts w:cs="Arial"/>
          <w:color w:val="000000" w:themeColor="text1"/>
          <w:szCs w:val="16"/>
        </w:rPr>
        <w:br/>
      </w:r>
      <w:r w:rsidRPr="00781112">
        <w:rPr>
          <w:rFonts w:cs="Arial"/>
          <w:color w:val="000000" w:themeColor="text1"/>
          <w:szCs w:val="16"/>
        </w:rPr>
        <w:br/>
        <w:t>Upon completion of reviews, the review team leader provides IDOE specialists all documentation for completed reviews and if policies, procedures and/or practices (including the use of positive behavioral interventions andsupports and procedural safeguards) were determined to be inappropriate, IDOE issues a finding of noncompliance.</w:t>
      </w:r>
    </w:p>
    <w:p w14:paraId="1FCF1BF3" w14:textId="77777777" w:rsidR="00DF1529" w:rsidRPr="00781112" w:rsidRDefault="00DF1529" w:rsidP="00DF1529">
      <w:pPr>
        <w:rPr>
          <w:rFonts w:cs="Arial"/>
          <w:b/>
          <w:color w:val="000000" w:themeColor="text1"/>
          <w:szCs w:val="16"/>
        </w:rPr>
      </w:pPr>
      <w:bookmarkStart w:id="54" w:name="_Toc381956338"/>
      <w:bookmarkStart w:id="55" w:name="_Toc384383352"/>
      <w:bookmarkStart w:id="56" w:name="_Toc392159320"/>
      <w:r w:rsidRPr="00781112">
        <w:rPr>
          <w:rFonts w:cs="Arial"/>
          <w:b/>
          <w:color w:val="000000" w:themeColor="text1"/>
          <w:szCs w:val="16"/>
        </w:rPr>
        <w:t>Provide additional information about this indicator (optional)</w:t>
      </w:r>
    </w:p>
    <w:p w14:paraId="6A3194C2" w14:textId="40939986" w:rsidR="00481536" w:rsidRPr="00781112" w:rsidRDefault="00481536" w:rsidP="007D435F">
      <w:pPr>
        <w:rPr>
          <w:rFonts w:cs="Arial"/>
          <w:color w:val="000000" w:themeColor="text1"/>
          <w:szCs w:val="16"/>
        </w:rPr>
      </w:pPr>
    </w:p>
    <w:p w14:paraId="4638F78F" w14:textId="77777777" w:rsidR="00BA687C" w:rsidRPr="00781112" w:rsidRDefault="00BA687C" w:rsidP="004369B2">
      <w:pPr>
        <w:rPr>
          <w:color w:val="000000" w:themeColor="text1"/>
        </w:rPr>
      </w:pPr>
    </w:p>
    <w:p w14:paraId="6268B372" w14:textId="1289EDEF"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781112" w14:paraId="56588706" w14:textId="77777777" w:rsidTr="0033429D">
        <w:trPr>
          <w:trHeight w:val="389"/>
          <w:tblHeader/>
        </w:trPr>
        <w:tc>
          <w:tcPr>
            <w:tcW w:w="1228" w:type="pct"/>
            <w:shd w:val="clear" w:color="auto" w:fill="auto"/>
            <w:vAlign w:val="bottom"/>
          </w:tcPr>
          <w:p w14:paraId="65B8FFC5"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lastRenderedPageBreak/>
              <w:t>Findings of Noncompliance Identified</w:t>
            </w:r>
          </w:p>
        </w:tc>
        <w:tc>
          <w:tcPr>
            <w:tcW w:w="1288" w:type="pct"/>
            <w:shd w:val="clear" w:color="auto" w:fill="auto"/>
            <w:vAlign w:val="bottom"/>
          </w:tcPr>
          <w:p w14:paraId="05391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C6EB489" w14:textId="77777777" w:rsidTr="00690A61">
        <w:tc>
          <w:tcPr>
            <w:tcW w:w="1228" w:type="pct"/>
            <w:shd w:val="clear" w:color="auto" w:fill="auto"/>
          </w:tcPr>
          <w:p w14:paraId="1D40E253" w14:textId="63B8E0E2" w:rsidR="009A755E" w:rsidRPr="00781112" w:rsidRDefault="002B7490" w:rsidP="004369B2">
            <w:pPr>
              <w:jc w:val="center"/>
              <w:rPr>
                <w:rFonts w:cs="Arial"/>
                <w:color w:val="000000" w:themeColor="text1"/>
                <w:szCs w:val="16"/>
              </w:rPr>
            </w:pPr>
            <w:r w:rsidRPr="00781112">
              <w:rPr>
                <w:rFonts w:cs="Arial"/>
                <w:color w:val="000000" w:themeColor="text1"/>
                <w:szCs w:val="16"/>
              </w:rPr>
              <w:t>4</w:t>
            </w:r>
          </w:p>
        </w:tc>
        <w:tc>
          <w:tcPr>
            <w:tcW w:w="1288" w:type="pct"/>
            <w:shd w:val="clear" w:color="auto" w:fill="auto"/>
          </w:tcPr>
          <w:p w14:paraId="5D374844" w14:textId="5622CFF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2CDC48CC" w14:textId="2F00947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9E189C3" w14:textId="39CA8E23" w:rsidR="009A755E" w:rsidRPr="00781112" w:rsidRDefault="002B7490" w:rsidP="004369B2">
            <w:pPr>
              <w:jc w:val="center"/>
              <w:rPr>
                <w:rFonts w:cs="Arial"/>
                <w:color w:val="000000" w:themeColor="text1"/>
                <w:szCs w:val="16"/>
              </w:rPr>
            </w:pPr>
            <w:r w:rsidRPr="00781112">
              <w:rPr>
                <w:rFonts w:cs="Arial"/>
                <w:color w:val="000000" w:themeColor="text1"/>
                <w:szCs w:val="16"/>
              </w:rPr>
              <w:t>4</w:t>
            </w:r>
          </w:p>
        </w:tc>
      </w:tr>
    </w:tbl>
    <w:p w14:paraId="1C1CF9D4" w14:textId="414E2876" w:rsidR="009A755E" w:rsidRPr="00781112" w:rsidRDefault="00F6415A" w:rsidP="004369B2">
      <w:pPr>
        <w:rPr>
          <w:color w:val="000000" w:themeColor="text1"/>
        </w:rPr>
      </w:pPr>
      <w:r w:rsidRPr="00781112">
        <w:rPr>
          <w:b/>
          <w:color w:val="000000" w:themeColor="text1"/>
        </w:rPr>
        <w:t>FFY 2019 Findings of Noncompliance Not Yet Verified as Corrected</w:t>
      </w:r>
    </w:p>
    <w:p w14:paraId="1EA90698" w14:textId="77777777" w:rsidR="009A755E" w:rsidRPr="00781112" w:rsidRDefault="009A755E" w:rsidP="009A755E">
      <w:pPr>
        <w:rPr>
          <w:rFonts w:cs="Arial"/>
          <w:b/>
          <w:color w:val="000000" w:themeColor="text1"/>
          <w:szCs w:val="16"/>
        </w:rPr>
      </w:pPr>
      <w:r w:rsidRPr="00781112">
        <w:rPr>
          <w:rFonts w:cs="Arial"/>
          <w:b/>
          <w:color w:val="000000" w:themeColor="text1"/>
          <w:szCs w:val="16"/>
        </w:rPr>
        <w:t>Actions taken if noncompliance not corrected</w:t>
      </w:r>
    </w:p>
    <w:p w14:paraId="3C7D1E40" w14:textId="4ECD9906" w:rsidR="00481536" w:rsidRPr="00781112" w:rsidRDefault="002B7490" w:rsidP="009A755E">
      <w:pPr>
        <w:rPr>
          <w:rFonts w:cs="Arial"/>
          <w:color w:val="000000" w:themeColor="text1"/>
          <w:szCs w:val="16"/>
        </w:rPr>
      </w:pPr>
      <w:r w:rsidRPr="00781112">
        <w:rPr>
          <w:rFonts w:cs="Arial"/>
          <w:color w:val="000000" w:themeColor="text1"/>
          <w:szCs w:val="16"/>
        </w:rPr>
        <w:t>Findings of noncompliance not yet corrected are evaluated using the same measures previously to assess for continued noncompliance in addition to</w:t>
      </w:r>
      <w:r w:rsidRPr="00781112">
        <w:rPr>
          <w:rFonts w:cs="Arial"/>
          <w:color w:val="000000" w:themeColor="text1"/>
          <w:szCs w:val="16"/>
        </w:rPr>
        <w:br/>
        <w:t>non correction. If there is compliance based on new data, then LEAs will have to submit files and evidence that each of the individual cases of</w:t>
      </w:r>
      <w:r w:rsidRPr="00781112">
        <w:rPr>
          <w:rFonts w:cs="Arial"/>
          <w:color w:val="000000" w:themeColor="text1"/>
          <w:szCs w:val="16"/>
        </w:rPr>
        <w:br/>
        <w:t>noncompliance was corrected. However, if there is an issue of continued noncompliance and non correction then LEAs must participate in escalated</w:t>
      </w:r>
      <w:r w:rsidRPr="00781112">
        <w:rPr>
          <w:rFonts w:cs="Arial"/>
          <w:color w:val="000000" w:themeColor="text1"/>
          <w:szCs w:val="16"/>
        </w:rPr>
        <w:br/>
        <w:t>levels of TA support and their compliance status changes (e.g. continuing or longstanding) and is noted in their respective RDA results. This</w:t>
      </w:r>
      <w:r w:rsidRPr="00781112">
        <w:rPr>
          <w:rFonts w:cs="Arial"/>
          <w:color w:val="000000" w:themeColor="text1"/>
          <w:szCs w:val="16"/>
        </w:rPr>
        <w:br/>
        <w:t>continues until a combination of correction and compliance are achieved.</w:t>
      </w:r>
    </w:p>
    <w:p w14:paraId="60BB42FC" w14:textId="6E7311A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781112" w14:paraId="730926F0" w14:textId="77777777" w:rsidTr="00690A61">
        <w:trPr>
          <w:tblHeader/>
        </w:trPr>
        <w:tc>
          <w:tcPr>
            <w:tcW w:w="875" w:type="pct"/>
            <w:shd w:val="clear" w:color="auto" w:fill="auto"/>
            <w:vAlign w:val="bottom"/>
          </w:tcPr>
          <w:p w14:paraId="0B05B92F" w14:textId="50A415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545" w:type="pct"/>
            <w:shd w:val="clear" w:color="auto" w:fill="auto"/>
            <w:vAlign w:val="bottom"/>
          </w:tcPr>
          <w:p w14:paraId="759DE84F" w14:textId="4F7A1FBE"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271" w:type="pct"/>
            <w:shd w:val="clear" w:color="auto" w:fill="auto"/>
            <w:vAlign w:val="bottom"/>
          </w:tcPr>
          <w:p w14:paraId="45E60D4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7C292A1" w14:textId="77777777" w:rsidTr="00690A61">
        <w:tc>
          <w:tcPr>
            <w:tcW w:w="875" w:type="pct"/>
            <w:shd w:val="clear" w:color="auto" w:fill="auto"/>
          </w:tcPr>
          <w:p w14:paraId="4127AE76" w14:textId="36C06893" w:rsidR="009A755E" w:rsidRPr="00781112" w:rsidRDefault="002B7490" w:rsidP="00A018D4">
            <w:pPr>
              <w:jc w:val="center"/>
              <w:rPr>
                <w:rFonts w:cs="Arial"/>
                <w:color w:val="000000" w:themeColor="text1"/>
                <w:szCs w:val="16"/>
              </w:rPr>
            </w:pPr>
            <w:r w:rsidRPr="00781112">
              <w:rPr>
                <w:rFonts w:cs="Arial"/>
                <w:color w:val="000000" w:themeColor="text1"/>
                <w:szCs w:val="16"/>
              </w:rPr>
              <w:t>FFY 2018</w:t>
            </w:r>
          </w:p>
        </w:tc>
        <w:tc>
          <w:tcPr>
            <w:tcW w:w="1545" w:type="pct"/>
            <w:shd w:val="clear" w:color="auto" w:fill="auto"/>
          </w:tcPr>
          <w:p w14:paraId="2A5CC6A6" w14:textId="3962DD57" w:rsidR="009A755E" w:rsidRPr="00781112" w:rsidRDefault="002B7490">
            <w:pPr>
              <w:jc w:val="center"/>
              <w:rPr>
                <w:rFonts w:cs="Arial"/>
                <w:noProof/>
                <w:color w:val="000000" w:themeColor="text1"/>
                <w:szCs w:val="16"/>
              </w:rPr>
            </w:pPr>
            <w:r w:rsidRPr="00781112">
              <w:rPr>
                <w:rFonts w:cs="Arial"/>
                <w:color w:val="000000" w:themeColor="text1"/>
                <w:szCs w:val="16"/>
              </w:rPr>
              <w:t>4</w:t>
            </w:r>
          </w:p>
        </w:tc>
        <w:tc>
          <w:tcPr>
            <w:tcW w:w="1271" w:type="pct"/>
            <w:shd w:val="clear" w:color="auto" w:fill="auto"/>
          </w:tcPr>
          <w:p w14:paraId="443DA9B8" w14:textId="5BA02353" w:rsidR="009A755E" w:rsidRPr="00781112" w:rsidRDefault="002B7490">
            <w:pPr>
              <w:jc w:val="center"/>
              <w:rPr>
                <w:rFonts w:cs="Arial"/>
                <w:noProof/>
                <w:color w:val="000000" w:themeColor="text1"/>
                <w:szCs w:val="16"/>
              </w:rPr>
            </w:pPr>
            <w:r w:rsidRPr="00781112">
              <w:rPr>
                <w:rFonts w:cs="Arial"/>
                <w:color w:val="000000" w:themeColor="text1"/>
                <w:szCs w:val="16"/>
              </w:rPr>
              <w:t>3</w:t>
            </w:r>
          </w:p>
        </w:tc>
        <w:tc>
          <w:tcPr>
            <w:tcW w:w="1309" w:type="pct"/>
            <w:shd w:val="clear" w:color="auto" w:fill="auto"/>
          </w:tcPr>
          <w:p w14:paraId="0CA4C267" w14:textId="5E5F97F2" w:rsidR="009A755E" w:rsidRPr="00781112" w:rsidRDefault="002B7490">
            <w:pPr>
              <w:jc w:val="center"/>
              <w:rPr>
                <w:rFonts w:cs="Arial"/>
                <w:noProof/>
                <w:color w:val="000000" w:themeColor="text1"/>
                <w:szCs w:val="16"/>
              </w:rPr>
            </w:pPr>
            <w:r w:rsidRPr="00781112">
              <w:rPr>
                <w:rFonts w:cs="Arial"/>
                <w:color w:val="000000" w:themeColor="text1"/>
                <w:szCs w:val="16"/>
              </w:rPr>
              <w:t>1</w:t>
            </w:r>
          </w:p>
        </w:tc>
      </w:tr>
      <w:tr w:rsidR="005C29F8" w:rsidRPr="00781112" w14:paraId="21AB92FA" w14:textId="77777777" w:rsidTr="00690A61">
        <w:tc>
          <w:tcPr>
            <w:tcW w:w="875" w:type="pct"/>
            <w:shd w:val="clear" w:color="auto" w:fill="auto"/>
          </w:tcPr>
          <w:p w14:paraId="6E800094" w14:textId="1F782081" w:rsidR="009A755E" w:rsidRPr="00781112" w:rsidRDefault="002B7490" w:rsidP="00A018D4">
            <w:pPr>
              <w:jc w:val="center"/>
              <w:rPr>
                <w:rFonts w:cs="Arial"/>
                <w:color w:val="000000" w:themeColor="text1"/>
                <w:szCs w:val="16"/>
              </w:rPr>
            </w:pPr>
            <w:r w:rsidRPr="00781112">
              <w:rPr>
                <w:rFonts w:cs="Arial"/>
                <w:color w:val="000000" w:themeColor="text1"/>
                <w:szCs w:val="16"/>
              </w:rPr>
              <w:t>FFY 2017</w:t>
            </w:r>
          </w:p>
        </w:tc>
        <w:tc>
          <w:tcPr>
            <w:tcW w:w="1545" w:type="pct"/>
            <w:shd w:val="clear" w:color="auto" w:fill="auto"/>
          </w:tcPr>
          <w:p w14:paraId="3FA322A7" w14:textId="2543A74B" w:rsidR="009A755E" w:rsidRPr="00781112" w:rsidRDefault="002B7490">
            <w:pPr>
              <w:jc w:val="center"/>
              <w:rPr>
                <w:rFonts w:cs="Arial"/>
                <w:noProof/>
                <w:color w:val="000000" w:themeColor="text1"/>
                <w:szCs w:val="16"/>
              </w:rPr>
            </w:pPr>
            <w:r w:rsidRPr="00781112">
              <w:rPr>
                <w:rFonts w:cs="Arial"/>
                <w:color w:val="000000" w:themeColor="text1"/>
                <w:szCs w:val="16"/>
              </w:rPr>
              <w:t>4</w:t>
            </w:r>
          </w:p>
        </w:tc>
        <w:tc>
          <w:tcPr>
            <w:tcW w:w="1271" w:type="pct"/>
            <w:shd w:val="clear" w:color="auto" w:fill="auto"/>
          </w:tcPr>
          <w:p w14:paraId="7075484B" w14:textId="56719905" w:rsidR="009A755E" w:rsidRPr="00781112" w:rsidRDefault="002B7490">
            <w:pPr>
              <w:jc w:val="center"/>
              <w:rPr>
                <w:rFonts w:cs="Arial"/>
                <w:noProof/>
                <w:color w:val="000000" w:themeColor="text1"/>
                <w:szCs w:val="16"/>
              </w:rPr>
            </w:pPr>
            <w:r w:rsidRPr="00781112">
              <w:rPr>
                <w:rFonts w:cs="Arial"/>
                <w:color w:val="000000" w:themeColor="text1"/>
                <w:szCs w:val="16"/>
              </w:rPr>
              <w:t>3</w:t>
            </w:r>
          </w:p>
        </w:tc>
        <w:tc>
          <w:tcPr>
            <w:tcW w:w="1309" w:type="pct"/>
            <w:shd w:val="clear" w:color="auto" w:fill="auto"/>
          </w:tcPr>
          <w:p w14:paraId="5E63471A" w14:textId="5230E0AF" w:rsidR="009A755E" w:rsidRPr="00781112" w:rsidRDefault="002B7490">
            <w:pPr>
              <w:jc w:val="center"/>
              <w:rPr>
                <w:rFonts w:cs="Arial"/>
                <w:noProof/>
                <w:color w:val="000000" w:themeColor="text1"/>
                <w:szCs w:val="16"/>
              </w:rPr>
            </w:pPr>
            <w:r w:rsidRPr="00781112">
              <w:rPr>
                <w:rFonts w:cs="Arial"/>
                <w:color w:val="000000" w:themeColor="text1"/>
                <w:szCs w:val="16"/>
              </w:rPr>
              <w:t>1</w:t>
            </w:r>
          </w:p>
        </w:tc>
      </w:tr>
      <w:tr w:rsidR="005C29F8" w:rsidRPr="00781112" w14:paraId="57ACE7BC" w14:textId="77777777" w:rsidTr="00690A61">
        <w:tc>
          <w:tcPr>
            <w:tcW w:w="875" w:type="pct"/>
            <w:shd w:val="clear" w:color="auto" w:fill="auto"/>
          </w:tcPr>
          <w:p w14:paraId="4E325530" w14:textId="03DA8FEF" w:rsidR="009A755E" w:rsidRPr="00781112" w:rsidRDefault="002B7490" w:rsidP="00A018D4">
            <w:pPr>
              <w:jc w:val="center"/>
              <w:rPr>
                <w:rFonts w:cs="Arial"/>
                <w:color w:val="000000" w:themeColor="text1"/>
                <w:szCs w:val="16"/>
              </w:rPr>
            </w:pPr>
            <w:r w:rsidRPr="00781112">
              <w:rPr>
                <w:rFonts w:cs="Arial"/>
                <w:color w:val="000000" w:themeColor="text1"/>
                <w:szCs w:val="16"/>
              </w:rPr>
              <w:t>FFY 2016</w:t>
            </w:r>
          </w:p>
        </w:tc>
        <w:tc>
          <w:tcPr>
            <w:tcW w:w="1545" w:type="pct"/>
            <w:shd w:val="clear" w:color="auto" w:fill="auto"/>
          </w:tcPr>
          <w:p w14:paraId="7BFB0081" w14:textId="12B35F6B" w:rsidR="009A755E" w:rsidRPr="00781112" w:rsidRDefault="002B7490">
            <w:pPr>
              <w:jc w:val="center"/>
              <w:rPr>
                <w:rFonts w:cs="Arial"/>
                <w:noProof/>
                <w:color w:val="000000" w:themeColor="text1"/>
                <w:szCs w:val="16"/>
              </w:rPr>
            </w:pPr>
            <w:r w:rsidRPr="00781112">
              <w:rPr>
                <w:rFonts w:cs="Arial"/>
                <w:color w:val="000000" w:themeColor="text1"/>
                <w:szCs w:val="16"/>
              </w:rPr>
              <w:t>1</w:t>
            </w:r>
          </w:p>
        </w:tc>
        <w:tc>
          <w:tcPr>
            <w:tcW w:w="1271" w:type="pct"/>
            <w:shd w:val="clear" w:color="auto" w:fill="auto"/>
          </w:tcPr>
          <w:p w14:paraId="674F4E8B" w14:textId="257F6F9E" w:rsidR="009A755E" w:rsidRPr="00781112" w:rsidRDefault="002B7490">
            <w:pPr>
              <w:jc w:val="center"/>
              <w:rPr>
                <w:rFonts w:cs="Arial"/>
                <w:noProof/>
                <w:color w:val="000000" w:themeColor="text1"/>
                <w:szCs w:val="16"/>
              </w:rPr>
            </w:pPr>
            <w:r w:rsidRPr="00781112">
              <w:rPr>
                <w:rFonts w:cs="Arial"/>
                <w:color w:val="000000" w:themeColor="text1"/>
                <w:szCs w:val="16"/>
              </w:rPr>
              <w:t>1</w:t>
            </w:r>
          </w:p>
        </w:tc>
        <w:tc>
          <w:tcPr>
            <w:tcW w:w="1309" w:type="pct"/>
            <w:shd w:val="clear" w:color="auto" w:fill="auto"/>
          </w:tcPr>
          <w:p w14:paraId="68852A19" w14:textId="65403F00" w:rsidR="009A755E" w:rsidRPr="00781112" w:rsidRDefault="002B7490">
            <w:pPr>
              <w:jc w:val="center"/>
              <w:rPr>
                <w:rFonts w:cs="Arial"/>
                <w:noProof/>
                <w:color w:val="000000" w:themeColor="text1"/>
                <w:szCs w:val="16"/>
              </w:rPr>
            </w:pPr>
            <w:r w:rsidRPr="00781112">
              <w:rPr>
                <w:rFonts w:cs="Arial"/>
                <w:color w:val="000000" w:themeColor="text1"/>
                <w:szCs w:val="16"/>
              </w:rPr>
              <w:t>0</w:t>
            </w:r>
          </w:p>
        </w:tc>
      </w:tr>
    </w:tbl>
    <w:p w14:paraId="1C2D5FB0" w14:textId="77777777" w:rsidR="009A221D" w:rsidRPr="00781112" w:rsidRDefault="009A221D" w:rsidP="004369B2">
      <w:pPr>
        <w:rPr>
          <w:rFonts w:cs="Arial"/>
          <w:b/>
          <w:bCs/>
          <w:color w:val="000000" w:themeColor="text1"/>
          <w:szCs w:val="16"/>
        </w:rPr>
      </w:pPr>
      <w:r w:rsidRPr="00781112">
        <w:rPr>
          <w:rFonts w:cs="Arial"/>
          <w:b/>
          <w:bCs/>
          <w:color w:val="000000" w:themeColor="text1"/>
          <w:szCs w:val="16"/>
        </w:rPr>
        <w:t>FFY 2018</w:t>
      </w:r>
    </w:p>
    <w:p w14:paraId="1F42EB4B" w14:textId="6CBDCF32" w:rsidR="009A755E" w:rsidRPr="00781112" w:rsidRDefault="009A755E" w:rsidP="004369B2">
      <w:pPr>
        <w:rPr>
          <w:color w:val="000000" w:themeColor="text1"/>
        </w:rPr>
      </w:pPr>
      <w:r w:rsidRPr="00781112">
        <w:rPr>
          <w:b/>
          <w:color w:val="000000" w:themeColor="text1"/>
        </w:rPr>
        <w:t>Findings of Noncompliance Verified as Corrected</w:t>
      </w:r>
    </w:p>
    <w:p w14:paraId="65496779" w14:textId="38A6A2C9" w:rsidR="009A755E" w:rsidRPr="00781112" w:rsidRDefault="009A755E" w:rsidP="009A755E">
      <w:pPr>
        <w:rPr>
          <w:rFonts w:cs="Arial"/>
          <w:b/>
          <w:i/>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3A96D339" w14:textId="48C29618" w:rsidR="00481536" w:rsidRPr="00781112" w:rsidRDefault="002B7490" w:rsidP="009A755E">
      <w:pPr>
        <w:rPr>
          <w:rFonts w:cs="Arial"/>
          <w:color w:val="000000" w:themeColor="text1"/>
          <w:szCs w:val="16"/>
        </w:rPr>
      </w:pPr>
      <w:r w:rsidRPr="00781112">
        <w:rPr>
          <w:rFonts w:cs="Arial"/>
          <w:color w:val="000000" w:themeColor="text1"/>
          <w:szCs w:val="16"/>
        </w:rPr>
        <w:t>Of the 4 LEAs identified in 2018, 3 of the 4 have been verified as corrected and are correctly implementing all regulatory requirements and have achieved 100% compliance. These corrections were verified using a combination file reviews and required data submissions demonstrating that the LEAs meet criteria for compliance.</w:t>
      </w:r>
    </w:p>
    <w:p w14:paraId="0DDEA27E" w14:textId="6BBFD5DA"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101DA212" w14:textId="63A6F856" w:rsidR="00596F83" w:rsidRPr="00781112" w:rsidRDefault="00596F83" w:rsidP="009A755E">
      <w:pPr>
        <w:rPr>
          <w:rFonts w:cs="Arial"/>
          <w:color w:val="000000" w:themeColor="text1"/>
          <w:szCs w:val="16"/>
        </w:rPr>
      </w:pPr>
      <w:r w:rsidRPr="00781112">
        <w:rPr>
          <w:rFonts w:cs="Arial"/>
          <w:color w:val="000000" w:themeColor="text1"/>
          <w:szCs w:val="16"/>
        </w:rPr>
        <w:t>The State verified that each individual case of noncompliance was corrected using a combination of file reviews and required data submissions which demonstrate that each individual case has been corrected.</w:t>
      </w:r>
    </w:p>
    <w:p w14:paraId="67DB59AE" w14:textId="77777777" w:rsidR="009A221D" w:rsidRPr="00781112" w:rsidRDefault="009A221D" w:rsidP="009A221D">
      <w:pPr>
        <w:rPr>
          <w:rFonts w:cs="Arial"/>
          <w:b/>
          <w:bCs/>
          <w:color w:val="000000" w:themeColor="text1"/>
          <w:szCs w:val="16"/>
        </w:rPr>
      </w:pPr>
      <w:r w:rsidRPr="00781112">
        <w:rPr>
          <w:rFonts w:cs="Arial"/>
          <w:b/>
          <w:bCs/>
          <w:color w:val="000000" w:themeColor="text1"/>
          <w:szCs w:val="16"/>
        </w:rPr>
        <w:t>FFY 2018</w:t>
      </w:r>
    </w:p>
    <w:p w14:paraId="60911246" w14:textId="1185BA3D" w:rsidR="009A755E" w:rsidRPr="00781112" w:rsidRDefault="009A755E" w:rsidP="004369B2">
      <w:pPr>
        <w:rPr>
          <w:color w:val="000000" w:themeColor="text1"/>
        </w:rPr>
      </w:pPr>
      <w:r w:rsidRPr="00781112">
        <w:rPr>
          <w:b/>
          <w:color w:val="000000" w:themeColor="text1"/>
        </w:rPr>
        <w:t>Findings of Noncompliance Not Yet Verified as Corrected</w:t>
      </w:r>
    </w:p>
    <w:p w14:paraId="3876EF35" w14:textId="77777777" w:rsidR="009A755E" w:rsidRPr="00781112" w:rsidRDefault="009A755E" w:rsidP="009A755E">
      <w:pPr>
        <w:rPr>
          <w:rFonts w:cs="Arial"/>
          <w:b/>
          <w:color w:val="000000" w:themeColor="text1"/>
          <w:szCs w:val="16"/>
        </w:rPr>
      </w:pPr>
      <w:r w:rsidRPr="00781112">
        <w:rPr>
          <w:rFonts w:cs="Arial"/>
          <w:b/>
          <w:color w:val="000000" w:themeColor="text1"/>
          <w:szCs w:val="16"/>
        </w:rPr>
        <w:t>Actions taken if noncompliance not corrected</w:t>
      </w:r>
    </w:p>
    <w:p w14:paraId="245D0304" w14:textId="52466584" w:rsidR="00481536" w:rsidRPr="00781112" w:rsidRDefault="002B7490" w:rsidP="009A755E">
      <w:pPr>
        <w:rPr>
          <w:rFonts w:cs="Arial"/>
          <w:color w:val="000000" w:themeColor="text1"/>
          <w:szCs w:val="16"/>
        </w:rPr>
      </w:pPr>
      <w:r w:rsidRPr="00781112">
        <w:rPr>
          <w:rFonts w:cs="Arial"/>
          <w:color w:val="000000" w:themeColor="text1"/>
          <w:szCs w:val="16"/>
        </w:rPr>
        <w:t>Findings of noncompliance not yet corrected are evaluated using the same measures previously to assess for continued noncompliance in addition to</w:t>
      </w:r>
      <w:r w:rsidRPr="00781112">
        <w:rPr>
          <w:rFonts w:cs="Arial"/>
          <w:color w:val="000000" w:themeColor="text1"/>
          <w:szCs w:val="16"/>
        </w:rPr>
        <w:br/>
        <w:t>non correction. If there is compliance based on new data, then LEAs will have to submit files and evidence that each of the individual cases of</w:t>
      </w:r>
      <w:r w:rsidRPr="00781112">
        <w:rPr>
          <w:rFonts w:cs="Arial"/>
          <w:color w:val="000000" w:themeColor="text1"/>
          <w:szCs w:val="16"/>
        </w:rPr>
        <w:br/>
        <w:t>noncompliance was corrected. However, if there is an issue of continued noncompliance and noncorrection then LEAs must participate in escalated</w:t>
      </w:r>
      <w:r w:rsidRPr="00781112">
        <w:rPr>
          <w:rFonts w:cs="Arial"/>
          <w:color w:val="000000" w:themeColor="text1"/>
          <w:szCs w:val="16"/>
        </w:rPr>
        <w:br/>
        <w:t>levels of TA support and their compliance status changes (e.g. continuing or longstanding) and is noted in their respective RDA results. This</w:t>
      </w:r>
      <w:r w:rsidRPr="00781112">
        <w:rPr>
          <w:rFonts w:cs="Arial"/>
          <w:color w:val="000000" w:themeColor="text1"/>
          <w:szCs w:val="16"/>
        </w:rPr>
        <w:br/>
        <w:t>continues until a combination of correction and compliance are achieved.</w:t>
      </w:r>
    </w:p>
    <w:p w14:paraId="2293BB4B" w14:textId="3EE332B9" w:rsidR="009A221D" w:rsidRPr="00781112" w:rsidRDefault="009A221D" w:rsidP="009A221D">
      <w:pPr>
        <w:rPr>
          <w:rFonts w:cs="Arial"/>
          <w:b/>
          <w:bCs/>
          <w:color w:val="000000" w:themeColor="text1"/>
          <w:szCs w:val="16"/>
        </w:rPr>
      </w:pPr>
      <w:r w:rsidRPr="00781112">
        <w:rPr>
          <w:rFonts w:cs="Arial"/>
          <w:b/>
          <w:bCs/>
          <w:color w:val="000000" w:themeColor="text1"/>
          <w:szCs w:val="16"/>
        </w:rPr>
        <w:t>FFY 2017</w:t>
      </w:r>
    </w:p>
    <w:p w14:paraId="1DCECFAA" w14:textId="71B14AFF" w:rsidR="009A755E" w:rsidRPr="00781112" w:rsidRDefault="009A755E" w:rsidP="004369B2">
      <w:pPr>
        <w:rPr>
          <w:color w:val="000000" w:themeColor="text1"/>
        </w:rPr>
      </w:pPr>
      <w:r w:rsidRPr="00781112">
        <w:rPr>
          <w:b/>
          <w:color w:val="000000" w:themeColor="text1"/>
        </w:rPr>
        <w:t>Findings of Noncompliance Verified as Corrected</w:t>
      </w:r>
    </w:p>
    <w:p w14:paraId="220175D1" w14:textId="67421362"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0615726A" w14:textId="63B67013" w:rsidR="00596F83" w:rsidRPr="00781112" w:rsidRDefault="00596F83" w:rsidP="00596F83">
      <w:pPr>
        <w:rPr>
          <w:rFonts w:cs="Arial"/>
          <w:color w:val="000000" w:themeColor="text1"/>
          <w:szCs w:val="16"/>
        </w:rPr>
      </w:pPr>
      <w:r w:rsidRPr="00781112">
        <w:rPr>
          <w:rFonts w:cs="Arial"/>
          <w:color w:val="000000" w:themeColor="text1"/>
          <w:szCs w:val="16"/>
        </w:rPr>
        <w:t>Of the 4 LEAs identified in 2017, 3 of the 4 have been verified as corrected and are correctly implementing all regulatory requirements and have achieved 100% compliance. These corrections were verified using a combination file reviews and required data submissions demonstrating that the LEAs meet criteria for compliance.</w:t>
      </w:r>
    </w:p>
    <w:p w14:paraId="6AB1372B" w14:textId="6CEE81BF"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71C620DE" w14:textId="20158E1D" w:rsidR="00596F83" w:rsidRPr="00781112" w:rsidRDefault="00596F83" w:rsidP="009A755E">
      <w:pPr>
        <w:rPr>
          <w:rFonts w:cs="Arial"/>
          <w:color w:val="000000" w:themeColor="text1"/>
          <w:szCs w:val="16"/>
        </w:rPr>
      </w:pPr>
      <w:r w:rsidRPr="00781112">
        <w:rPr>
          <w:rFonts w:cs="Arial"/>
          <w:color w:val="000000" w:themeColor="text1"/>
          <w:szCs w:val="16"/>
        </w:rPr>
        <w:t>The State verified that each individual case of noncompliance was corrected using a combination of file reviews and required data submissions which demonstrate that each individual case has been corrected.</w:t>
      </w:r>
    </w:p>
    <w:p w14:paraId="65A2ECCB" w14:textId="114BD1A1" w:rsidR="009A221D" w:rsidRPr="00781112" w:rsidRDefault="009A221D" w:rsidP="009A221D">
      <w:pPr>
        <w:rPr>
          <w:rFonts w:cs="Arial"/>
          <w:b/>
          <w:bCs/>
          <w:color w:val="000000" w:themeColor="text1"/>
          <w:szCs w:val="16"/>
        </w:rPr>
      </w:pPr>
      <w:r w:rsidRPr="00781112">
        <w:rPr>
          <w:rFonts w:cs="Arial"/>
          <w:b/>
          <w:bCs/>
          <w:color w:val="000000" w:themeColor="text1"/>
          <w:szCs w:val="16"/>
        </w:rPr>
        <w:t>FFY 2017</w:t>
      </w:r>
    </w:p>
    <w:p w14:paraId="62AA5A96" w14:textId="6FC13B6F" w:rsidR="009A755E" w:rsidRPr="00781112" w:rsidRDefault="009A755E" w:rsidP="004369B2">
      <w:pPr>
        <w:rPr>
          <w:color w:val="000000" w:themeColor="text1"/>
        </w:rPr>
      </w:pPr>
      <w:r w:rsidRPr="00781112">
        <w:rPr>
          <w:b/>
          <w:color w:val="000000" w:themeColor="text1"/>
        </w:rPr>
        <w:t>Findings of Noncompliance Not Yet Verified as Corrected</w:t>
      </w:r>
    </w:p>
    <w:p w14:paraId="3C622042" w14:textId="77777777" w:rsidR="009A755E" w:rsidRPr="00781112" w:rsidRDefault="009A755E" w:rsidP="009A755E">
      <w:pPr>
        <w:rPr>
          <w:rFonts w:cs="Arial"/>
          <w:b/>
          <w:color w:val="000000" w:themeColor="text1"/>
          <w:szCs w:val="16"/>
        </w:rPr>
      </w:pPr>
      <w:r w:rsidRPr="00781112">
        <w:rPr>
          <w:rFonts w:cs="Arial"/>
          <w:b/>
          <w:color w:val="000000" w:themeColor="text1"/>
          <w:szCs w:val="16"/>
        </w:rPr>
        <w:t>Actions taken if noncompliance not corrected</w:t>
      </w:r>
    </w:p>
    <w:p w14:paraId="21D8F82B" w14:textId="01F2D8FA" w:rsidR="00596F83" w:rsidRPr="00781112" w:rsidRDefault="00596F83" w:rsidP="00596F83">
      <w:pPr>
        <w:rPr>
          <w:rFonts w:cs="Arial"/>
          <w:color w:val="000000" w:themeColor="text1"/>
          <w:szCs w:val="16"/>
        </w:rPr>
      </w:pPr>
      <w:r w:rsidRPr="00781112">
        <w:rPr>
          <w:rFonts w:cs="Arial"/>
          <w:color w:val="000000" w:themeColor="text1"/>
          <w:szCs w:val="16"/>
        </w:rPr>
        <w:t>Findings of noncompliance not yet corrected are evaluated using the same measures previously to assess for continued noncompliance in addition to</w:t>
      </w:r>
      <w:r w:rsidRPr="00781112">
        <w:rPr>
          <w:rFonts w:cs="Arial"/>
          <w:color w:val="000000" w:themeColor="text1"/>
          <w:szCs w:val="16"/>
        </w:rPr>
        <w:br/>
        <w:t>non correction. If there is compliance based on new data, then LEAs will have to submit files and evidence that each of the individual cases of</w:t>
      </w:r>
      <w:r w:rsidRPr="00781112">
        <w:rPr>
          <w:rFonts w:cs="Arial"/>
          <w:color w:val="000000" w:themeColor="text1"/>
          <w:szCs w:val="16"/>
        </w:rPr>
        <w:br/>
        <w:t>noncompliance was corrected. However, if there is an issue of continued noncompliance and noncorrection then LEAs must participate in escalated</w:t>
      </w:r>
      <w:r w:rsidRPr="00781112">
        <w:rPr>
          <w:rFonts w:cs="Arial"/>
          <w:color w:val="000000" w:themeColor="text1"/>
          <w:szCs w:val="16"/>
        </w:rPr>
        <w:br/>
        <w:t>levels of TA support and their compliance status changes (e.g. continuing or longstanding) and is noted in their respective RDA results. This</w:t>
      </w:r>
      <w:r w:rsidRPr="00781112">
        <w:rPr>
          <w:rFonts w:cs="Arial"/>
          <w:color w:val="000000" w:themeColor="text1"/>
          <w:szCs w:val="16"/>
        </w:rPr>
        <w:br/>
        <w:t>continues until a combination of correction and compliance are achieved.</w:t>
      </w:r>
    </w:p>
    <w:p w14:paraId="6E3C786E" w14:textId="0ED625EC" w:rsidR="009A221D" w:rsidRPr="00781112" w:rsidRDefault="009A221D" w:rsidP="009A221D">
      <w:pPr>
        <w:rPr>
          <w:rFonts w:cs="Arial"/>
          <w:b/>
          <w:bCs/>
          <w:color w:val="000000" w:themeColor="text1"/>
          <w:szCs w:val="16"/>
        </w:rPr>
      </w:pPr>
      <w:r w:rsidRPr="00781112">
        <w:rPr>
          <w:rFonts w:cs="Arial"/>
          <w:b/>
          <w:bCs/>
          <w:color w:val="000000" w:themeColor="text1"/>
          <w:szCs w:val="16"/>
        </w:rPr>
        <w:t>FFY 2016</w:t>
      </w:r>
    </w:p>
    <w:p w14:paraId="423D296B" w14:textId="4A0898BD" w:rsidR="009A755E" w:rsidRPr="00781112" w:rsidRDefault="009A755E" w:rsidP="004369B2">
      <w:pPr>
        <w:rPr>
          <w:color w:val="000000" w:themeColor="text1"/>
        </w:rPr>
      </w:pPr>
      <w:r w:rsidRPr="00781112">
        <w:rPr>
          <w:b/>
          <w:color w:val="000000" w:themeColor="text1"/>
        </w:rPr>
        <w:t>Findings of Noncompliance Verified as Corrected</w:t>
      </w:r>
    </w:p>
    <w:p w14:paraId="3F6AC2C4" w14:textId="14F472DA" w:rsidR="009A755E" w:rsidRPr="00781112" w:rsidRDefault="009A755E" w:rsidP="009A755E">
      <w:pPr>
        <w:rPr>
          <w:rFonts w:cs="Arial"/>
          <w:b/>
          <w:i/>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D928C39" w14:textId="49C5E06C" w:rsidR="00596F83" w:rsidRPr="00781112" w:rsidRDefault="00596F83" w:rsidP="00596F83">
      <w:pPr>
        <w:rPr>
          <w:rFonts w:cs="Arial"/>
          <w:color w:val="000000" w:themeColor="text1"/>
          <w:szCs w:val="16"/>
        </w:rPr>
      </w:pPr>
      <w:r w:rsidRPr="00781112">
        <w:rPr>
          <w:rFonts w:cs="Arial"/>
          <w:color w:val="000000" w:themeColor="text1"/>
          <w:szCs w:val="16"/>
        </w:rPr>
        <w:t>The LEA identified in 2016 has now been verified as corrected and is correctly implementing all regulatory requirements and has achieved 100% compliance.   These corrections were verified using a combination file reviews and required data submissions demonstrating that the LEAs meet criteria for compliance.</w:t>
      </w:r>
    </w:p>
    <w:p w14:paraId="489EA4D9" w14:textId="00E6CF6B"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680C7091" w14:textId="331AE82C" w:rsidR="00596F83" w:rsidRPr="00781112" w:rsidRDefault="00596F83" w:rsidP="009A755E">
      <w:pPr>
        <w:rPr>
          <w:rFonts w:cs="Arial"/>
          <w:color w:val="000000" w:themeColor="text1"/>
          <w:szCs w:val="16"/>
        </w:rPr>
      </w:pPr>
      <w:r w:rsidRPr="00781112">
        <w:rPr>
          <w:rFonts w:cs="Arial"/>
          <w:color w:val="000000" w:themeColor="text1"/>
          <w:szCs w:val="16"/>
        </w:rPr>
        <w:t>The State verified that each individual case of noncompliance was corrected using a combination of file reviews and required data submissions which demonstrate that each individual case has been corrected.</w:t>
      </w:r>
    </w:p>
    <w:p w14:paraId="53A11FEB" w14:textId="6CFF8254" w:rsidR="004E2151" w:rsidRPr="00781112" w:rsidRDefault="009F64D5" w:rsidP="008645AD">
      <w:pPr>
        <w:pStyle w:val="Heading2"/>
      </w:pPr>
      <w:r w:rsidRPr="00781112">
        <w:lastRenderedPageBreak/>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2019 (greater than 0% actual target data for this indicator), the State must report on the status of correction of noncompliance identified in FFY 2019 for this indicator. The State must demonstrate, in the FFY 2020 SPP/APR, that the four districts identified in FFY 2019 with disproportionate representation of racial and ethnic groups in specific disability categories that was the result of inappropriate identification are in compliance with the requirements in 34 C.F.R. §§ 300.111, 300.201, and 300.301 through 300.311. If the State did not identify any findings of noncompliance in FFY 2019, although its FFY 2019 data reflect less than 100% compliance (greater than 0% actual target data for this indicator), provide an explanation of why the State did not identify any findings of noncompliance in FFY 2019.</w:t>
      </w:r>
      <w:r w:rsidRPr="00781112">
        <w:rPr>
          <w:rFonts w:cs="Arial"/>
          <w:color w:val="000000" w:themeColor="text1"/>
          <w:szCs w:val="16"/>
        </w:rPr>
        <w:br/>
      </w:r>
      <w:r w:rsidRPr="00781112">
        <w:rPr>
          <w:rFonts w:cs="Arial"/>
          <w:color w:val="000000" w:themeColor="text1"/>
          <w:szCs w:val="16"/>
        </w:rPr>
        <w:br/>
        <w:t>Further, the State must demonstrate, in the FFY 2020 SPP/APR, that the remaining four districts identified in FFY 2018, the remaining four districts identified in FFY 2017, the remaining one district identified in FFY 2016, and the remaining one district identified in FFY 2013 with disproportionate representation of racial and ethnic groups in specific disability categories that was the result of inappropriate identification, are in compliance with the requirements in 34 C.F.R. §§ 300.111, 300.201, and 300.301 through 300.311.  In demonstrating the correction of the noncompliance identified in FFY 2018, FFY 2017, FFY 2016, and FFY 2013, the State must report, in the FFY 2020 SPP/APR, that the State verified that each district with noncompliance identified in FFY 2019 and each LEA with remaining noncompliance identified in FFY 2018, FFY 2017, FFY 2016, and FFY 2013: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2020 SPP/APR, the State must describe the specific actions that were taken to verify the correction.</w:t>
      </w:r>
    </w:p>
    <w:p w14:paraId="7C7C5568" w14:textId="77777777" w:rsidR="009F69E7" w:rsidRPr="00781112" w:rsidRDefault="009F69E7" w:rsidP="004E2151">
      <w:pPr>
        <w:rPr>
          <w:rFonts w:cs="Arial"/>
          <w:color w:val="000000" w:themeColor="text1"/>
          <w:szCs w:val="16"/>
        </w:rPr>
      </w:pPr>
    </w:p>
    <w:p w14:paraId="5DF0DC37" w14:textId="1B20ACA5" w:rsidR="004E2151" w:rsidRPr="00781112" w:rsidRDefault="004E2151" w:rsidP="004369B2">
      <w:pPr>
        <w:rPr>
          <w:b/>
          <w:color w:val="000000" w:themeColor="text1"/>
        </w:rPr>
      </w:pPr>
      <w:r w:rsidRPr="00781112">
        <w:rPr>
          <w:b/>
          <w:color w:val="000000" w:themeColor="text1"/>
        </w:rPr>
        <w:t>Response to actions required in FFY 2019 SPP/APR</w:t>
      </w:r>
    </w:p>
    <w:p w14:paraId="16241B8F" w14:textId="77777777" w:rsidR="009F69E7" w:rsidRPr="00781112" w:rsidRDefault="002B7490" w:rsidP="004E2151">
      <w:pPr>
        <w:rPr>
          <w:rFonts w:cs="Arial"/>
          <w:color w:val="000000" w:themeColor="text1"/>
          <w:szCs w:val="16"/>
        </w:rPr>
      </w:pPr>
      <w:r w:rsidRPr="00781112">
        <w:rPr>
          <w:rFonts w:cs="Arial"/>
          <w:color w:val="000000" w:themeColor="text1"/>
          <w:szCs w:val="16"/>
        </w:rPr>
        <w:t>Findings of noncompliance have not been corrected. These LEAs are currently taking part in intensive TA and receive OSE oversight. The TA plan</w:t>
      </w:r>
      <w:r w:rsidRPr="00781112">
        <w:rPr>
          <w:rFonts w:cs="Arial"/>
          <w:color w:val="000000" w:themeColor="text1"/>
          <w:szCs w:val="16"/>
        </w:rPr>
        <w:br/>
        <w:t>includes but is not limited to review of LEA data monthly, development of district teams, activities based in root cause analysis, training for staff,</w:t>
      </w:r>
      <w:r w:rsidRPr="00781112">
        <w:rPr>
          <w:rFonts w:cs="Arial"/>
          <w:color w:val="000000" w:themeColor="text1"/>
          <w:szCs w:val="16"/>
        </w:rPr>
        <w:br/>
        <w:t>action planning, and progress monitoring for correction of individual cases and compliance. Continued issues will result in change of status</w:t>
      </w:r>
      <w:r w:rsidRPr="00781112">
        <w:rPr>
          <w:rFonts w:cs="Arial"/>
          <w:color w:val="000000" w:themeColor="text1"/>
          <w:szCs w:val="16"/>
        </w:rPr>
        <w:br/>
        <w:t>(continuing or longstanding), affecting RDA results and required actions and plans from OSE.</w:t>
      </w:r>
      <w:r w:rsidRPr="00781112">
        <w:rPr>
          <w:rFonts w:cs="Arial"/>
          <w:color w:val="000000" w:themeColor="text1"/>
          <w:szCs w:val="16"/>
        </w:rPr>
        <w:br/>
      </w:r>
      <w:r w:rsidRPr="00781112">
        <w:rPr>
          <w:rFonts w:cs="Arial"/>
          <w:color w:val="000000" w:themeColor="text1"/>
          <w:szCs w:val="16"/>
        </w:rPr>
        <w:br/>
        <w:t>As of January 2021, this LEA has been released from Special Conditions due to their compliance and correction of items noted. Indiana has verified</w:t>
      </w:r>
      <w:r w:rsidRPr="00781112">
        <w:rPr>
          <w:rFonts w:cs="Arial"/>
          <w:color w:val="000000" w:themeColor="text1"/>
          <w:szCs w:val="16"/>
        </w:rPr>
        <w:br/>
        <w:t>through a review of data submitted in our RDA Planning Tool and one-on-one technical assistance meetings and other support with the prior serving</w:t>
      </w:r>
      <w:r w:rsidRPr="00781112">
        <w:rPr>
          <w:rFonts w:cs="Arial"/>
          <w:color w:val="000000" w:themeColor="text1"/>
          <w:szCs w:val="16"/>
        </w:rPr>
        <w:br/>
        <w:t>Assistant Director of the Office of Special Education that this district with a finding of noncompliance reflected in the FFY 2013 data reported for this</w:t>
      </w:r>
      <w:r w:rsidRPr="00781112">
        <w:rPr>
          <w:rFonts w:cs="Arial"/>
          <w:color w:val="000000" w:themeColor="text1"/>
          <w:szCs w:val="16"/>
        </w:rPr>
        <w:br/>
        <w:t>indicator has corrected each individual case of noncompliance unless the child is no longer within the jurisdiction of the district or LEA consistent with</w:t>
      </w:r>
      <w:r w:rsidRPr="00781112">
        <w:rPr>
          <w:rFonts w:cs="Arial"/>
          <w:color w:val="000000" w:themeColor="text1"/>
          <w:szCs w:val="16"/>
        </w:rPr>
        <w:br/>
        <w:t>OSEP Memorandum 09-02. Further verification of correction, per OSEP required actions outlined in FFY 2019 SPP/APR, consisted of monthly</w:t>
      </w:r>
      <w:r w:rsidRPr="00781112">
        <w:rPr>
          <w:rFonts w:cs="Arial"/>
          <w:color w:val="000000" w:themeColor="text1"/>
          <w:szCs w:val="16"/>
        </w:rPr>
        <w:br/>
        <w:t>meetings with the LEA and the prior serving Assistant Director of Special Education to confirm correction of individual cases, continued successful</w:t>
      </w:r>
      <w:r w:rsidRPr="00781112">
        <w:rPr>
          <w:rFonts w:cs="Arial"/>
          <w:color w:val="000000" w:themeColor="text1"/>
          <w:szCs w:val="16"/>
        </w:rPr>
        <w:br/>
        <w:t>implementation of policies and procedures, ensure systemization of data collection procedures for the purposes of monitoring, and review district</w:t>
      </w:r>
      <w:r w:rsidRPr="00781112">
        <w:rPr>
          <w:rFonts w:cs="Arial"/>
          <w:color w:val="000000" w:themeColor="text1"/>
          <w:szCs w:val="16"/>
        </w:rPr>
        <w:br/>
        <w:t>level data.</w:t>
      </w: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2B7490" w:rsidP="00212954">
      <w:pPr>
        <w:rPr>
          <w:rFonts w:cs="Arial"/>
          <w:color w:val="000000" w:themeColor="text1"/>
          <w:szCs w:val="16"/>
        </w:rPr>
      </w:pPr>
      <w:r w:rsidRPr="00781112">
        <w:rPr>
          <w:rFonts w:cs="Arial"/>
          <w:color w:val="000000" w:themeColor="text1"/>
          <w:szCs w:val="16"/>
        </w:rPr>
        <w:t>The State reported its baseline for this indicator using data from FFY 2016, however, OSEP cannot accept this baseline because of revisions to the Measurement Table. Specifically, with the FFY 2020 APR submission, all States are now required to provide racial/ethnic disproportionality data for all children aged 5 who are enrolled in kindergarten in addition to those aged 6 through 21 served under IDEA, aggregated across all disability categories. Therefore, the State must revise its baseline using FFY 2020 data.</w:t>
      </w:r>
      <w:r w:rsidRPr="00781112">
        <w:rPr>
          <w:rFonts w:cs="Arial"/>
          <w:color w:val="000000" w:themeColor="text1"/>
          <w:szCs w:val="16"/>
        </w:rPr>
        <w:br/>
      </w:r>
      <w:r w:rsidRPr="00781112">
        <w:rPr>
          <w:rFonts w:cs="Arial"/>
          <w:color w:val="000000" w:themeColor="text1"/>
          <w:szCs w:val="16"/>
        </w:rPr>
        <w:br/>
        <w:t>OSEP's response to the State's FFY 2019 SPP/APR required the State to include in the FFY 2020 SPP/APR that the remaining four districts identified in FFY 2018, the remaining four districts identified in FFY 2017, the remaining one district identified in FFY 2016, and the remaining one district identified in FFY 2013 with disproportionate representation of racial and ethnic groups in specific disability categories that was the result of inappropriate identification, are in compliance with the requirements in 34 C.F.R. §§ 300.111, 300.201, and 300.301 through 300.311.  In demonstrating the correction of the noncompliance identified in FFY 2018, FFY 2017, FFY 2016, and FFY 2013, the State must report, in the FFY 2020 SPP/APR, that the State verified that each district with noncompliance identified in FFY 2019 and each LEA with remaining noncompliance identified in FFY 2018, FFY 2017, FFY 2016, and FFY 2013: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2020 SPP/APR, the State must describe the specific actions that were taken to verify the correction.  OSEP could not determine if the State provided all of the the required information because in the table under "Correction of Findings of Noncompliance Identified Prior to FFY 2019", the State did not include FFY 2013 in its reporting of correction. However, in its response to the actions required in FFY 2019 SPP/APR, the State indicated the LEA identified in FFY 2013 has been verified as corrected.</w:t>
      </w: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2B7490" w:rsidP="00212954">
      <w:pPr>
        <w:rPr>
          <w:rFonts w:cs="Arial"/>
          <w:color w:val="000000" w:themeColor="text1"/>
          <w:szCs w:val="16"/>
        </w:rPr>
      </w:pPr>
      <w:r w:rsidRPr="00781112">
        <w:rPr>
          <w:rFonts w:cs="Arial"/>
          <w:color w:val="000000" w:themeColor="text1"/>
          <w:szCs w:val="16"/>
        </w:rPr>
        <w:t xml:space="preserve">The State did not revise the baseline as required in the FFY 2020 Measurement Table which requires all States to provide racial/ethnic disproportionality for all children aged 5 who are enrolled in kindergarten in addition to those aged 6 through 21 served under IDEA, aggregated across all disability categories. The State must, in the FFY 2021 SPP/APR, revise the baseline using FFY 2020 data. </w:t>
      </w:r>
      <w:r w:rsidRPr="00781112">
        <w:rPr>
          <w:rFonts w:cs="Arial"/>
          <w:color w:val="000000" w:themeColor="text1"/>
          <w:szCs w:val="16"/>
        </w:rPr>
        <w:br/>
      </w:r>
      <w:r w:rsidRPr="00781112">
        <w:rPr>
          <w:rFonts w:cs="Arial"/>
          <w:color w:val="000000" w:themeColor="text1"/>
          <w:szCs w:val="16"/>
        </w:rPr>
        <w:br/>
        <w:t xml:space="preserve">Because the State reported less than 100% compliance for FFY 2020 (greater than 0% actual target data for this indicator), the State must report on the status of correction of noncompliance identified in FFY 2020 for this indicator. The State must demonstrate, in the FFY 2021 SPP/APR, that the 11 districts identified in FFY 2020 with disproportionate representation of racial and ethnic groups in specific disability categories that was the result of inappropriate identification are in compliance with the requirements in 34 C.F.R. §§ 300.111, 300.201, and 300.301 through 300.311.  </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(greater than 0% actual target data for this indicator), provide an explanation of why the State did not identify any findings of noncompliance in FFY 2020.</w:t>
      </w:r>
      <w:r w:rsidRPr="00781112">
        <w:rPr>
          <w:rFonts w:cs="Arial"/>
          <w:color w:val="000000" w:themeColor="text1"/>
          <w:szCs w:val="16"/>
        </w:rPr>
        <w:br/>
      </w:r>
      <w:r w:rsidRPr="00781112">
        <w:rPr>
          <w:rFonts w:cs="Arial"/>
          <w:color w:val="000000" w:themeColor="text1"/>
          <w:szCs w:val="16"/>
        </w:rPr>
        <w:br/>
        <w:t xml:space="preserve">Further, the State must demonstrate, in the FFY 2021 SPP/APR, that the remaining four districts identified in FFY 2019, one district identified in FFY 2018, one district identified in FFY 2017 and one district identified in FFY 2013 with disproportionate representation of racial and ethnic groups in specific disability categories that was the result of inappropriate identification, are in compliance with the requirements in 34 C.F.R. §§ 300.111, 300.201, and 300.301 through 300.311. In demonstrating the correction of the noncompliance identified in FFY 2019, FFY 2018, FFY 2017, and FFY 2013, the State must report, in the FFY 2021 SPP/APR, that the State verified that each district with noncompliance identified in FFY 2020 and each LEA with remaining noncompliance identified in FFY 2019, FFY 2018, FFY 2017, and FFY 2013: (1) is correctly implementing the specific regulatory </w:t>
      </w:r>
      <w:r w:rsidRPr="00781112">
        <w:rPr>
          <w:rFonts w:cs="Arial"/>
          <w:color w:val="000000" w:themeColor="text1"/>
          <w:szCs w:val="16"/>
        </w:rPr>
        <w:lastRenderedPageBreak/>
        <w:t>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2021 SPP/APR, the State must describe the specific actions that were taken to verify the correction.</w:t>
      </w: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bookmarkEnd w:id="54"/>
      <w:bookmarkEnd w:id="55"/>
      <w:bookmarkEnd w:id="56"/>
    </w:p>
    <w:p w14:paraId="4F5D642D" w14:textId="77777777" w:rsidR="00E119B0" w:rsidRPr="00781112" w:rsidRDefault="00E119B0" w:rsidP="00A018D4">
      <w:pPr>
        <w:rPr>
          <w:color w:val="000000" w:themeColor="text1"/>
          <w:szCs w:val="20"/>
        </w:rPr>
      </w:pPr>
      <w:bookmarkStart w:id="57" w:name="_Toc384383353"/>
      <w:bookmarkStart w:id="58"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 of children for whom parental consent to evaluate was received.</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 of children whose evaluations were completed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458F1F28"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59" w:name="_Toc384383354"/>
      <w:bookmarkStart w:id="60" w:name="_Toc392159322"/>
      <w:bookmarkEnd w:id="57"/>
      <w:bookmarkEnd w:id="58"/>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2020</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94.92%</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98.71%</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98.46%</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98.72%</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98.34%</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96.14%</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91"/>
        <w:gridCol w:w="1704"/>
        <w:gridCol w:w="1704"/>
        <w:gridCol w:w="1704"/>
        <w:gridCol w:w="1704"/>
        <w:gridCol w:w="1704"/>
      </w:tblGrid>
      <w:tr w:rsidR="00487DD1" w:rsidRPr="00781112" w14:paraId="76DFECC2" w14:textId="07DDD47D" w:rsidTr="005F2FF9">
        <w:trPr>
          <w:trHeight w:val="460"/>
        </w:trPr>
        <w:tc>
          <w:tcPr>
            <w:tcW w:w="234" w:type="pct"/>
            <w:tcBorders>
              <w:bottom w:val="single" w:sz="4" w:space="0" w:color="auto"/>
            </w:tcBorders>
            <w:shd w:val="clear" w:color="auto" w:fill="auto"/>
          </w:tcPr>
          <w:p w14:paraId="6892E70C" w14:textId="77777777" w:rsidR="00487DD1" w:rsidRPr="00781112" w:rsidRDefault="00487DD1" w:rsidP="00487DD1">
            <w:pPr>
              <w:jc w:val="center"/>
              <w:rPr>
                <w:b/>
                <w:color w:val="000000" w:themeColor="text1"/>
              </w:rPr>
            </w:pPr>
            <w:r w:rsidRPr="00781112">
              <w:rPr>
                <w:b/>
                <w:color w:val="000000" w:themeColor="text1"/>
              </w:rPr>
              <w:t>FFY</w:t>
            </w:r>
          </w:p>
        </w:tc>
        <w:tc>
          <w:tcPr>
            <w:tcW w:w="751" w:type="pct"/>
            <w:shd w:val="clear" w:color="auto" w:fill="auto"/>
          </w:tcPr>
          <w:p w14:paraId="66B6940B" w14:textId="77777777" w:rsidR="00487DD1" w:rsidRPr="00781112" w:rsidRDefault="00487DD1" w:rsidP="00487DD1">
            <w:pPr>
              <w:jc w:val="center"/>
              <w:rPr>
                <w:b/>
                <w:color w:val="000000" w:themeColor="text1"/>
              </w:rPr>
            </w:pPr>
            <w:r w:rsidRPr="00781112">
              <w:rPr>
                <w:b/>
                <w:color w:val="000000" w:themeColor="text1"/>
              </w:rPr>
              <w:t>2020</w:t>
            </w:r>
          </w:p>
        </w:tc>
        <w:tc>
          <w:tcPr>
            <w:tcW w:w="803" w:type="pct"/>
          </w:tcPr>
          <w:p w14:paraId="642D6D44" w14:textId="2A5BD9E4" w:rsidR="00487DD1" w:rsidRPr="00781112" w:rsidRDefault="00487DD1" w:rsidP="00487DD1">
            <w:pPr>
              <w:jc w:val="center"/>
              <w:rPr>
                <w:b/>
                <w:color w:val="000000" w:themeColor="text1"/>
              </w:rPr>
            </w:pPr>
            <w:r w:rsidRPr="00781112">
              <w:rPr>
                <w:rFonts w:cs="Arial"/>
                <w:b/>
                <w:color w:val="000000" w:themeColor="text1"/>
                <w:szCs w:val="16"/>
              </w:rPr>
              <w:t>2021</w:t>
            </w:r>
          </w:p>
        </w:tc>
        <w:tc>
          <w:tcPr>
            <w:tcW w:w="803" w:type="pct"/>
          </w:tcPr>
          <w:p w14:paraId="3DC5C0D5" w14:textId="20C2B807" w:rsidR="00487DD1" w:rsidRPr="00781112" w:rsidRDefault="00487DD1" w:rsidP="00487DD1">
            <w:pPr>
              <w:jc w:val="center"/>
              <w:rPr>
                <w:b/>
                <w:color w:val="000000" w:themeColor="text1"/>
              </w:rPr>
            </w:pPr>
            <w:r w:rsidRPr="00781112">
              <w:rPr>
                <w:rFonts w:cs="Arial"/>
                <w:b/>
                <w:color w:val="000000" w:themeColor="text1"/>
                <w:szCs w:val="16"/>
              </w:rPr>
              <w:t>2022</w:t>
            </w:r>
          </w:p>
        </w:tc>
        <w:tc>
          <w:tcPr>
            <w:tcW w:w="803" w:type="pct"/>
          </w:tcPr>
          <w:p w14:paraId="66836E96" w14:textId="691AA0DC" w:rsidR="00487DD1" w:rsidRPr="00781112" w:rsidRDefault="00487DD1" w:rsidP="00487DD1">
            <w:pPr>
              <w:jc w:val="center"/>
              <w:rPr>
                <w:b/>
                <w:color w:val="000000" w:themeColor="text1"/>
              </w:rPr>
            </w:pPr>
            <w:r w:rsidRPr="00781112">
              <w:rPr>
                <w:rFonts w:cs="Arial"/>
                <w:b/>
                <w:color w:val="000000" w:themeColor="text1"/>
                <w:szCs w:val="16"/>
              </w:rPr>
              <w:t>2023</w:t>
            </w:r>
          </w:p>
        </w:tc>
        <w:tc>
          <w:tcPr>
            <w:tcW w:w="803" w:type="pct"/>
          </w:tcPr>
          <w:p w14:paraId="5B366E12" w14:textId="3D99FA3A" w:rsidR="00487DD1" w:rsidRPr="00781112" w:rsidRDefault="00487DD1" w:rsidP="00487DD1">
            <w:pPr>
              <w:jc w:val="center"/>
              <w:rPr>
                <w:b/>
                <w:color w:val="000000" w:themeColor="text1"/>
              </w:rPr>
            </w:pPr>
            <w:r w:rsidRPr="00781112">
              <w:rPr>
                <w:rFonts w:cs="Arial"/>
                <w:b/>
                <w:color w:val="000000" w:themeColor="text1"/>
                <w:szCs w:val="16"/>
              </w:rPr>
              <w:t>2024</w:t>
            </w:r>
          </w:p>
        </w:tc>
        <w:tc>
          <w:tcPr>
            <w:tcW w:w="803" w:type="pct"/>
          </w:tcPr>
          <w:p w14:paraId="522992DD" w14:textId="572168E6" w:rsidR="00487DD1" w:rsidRPr="00781112" w:rsidRDefault="00487DD1" w:rsidP="00487DD1">
            <w:pPr>
              <w:jc w:val="center"/>
              <w:rPr>
                <w:b/>
                <w:color w:val="000000" w:themeColor="text1"/>
              </w:rPr>
            </w:pPr>
            <w:r w:rsidRPr="00781112">
              <w:rPr>
                <w:rFonts w:cs="Arial"/>
                <w:b/>
                <w:color w:val="000000" w:themeColor="text1"/>
                <w:szCs w:val="16"/>
              </w:rPr>
              <w:t>2025</w:t>
            </w:r>
          </w:p>
        </w:tc>
      </w:tr>
      <w:tr w:rsidR="00487DD1" w:rsidRPr="00781112" w14:paraId="3EC10007" w14:textId="1FF3F876" w:rsidTr="005F2FF9">
        <w:trPr>
          <w:trHeight w:val="469"/>
        </w:trPr>
        <w:tc>
          <w:tcPr>
            <w:tcW w:w="234" w:type="pct"/>
            <w:shd w:val="clear" w:color="auto" w:fill="auto"/>
            <w:vAlign w:val="center"/>
          </w:tcPr>
          <w:p w14:paraId="078AD14E" w14:textId="77777777" w:rsidR="00487DD1" w:rsidRPr="00781112" w:rsidRDefault="00487DD1" w:rsidP="00487DD1">
            <w:pPr>
              <w:rPr>
                <w:rFonts w:cs="Arial"/>
                <w:color w:val="000000" w:themeColor="text1"/>
                <w:szCs w:val="16"/>
              </w:rPr>
            </w:pPr>
            <w:r w:rsidRPr="00781112">
              <w:rPr>
                <w:rFonts w:cs="Arial"/>
                <w:color w:val="000000" w:themeColor="text1"/>
                <w:szCs w:val="16"/>
              </w:rPr>
              <w:t xml:space="preserve">Target </w:t>
            </w:r>
          </w:p>
        </w:tc>
        <w:tc>
          <w:tcPr>
            <w:tcW w:w="751" w:type="pct"/>
            <w:shd w:val="clear" w:color="auto" w:fill="auto"/>
            <w:vAlign w:val="center"/>
          </w:tcPr>
          <w:p w14:paraId="738C5681" w14:textId="308364FD" w:rsidR="00487DD1" w:rsidRPr="00781112" w:rsidRDefault="00487DD1" w:rsidP="00487DD1">
            <w:pPr>
              <w:jc w:val="center"/>
              <w:rPr>
                <w:rFonts w:cs="Arial"/>
                <w:color w:val="000000" w:themeColor="text1"/>
                <w:szCs w:val="16"/>
              </w:rPr>
            </w:pPr>
            <w:r w:rsidRPr="00781112">
              <w:rPr>
                <w:rFonts w:cs="Arial"/>
                <w:color w:val="000000" w:themeColor="text1"/>
                <w:szCs w:val="16"/>
              </w:rPr>
              <w:t>100%</w:t>
            </w:r>
          </w:p>
        </w:tc>
        <w:tc>
          <w:tcPr>
            <w:tcW w:w="803" w:type="pct"/>
          </w:tcPr>
          <w:p w14:paraId="6D8F87FA" w14:textId="469699AF"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6607C1B" w14:textId="54CF66D1"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2E85DC12" w14:textId="59499407"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60586439" w14:textId="48E3304A"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A09B5B3" w14:textId="439C3E47" w:rsidR="00487DD1" w:rsidRPr="00781112" w:rsidRDefault="00487DD1"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p w14:paraId="3FAEB3AB" w14:textId="1EAB0E8F" w:rsidR="00D03701" w:rsidRPr="00781112" w:rsidRDefault="00F6415A" w:rsidP="004369B2">
      <w:pPr>
        <w:rPr>
          <w:color w:val="000000" w:themeColor="text1"/>
        </w:rPr>
      </w:pPr>
      <w:r w:rsidRPr="00781112">
        <w:rPr>
          <w:b/>
          <w:color w:val="000000" w:themeColor="text1"/>
        </w:rPr>
        <w:t>FFY 2020 SPP/APR Data</w:t>
      </w:r>
      <w:bookmarkEnd w:id="59"/>
      <w:bookmarkEnd w:id="6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5C29F8" w:rsidRPr="00781112" w14:paraId="4D51CA61" w14:textId="77777777" w:rsidTr="008227D4">
        <w:trPr>
          <w:trHeight w:val="357"/>
          <w:tblHeader/>
        </w:trPr>
        <w:tc>
          <w:tcPr>
            <w:tcW w:w="677" w:type="pct"/>
            <w:shd w:val="clear" w:color="auto" w:fill="auto"/>
            <w:vAlign w:val="bottom"/>
          </w:tcPr>
          <w:p w14:paraId="2C2F9079"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lastRenderedPageBreak/>
              <w:t>(a) Number of children for whom parental consent to evaluate was received</w:t>
            </w:r>
          </w:p>
        </w:tc>
        <w:tc>
          <w:tcPr>
            <w:tcW w:w="631" w:type="pct"/>
            <w:shd w:val="clear" w:color="auto" w:fill="auto"/>
            <w:vAlign w:val="bottom"/>
          </w:tcPr>
          <w:p w14:paraId="37C63445"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235A534D" w:rsidR="003356F1"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84" w:type="pct"/>
            <w:shd w:val="clear" w:color="auto" w:fill="auto"/>
            <w:vAlign w:val="bottom"/>
          </w:tcPr>
          <w:p w14:paraId="46349806" w14:textId="5B3A7229"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6" w:type="pct"/>
            <w:shd w:val="clear" w:color="auto" w:fill="auto"/>
            <w:vAlign w:val="bottom"/>
          </w:tcPr>
          <w:p w14:paraId="789B0350" w14:textId="6C3A69C8"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747" w:type="pct"/>
            <w:shd w:val="clear" w:color="auto" w:fill="auto"/>
            <w:vAlign w:val="bottom"/>
          </w:tcPr>
          <w:p w14:paraId="1F8A5D0B" w14:textId="1CA25A33" w:rsidR="003356F1" w:rsidRPr="00781112" w:rsidRDefault="003356F1" w:rsidP="00681BA6">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3356F1" w:rsidRPr="00781112" w:rsidRDefault="003356F1"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21,709</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20,831</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96.14%</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95.96%</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N/A</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N/A</w:t>
            </w:r>
          </w:p>
        </w:tc>
      </w:tr>
    </w:tbl>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878</w:t>
      </w:r>
    </w:p>
    <w:p w14:paraId="59300647" w14:textId="301BC4BA" w:rsidR="00E418E6" w:rsidRPr="00781112" w:rsidRDefault="00481536" w:rsidP="006A01BD">
      <w:pPr>
        <w:rPr>
          <w:b/>
          <w:color w:val="000000" w:themeColor="text1"/>
        </w:rPr>
      </w:pPr>
      <w:r w:rsidRPr="00781112">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781112" w:rsidRDefault="002B7490" w:rsidP="006A01BD">
      <w:pPr>
        <w:rPr>
          <w:color w:val="000000" w:themeColor="text1"/>
        </w:rPr>
      </w:pPr>
      <w:r w:rsidRPr="00781112">
        <w:rPr>
          <w:color w:val="000000" w:themeColor="text1"/>
        </w:rPr>
        <w:t>1-5 days: 139</w:t>
      </w:r>
      <w:r w:rsidRPr="00781112">
        <w:rPr>
          <w:color w:val="000000" w:themeColor="text1"/>
        </w:rPr>
        <w:br/>
        <w:t>5-10 days:96</w:t>
      </w:r>
      <w:r w:rsidRPr="00781112">
        <w:rPr>
          <w:color w:val="000000" w:themeColor="text1"/>
        </w:rPr>
        <w:br/>
        <w:t>11-15 days: 71</w:t>
      </w:r>
      <w:r w:rsidRPr="00781112">
        <w:rPr>
          <w:color w:val="000000" w:themeColor="text1"/>
        </w:rPr>
        <w:br/>
        <w:t xml:space="preserve">Over 15 or did not complete that school year: 572 </w:t>
      </w:r>
      <w:r w:rsidRPr="00781112">
        <w:rPr>
          <w:color w:val="000000" w:themeColor="text1"/>
        </w:rPr>
        <w:br/>
        <w:t>Total 878</w:t>
      </w:r>
      <w:r w:rsidRPr="00781112">
        <w:rPr>
          <w:color w:val="000000" w:themeColor="text1"/>
        </w:rPr>
        <w:br/>
        <w:t xml:space="preserve">638 were missed due to COVID quarantining and/or school closures </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The State established a timeline within which the evaluation must be conducted</w:t>
      </w:r>
    </w:p>
    <w:p w14:paraId="7D54DFB3" w14:textId="4948BCA9" w:rsidR="00E418E6" w:rsidRPr="00781112" w:rsidRDefault="00481536" w:rsidP="001011BB">
      <w:pPr>
        <w:tabs>
          <w:tab w:val="left" w:pos="751"/>
        </w:tabs>
        <w:rPr>
          <w:rFonts w:cs="Arial"/>
          <w:b/>
          <w:color w:val="000000" w:themeColor="text1"/>
          <w:szCs w:val="16"/>
        </w:rPr>
      </w:pPr>
      <w:r w:rsidRPr="00781112">
        <w:rPr>
          <w:rFonts w:cs="Arial"/>
          <w:b/>
          <w:color w:val="000000" w:themeColor="text1"/>
          <w:szCs w:val="16"/>
        </w:rPr>
        <w:t>What is the State’s timeline for initial evaluations? If the State-established timeframe provides for exceptions through State regulation or policy, describe cases falling within those exceptions and include in (b).</w:t>
      </w:r>
    </w:p>
    <w:p w14:paraId="396060FF" w14:textId="37C040FE" w:rsidR="00481536" w:rsidRPr="00781112" w:rsidRDefault="002B7490" w:rsidP="001011BB">
      <w:pPr>
        <w:tabs>
          <w:tab w:val="left" w:pos="751"/>
        </w:tabs>
        <w:rPr>
          <w:rFonts w:cs="Arial"/>
          <w:color w:val="000000" w:themeColor="text1"/>
          <w:szCs w:val="16"/>
        </w:rPr>
      </w:pPr>
      <w:r w:rsidRPr="00781112">
        <w:rPr>
          <w:rFonts w:cs="Arial"/>
          <w:color w:val="000000" w:themeColor="text1"/>
          <w:szCs w:val="16"/>
        </w:rPr>
        <w:t>Indiana's initial evaluation timeline is 50 instructional days. The only exceptions to this are as follows: when the evaluation occurs after a child has participated in a process that assesses the student's response to scientific research-based interventions; or, when a referral is made for an initial evaluation during the time period in which the student is subjected to suspension, expulsion, or placement in an interim alternative educational setting. In these cases, the evaluation timeline is 20 instructional days.</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database that includes data for the entire reporting year</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The data for this indicator was submitted to IDOE via a secure site known as the Student Test Number (STN) Application Center. Each LEA must upload child count, performance data, and compliance data to the STN Application Center. This data is then stored in the IDOE data warehouse where it can be extracted and used for state and federal funding, performance indicators, and compliance indicators. Target data was gathered from the IDOE-Evaluation report and then verified with LEAs to ensure accuracy. Data used in the APR is derived from the final verification reports submitted by LEAs.</w:t>
      </w:r>
    </w:p>
    <w:p w14:paraId="4F981BFF" w14:textId="77777777" w:rsidR="00C86164" w:rsidRPr="00781112" w:rsidRDefault="00C86164" w:rsidP="00C86164">
      <w:pPr>
        <w:rPr>
          <w:rFonts w:cs="Arial"/>
          <w:b/>
          <w:color w:val="000000" w:themeColor="text1"/>
          <w:szCs w:val="16"/>
        </w:rPr>
      </w:pPr>
      <w:bookmarkStart w:id="61" w:name="_Toc381956339"/>
      <w:bookmarkStart w:id="62" w:name="_Toc384383357"/>
      <w:bookmarkStart w:id="63" w:name="_Toc392159325"/>
      <w:r w:rsidRPr="00781112">
        <w:rPr>
          <w:rFonts w:cs="Arial"/>
          <w:b/>
          <w:color w:val="000000" w:themeColor="text1"/>
          <w:szCs w:val="16"/>
        </w:rPr>
        <w:t>Provide additional information about this indicator (optional)</w:t>
      </w:r>
    </w:p>
    <w:p w14:paraId="4D7330D9" w14:textId="5E39C58C" w:rsidR="00326C0B" w:rsidRPr="00781112" w:rsidRDefault="002B7490" w:rsidP="007D435F">
      <w:pPr>
        <w:rPr>
          <w:rFonts w:cs="Arial"/>
          <w:color w:val="000000" w:themeColor="text1"/>
          <w:szCs w:val="16"/>
        </w:rPr>
      </w:pPr>
      <w:r w:rsidRPr="00781112">
        <w:rPr>
          <w:rFonts w:cs="Arial"/>
          <w:color w:val="000000" w:themeColor="text1"/>
          <w:szCs w:val="16"/>
        </w:rPr>
        <w:t xml:space="preserve">Due to the ongoing COVID pandemic, schools have had to provide virtual instruction as well as close schools due to outbreaks and staffing issues. The pandemic has prevented school psychologists from being able to meet with students due to quarantine and school closure which delayed timelines. </w:t>
      </w:r>
      <w:r w:rsidRPr="00781112">
        <w:rPr>
          <w:rFonts w:cs="Arial"/>
          <w:color w:val="000000" w:themeColor="text1"/>
          <w:szCs w:val="16"/>
        </w:rPr>
        <w:br/>
      </w:r>
      <w:r w:rsidRPr="00781112">
        <w:rPr>
          <w:rFonts w:cs="Arial"/>
          <w:color w:val="000000" w:themeColor="text1"/>
          <w:szCs w:val="16"/>
        </w:rPr>
        <w:br/>
        <w:t xml:space="preserve">During the Indicator 11 stakeholder meeting, stakeholders were asked to consider whether the baseline year and data reflected our current landscape for completing initial evaluations. Stakeholder consensus was to update our baseline year and data to FFY 2020 to reflect the current impact of COVID. </w:t>
      </w:r>
    </w:p>
    <w:p w14:paraId="53B75C36" w14:textId="77777777" w:rsidR="00DE2E22" w:rsidRPr="00781112" w:rsidRDefault="00DE2E22" w:rsidP="004369B2">
      <w:pPr>
        <w:rPr>
          <w:color w:val="000000" w:themeColor="text1"/>
        </w:rPr>
      </w:pPr>
    </w:p>
    <w:p w14:paraId="3221D503" w14:textId="17F904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175</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114</w:t>
            </w:r>
          </w:p>
        </w:tc>
        <w:tc>
          <w:tcPr>
            <w:tcW w:w="1231" w:type="pct"/>
            <w:shd w:val="clear" w:color="auto" w:fill="auto"/>
          </w:tcPr>
          <w:p w14:paraId="650763EC" w14:textId="5B71F402"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61</w:t>
            </w:r>
          </w:p>
        </w:tc>
      </w:tr>
    </w:tbl>
    <w:p w14:paraId="49183A2D" w14:textId="47215EF4" w:rsidR="009A755E" w:rsidRPr="00781112" w:rsidRDefault="00F6415A" w:rsidP="004369B2">
      <w:pPr>
        <w:rPr>
          <w:color w:val="000000" w:themeColor="text1"/>
        </w:rPr>
      </w:pPr>
      <w:r w:rsidRPr="00781112">
        <w:rPr>
          <w:b/>
          <w:color w:val="000000" w:themeColor="text1"/>
        </w:rPr>
        <w:t>FFY 2019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t>Subsequent to verifying individual correction, using the EV Report (which includes student information, date of parental consent, date of the case conference - meeting to determine eligibility, and whether the student was found eligible) found in Indiana IEP (the system Indiana uses to document and store eligibility information as well as IEPs), IDOE monitored updated LEA data to ensure that each LEA met all subsequent timelines and is implementing the regulations at 100% compliance. This was verified for 114 of the LEAs with noncompliance.</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1D2403D9" w14:textId="1E0996F1" w:rsidR="00326C0B" w:rsidRPr="00781112" w:rsidRDefault="002B7490" w:rsidP="009A755E">
      <w:pPr>
        <w:rPr>
          <w:rFonts w:cs="Arial"/>
          <w:color w:val="000000" w:themeColor="text1"/>
          <w:szCs w:val="16"/>
        </w:rPr>
      </w:pPr>
      <w:r w:rsidRPr="00781112">
        <w:rPr>
          <w:rFonts w:cs="Arial"/>
          <w:color w:val="000000" w:themeColor="text1"/>
          <w:szCs w:val="16"/>
        </w:rPr>
        <w:t>For the 114 LEAs that are reported as corrected, the state reviewed updated data in the IEP system and verified that each of the 114 LEAs have achieved 100% compliance and are correctly implementing the regulatory requirement.</w:t>
      </w:r>
    </w:p>
    <w:p w14:paraId="486EDA3F" w14:textId="6E733B58" w:rsidR="009A755E" w:rsidRPr="00781112" w:rsidRDefault="00F6415A" w:rsidP="004369B2">
      <w:pPr>
        <w:rPr>
          <w:color w:val="000000" w:themeColor="text1"/>
        </w:rPr>
      </w:pPr>
      <w:r w:rsidRPr="00781112">
        <w:rPr>
          <w:b/>
          <w:color w:val="000000" w:themeColor="text1"/>
        </w:rPr>
        <w:t>FFY 2019 Findings of Noncompliance Not Yet Verified as Corrected</w:t>
      </w:r>
    </w:p>
    <w:p w14:paraId="5FB777DB" w14:textId="77777777" w:rsidR="009A755E" w:rsidRPr="00781112" w:rsidRDefault="009A755E" w:rsidP="009A755E">
      <w:pPr>
        <w:rPr>
          <w:rFonts w:cs="Arial"/>
          <w:b/>
          <w:color w:val="000000" w:themeColor="text1"/>
          <w:szCs w:val="16"/>
        </w:rPr>
      </w:pPr>
      <w:r w:rsidRPr="00781112">
        <w:rPr>
          <w:rFonts w:cs="Arial"/>
          <w:b/>
          <w:color w:val="000000" w:themeColor="text1"/>
          <w:szCs w:val="16"/>
        </w:rPr>
        <w:t>Actions taken if noncompliance not corrected</w:t>
      </w:r>
    </w:p>
    <w:p w14:paraId="2EE93446" w14:textId="2058242E" w:rsidR="00326C0B" w:rsidRPr="00781112" w:rsidRDefault="002B7490" w:rsidP="009A755E">
      <w:pPr>
        <w:rPr>
          <w:rFonts w:cs="Arial"/>
          <w:color w:val="000000" w:themeColor="text1"/>
          <w:szCs w:val="16"/>
        </w:rPr>
      </w:pPr>
      <w:r w:rsidRPr="00781112">
        <w:rPr>
          <w:rFonts w:cs="Arial"/>
          <w:color w:val="000000" w:themeColor="text1"/>
          <w:szCs w:val="16"/>
        </w:rPr>
        <w:t xml:space="preserve">LEAs identified as not meeting the required timeline for compliance were required to develop a Corrective Action Plan (CAP) in coordination with an education specialist at IDOE during FFY2019. The LEAs that were unable to verify correction of policies and procedures received intensified consultation from an assigned IDOE consultant and participated in state required corrective action. Additional monitoring and data submissions were required as a part of the CAP. </w:t>
      </w:r>
      <w:r w:rsidRPr="00781112">
        <w:rPr>
          <w:rFonts w:cs="Arial"/>
          <w:color w:val="000000" w:themeColor="text1"/>
          <w:szCs w:val="16"/>
        </w:rPr>
        <w:br/>
      </w:r>
      <w:r w:rsidRPr="00781112">
        <w:rPr>
          <w:rFonts w:cs="Arial"/>
          <w:color w:val="000000" w:themeColor="text1"/>
          <w:szCs w:val="16"/>
        </w:rPr>
        <w:br/>
        <w:t xml:space="preserve">The IDOE specialist and/or resource center staff will continue working with the LEA Director to address the issues that are continuing to impact </w:t>
      </w:r>
      <w:r w:rsidRPr="00781112">
        <w:rPr>
          <w:rFonts w:cs="Arial"/>
          <w:color w:val="000000" w:themeColor="text1"/>
          <w:szCs w:val="16"/>
        </w:rPr>
        <w:lastRenderedPageBreak/>
        <w:t>compliance on eligibility timelines. This may include visits (in-person or virtual) to the districts to work with the evaluation teams regarding expectations and the provision of technical assistance to address questions the team has. Pursuant to OSEP Memorandum 09-02, IDOE will continue to verify that, unless the child no longer remains under the jurisdiction of the initiating LEA, all outstanding non-compliant initial evaluations will be completed.</w:t>
      </w:r>
    </w:p>
    <w:p w14:paraId="47B6C111" w14:textId="77777777" w:rsidR="008227D4" w:rsidRPr="00781112" w:rsidRDefault="008227D4" w:rsidP="004369B2">
      <w:pPr>
        <w:rPr>
          <w:color w:val="000000" w:themeColor="text1"/>
        </w:rPr>
      </w:pPr>
    </w:p>
    <w:p w14:paraId="3D219E0E" w14:textId="55B8A3B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58480848" w14:textId="276E84C5"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2B7490" w:rsidP="00A018D4">
            <w:pPr>
              <w:jc w:val="center"/>
              <w:rPr>
                <w:rFonts w:cs="Arial"/>
                <w:color w:val="000000" w:themeColor="text1"/>
                <w:szCs w:val="16"/>
              </w:rPr>
            </w:pPr>
            <w:r w:rsidRPr="00781112">
              <w:rPr>
                <w:rFonts w:cs="Arial"/>
                <w:color w:val="000000" w:themeColor="text1"/>
                <w:szCs w:val="16"/>
              </w:rPr>
              <w:t>FFY 2018</w:t>
            </w:r>
          </w:p>
        </w:tc>
        <w:tc>
          <w:tcPr>
            <w:tcW w:w="1461" w:type="pct"/>
            <w:shd w:val="clear" w:color="auto" w:fill="auto"/>
          </w:tcPr>
          <w:p w14:paraId="5AB62777" w14:textId="29B5602C" w:rsidR="009A755E" w:rsidRPr="00781112" w:rsidRDefault="002B7490">
            <w:pPr>
              <w:jc w:val="center"/>
              <w:rPr>
                <w:rFonts w:cs="Arial"/>
                <w:noProof/>
                <w:color w:val="000000" w:themeColor="text1"/>
                <w:szCs w:val="16"/>
              </w:rPr>
            </w:pPr>
            <w:r w:rsidRPr="00781112">
              <w:rPr>
                <w:rFonts w:cs="Arial"/>
                <w:color w:val="000000" w:themeColor="text1"/>
                <w:szCs w:val="16"/>
              </w:rPr>
              <w:t>75</w:t>
            </w:r>
          </w:p>
        </w:tc>
        <w:tc>
          <w:tcPr>
            <w:tcW w:w="1317" w:type="pct"/>
            <w:shd w:val="clear" w:color="auto" w:fill="auto"/>
          </w:tcPr>
          <w:p w14:paraId="1914F665" w14:textId="53788CBE" w:rsidR="009A755E" w:rsidRPr="00781112" w:rsidRDefault="002B7490">
            <w:pPr>
              <w:jc w:val="center"/>
              <w:rPr>
                <w:rFonts w:cs="Arial"/>
                <w:noProof/>
                <w:color w:val="000000" w:themeColor="text1"/>
                <w:szCs w:val="16"/>
              </w:rPr>
            </w:pPr>
            <w:r w:rsidRPr="00781112">
              <w:rPr>
                <w:rFonts w:cs="Arial"/>
                <w:color w:val="000000" w:themeColor="text1"/>
                <w:szCs w:val="16"/>
              </w:rPr>
              <w:t>16</w:t>
            </w:r>
          </w:p>
        </w:tc>
        <w:tc>
          <w:tcPr>
            <w:tcW w:w="1234" w:type="pct"/>
            <w:shd w:val="clear" w:color="auto" w:fill="auto"/>
          </w:tcPr>
          <w:p w14:paraId="543D4553" w14:textId="411E0F5D" w:rsidR="009A755E" w:rsidRPr="00781112" w:rsidRDefault="002B7490">
            <w:pPr>
              <w:jc w:val="center"/>
              <w:rPr>
                <w:rFonts w:cs="Arial"/>
                <w:noProof/>
                <w:color w:val="000000" w:themeColor="text1"/>
                <w:szCs w:val="16"/>
              </w:rPr>
            </w:pPr>
            <w:r w:rsidRPr="00781112">
              <w:rPr>
                <w:rFonts w:cs="Arial"/>
                <w:color w:val="000000" w:themeColor="text1"/>
                <w:szCs w:val="16"/>
              </w:rPr>
              <w:t>59</w:t>
            </w:r>
          </w:p>
        </w:tc>
      </w:tr>
      <w:tr w:rsidR="005C29F8" w:rsidRPr="00781112" w14:paraId="1816F3D1" w14:textId="77777777" w:rsidTr="003968A6">
        <w:tc>
          <w:tcPr>
            <w:tcW w:w="988" w:type="pct"/>
            <w:shd w:val="clear" w:color="auto" w:fill="auto"/>
          </w:tcPr>
          <w:p w14:paraId="1177FA9A" w14:textId="73A2A90B" w:rsidR="009A755E" w:rsidRPr="00781112" w:rsidRDefault="00596F83" w:rsidP="00A018D4">
            <w:pPr>
              <w:jc w:val="center"/>
              <w:rPr>
                <w:rFonts w:cs="Arial"/>
                <w:color w:val="000000" w:themeColor="text1"/>
                <w:szCs w:val="16"/>
              </w:rPr>
            </w:pPr>
            <w:r w:rsidRPr="00781112">
              <w:rPr>
                <w:rFonts w:cs="Arial"/>
                <w:color w:val="000000" w:themeColor="text1"/>
                <w:szCs w:val="16"/>
              </w:rPr>
              <w:t>FFY 2014</w:t>
            </w:r>
          </w:p>
        </w:tc>
        <w:tc>
          <w:tcPr>
            <w:tcW w:w="1461" w:type="pct"/>
            <w:shd w:val="clear" w:color="auto" w:fill="auto"/>
          </w:tcPr>
          <w:p w14:paraId="42D596E0" w14:textId="4BE898FD" w:rsidR="009A755E" w:rsidRPr="00781112" w:rsidRDefault="00596F83">
            <w:pPr>
              <w:jc w:val="center"/>
              <w:rPr>
                <w:rFonts w:cs="Arial"/>
                <w:noProof/>
                <w:color w:val="000000" w:themeColor="text1"/>
                <w:szCs w:val="16"/>
              </w:rPr>
            </w:pPr>
            <w:r w:rsidRPr="00781112">
              <w:rPr>
                <w:rFonts w:cs="Arial"/>
                <w:color w:val="000000" w:themeColor="text1"/>
                <w:szCs w:val="16"/>
              </w:rPr>
              <w:t>2</w:t>
            </w:r>
          </w:p>
        </w:tc>
        <w:tc>
          <w:tcPr>
            <w:tcW w:w="1317" w:type="pct"/>
            <w:shd w:val="clear" w:color="auto" w:fill="auto"/>
          </w:tcPr>
          <w:p w14:paraId="1709DA4E" w14:textId="03D6E40F" w:rsidR="009A755E" w:rsidRPr="00781112" w:rsidRDefault="002B7490">
            <w:pPr>
              <w:jc w:val="center"/>
              <w:rPr>
                <w:rFonts w:cs="Arial"/>
                <w:noProof/>
                <w:color w:val="000000" w:themeColor="text1"/>
                <w:szCs w:val="16"/>
              </w:rPr>
            </w:pPr>
            <w:r w:rsidRPr="00781112">
              <w:rPr>
                <w:rFonts w:cs="Arial"/>
                <w:color w:val="000000" w:themeColor="text1"/>
                <w:szCs w:val="16"/>
              </w:rPr>
              <w:t>1</w:t>
            </w:r>
          </w:p>
        </w:tc>
        <w:tc>
          <w:tcPr>
            <w:tcW w:w="1234" w:type="pct"/>
            <w:shd w:val="clear" w:color="auto" w:fill="auto"/>
          </w:tcPr>
          <w:p w14:paraId="7008AE63" w14:textId="0E87CC18" w:rsidR="009A755E" w:rsidRPr="00781112" w:rsidRDefault="002B7490">
            <w:pPr>
              <w:jc w:val="center"/>
              <w:rPr>
                <w:rFonts w:cs="Arial"/>
                <w:noProof/>
                <w:color w:val="000000" w:themeColor="text1"/>
                <w:szCs w:val="16"/>
              </w:rPr>
            </w:pPr>
            <w:r w:rsidRPr="00781112">
              <w:rPr>
                <w:rFonts w:cs="Arial"/>
                <w:color w:val="000000" w:themeColor="text1"/>
                <w:szCs w:val="16"/>
              </w:rPr>
              <w:t>1</w:t>
            </w: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0ED1B1B5" w14:textId="6853D71E" w:rsidR="009A221D" w:rsidRPr="00781112" w:rsidRDefault="009A221D" w:rsidP="004369B2">
      <w:pPr>
        <w:rPr>
          <w:rFonts w:cs="Arial"/>
          <w:b/>
          <w:bCs/>
          <w:color w:val="000000" w:themeColor="text1"/>
          <w:szCs w:val="16"/>
        </w:rPr>
      </w:pPr>
      <w:r w:rsidRPr="00781112">
        <w:rPr>
          <w:rFonts w:cs="Arial"/>
          <w:b/>
          <w:bCs/>
          <w:color w:val="000000" w:themeColor="text1"/>
          <w:szCs w:val="16"/>
        </w:rPr>
        <w:t>FFY 2018</w:t>
      </w:r>
    </w:p>
    <w:p w14:paraId="25C1BC10" w14:textId="12C6C3A0" w:rsidR="009A755E" w:rsidRPr="00781112" w:rsidRDefault="009A755E" w:rsidP="004369B2">
      <w:pPr>
        <w:rPr>
          <w:color w:val="000000" w:themeColor="text1"/>
        </w:rPr>
      </w:pPr>
      <w:r w:rsidRPr="00781112">
        <w:rPr>
          <w:b/>
          <w:color w:val="000000" w:themeColor="text1"/>
        </w:rPr>
        <w:t>Findings of Noncompliance Verified as Corrected</w:t>
      </w:r>
    </w:p>
    <w:p w14:paraId="14586A63" w14:textId="460DC4B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470A5E59" w14:textId="6E4B93E2" w:rsidR="00326C0B" w:rsidRPr="00781112" w:rsidRDefault="002B7490" w:rsidP="009A755E">
      <w:pPr>
        <w:rPr>
          <w:rFonts w:cs="Arial"/>
          <w:color w:val="000000" w:themeColor="text1"/>
          <w:szCs w:val="16"/>
        </w:rPr>
      </w:pPr>
      <w:r w:rsidRPr="00781112">
        <w:rPr>
          <w:rFonts w:cs="Arial"/>
          <w:color w:val="000000" w:themeColor="text1"/>
          <w:szCs w:val="16"/>
        </w:rPr>
        <w:t xml:space="preserve">LEAs identified as not meeting the required timeline for compliance were required to develop a Corrective Action Plan (CAP) in coordination with an education specialist at IDOE during FFY2018. The LEAs that were unable to verify correction of policies and procedures received intensified consultation from an assigned IDOE consultant and participated in state required corrective action. Additional monitoring and data submissions were required as a part of the CAP. </w:t>
      </w:r>
      <w:r w:rsidRPr="00781112">
        <w:rPr>
          <w:rFonts w:cs="Arial"/>
          <w:color w:val="000000" w:themeColor="text1"/>
          <w:szCs w:val="16"/>
        </w:rPr>
        <w:br/>
      </w:r>
      <w:r w:rsidRPr="00781112">
        <w:rPr>
          <w:rFonts w:cs="Arial"/>
          <w:color w:val="000000" w:themeColor="text1"/>
          <w:szCs w:val="16"/>
        </w:rPr>
        <w:br/>
        <w:t>The IDOE specialist and/or resource center staff will continue working with the LEA Director to address the issues that are continuing to impact compliance on eligibility timelines. This may include visits (in-person or virtual) to the districts to work with the evaluation teams regarding expectations and the provision of technical assistance to address questions the team has. Pursuant to OSEP Memorandum 09-02, IDOE will continue to verify that, unless the child no longer remains under the jurisdiction of the initiating LEA, all outstanding non-compliant initial evaluations will be completed.</w:t>
      </w:r>
    </w:p>
    <w:p w14:paraId="1F4C53D6" w14:textId="19404A71"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4D6CFCBF" w14:textId="034DF97C" w:rsidR="00596F83" w:rsidRPr="00781112" w:rsidRDefault="00596F83" w:rsidP="009A755E">
      <w:pPr>
        <w:rPr>
          <w:rFonts w:cs="Arial"/>
          <w:color w:val="000000" w:themeColor="text1"/>
          <w:szCs w:val="16"/>
        </w:rPr>
      </w:pPr>
      <w:r w:rsidRPr="00781112">
        <w:rPr>
          <w:rFonts w:cs="Arial"/>
          <w:color w:val="000000" w:themeColor="text1"/>
          <w:szCs w:val="16"/>
        </w:rPr>
        <w:t>For the 16 LEAs that are reported as corrected, the state reviewed updated data in the IEP system and verified that each of the 16 LEAs have achieved 100% compliance and are correctly implementing the regulatory requirement.</w:t>
      </w:r>
    </w:p>
    <w:p w14:paraId="6B3560D7" w14:textId="4AC08B33" w:rsidR="009A221D" w:rsidRPr="00781112" w:rsidRDefault="009A221D" w:rsidP="009A221D">
      <w:pPr>
        <w:rPr>
          <w:rFonts w:cs="Arial"/>
          <w:b/>
          <w:bCs/>
          <w:color w:val="000000" w:themeColor="text1"/>
          <w:szCs w:val="16"/>
        </w:rPr>
      </w:pPr>
      <w:r w:rsidRPr="00781112">
        <w:rPr>
          <w:rFonts w:cs="Arial"/>
          <w:b/>
          <w:bCs/>
          <w:color w:val="000000" w:themeColor="text1"/>
          <w:szCs w:val="16"/>
        </w:rPr>
        <w:t>FFY 2018</w:t>
      </w:r>
    </w:p>
    <w:p w14:paraId="43B616FA" w14:textId="0C7625B0" w:rsidR="009A755E" w:rsidRPr="00781112" w:rsidRDefault="009A755E" w:rsidP="004369B2">
      <w:pPr>
        <w:rPr>
          <w:color w:val="000000" w:themeColor="text1"/>
        </w:rPr>
      </w:pPr>
      <w:r w:rsidRPr="00781112">
        <w:rPr>
          <w:b/>
          <w:color w:val="000000" w:themeColor="text1"/>
        </w:rPr>
        <w:t>Findings of Noncompliance Not Yet Verified as Corrected</w:t>
      </w:r>
    </w:p>
    <w:p w14:paraId="3B9C4153" w14:textId="77777777" w:rsidR="009A755E" w:rsidRPr="00781112" w:rsidRDefault="009A755E" w:rsidP="009A755E">
      <w:pPr>
        <w:rPr>
          <w:rFonts w:cs="Arial"/>
          <w:b/>
          <w:color w:val="000000" w:themeColor="text1"/>
          <w:szCs w:val="16"/>
        </w:rPr>
      </w:pPr>
      <w:r w:rsidRPr="00781112">
        <w:rPr>
          <w:rFonts w:cs="Arial"/>
          <w:b/>
          <w:color w:val="000000" w:themeColor="text1"/>
          <w:szCs w:val="16"/>
        </w:rPr>
        <w:t>Actions taken if noncompliance not corrected</w:t>
      </w:r>
    </w:p>
    <w:p w14:paraId="35EA4492" w14:textId="2B907B59" w:rsidR="00326C0B" w:rsidRPr="00781112" w:rsidRDefault="002B7490" w:rsidP="009A755E">
      <w:pPr>
        <w:rPr>
          <w:rFonts w:cs="Arial"/>
          <w:color w:val="000000" w:themeColor="text1"/>
          <w:szCs w:val="16"/>
        </w:rPr>
      </w:pPr>
      <w:r w:rsidRPr="00781112">
        <w:rPr>
          <w:rFonts w:cs="Arial"/>
          <w:color w:val="000000" w:themeColor="text1"/>
          <w:szCs w:val="16"/>
        </w:rPr>
        <w:t xml:space="preserve">LEAs have shown progress and are receiving one-on-one Indicator 11 intensive support as part of Indiana's RDA monitoring. Because of this longstanding noncompliance, IDOE will continue to collect, review, and verify subsequent data obtained by a new randomized sample to ensure that the LEA is correctly implementing the regulatory requirements by achieving 100% compliance. </w:t>
      </w:r>
      <w:r w:rsidRPr="00781112">
        <w:rPr>
          <w:rFonts w:cs="Arial"/>
          <w:color w:val="000000" w:themeColor="text1"/>
          <w:szCs w:val="16"/>
        </w:rPr>
        <w:br/>
      </w:r>
      <w:r w:rsidRPr="00781112">
        <w:rPr>
          <w:rFonts w:cs="Arial"/>
          <w:color w:val="000000" w:themeColor="text1"/>
          <w:szCs w:val="16"/>
        </w:rPr>
        <w:br/>
        <w:t xml:space="preserve">Some LEAs would have met all timelines had COVID not had an impact. IDOE is working with LEAs who only missed timelines due to COVID to ensure protocols and policies are in place to address the on-going pandemic and to ensure COVID is not a cause for missed timelines moving forward. </w:t>
      </w:r>
      <w:r w:rsidRPr="00781112">
        <w:rPr>
          <w:rFonts w:cs="Arial"/>
          <w:color w:val="000000" w:themeColor="text1"/>
          <w:szCs w:val="16"/>
        </w:rPr>
        <w:br/>
      </w:r>
      <w:r w:rsidRPr="00781112">
        <w:rPr>
          <w:rFonts w:cs="Arial"/>
          <w:color w:val="000000" w:themeColor="text1"/>
          <w:szCs w:val="16"/>
        </w:rPr>
        <w:br/>
        <w:t>The IDOE specialist and/or resource center staff will continue working with the LEA Director to address the issues that are continuing to impact compliance on eligibility timelines. This may include visits (in-person or virtual) to the districts to work with the evaluation teams regarding expectations and the provision of technical assistance to address questions the team has. Pursuant to OSEP Memorandum 09-02, IDOE will continue to verify that, unless the child no longer remains under the jurisdiction of the initiating LEA, all outstanding non-compliant initial evaluations will be completed.</w:t>
      </w:r>
    </w:p>
    <w:p w14:paraId="08634A47" w14:textId="0468EE5A" w:rsidR="009A221D" w:rsidRPr="00781112" w:rsidRDefault="009A221D" w:rsidP="009A221D">
      <w:pPr>
        <w:rPr>
          <w:rFonts w:cs="Arial"/>
          <w:b/>
          <w:bCs/>
          <w:color w:val="000000" w:themeColor="text1"/>
          <w:szCs w:val="16"/>
        </w:rPr>
      </w:pPr>
      <w:r w:rsidRPr="00781112">
        <w:rPr>
          <w:rFonts w:cs="Arial"/>
          <w:b/>
          <w:bCs/>
          <w:color w:val="000000" w:themeColor="text1"/>
          <w:szCs w:val="16"/>
        </w:rPr>
        <w:t>FFY 2014</w:t>
      </w:r>
    </w:p>
    <w:p w14:paraId="13EA08E3" w14:textId="60D8D7D4" w:rsidR="009A755E" w:rsidRPr="00781112" w:rsidRDefault="009A755E" w:rsidP="004369B2">
      <w:pPr>
        <w:rPr>
          <w:color w:val="000000" w:themeColor="text1"/>
        </w:rPr>
      </w:pPr>
      <w:r w:rsidRPr="00781112">
        <w:rPr>
          <w:b/>
          <w:color w:val="000000" w:themeColor="text1"/>
        </w:rPr>
        <w:t>Findings of Noncompliance Verified as Corrected</w:t>
      </w:r>
    </w:p>
    <w:p w14:paraId="1463A5DD" w14:textId="5274A019"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0FCB1F5A" w14:textId="4276DF9C" w:rsidR="00596F83" w:rsidRPr="00781112" w:rsidRDefault="00596F83" w:rsidP="00596F83">
      <w:pPr>
        <w:rPr>
          <w:rFonts w:cs="Arial"/>
          <w:color w:val="000000" w:themeColor="text1"/>
          <w:szCs w:val="16"/>
        </w:rPr>
      </w:pPr>
      <w:r w:rsidRPr="00781112">
        <w:rPr>
          <w:rFonts w:cs="Arial"/>
          <w:color w:val="000000" w:themeColor="text1"/>
          <w:szCs w:val="16"/>
        </w:rPr>
        <w:t>The LEA has shown progress and is receiving one-on-one Indicator 11 intensive support as part of Indiana's RDA monitoring. Because of this longstanding noncompliance, IDOE will continue to collect, review, and verify subsequent data obtained by a new randomized sample to ensure that the LEA is correctly implementing the regulatory requirements by achieving 100% compliance. The IDOE specialist and/or resource center staff will continue working with the LEA Director to address the issues that are continuing to impact compliance on eligibility timelines. This may include visits (in-person or virtual) to the districts to work with the evaluation teams regarding expectations and the provision of technical assistance to address questions the team has. Pursuant to OSEP Memorandum 09-02, IDOE will continue to verify that, unless the child no longer remains under the jurisdiction of the initiating LEA, all outstanding non-compliant initial evaluations will be completed.</w:t>
      </w:r>
    </w:p>
    <w:p w14:paraId="35436354" w14:textId="5F2ED11F"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619A77FA" w14:textId="4B745BDF" w:rsidR="00326C0B" w:rsidRPr="00781112" w:rsidRDefault="002B7490" w:rsidP="009A755E">
      <w:pPr>
        <w:rPr>
          <w:rFonts w:cs="Arial"/>
          <w:color w:val="000000" w:themeColor="text1"/>
          <w:szCs w:val="16"/>
        </w:rPr>
      </w:pPr>
      <w:r w:rsidRPr="00781112">
        <w:rPr>
          <w:rFonts w:cs="Arial"/>
          <w:color w:val="000000" w:themeColor="text1"/>
          <w:szCs w:val="16"/>
        </w:rPr>
        <w:t>For the LEA that is reported as corrected, the state reviewed updated data in the IEP system and verified the LEA has achieved 100% compliance and are correctly implementing the regulatory requirement.</w:t>
      </w:r>
    </w:p>
    <w:p w14:paraId="34A6EFF1" w14:textId="77777777" w:rsidR="009A221D" w:rsidRPr="00781112" w:rsidRDefault="009A221D" w:rsidP="009A221D">
      <w:pPr>
        <w:rPr>
          <w:rFonts w:cs="Arial"/>
          <w:b/>
          <w:bCs/>
          <w:color w:val="000000" w:themeColor="text1"/>
          <w:szCs w:val="16"/>
        </w:rPr>
      </w:pPr>
      <w:r w:rsidRPr="00781112">
        <w:rPr>
          <w:rFonts w:cs="Arial"/>
          <w:b/>
          <w:bCs/>
          <w:color w:val="000000" w:themeColor="text1"/>
          <w:szCs w:val="16"/>
        </w:rPr>
        <w:t>FFY 2014</w:t>
      </w:r>
    </w:p>
    <w:p w14:paraId="29642D06" w14:textId="5D0FADCC" w:rsidR="009A755E" w:rsidRPr="00781112" w:rsidRDefault="009A755E" w:rsidP="004369B2">
      <w:pPr>
        <w:rPr>
          <w:color w:val="000000" w:themeColor="text1"/>
        </w:rPr>
      </w:pPr>
      <w:r w:rsidRPr="00781112">
        <w:rPr>
          <w:b/>
          <w:color w:val="000000" w:themeColor="text1"/>
        </w:rPr>
        <w:t>Findings of Noncompliance Not Yet Verified as Corrected</w:t>
      </w:r>
    </w:p>
    <w:p w14:paraId="0320180C" w14:textId="77777777" w:rsidR="009A755E" w:rsidRPr="00781112" w:rsidRDefault="009A755E" w:rsidP="009A755E">
      <w:pPr>
        <w:rPr>
          <w:rFonts w:cs="Arial"/>
          <w:b/>
          <w:color w:val="000000" w:themeColor="text1"/>
          <w:szCs w:val="16"/>
        </w:rPr>
      </w:pPr>
      <w:r w:rsidRPr="00781112">
        <w:rPr>
          <w:rFonts w:cs="Arial"/>
          <w:b/>
          <w:color w:val="000000" w:themeColor="text1"/>
          <w:szCs w:val="16"/>
        </w:rPr>
        <w:t>Actions taken if noncompliance not corrected</w:t>
      </w:r>
    </w:p>
    <w:p w14:paraId="2BFFBF3C" w14:textId="3D8B549C" w:rsidR="00326C0B" w:rsidRPr="00781112" w:rsidRDefault="002B7490" w:rsidP="009A755E">
      <w:pPr>
        <w:rPr>
          <w:rFonts w:cs="Arial"/>
          <w:color w:val="000000" w:themeColor="text1"/>
          <w:szCs w:val="16"/>
        </w:rPr>
      </w:pPr>
      <w:r w:rsidRPr="00781112">
        <w:rPr>
          <w:rFonts w:cs="Arial"/>
          <w:color w:val="000000" w:themeColor="text1"/>
          <w:szCs w:val="16"/>
        </w:rPr>
        <w:t xml:space="preserve">The LEA has shown progress and is receiving one-on-one Indicator 11 intensive support as part of Indiana's RDA monitoring. Because of this longstanding noncompliance, IDOE will continue to collect, review, and verify subsequent data obtained by a new randomized sample to ensure that the LEA is correctly implementing the regulatory requirements by achieving 100% compliance. </w:t>
      </w:r>
      <w:r w:rsidRPr="00781112">
        <w:rPr>
          <w:rFonts w:cs="Arial"/>
          <w:color w:val="000000" w:themeColor="text1"/>
          <w:szCs w:val="16"/>
        </w:rPr>
        <w:br/>
      </w:r>
      <w:r w:rsidRPr="00781112">
        <w:rPr>
          <w:rFonts w:cs="Arial"/>
          <w:color w:val="000000" w:themeColor="text1"/>
          <w:szCs w:val="16"/>
        </w:rPr>
        <w:br/>
        <w:t>The IDOE specialist and/or resource center staff will continue working with the LEA Director to address the issues that are continuing to impact compliance on eligibility timelines. This may include visits (in-person or virtual) to the districts to work with the evaluation teams regarding expectations and the provision of technical assistance to address questions the team has. Pursuant to OSEP Memorandum 09-02, IDOE will continue to verify that, unless the child no longer remains under the jurisdiction of the initiating LEA, all outstanding non-compliant initial evaluations will be completed.</w:t>
      </w:r>
    </w:p>
    <w:p w14:paraId="6AA9F004" w14:textId="407DFBC2" w:rsidR="004E2151" w:rsidRPr="00781112" w:rsidRDefault="00C22B92" w:rsidP="00123D76">
      <w:pPr>
        <w:pStyle w:val="Heading2"/>
      </w:pPr>
      <w:r w:rsidRPr="00781112">
        <w:lastRenderedPageBreak/>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 xml:space="preserve">Because the State reported less than 100% compliance for FFY 2019, the State must report on the status of correction of noncompliance identified in FFY 2019 for this indicator. In addition, the State must demonstrate, in the FFY 2020 SPP/APR, that the remaining 75 uncorrected findings of noncompliance identified in FFY 2018 and the remaining two uncorrected findings of noncompliance identified in FFY 2014 were corrected. When reporting on the correction of noncompliance, the State must report, in the FFY 2020 SPP/APR, that it has verified that each LEA with findings of noncompliance identified in FFY 2019 and each LEA with remaining noncompliance identified in FFY 2018 and FFY 2014: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   </w:t>
      </w:r>
      <w:r w:rsidRPr="00781112">
        <w:rPr>
          <w:rFonts w:cs="Arial"/>
          <w:color w:val="000000" w:themeColor="text1"/>
          <w:szCs w:val="16"/>
        </w:rPr>
        <w:br/>
        <w:t xml:space="preserve"> </w:t>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314020BE" w14:textId="77777777" w:rsidR="009F69E7" w:rsidRPr="00781112" w:rsidRDefault="009F69E7" w:rsidP="004E2151">
      <w:pPr>
        <w:rPr>
          <w:rFonts w:cs="Arial"/>
          <w:color w:val="000000" w:themeColor="text1"/>
          <w:szCs w:val="16"/>
        </w:rPr>
      </w:pPr>
    </w:p>
    <w:p w14:paraId="35EEEBCC" w14:textId="55E83DC0" w:rsidR="004E2151" w:rsidRPr="00781112" w:rsidRDefault="004E2151" w:rsidP="004369B2">
      <w:pPr>
        <w:rPr>
          <w:b/>
          <w:color w:val="000000" w:themeColor="text1"/>
        </w:rPr>
      </w:pPr>
      <w:r w:rsidRPr="00781112">
        <w:rPr>
          <w:b/>
          <w:color w:val="000000" w:themeColor="text1"/>
        </w:rPr>
        <w:t>Response to actions required in FFY 2019 SPP/APR</w:t>
      </w:r>
    </w:p>
    <w:p w14:paraId="29D8AFAD" w14:textId="6EBD882C" w:rsidR="004E2151" w:rsidRPr="00781112" w:rsidRDefault="002B7490" w:rsidP="004E2151">
      <w:pPr>
        <w:rPr>
          <w:rFonts w:cs="Arial"/>
          <w:color w:val="000000" w:themeColor="text1"/>
          <w:szCs w:val="16"/>
        </w:rPr>
      </w:pPr>
      <w:r w:rsidRPr="00781112">
        <w:rPr>
          <w:rFonts w:cs="Arial"/>
          <w:color w:val="000000" w:themeColor="text1"/>
          <w:szCs w:val="16"/>
        </w:rPr>
        <w:t>As noted in previous responses, IDOE is utilizing a standardized process for correction of noncompliance and continues to monitor this process for effectiveness as part of continuous quality improvement strategies. This includes data analysis related to the root causes for noncompliance, and this process has demonstrated that the impacts of COVID-19 continue to play a significant role in the LEAs ability to meet compliance. Restrictions related to COVID-19 have also deterred any on-site monitoring by the SEA with an increased reliance on State data systems that do not demonstrate many of the nuances being faced by the SEA and LEAs related to the pandemic.</w:t>
      </w:r>
    </w:p>
    <w:p w14:paraId="1D3AFFE6" w14:textId="5250F151" w:rsidR="007F5071" w:rsidRPr="00781112" w:rsidRDefault="00C22B92" w:rsidP="00123D76">
      <w:pPr>
        <w:pStyle w:val="Heading2"/>
      </w:pPr>
      <w:r w:rsidRPr="00781112">
        <w:t>11 - OSEP Response</w:t>
      </w:r>
    </w:p>
    <w:p w14:paraId="2479DA6D" w14:textId="3DE51C13" w:rsidR="00326C0B"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2020, but OSEP cannot accept that baseline revision because the State's FFY 2020 baseline data reported in the Historical Data table is not consistent with the State's FFY 2020 data reported in the FFY 2020 SPP/APR Data table.</w:t>
      </w:r>
      <w:r w:rsidRPr="00781112">
        <w:rPr>
          <w:rFonts w:cs="Arial"/>
          <w:color w:val="000000" w:themeColor="text1"/>
          <w:szCs w:val="16"/>
        </w:rPr>
        <w:br/>
      </w:r>
      <w:r w:rsidRPr="00781112">
        <w:rPr>
          <w:rFonts w:cs="Arial"/>
          <w:color w:val="000000" w:themeColor="text1"/>
          <w:szCs w:val="16"/>
        </w:rPr>
        <w:br/>
        <w:t xml:space="preserve">The State did not demonstrate that the LEA corrected the findings of noncompliance identified in FFY 2019, FFY 2018 and FFY 2014 because it did not report that it verified correction of those findings, consistent with OSEP Memo 09-02. Specifically, the State did not report that that it verified that each LEA with noncompliance identified in FFY 2019, FFY 2018 and FFY 2014 is correctly implementing the specific regulatory requirements (i.e., achieved 100% compliance) based on a review of updated data such as data subsequently collected through on-site monitoring or a State data system. </w:t>
      </w: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2B7490" w:rsidP="00212954">
      <w:pPr>
        <w:rPr>
          <w:rFonts w:cs="Arial"/>
          <w:color w:val="000000" w:themeColor="text1"/>
          <w:szCs w:val="16"/>
        </w:rPr>
      </w:pPr>
      <w:r w:rsidRPr="00781112">
        <w:rPr>
          <w:rFonts w:cs="Arial"/>
          <w:color w:val="000000" w:themeColor="text1"/>
          <w:szCs w:val="16"/>
        </w:rPr>
        <w:t>If, in the FFY 2021 SPP/APR, the State chooses to revise its baseline for this indicator, using data from FFY 2020,  the State must ensure that the baseline data reported in the Historical Data table is consistent with the State's FFY 2020 data reported in the FFY 2020 SPP/APR Data table.</w:t>
      </w:r>
      <w:r w:rsidRPr="00781112">
        <w:rPr>
          <w:rFonts w:cs="Arial"/>
          <w:color w:val="000000" w:themeColor="text1"/>
          <w:szCs w:val="16"/>
        </w:rPr>
        <w:br/>
      </w:r>
      <w:r w:rsidRPr="00781112">
        <w:rPr>
          <w:rFonts w:cs="Arial"/>
          <w:color w:val="000000" w:themeColor="text1"/>
          <w:szCs w:val="16"/>
        </w:rPr>
        <w:br/>
        <w:t xml:space="preserve">Because the State reported less than 100% compliance for FFY 2020, the State must report on the status of correction of noncompliance identified in FFY 2020 for this indicator. In addition, the State must demonstrate, in the FFY 2021 SPP/APR, that the remaining 61 uncorrected findings of noncompliance identified in FFY 2019, 59 uncorrected findings of noncompliance identified in FFY 2018, and one uncorrected finding of noncompliance identified in FFY 2014 were corrected.  </w:t>
      </w:r>
      <w:r w:rsidRPr="00781112">
        <w:rPr>
          <w:rFonts w:cs="Arial"/>
          <w:color w:val="000000" w:themeColor="text1"/>
          <w:szCs w:val="16"/>
        </w:rPr>
        <w:br/>
      </w:r>
      <w:r w:rsidRPr="00781112">
        <w:rPr>
          <w:rFonts w:cs="Arial"/>
          <w:color w:val="000000" w:themeColor="text1"/>
          <w:szCs w:val="16"/>
        </w:rPr>
        <w:br/>
        <w:t xml:space="preserve">When reporting on the correction of noncompliance, the State must report, in the FFY 2021 SPP/APR, that it has verified that each LEA with findings of noncompliance identified in FFY 2020 and each LEA with remaining noncompliance identified in FFY 2019, FFY 2018, and FFY 2014: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    </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61"/>
      <w:bookmarkEnd w:id="62"/>
      <w:bookmarkEnd w:id="63"/>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64" w:name="_Toc384383358"/>
      <w:bookmarkStart w:id="65"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13EC4722"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66" w:name="_Toc384383359"/>
      <w:bookmarkStart w:id="67" w:name="_Toc392159327"/>
      <w:bookmarkEnd w:id="64"/>
      <w:bookmarkEnd w:id="65"/>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2005</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95.80%</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66"/>
          <w:bookmarkEnd w:id="67"/>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99.43%</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97.39%</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99.68%</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92.08%</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43"/>
        <w:gridCol w:w="1659"/>
        <w:gridCol w:w="1659"/>
        <w:gridCol w:w="1660"/>
        <w:gridCol w:w="1660"/>
        <w:gridCol w:w="1660"/>
      </w:tblGrid>
      <w:tr w:rsidR="00AF574F" w:rsidRPr="00781112" w14:paraId="41D3AE7A" w14:textId="578794F0" w:rsidTr="005F2FF9">
        <w:trPr>
          <w:trHeight w:val="328"/>
        </w:trPr>
        <w:tc>
          <w:tcPr>
            <w:tcW w:w="207" w:type="pct"/>
            <w:tcBorders>
              <w:bottom w:val="single" w:sz="4" w:space="0" w:color="auto"/>
            </w:tcBorders>
            <w:shd w:val="clear" w:color="auto" w:fill="auto"/>
          </w:tcPr>
          <w:p w14:paraId="7786D02D" w14:textId="77777777" w:rsidR="00AF574F" w:rsidRPr="00781112" w:rsidRDefault="00AF574F" w:rsidP="00AF574F">
            <w:pPr>
              <w:jc w:val="center"/>
              <w:rPr>
                <w:b/>
                <w:color w:val="000000" w:themeColor="text1"/>
              </w:rPr>
            </w:pPr>
            <w:r w:rsidRPr="00781112">
              <w:rPr>
                <w:b/>
                <w:color w:val="000000" w:themeColor="text1"/>
              </w:rPr>
              <w:t>FFY</w:t>
            </w:r>
          </w:p>
        </w:tc>
        <w:tc>
          <w:tcPr>
            <w:tcW w:w="753" w:type="pct"/>
            <w:shd w:val="clear" w:color="auto" w:fill="auto"/>
          </w:tcPr>
          <w:p w14:paraId="09ED5838" w14:textId="77777777" w:rsidR="00AF574F" w:rsidRPr="00781112" w:rsidRDefault="00AF574F" w:rsidP="00AF574F">
            <w:pPr>
              <w:jc w:val="center"/>
              <w:rPr>
                <w:b/>
                <w:color w:val="000000" w:themeColor="text1"/>
              </w:rPr>
            </w:pPr>
            <w:r w:rsidRPr="00781112">
              <w:rPr>
                <w:b/>
                <w:color w:val="000000" w:themeColor="text1"/>
              </w:rPr>
              <w:t>2020</w:t>
            </w:r>
          </w:p>
        </w:tc>
        <w:tc>
          <w:tcPr>
            <w:tcW w:w="808" w:type="pct"/>
          </w:tcPr>
          <w:p w14:paraId="0769903C" w14:textId="05A227DB" w:rsidR="00AF574F" w:rsidRPr="00781112" w:rsidRDefault="00AF574F" w:rsidP="00AF574F">
            <w:pPr>
              <w:jc w:val="center"/>
              <w:rPr>
                <w:b/>
                <w:color w:val="000000" w:themeColor="text1"/>
              </w:rPr>
            </w:pPr>
            <w:r w:rsidRPr="00781112">
              <w:rPr>
                <w:rFonts w:cs="Arial"/>
                <w:b/>
                <w:color w:val="000000" w:themeColor="text1"/>
                <w:szCs w:val="16"/>
              </w:rPr>
              <w:t>2021</w:t>
            </w:r>
          </w:p>
        </w:tc>
        <w:tc>
          <w:tcPr>
            <w:tcW w:w="808" w:type="pct"/>
          </w:tcPr>
          <w:p w14:paraId="77CF077D" w14:textId="38DFC132" w:rsidR="00AF574F" w:rsidRPr="00781112" w:rsidRDefault="00AF574F" w:rsidP="00AF574F">
            <w:pPr>
              <w:jc w:val="center"/>
              <w:rPr>
                <w:b/>
                <w:color w:val="000000" w:themeColor="text1"/>
              </w:rPr>
            </w:pPr>
            <w:r w:rsidRPr="00781112">
              <w:rPr>
                <w:rFonts w:cs="Arial"/>
                <w:b/>
                <w:color w:val="000000" w:themeColor="text1"/>
                <w:szCs w:val="16"/>
              </w:rPr>
              <w:t>2022</w:t>
            </w:r>
          </w:p>
        </w:tc>
        <w:tc>
          <w:tcPr>
            <w:tcW w:w="808" w:type="pct"/>
          </w:tcPr>
          <w:p w14:paraId="5C5F415E" w14:textId="7B035D53" w:rsidR="00AF574F" w:rsidRPr="00781112" w:rsidRDefault="00AF574F" w:rsidP="00AF574F">
            <w:pPr>
              <w:jc w:val="center"/>
              <w:rPr>
                <w:b/>
                <w:color w:val="000000" w:themeColor="text1"/>
              </w:rPr>
            </w:pPr>
            <w:r w:rsidRPr="00781112">
              <w:rPr>
                <w:rFonts w:cs="Arial"/>
                <w:b/>
                <w:color w:val="000000" w:themeColor="text1"/>
                <w:szCs w:val="16"/>
              </w:rPr>
              <w:t>2023</w:t>
            </w:r>
          </w:p>
        </w:tc>
        <w:tc>
          <w:tcPr>
            <w:tcW w:w="808" w:type="pct"/>
          </w:tcPr>
          <w:p w14:paraId="4D5B8FD6" w14:textId="4B2021E7" w:rsidR="00AF574F" w:rsidRPr="00781112" w:rsidRDefault="00AF574F" w:rsidP="00AF574F">
            <w:pPr>
              <w:jc w:val="center"/>
              <w:rPr>
                <w:b/>
                <w:color w:val="000000" w:themeColor="text1"/>
              </w:rPr>
            </w:pPr>
            <w:r w:rsidRPr="00781112">
              <w:rPr>
                <w:rFonts w:cs="Arial"/>
                <w:b/>
                <w:color w:val="000000" w:themeColor="text1"/>
                <w:szCs w:val="16"/>
              </w:rPr>
              <w:t>2024</w:t>
            </w:r>
          </w:p>
        </w:tc>
        <w:tc>
          <w:tcPr>
            <w:tcW w:w="808" w:type="pct"/>
          </w:tcPr>
          <w:p w14:paraId="4CA9D2AB" w14:textId="2AC1725C"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2B267817" w14:textId="2A03C05D" w:rsidTr="005F2FF9">
        <w:trPr>
          <w:trHeight w:val="335"/>
        </w:trPr>
        <w:tc>
          <w:tcPr>
            <w:tcW w:w="207" w:type="pct"/>
            <w:shd w:val="clear" w:color="auto" w:fill="auto"/>
            <w:vAlign w:val="center"/>
          </w:tcPr>
          <w:p w14:paraId="70D956A8"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53" w:type="pct"/>
            <w:shd w:val="clear" w:color="auto" w:fill="auto"/>
            <w:vAlign w:val="center"/>
          </w:tcPr>
          <w:p w14:paraId="5CDE7127" w14:textId="59D1386F"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808" w:type="pct"/>
          </w:tcPr>
          <w:p w14:paraId="6CF78C3F" w14:textId="1B45F3AE"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6FCC2C45" w14:textId="5131688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06CB35C0" w14:textId="66848221"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3CD9C2C5" w14:textId="2066089A"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0911C601" w14:textId="5D8A006D"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6A719208" w:rsidR="00634AD8" w:rsidRPr="00781112" w:rsidRDefault="00F6415A" w:rsidP="004369B2">
      <w:pPr>
        <w:rPr>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3,635</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542</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2,359</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529</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0</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5C29F8" w:rsidRPr="00781112" w14:paraId="666B6B4E" w14:textId="2C1DC9A0" w:rsidTr="005F2FF9">
        <w:trPr>
          <w:trHeight w:val="340"/>
          <w:tblHeader/>
        </w:trPr>
        <w:tc>
          <w:tcPr>
            <w:tcW w:w="831" w:type="pct"/>
            <w:shd w:val="clear" w:color="auto" w:fill="auto"/>
          </w:tcPr>
          <w:p w14:paraId="5A0321EA" w14:textId="34C57852" w:rsidR="00704E6A" w:rsidRPr="00781112" w:rsidRDefault="00694A39" w:rsidP="009447A3">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704E6A" w:rsidRPr="00781112" w:rsidRDefault="00704E6A" w:rsidP="00681BA6">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704E6A" w:rsidRPr="0075451F" w:rsidRDefault="00704E6A" w:rsidP="00681BA6">
            <w:pPr>
              <w:jc w:val="center"/>
              <w:rPr>
                <w:rFonts w:cs="Arial"/>
                <w:b/>
                <w:color w:val="000000" w:themeColor="text1"/>
                <w:szCs w:val="16"/>
                <w:lang w:val="es-ES"/>
              </w:rPr>
            </w:pPr>
            <w:r w:rsidRPr="0075451F">
              <w:rPr>
                <w:rFonts w:cs="Arial"/>
                <w:b/>
                <w:color w:val="000000" w:themeColor="text1"/>
                <w:szCs w:val="16"/>
                <w:lang w:val="es-ES"/>
              </w:rPr>
              <w:t>Denominator (a-b-d-e-f)</w:t>
            </w:r>
          </w:p>
        </w:tc>
        <w:tc>
          <w:tcPr>
            <w:tcW w:w="595" w:type="pct"/>
            <w:shd w:val="clear" w:color="auto" w:fill="auto"/>
          </w:tcPr>
          <w:p w14:paraId="58F547FF" w14:textId="21FC1CF7" w:rsidR="00704E6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95" w:type="pct"/>
            <w:shd w:val="clear" w:color="auto" w:fill="auto"/>
          </w:tcPr>
          <w:p w14:paraId="36BD2BCA" w14:textId="5FF00453" w:rsidR="00704E6A"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95" w:type="pct"/>
            <w:shd w:val="clear" w:color="auto" w:fill="auto"/>
          </w:tcPr>
          <w:p w14:paraId="0030B6C4" w14:textId="15E2C0C4" w:rsidR="00704E6A"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595" w:type="pct"/>
            <w:shd w:val="clear" w:color="auto" w:fill="auto"/>
          </w:tcPr>
          <w:p w14:paraId="16905A6D" w14:textId="19A3632B" w:rsidR="00704E6A" w:rsidRPr="00781112" w:rsidRDefault="00704E6A" w:rsidP="00681BA6">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704E6A" w:rsidRPr="00781112" w:rsidRDefault="00704E6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2,359</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2,564</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92.08%</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92.00%</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Number of children who served in Part C and referred to Part B for eligibility determination that are not included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205</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2B7490" w:rsidP="006A01BD">
      <w:pPr>
        <w:rPr>
          <w:bCs/>
          <w:color w:val="000000" w:themeColor="text1"/>
        </w:rPr>
      </w:pPr>
      <w:r w:rsidRPr="00781112">
        <w:rPr>
          <w:bCs/>
          <w:color w:val="000000" w:themeColor="text1"/>
        </w:rPr>
        <w:t>The total number of students that were evaluated outside of the timelines for Indiana is 205. Timelines were missed for a variety of reasons identified as follows: staff shortages, volume of referrals, scheduling conflicts, timeline errors, inadequate timeline tracking, improper documentation, LEA staff errors, and COVID-19 related delays.</w:t>
      </w:r>
      <w:r w:rsidRPr="00781112">
        <w:rPr>
          <w:bCs/>
          <w:color w:val="000000" w:themeColor="text1"/>
        </w:rPr>
        <w:br/>
      </w:r>
      <w:r w:rsidRPr="00781112">
        <w:rPr>
          <w:bCs/>
          <w:color w:val="000000" w:themeColor="text1"/>
        </w:rPr>
        <w:br/>
        <w:t>Indicated below are the ranges of days for evaluations that were beyond the state designated timeline.</w:t>
      </w:r>
      <w:r w:rsidRPr="00781112">
        <w:rPr>
          <w:bCs/>
          <w:color w:val="000000" w:themeColor="text1"/>
        </w:rPr>
        <w:br/>
        <w:t>1-5 days:  17</w:t>
      </w:r>
      <w:r w:rsidRPr="00781112">
        <w:rPr>
          <w:bCs/>
          <w:color w:val="000000" w:themeColor="text1"/>
        </w:rPr>
        <w:br/>
        <w:t>6-10 days:  14</w:t>
      </w:r>
      <w:r w:rsidRPr="00781112">
        <w:rPr>
          <w:bCs/>
          <w:color w:val="000000" w:themeColor="text1"/>
        </w:rPr>
        <w:br/>
        <w:t>11-15 days:  19</w:t>
      </w:r>
      <w:r w:rsidRPr="00781112">
        <w:rPr>
          <w:bCs/>
          <w:color w:val="000000" w:themeColor="text1"/>
        </w:rPr>
        <w:br/>
        <w:t>Over 15 days/not finished during reporting period:  174</w:t>
      </w: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68" w:name="_Hlk20318414"/>
      <w:bookmarkEnd w:id="68"/>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database that includes data for the entire reporting year</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The data for this indicator was submitted to the IDOE via a secure site known as the Student Test Number (STN) Application Center. Each LEA must upload child count, performance data, and compliance data to the STN Application Center. This data is then stored in the IDOE data warehouse where it can be extracted and used for state and federal funding, performance indicators, and compliance indicators. Target data was gathered from the IDOE-Evaluation report and then verified with LEAs to ensure accuracy. Data used in the APR is derived from the final verification reports submitted by LEAs.</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2B7490" w:rsidP="007D435F">
      <w:pPr>
        <w:rPr>
          <w:rFonts w:cs="Arial"/>
          <w:color w:val="000000" w:themeColor="text1"/>
          <w:szCs w:val="16"/>
        </w:rPr>
      </w:pPr>
      <w:r w:rsidRPr="00781112">
        <w:rPr>
          <w:rFonts w:cs="Arial"/>
          <w:color w:val="000000" w:themeColor="text1"/>
          <w:szCs w:val="16"/>
        </w:rPr>
        <w:t>Related to Indicator 12, stakeholder concerns and suggestions to support the development and implementation of activities to improve outcomes include:</w:t>
      </w:r>
      <w:r w:rsidRPr="00781112">
        <w:rPr>
          <w:rFonts w:cs="Arial"/>
          <w:color w:val="000000" w:themeColor="text1"/>
          <w:szCs w:val="16"/>
        </w:rPr>
        <w:br/>
        <w:t>Provide early communication with parents about the transition from First Steps into early childhood special education programs.</w:t>
      </w:r>
      <w:r w:rsidRPr="00781112">
        <w:rPr>
          <w:rFonts w:cs="Arial"/>
          <w:color w:val="000000" w:themeColor="text1"/>
          <w:szCs w:val="16"/>
        </w:rPr>
        <w:br/>
        <w:t>Provide training to administrators, school staff, and First Steps providers to facilitate collaboration, alignment of processes, and importance of inclusive practices.</w:t>
      </w:r>
      <w:r w:rsidRPr="00781112">
        <w:rPr>
          <w:rFonts w:cs="Arial"/>
          <w:color w:val="000000" w:themeColor="text1"/>
          <w:szCs w:val="16"/>
        </w:rPr>
        <w:br/>
        <w:t>Increase inclusive preschool options across the continuum of environments from self-contained to full inclusion classrooms.</w:t>
      </w:r>
      <w:r w:rsidRPr="00781112">
        <w:rPr>
          <w:rFonts w:cs="Arial"/>
          <w:color w:val="000000" w:themeColor="text1"/>
          <w:szCs w:val="16"/>
        </w:rPr>
        <w:br/>
        <w:t>Include parent support organizations in this process and collect additional information from families about why they choose not to go forward with special education services in the school.</w:t>
      </w:r>
    </w:p>
    <w:p w14:paraId="4E94D02C" w14:textId="77777777" w:rsidR="009C5AE7" w:rsidRPr="00781112" w:rsidRDefault="009C5AE7" w:rsidP="004369B2">
      <w:pPr>
        <w:rPr>
          <w:color w:val="000000" w:themeColor="text1"/>
        </w:rPr>
      </w:pPr>
    </w:p>
    <w:p w14:paraId="7740DC21" w14:textId="3709E6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62</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26</w:t>
            </w:r>
          </w:p>
        </w:tc>
        <w:tc>
          <w:tcPr>
            <w:tcW w:w="1231" w:type="pct"/>
            <w:shd w:val="clear" w:color="auto" w:fill="auto"/>
          </w:tcPr>
          <w:p w14:paraId="36D48FD7" w14:textId="2F6E80E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36</w:t>
            </w:r>
          </w:p>
        </w:tc>
      </w:tr>
    </w:tbl>
    <w:p w14:paraId="155373B8" w14:textId="11CF8D43" w:rsidR="009A755E" w:rsidRPr="00781112" w:rsidRDefault="00F6415A" w:rsidP="004369B2">
      <w:pPr>
        <w:rPr>
          <w:color w:val="000000" w:themeColor="text1"/>
        </w:rPr>
      </w:pPr>
      <w:r w:rsidRPr="00781112">
        <w:rPr>
          <w:b/>
          <w:color w:val="000000" w:themeColor="text1"/>
        </w:rPr>
        <w:t>FFY 2019 Findings of Noncompliance Verified as Corrected</w:t>
      </w:r>
    </w:p>
    <w:p w14:paraId="3D8B0B26" w14:textId="565C69B4"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669CC58" w14:textId="38E853B3" w:rsidR="00326C0B" w:rsidRPr="00781112" w:rsidRDefault="002B7490" w:rsidP="009A755E">
      <w:pPr>
        <w:rPr>
          <w:rFonts w:cs="Arial"/>
          <w:color w:val="000000" w:themeColor="text1"/>
          <w:szCs w:val="16"/>
        </w:rPr>
      </w:pPr>
      <w:r w:rsidRPr="00781112">
        <w:rPr>
          <w:rFonts w:cs="Arial"/>
          <w:color w:val="000000" w:themeColor="text1"/>
          <w:szCs w:val="16"/>
        </w:rPr>
        <w:t>For the 26 LEAs that are reported as corrected, the state reviewed updated data in the IEP system and verified that each of the 26 LEAs have achieved 100% compliance and are correctly implementing the regulatory requirement.</w:t>
      </w:r>
    </w:p>
    <w:p w14:paraId="1F3D7853" w14:textId="324FF78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0E95D025" w14:textId="78E1AA95" w:rsidR="00326C0B" w:rsidRPr="00781112" w:rsidRDefault="002B7490" w:rsidP="009A755E">
      <w:pPr>
        <w:rPr>
          <w:rFonts w:cs="Arial"/>
          <w:color w:val="000000" w:themeColor="text1"/>
          <w:szCs w:val="16"/>
        </w:rPr>
      </w:pPr>
      <w:r w:rsidRPr="00781112">
        <w:rPr>
          <w:rFonts w:cs="Arial"/>
          <w:color w:val="000000" w:themeColor="text1"/>
          <w:szCs w:val="16"/>
        </w:rPr>
        <w:t xml:space="preserve">The LEAs with findings of noncompliance were informed that the noncompliance must be corrected as soon as possible but in no case greater than one year from the date of the issuance of the finding. The LEAs were informed that they were required to correct each individual case of noncompliance identified in the file review unless the student was no longer under the jurisdiction of the LEA. (Prong 1 in OSEP Memo 09-02) Specifically, the LEAs worked with IDOE staff and identified those individual cases of noncompliance that were due to factors other than a student not receiving services within </w:t>
      </w:r>
      <w:r w:rsidRPr="00781112">
        <w:rPr>
          <w:rFonts w:cs="Arial"/>
          <w:color w:val="000000" w:themeColor="text1"/>
          <w:szCs w:val="16"/>
        </w:rPr>
        <w:lastRenderedPageBreak/>
        <w:t>the 50 day timeline. For example, the specific reason(s) of noncompliance included improper documentation, staff errors, inadequate tracking, scheduling conflicts, staff shortage, timeline errors and volume of referrals. IDOE staff then verified each of the Prong 1 files were corrected by a review of each student STN (the student unique identifier) associated with the noncompliance.</w:t>
      </w:r>
      <w:r w:rsidRPr="00781112">
        <w:rPr>
          <w:rFonts w:cs="Arial"/>
          <w:color w:val="000000" w:themeColor="text1"/>
          <w:szCs w:val="16"/>
        </w:rPr>
        <w:br/>
      </w:r>
      <w:r w:rsidRPr="00781112">
        <w:rPr>
          <w:rFonts w:cs="Arial"/>
          <w:color w:val="000000" w:themeColor="text1"/>
          <w:szCs w:val="16"/>
        </w:rPr>
        <w:br/>
        <w:t>The LEAs worked with IDOE staff to address the specific reason(s) of noncompliance. The LEAs that were issued findings were assigned an IDOE specialist and required to develop a targeted action plan in order to identify the root cause(s) of noncompliance and to change and update policies, procedures, and practices in order to correctly implement all regulatory requirements of the indicator. The IDOE specialist collected the updated policies, procedures, and practices from LEAs and verified that the appropriate changes were made. Pursuant to OSEP Memorandum 09-02, IDOE verified that unless the child no longer remained under the jurisdiction of the initiating LEA, all outstanding noncompliant initial evaluations were completed, although late. IDOE verified completion of the outstanding noncompliant timelines by collecting and reviewing updated evaluation information from LEAs on each individual case through the State's data system and verified the LEA achieved the 100% percent compliance requirement. (Prong 2 in OSEP Memo 09-02)</w:t>
      </w:r>
    </w:p>
    <w:p w14:paraId="7B7A30C5" w14:textId="626AF910" w:rsidR="009A755E" w:rsidRPr="00781112" w:rsidRDefault="00F6415A" w:rsidP="004369B2">
      <w:pPr>
        <w:rPr>
          <w:color w:val="000000" w:themeColor="text1"/>
        </w:rPr>
      </w:pPr>
      <w:r w:rsidRPr="00781112">
        <w:rPr>
          <w:b/>
          <w:color w:val="000000" w:themeColor="text1"/>
        </w:rPr>
        <w:t>FFY 2019 Findings of Noncompliance Not Yet Verified as Corrected</w:t>
      </w:r>
    </w:p>
    <w:p w14:paraId="19ADFC5D" w14:textId="77777777" w:rsidR="009A755E" w:rsidRPr="00781112" w:rsidRDefault="009A755E" w:rsidP="009A755E">
      <w:pPr>
        <w:rPr>
          <w:rFonts w:cs="Arial"/>
          <w:b/>
          <w:color w:val="000000" w:themeColor="text1"/>
          <w:szCs w:val="16"/>
        </w:rPr>
      </w:pPr>
      <w:r w:rsidRPr="00781112">
        <w:rPr>
          <w:rFonts w:cs="Arial"/>
          <w:b/>
          <w:color w:val="000000" w:themeColor="text1"/>
          <w:szCs w:val="16"/>
        </w:rPr>
        <w:t>Actions taken if noncompliance not corrected</w:t>
      </w:r>
    </w:p>
    <w:p w14:paraId="4AF1FBC1" w14:textId="6016B311" w:rsidR="00326C0B" w:rsidRPr="00781112" w:rsidRDefault="002B7490" w:rsidP="009A755E">
      <w:pPr>
        <w:rPr>
          <w:rFonts w:cs="Arial"/>
          <w:color w:val="000000" w:themeColor="text1"/>
          <w:szCs w:val="16"/>
        </w:rPr>
      </w:pPr>
      <w:r w:rsidRPr="00781112">
        <w:rPr>
          <w:rFonts w:cs="Arial"/>
          <w:color w:val="000000" w:themeColor="text1"/>
          <w:szCs w:val="16"/>
        </w:rPr>
        <w:t>The IDOE specialist and/or resource center staff will continue working with the LEA Director to address the issues that are continuing to impact compliance on timelines of eligibility. This may include visits (in-person or virtual) to the districts to work with the evaluation teams regarding expectations and the provision of technical assistance to address the team's questions. Pursuant to OSEP Memorandum 09-02, IDOE will continue to verify that, unless the child no longer remains under the jurisdiction of the initiating LEA, all outstanding non-compliant initial evaluations will be completed.</w:t>
      </w:r>
    </w:p>
    <w:p w14:paraId="1A909BBB" w14:textId="77777777" w:rsidR="00455889" w:rsidRPr="00781112" w:rsidRDefault="00455889" w:rsidP="004369B2">
      <w:pPr>
        <w:rPr>
          <w:color w:val="000000" w:themeColor="text1"/>
        </w:rPr>
      </w:pPr>
    </w:p>
    <w:p w14:paraId="1C75EC2F" w14:textId="3CE1BDB8"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60" w:type="pct"/>
            <w:shd w:val="clear" w:color="auto" w:fill="auto"/>
            <w:vAlign w:val="bottom"/>
          </w:tcPr>
          <w:p w14:paraId="5E92FF85" w14:textId="3B380CB1"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2B7490" w:rsidP="00A018D4">
            <w:pPr>
              <w:jc w:val="center"/>
              <w:rPr>
                <w:rFonts w:cs="Arial"/>
                <w:color w:val="000000" w:themeColor="text1"/>
                <w:szCs w:val="16"/>
              </w:rPr>
            </w:pPr>
            <w:r w:rsidRPr="00781112">
              <w:rPr>
                <w:rFonts w:cs="Arial"/>
                <w:color w:val="000000" w:themeColor="text1"/>
                <w:szCs w:val="16"/>
              </w:rPr>
              <w:t>FFY 2018</w:t>
            </w:r>
          </w:p>
        </w:tc>
        <w:tc>
          <w:tcPr>
            <w:tcW w:w="1360" w:type="pct"/>
            <w:shd w:val="clear" w:color="auto" w:fill="auto"/>
          </w:tcPr>
          <w:p w14:paraId="69625405" w14:textId="789965CC" w:rsidR="009A755E" w:rsidRPr="00781112" w:rsidRDefault="002B7490">
            <w:pPr>
              <w:jc w:val="center"/>
              <w:rPr>
                <w:rFonts w:cs="Arial"/>
                <w:noProof/>
                <w:color w:val="000000" w:themeColor="text1"/>
                <w:szCs w:val="16"/>
              </w:rPr>
            </w:pPr>
            <w:r w:rsidRPr="00781112">
              <w:rPr>
                <w:rFonts w:cs="Arial"/>
                <w:color w:val="000000" w:themeColor="text1"/>
                <w:szCs w:val="16"/>
              </w:rPr>
              <w:t>3</w:t>
            </w:r>
          </w:p>
        </w:tc>
        <w:tc>
          <w:tcPr>
            <w:tcW w:w="1355" w:type="pct"/>
            <w:shd w:val="clear" w:color="auto" w:fill="auto"/>
          </w:tcPr>
          <w:p w14:paraId="7C3E37A7" w14:textId="61202FB3" w:rsidR="009A755E" w:rsidRPr="00781112" w:rsidRDefault="002B7490">
            <w:pPr>
              <w:jc w:val="center"/>
              <w:rPr>
                <w:rFonts w:cs="Arial"/>
                <w:noProof/>
                <w:color w:val="000000" w:themeColor="text1"/>
                <w:szCs w:val="16"/>
              </w:rPr>
            </w:pPr>
            <w:r w:rsidRPr="00781112">
              <w:rPr>
                <w:rFonts w:cs="Arial"/>
                <w:color w:val="000000" w:themeColor="text1"/>
                <w:szCs w:val="16"/>
              </w:rPr>
              <w:t>3</w:t>
            </w:r>
          </w:p>
        </w:tc>
        <w:tc>
          <w:tcPr>
            <w:tcW w:w="1269" w:type="pct"/>
            <w:shd w:val="clear" w:color="auto" w:fill="auto"/>
          </w:tcPr>
          <w:p w14:paraId="79E9FAD3" w14:textId="3428603A" w:rsidR="009A755E" w:rsidRPr="00781112" w:rsidRDefault="002B7490">
            <w:pPr>
              <w:jc w:val="center"/>
              <w:rPr>
                <w:rFonts w:cs="Arial"/>
                <w:noProof/>
                <w:color w:val="000000" w:themeColor="text1"/>
                <w:szCs w:val="16"/>
              </w:rPr>
            </w:pPr>
            <w:r w:rsidRPr="00781112">
              <w:rPr>
                <w:rFonts w:cs="Arial"/>
                <w:color w:val="000000" w:themeColor="text1"/>
                <w:szCs w:val="16"/>
              </w:rPr>
              <w:t>0</w:t>
            </w: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bl>
    <w:p w14:paraId="4143DCC4" w14:textId="38B3123A" w:rsidR="009A221D" w:rsidRPr="00781112" w:rsidRDefault="009A221D" w:rsidP="004369B2">
      <w:pPr>
        <w:rPr>
          <w:rFonts w:cs="Arial"/>
          <w:b/>
          <w:bCs/>
          <w:color w:val="000000" w:themeColor="text1"/>
          <w:szCs w:val="16"/>
        </w:rPr>
      </w:pPr>
      <w:r w:rsidRPr="00781112">
        <w:rPr>
          <w:rFonts w:cs="Arial"/>
          <w:b/>
          <w:bCs/>
          <w:color w:val="000000" w:themeColor="text1"/>
          <w:szCs w:val="16"/>
        </w:rPr>
        <w:t>FFY 2018</w:t>
      </w:r>
    </w:p>
    <w:p w14:paraId="40B5972B" w14:textId="35E39518" w:rsidR="009A755E" w:rsidRPr="00781112" w:rsidRDefault="009A755E" w:rsidP="004369B2">
      <w:pPr>
        <w:rPr>
          <w:color w:val="000000" w:themeColor="text1"/>
        </w:rPr>
      </w:pPr>
      <w:r w:rsidRPr="00781112">
        <w:rPr>
          <w:b/>
          <w:color w:val="000000" w:themeColor="text1"/>
        </w:rPr>
        <w:t>Findings of Noncompliance Verified as Corrected</w:t>
      </w:r>
    </w:p>
    <w:p w14:paraId="117514EE" w14:textId="5B6D492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01FFA1B" w14:textId="76DB8279" w:rsidR="00326C0B" w:rsidRPr="00781112" w:rsidRDefault="002B7490" w:rsidP="009A755E">
      <w:pPr>
        <w:rPr>
          <w:rFonts w:cs="Arial"/>
          <w:color w:val="000000" w:themeColor="text1"/>
          <w:szCs w:val="16"/>
        </w:rPr>
      </w:pPr>
      <w:r w:rsidRPr="00781112">
        <w:rPr>
          <w:rFonts w:cs="Arial"/>
          <w:color w:val="000000" w:themeColor="text1"/>
          <w:szCs w:val="16"/>
        </w:rPr>
        <w:t>LEAs with findings of noncompliance were informed that the noncompliance must be corrected as soon as possible but in no case greater than one year from the date of the issuance of the finding. The LEAs were informed that they were required to review and revise their policies, procedures, and practices relating to the process of conducting the initial evaluation within timeline parameters. Each LEA created a targeted action plan through the submission of a RDA Planning Tool. The planning tool included LEA-specific data in regard to the file review and a tab to create a targeted action plan to be completed by the staff of the LEA. In addition, the LEAs identified with noncompliance were informed that they were required to work with IDOE staff and/or appropriate Indiana Resource Network technical assistance provider(s). Progress on this indicator was monitored through the contacts between the LEA and IDOE specialist or resource center staff to address the specific reason(s) of noncompliance.</w:t>
      </w:r>
      <w:r w:rsidRPr="00781112">
        <w:rPr>
          <w:rFonts w:cs="Arial"/>
          <w:color w:val="000000" w:themeColor="text1"/>
          <w:szCs w:val="16"/>
        </w:rPr>
        <w:br/>
      </w:r>
      <w:r w:rsidRPr="00781112">
        <w:rPr>
          <w:rFonts w:cs="Arial"/>
          <w:color w:val="000000" w:themeColor="text1"/>
          <w:szCs w:val="16"/>
        </w:rPr>
        <w:br/>
        <w:t>To verify correction of LEAs out of compliance for more than one consecutive year, IDOE staff pulled a full year of data to review corrections for full compliance.</w:t>
      </w:r>
      <w:r w:rsidRPr="00781112">
        <w:rPr>
          <w:rFonts w:cs="Arial"/>
          <w:color w:val="000000" w:themeColor="text1"/>
          <w:szCs w:val="16"/>
        </w:rPr>
        <w:br/>
        <w:t>This data was accessed through the IDOE data collection systems via the DOE-EV report (evaluation report).</w:t>
      </w:r>
    </w:p>
    <w:p w14:paraId="6B03DC75" w14:textId="276B365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27BA6C56" w14:textId="41FA16F5" w:rsidR="00326C0B" w:rsidRPr="00781112" w:rsidRDefault="002B7490" w:rsidP="009A755E">
      <w:pPr>
        <w:rPr>
          <w:rFonts w:cs="Arial"/>
          <w:color w:val="000000" w:themeColor="text1"/>
          <w:szCs w:val="16"/>
        </w:rPr>
      </w:pPr>
      <w:r w:rsidRPr="00781112">
        <w:rPr>
          <w:rFonts w:cs="Arial"/>
          <w:color w:val="000000" w:themeColor="text1"/>
          <w:szCs w:val="16"/>
        </w:rPr>
        <w:t>The LEAs with findings of noncompliance were informed that the noncompliance must be corrected as soon as possible but in no case greater than one year from the date of the issuance of the finding. The LEAs were informed that they were required to correct each individual case of noncompliance identified in the file review unless the student was no longer under the jurisdiction of the LEA. (Prong 1 in OSEP Memo 09-02) Specifically, the LEAs worked with IDOE staff and identified those individual cases of noncompliance that were due to factors other than a student not receiving services within the 50 day timeline. For example, the specific reason(s) of noncompliance included improper documentation, staff errors, inadequate tracking, scheduling conflicts, staff shortage, timeline errors and volume of referrals. IDOE staff then verified each of the Prong 1 files were corrected by a review of each student STN (the student unique identifier) associated with the noncompliance.</w:t>
      </w:r>
      <w:r w:rsidRPr="00781112">
        <w:rPr>
          <w:rFonts w:cs="Arial"/>
          <w:color w:val="000000" w:themeColor="text1"/>
          <w:szCs w:val="16"/>
        </w:rPr>
        <w:br/>
      </w:r>
      <w:r w:rsidRPr="00781112">
        <w:rPr>
          <w:rFonts w:cs="Arial"/>
          <w:color w:val="000000" w:themeColor="text1"/>
          <w:szCs w:val="16"/>
        </w:rPr>
        <w:br/>
        <w:t>The LEAs worked with IDOE staff to address the specific reason(s) of noncompliance. The LEAs that were issued findings were assigned an IDOE specialist and required to develop a targeted action plan in order to identify the root cause(s) of noncompliance and to change and update policies, procedures, and practices in order to correctly implement all regulatory requirements of the indicator. The IDOE specialist collected the updated policies, procedures, and practices from LEAs and verified that the appropriate changes were made. Pursuant to OSEP Memorandum 09-02, IDOE verified that unless the child no longer remained under the jurisdiction of the initiating LEA, all outstanding noncompliant initial evaluations were completed, although late. IDOE verified completion of the outstanding noncompliant timelines by collecting and reviewing updated evaluation information from LEAs on each individual case through the State's data system and verified the LEA achieved the 100% percent compliance requirement. (Prong 2 in OSEP Memo 09-02)</w:t>
      </w:r>
    </w:p>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 xml:space="preserve">Because the State reported less than 100% compliance for FFY 2019, the State must report on the status of correction of noncompliance identified in FFY 2019 for this indicator. In addition, the State must demonstrate, in the FFY 2020 SPP/APR, that the remaining three uncorrected findings of noncompliance identified in FFY 2018 were corrected. When reporting on the correction of noncompliance, the State must report, in the FFY 2020 SPP/APR, that it has verified that each LEA with findings of noncompliance identified in FFY 2019 and each LEA with remaining noncompliance identified in FFY 2018: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 </w:t>
      </w:r>
      <w:r w:rsidRPr="00781112">
        <w:rPr>
          <w:rFonts w:cs="Arial"/>
          <w:color w:val="000000" w:themeColor="text1"/>
          <w:szCs w:val="16"/>
        </w:rPr>
        <w:br/>
        <w:t xml:space="preserve">   </w:t>
      </w:r>
      <w:r w:rsidRPr="00781112">
        <w:rPr>
          <w:rFonts w:cs="Arial"/>
          <w:color w:val="000000" w:themeColor="text1"/>
          <w:szCs w:val="16"/>
        </w:rPr>
        <w:br/>
      </w:r>
      <w:r w:rsidRPr="00781112">
        <w:rPr>
          <w:rFonts w:cs="Arial"/>
          <w:color w:val="000000" w:themeColor="text1"/>
          <w:szCs w:val="16"/>
        </w:rPr>
        <w:lastRenderedPageBreak/>
        <w:t>If the State did not identify any findings of noncompliance in FFY 2019, although its FFY 2019 data reflect less than 100% compliance, provide an explanation of why the State did not identify any findings of noncompliance in FFY 2019.</w:t>
      </w:r>
    </w:p>
    <w:p w14:paraId="3F84A4E0" w14:textId="704BBBC3" w:rsidR="004E2151" w:rsidRPr="00781112" w:rsidRDefault="004E2151" w:rsidP="004369B2">
      <w:pPr>
        <w:rPr>
          <w:b/>
          <w:color w:val="000000" w:themeColor="text1"/>
        </w:rPr>
      </w:pPr>
      <w:r w:rsidRPr="00781112">
        <w:rPr>
          <w:b/>
          <w:color w:val="000000" w:themeColor="text1"/>
        </w:rPr>
        <w:t>Response to actions required in FFY 2019 SPP/APR</w:t>
      </w:r>
    </w:p>
    <w:p w14:paraId="5EB5FDCA" w14:textId="5CB823AF" w:rsidR="004E2151" w:rsidRPr="00781112" w:rsidRDefault="002B7490" w:rsidP="004E2151">
      <w:pPr>
        <w:rPr>
          <w:rFonts w:cs="Arial"/>
          <w:color w:val="000000" w:themeColor="text1"/>
          <w:szCs w:val="16"/>
        </w:rPr>
      </w:pPr>
      <w:r w:rsidRPr="00781112">
        <w:rPr>
          <w:rFonts w:cs="Arial"/>
          <w:color w:val="000000" w:themeColor="text1"/>
          <w:szCs w:val="16"/>
        </w:rPr>
        <w:t xml:space="preserve">As noted in previous responses, IDOE is utilizing a standardized process for correction of noncompliance and continue to monitor this process for effectiveness as part of continuous quality improvement strategies. This includes data analysis related to the root causes for noncompliance, and this process has demonstrated that the impacts of COVID-19 continue to play a significant role in the LEAs ability to meet compliance. Restrictions related to COVID-19 have also deterred any on-site monitoring by the SEA with an increased reliance on State data systems that do not demonstrate many of the nuances being faced by the SEA and LEAs related to the pandemic.  </w:t>
      </w:r>
    </w:p>
    <w:p w14:paraId="29993C29" w14:textId="00995379" w:rsidR="007F5071" w:rsidRPr="00781112" w:rsidRDefault="00056350" w:rsidP="00123D76">
      <w:pPr>
        <w:pStyle w:val="Heading2"/>
      </w:pPr>
      <w:r w:rsidRPr="00781112">
        <w:t>12 - OSEP Response</w:t>
      </w:r>
    </w:p>
    <w:p w14:paraId="25E9178D" w14:textId="14A4C34F" w:rsidR="00326C0B" w:rsidRPr="00781112" w:rsidRDefault="002B7490" w:rsidP="00212954">
      <w:pPr>
        <w:rPr>
          <w:rFonts w:cs="Arial"/>
          <w:color w:val="000000" w:themeColor="text1"/>
          <w:szCs w:val="16"/>
        </w:rPr>
      </w:pPr>
      <w:r w:rsidRPr="00781112">
        <w:rPr>
          <w:rFonts w:cs="Arial"/>
          <w:color w:val="000000" w:themeColor="text1"/>
          <w:szCs w:val="16"/>
        </w:rPr>
        <w:t>The State did not demonstrate that the LEA corrected the findings of noncompliance identified in FFY 2019 because it did not report that it verified correction of those findings, consistent with OSEP Memo 09-02. Specifically, the State did not report that that it verified that each LEA with noncompliance identified in FFY 2019 is correctly implementing the specific regulatory requirements (i.e., achieved 100% compliance) based on a review of updated data such as data subsequently collected through on-site monitoring or a State data system.</w:t>
      </w: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2B7490" w:rsidP="00212954">
      <w:pPr>
        <w:rPr>
          <w:rFonts w:cs="Arial"/>
          <w:color w:val="000000" w:themeColor="text1"/>
          <w:szCs w:val="16"/>
        </w:rPr>
      </w:pPr>
      <w:r w:rsidRPr="00781112">
        <w:rPr>
          <w:rFonts w:cs="Arial"/>
          <w:color w:val="000000" w:themeColor="text1"/>
          <w:szCs w:val="16"/>
        </w:rPr>
        <w:t xml:space="preserve">Because the State reported less than 100% compliance for FFY 2020, the State must report on the status of correction of noncompliance identified in FFY 2020 for this indicator. In addition, the State must demonstrate, in the FFY 2021 SPP/APR, that the remaining 36 uncorrected findings of noncompliance identified in FFY 2019 were corrected.  When reporting on the correction of noncompliance, the State must report, in the FFY 2021 SPP/APR, that it has verified that each LEA with findings of noncompliance identified in FFY 2020 and each LEA with remaining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    </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69" w:name="_Toc384383363"/>
      <w:bookmarkStart w:id="70"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56ADC7C3"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71" w:name="_Toc384383364"/>
      <w:bookmarkStart w:id="72" w:name="_Toc392159332"/>
      <w:bookmarkEnd w:id="69"/>
      <w:bookmarkEnd w:id="70"/>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2009</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80.22%</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86.36%</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85.47%</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86.14%</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68.70%</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75.60%</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0"/>
        <w:gridCol w:w="1679"/>
        <w:gridCol w:w="1679"/>
        <w:gridCol w:w="1679"/>
        <w:gridCol w:w="1679"/>
        <w:gridCol w:w="1679"/>
      </w:tblGrid>
      <w:tr w:rsidR="00456FF8" w:rsidRPr="00781112" w14:paraId="75609119" w14:textId="4FD44BFE" w:rsidTr="00943314">
        <w:trPr>
          <w:trHeight w:val="281"/>
        </w:trPr>
        <w:tc>
          <w:tcPr>
            <w:tcW w:w="331" w:type="pct"/>
            <w:tcBorders>
              <w:bottom w:val="single" w:sz="4" w:space="0" w:color="auto"/>
            </w:tcBorders>
            <w:shd w:val="clear" w:color="auto" w:fill="auto"/>
          </w:tcPr>
          <w:p w14:paraId="270D1909" w14:textId="77777777" w:rsidR="00AF574F" w:rsidRPr="00781112" w:rsidRDefault="00AF574F" w:rsidP="00AF574F">
            <w:pPr>
              <w:jc w:val="center"/>
              <w:rPr>
                <w:b/>
                <w:color w:val="000000" w:themeColor="text1"/>
              </w:rPr>
            </w:pPr>
            <w:r w:rsidRPr="00781112">
              <w:rPr>
                <w:b/>
                <w:color w:val="000000" w:themeColor="text1"/>
              </w:rPr>
              <w:t>FFY</w:t>
            </w:r>
          </w:p>
        </w:tc>
        <w:tc>
          <w:tcPr>
            <w:tcW w:w="778" w:type="pct"/>
            <w:shd w:val="clear" w:color="auto" w:fill="auto"/>
            <w:vAlign w:val="center"/>
          </w:tcPr>
          <w:p w14:paraId="3C863620" w14:textId="77777777" w:rsidR="00AF574F" w:rsidRPr="00781112" w:rsidRDefault="00AF574F" w:rsidP="00AF574F">
            <w:pPr>
              <w:jc w:val="center"/>
              <w:rPr>
                <w:b/>
                <w:color w:val="000000" w:themeColor="text1"/>
              </w:rPr>
            </w:pPr>
            <w:r w:rsidRPr="00781112">
              <w:rPr>
                <w:b/>
                <w:color w:val="000000" w:themeColor="text1"/>
              </w:rPr>
              <w:t>2020</w:t>
            </w:r>
          </w:p>
        </w:tc>
        <w:tc>
          <w:tcPr>
            <w:tcW w:w="778" w:type="pct"/>
          </w:tcPr>
          <w:p w14:paraId="1E742631" w14:textId="024F7853" w:rsidR="00AF574F" w:rsidRPr="00781112" w:rsidRDefault="00AF574F" w:rsidP="00AF574F">
            <w:pPr>
              <w:jc w:val="center"/>
              <w:rPr>
                <w:b/>
                <w:color w:val="000000" w:themeColor="text1"/>
              </w:rPr>
            </w:pPr>
            <w:r w:rsidRPr="00781112">
              <w:rPr>
                <w:rFonts w:cs="Arial"/>
                <w:b/>
                <w:color w:val="000000" w:themeColor="text1"/>
                <w:szCs w:val="16"/>
              </w:rPr>
              <w:t>2021</w:t>
            </w:r>
          </w:p>
        </w:tc>
        <w:tc>
          <w:tcPr>
            <w:tcW w:w="778" w:type="pct"/>
          </w:tcPr>
          <w:p w14:paraId="68E9F440" w14:textId="3DC7BEDA" w:rsidR="00AF574F" w:rsidRPr="00781112" w:rsidRDefault="00AF574F" w:rsidP="00AF574F">
            <w:pPr>
              <w:jc w:val="center"/>
              <w:rPr>
                <w:b/>
                <w:color w:val="000000" w:themeColor="text1"/>
              </w:rPr>
            </w:pPr>
            <w:r w:rsidRPr="00781112">
              <w:rPr>
                <w:rFonts w:cs="Arial"/>
                <w:b/>
                <w:color w:val="000000" w:themeColor="text1"/>
                <w:szCs w:val="16"/>
              </w:rPr>
              <w:t>2022</w:t>
            </w:r>
          </w:p>
        </w:tc>
        <w:tc>
          <w:tcPr>
            <w:tcW w:w="778" w:type="pct"/>
          </w:tcPr>
          <w:p w14:paraId="724C1BE8" w14:textId="32F17B9A" w:rsidR="00AF574F" w:rsidRPr="00781112" w:rsidRDefault="00AF574F" w:rsidP="00AF574F">
            <w:pPr>
              <w:jc w:val="center"/>
              <w:rPr>
                <w:b/>
                <w:color w:val="000000" w:themeColor="text1"/>
              </w:rPr>
            </w:pPr>
            <w:r w:rsidRPr="00781112">
              <w:rPr>
                <w:rFonts w:cs="Arial"/>
                <w:b/>
                <w:color w:val="000000" w:themeColor="text1"/>
                <w:szCs w:val="16"/>
              </w:rPr>
              <w:t>2023</w:t>
            </w:r>
          </w:p>
        </w:tc>
        <w:tc>
          <w:tcPr>
            <w:tcW w:w="778" w:type="pct"/>
          </w:tcPr>
          <w:p w14:paraId="6CD77942" w14:textId="751F9B95" w:rsidR="00AF574F" w:rsidRPr="00781112" w:rsidRDefault="00AF574F" w:rsidP="00AF574F">
            <w:pPr>
              <w:jc w:val="center"/>
              <w:rPr>
                <w:b/>
                <w:color w:val="000000" w:themeColor="text1"/>
              </w:rPr>
            </w:pPr>
            <w:r w:rsidRPr="00781112">
              <w:rPr>
                <w:rFonts w:cs="Arial"/>
                <w:b/>
                <w:color w:val="000000" w:themeColor="text1"/>
                <w:szCs w:val="16"/>
              </w:rPr>
              <w:t>2024</w:t>
            </w:r>
          </w:p>
        </w:tc>
        <w:tc>
          <w:tcPr>
            <w:tcW w:w="778" w:type="pct"/>
          </w:tcPr>
          <w:p w14:paraId="2153BB0F" w14:textId="58A09EC2" w:rsidR="00AF574F" w:rsidRPr="00781112" w:rsidRDefault="00AF574F" w:rsidP="00AF574F">
            <w:pPr>
              <w:jc w:val="center"/>
              <w:rPr>
                <w:b/>
                <w:color w:val="000000" w:themeColor="text1"/>
              </w:rPr>
            </w:pPr>
            <w:r w:rsidRPr="00781112">
              <w:rPr>
                <w:rFonts w:cs="Arial"/>
                <w:b/>
                <w:color w:val="000000" w:themeColor="text1"/>
                <w:szCs w:val="16"/>
              </w:rPr>
              <w:t>2025</w:t>
            </w:r>
          </w:p>
        </w:tc>
      </w:tr>
      <w:tr w:rsidR="00456FF8" w:rsidRPr="00781112" w14:paraId="129EADEA" w14:textId="243BFF73" w:rsidTr="00943314">
        <w:trPr>
          <w:trHeight w:val="287"/>
        </w:trPr>
        <w:tc>
          <w:tcPr>
            <w:tcW w:w="331" w:type="pct"/>
            <w:shd w:val="clear" w:color="auto" w:fill="auto"/>
            <w:vAlign w:val="center"/>
          </w:tcPr>
          <w:p w14:paraId="14AB537C"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78" w:type="pct"/>
            <w:shd w:val="clear" w:color="auto" w:fill="auto"/>
            <w:vAlign w:val="center"/>
          </w:tcPr>
          <w:p w14:paraId="0BAE8900" w14:textId="37E5F8C0"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778" w:type="pct"/>
          </w:tcPr>
          <w:p w14:paraId="2CC39FD1" w14:textId="0A351FA5"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7D6E1E0" w14:textId="00533F6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39A43D1F" w14:textId="716B9E54"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CC99391" w14:textId="2FAEBC53"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0C2F228E" w14:textId="40372095"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p w14:paraId="596F7C13" w14:textId="63D55729" w:rsidR="00D03701" w:rsidRPr="00781112" w:rsidRDefault="00806C75" w:rsidP="004369B2">
      <w:pPr>
        <w:rPr>
          <w:color w:val="000000" w:themeColor="text1"/>
        </w:rPr>
      </w:pPr>
      <w:r w:rsidRPr="00781112">
        <w:rPr>
          <w:b/>
          <w:color w:val="000000" w:themeColor="text1"/>
        </w:rPr>
        <w:t>FFY 2020 SPP/APR Data</w:t>
      </w:r>
      <w:bookmarkEnd w:id="71"/>
      <w:bookmarkEnd w:id="7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5C29F8" w:rsidRPr="00781112" w14:paraId="22208B6A" w14:textId="2EBA1D17" w:rsidTr="00A947D9">
        <w:trPr>
          <w:trHeight w:val="354"/>
          <w:tblHeader/>
        </w:trPr>
        <w:tc>
          <w:tcPr>
            <w:tcW w:w="710" w:type="pct"/>
            <w:shd w:val="clear" w:color="auto" w:fill="auto"/>
            <w:vAlign w:val="bottom"/>
          </w:tcPr>
          <w:p w14:paraId="24F7C6E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aged 16 and above with IEPs that contain each of the required components for secondary transition</w:t>
            </w:r>
          </w:p>
        </w:tc>
        <w:tc>
          <w:tcPr>
            <w:tcW w:w="694" w:type="pct"/>
            <w:shd w:val="clear" w:color="auto" w:fill="auto"/>
            <w:vAlign w:val="bottom"/>
          </w:tcPr>
          <w:p w14:paraId="5096A29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aged 16 and above</w:t>
            </w:r>
          </w:p>
        </w:tc>
        <w:tc>
          <w:tcPr>
            <w:tcW w:w="636" w:type="pct"/>
            <w:shd w:val="clear" w:color="auto" w:fill="auto"/>
            <w:vAlign w:val="bottom"/>
          </w:tcPr>
          <w:p w14:paraId="77D0CB34" w14:textId="0A7D9923" w:rsidR="00B67038"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58" w:type="pct"/>
            <w:shd w:val="clear" w:color="auto" w:fill="auto"/>
            <w:vAlign w:val="bottom"/>
          </w:tcPr>
          <w:p w14:paraId="0E375E75" w14:textId="0F689402"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58CCB0C1" w14:textId="3A02BE5C"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728" w:type="pct"/>
            <w:shd w:val="clear" w:color="auto" w:fill="auto"/>
            <w:vAlign w:val="bottom"/>
          </w:tcPr>
          <w:p w14:paraId="3A7C3260" w14:textId="5AACBA6E" w:rsidR="00B67038" w:rsidRPr="00781112" w:rsidRDefault="00B67038" w:rsidP="00681BA6">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67038" w:rsidRPr="00781112" w:rsidRDefault="00B67038"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490</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636</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75.60%</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77.04%</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lastRenderedPageBreak/>
        <w:t>State monitoring</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Indiana's Article 7 requires transition plans begin at age 14, prior to the 9th grade, or earlier if determined appropriate by the case conference committee. Indiana Department of Education (IDOE) contracted with the Center on Community Living and Careers (CCLC) at Indiana University to conduct a compliance review of a randomly selected sample of students’ transition IEPs. The review was conducted to ensure that IDOE meets the reporting requirements and is providing ongoing assistance for school corporations with compliance rates below 100%.</w:t>
      </w:r>
      <w:r w:rsidRPr="00781112">
        <w:rPr>
          <w:rFonts w:cs="Arial"/>
          <w:color w:val="000000" w:themeColor="text1"/>
          <w:szCs w:val="16"/>
        </w:rPr>
        <w:br/>
        <w:t>To determine and ensure compliance with Indicator 13, IDOE has developed the Indiana Transition Requirements Checklist based on a data collection tool created by the National Technical Assistance Center on Transition the Collaborative (NTACT:C) and approved by OSEP. The Indiana Secondary Transition Resource Center (INSTRC) at the CCLC has created an online version of Indiana’s data collection tool that was used to analyze Indiana’s student records to determine compliance with Indicator 13. The 10-item Indiana Transition Requirements Checklist was utilized to assess if there was evidence in a student’s IEP that the student had been provided the appropriate transition services to prepare them to successfully transition from secondary school to a post-secondary education and/or training program and to employment at an accuracy rate of 100%.</w:t>
      </w:r>
      <w:r w:rsidRPr="00781112">
        <w:rPr>
          <w:rFonts w:cs="Arial"/>
          <w:color w:val="000000" w:themeColor="text1"/>
          <w:szCs w:val="16"/>
        </w:rPr>
        <w:br/>
        <w:t>IDOE provided CCLC with a population database of students who were receiving special education services and met the Indiana transition IEP age criteria for the monitored school year and whose local school districts are part of the monitoring cycle. The database included the student identification number and the Corporation Code Number. To generate the sample, CCLC used Microsoft Excel to run a random sampling program. If the corporation had fewer than 100 students with disabilities, four students were selected for the review. For corporations with more than 500 students, 10 students were selected. Therefore, a minimum of four and maximum of 10 Transition IEPs were reviewed based on the size of the district. In some cases, charter schools had sample sizes of fewer than three students because these schools were serving a limited number of students or did not have large populations of students with disabilities. A report of the review was then provided to IDOE.</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A1B7304" w14:textId="62E0E544" w:rsidTr="00A947D9">
        <w:tc>
          <w:tcPr>
            <w:tcW w:w="3940" w:type="pct"/>
          </w:tcPr>
          <w:p w14:paraId="73B3F719" w14:textId="0391FF91" w:rsidR="006B4D98" w:rsidRPr="00781112" w:rsidRDefault="00AF30E8">
            <w:pPr>
              <w:rPr>
                <w:rFonts w:cs="Arial"/>
                <w:color w:val="000000" w:themeColor="text1"/>
                <w:szCs w:val="16"/>
              </w:rPr>
            </w:pPr>
            <w:r w:rsidRPr="00781112">
              <w:rPr>
                <w:rFonts w:cs="Arial"/>
                <w:color w:val="000000" w:themeColor="text1"/>
                <w:szCs w:val="16"/>
              </w:rPr>
              <w:t>If yes, did the State choose to include youth at an age younger than 16 in its data for this indicator and ensure that its baseline data are based on youth beginning at that younger age?</w:t>
            </w:r>
          </w:p>
        </w:tc>
        <w:tc>
          <w:tcPr>
            <w:tcW w:w="1060" w:type="pct"/>
          </w:tcPr>
          <w:p w14:paraId="27A80519" w14:textId="1C51858B" w:rsidR="006B4D98"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B31049E" w14:textId="650E5040" w:rsidTr="0033429D">
        <w:tc>
          <w:tcPr>
            <w:tcW w:w="3940" w:type="pct"/>
          </w:tcPr>
          <w:p w14:paraId="33799AB6" w14:textId="30C1CDE0" w:rsidR="00212954" w:rsidRPr="00781112" w:rsidRDefault="00212954">
            <w:pPr>
              <w:rPr>
                <w:rFonts w:cs="Arial"/>
                <w:color w:val="000000" w:themeColor="text1"/>
                <w:szCs w:val="16"/>
              </w:rPr>
            </w:pPr>
            <w:r w:rsidRPr="00781112">
              <w:rPr>
                <w:rFonts w:cs="Arial"/>
                <w:color w:val="000000" w:themeColor="text1"/>
                <w:szCs w:val="16"/>
              </w:rPr>
              <w:t>If yes, at what age are youth included in the data for this indicator</w:t>
            </w:r>
          </w:p>
        </w:tc>
        <w:tc>
          <w:tcPr>
            <w:tcW w:w="1060" w:type="pct"/>
          </w:tcPr>
          <w:p w14:paraId="7129A3DA" w14:textId="2111F324" w:rsidR="00212954" w:rsidRPr="00781112" w:rsidRDefault="002B7490" w:rsidP="00A018D4">
            <w:pPr>
              <w:jc w:val="center"/>
              <w:rPr>
                <w:rFonts w:cs="Arial"/>
                <w:color w:val="000000" w:themeColor="text1"/>
                <w:szCs w:val="16"/>
              </w:rPr>
            </w:pPr>
            <w:r w:rsidRPr="00781112">
              <w:rPr>
                <w:rFonts w:cs="Arial"/>
                <w:color w:val="000000" w:themeColor="text1"/>
                <w:szCs w:val="16"/>
              </w:rPr>
              <w:t>14</w:t>
            </w:r>
          </w:p>
        </w:tc>
      </w:tr>
    </w:tbl>
    <w:p w14:paraId="735DB55A" w14:textId="18C77FF1" w:rsidR="00644AC8" w:rsidRPr="00781112" w:rsidRDefault="00644AC8" w:rsidP="005F442C">
      <w:pPr>
        <w:rPr>
          <w:rFonts w:cs="Arial"/>
          <w:b/>
          <w:color w:val="000000" w:themeColor="text1"/>
          <w:szCs w:val="16"/>
        </w:rPr>
      </w:pPr>
      <w:bookmarkStart w:id="73" w:name="_Toc392159335"/>
      <w:r w:rsidRPr="00781112">
        <w:rPr>
          <w:rFonts w:cs="Arial"/>
          <w:b/>
          <w:color w:val="000000" w:themeColor="text1"/>
          <w:szCs w:val="16"/>
        </w:rPr>
        <w:t>Provide additional information about this indicator (optional)</w:t>
      </w:r>
    </w:p>
    <w:p w14:paraId="2F22AC76" w14:textId="5FF8D00A" w:rsidR="00326C0B" w:rsidRPr="00781112" w:rsidRDefault="002B7490" w:rsidP="007D435F">
      <w:pPr>
        <w:rPr>
          <w:rFonts w:cs="Arial"/>
          <w:color w:val="000000" w:themeColor="text1"/>
          <w:szCs w:val="16"/>
        </w:rPr>
      </w:pPr>
      <w:r w:rsidRPr="00781112">
        <w:rPr>
          <w:rFonts w:cs="Arial"/>
          <w:color w:val="000000" w:themeColor="text1"/>
          <w:szCs w:val="16"/>
        </w:rPr>
        <w:t>Related to Indicator 13, stakeholder concerns and suggestions to support the development and implementation of activities to improve outcomes included:</w:t>
      </w:r>
      <w:r w:rsidRPr="00781112">
        <w:rPr>
          <w:rFonts w:cs="Arial"/>
          <w:color w:val="000000" w:themeColor="text1"/>
          <w:szCs w:val="16"/>
        </w:rPr>
        <w:br/>
        <w:t>Provide training on developing compliant transition IEPs.</w:t>
      </w:r>
      <w:r w:rsidRPr="00781112">
        <w:rPr>
          <w:rFonts w:cs="Arial"/>
          <w:color w:val="000000" w:themeColor="text1"/>
          <w:szCs w:val="16"/>
        </w:rPr>
        <w:br/>
        <w:t>Clarify the expectations for compliant transition IEPs.</w:t>
      </w:r>
      <w:r w:rsidRPr="00781112">
        <w:rPr>
          <w:rFonts w:cs="Arial"/>
          <w:color w:val="000000" w:themeColor="text1"/>
          <w:szCs w:val="16"/>
        </w:rPr>
        <w:br/>
        <w:t>Provide additional support for new teachers.</w:t>
      </w:r>
      <w:r w:rsidRPr="00781112">
        <w:rPr>
          <w:rFonts w:cs="Arial"/>
          <w:color w:val="000000" w:themeColor="text1"/>
          <w:szCs w:val="16"/>
        </w:rPr>
        <w:br/>
        <w:t>Facilitate relationships between adult service providers and LEAs.</w:t>
      </w:r>
      <w:r w:rsidRPr="00781112">
        <w:rPr>
          <w:rFonts w:cs="Arial"/>
          <w:color w:val="000000" w:themeColor="text1"/>
          <w:szCs w:val="16"/>
        </w:rPr>
        <w:br/>
        <w:t>Develop information on how to increase parent engagement.</w:t>
      </w:r>
    </w:p>
    <w:p w14:paraId="1F3D4141" w14:textId="77777777" w:rsidR="00AF12E4" w:rsidRPr="00781112" w:rsidRDefault="00AF12E4" w:rsidP="004369B2">
      <w:pPr>
        <w:rPr>
          <w:color w:val="000000" w:themeColor="text1"/>
        </w:rPr>
      </w:pPr>
    </w:p>
    <w:p w14:paraId="37C34CDA" w14:textId="164D9AA7"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95</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94</w:t>
            </w:r>
          </w:p>
        </w:tc>
        <w:tc>
          <w:tcPr>
            <w:tcW w:w="1231" w:type="pct"/>
            <w:shd w:val="clear" w:color="auto" w:fill="auto"/>
          </w:tcPr>
          <w:p w14:paraId="6CF556ED" w14:textId="6BD64A21" w:rsidR="009A755E" w:rsidRPr="00781112" w:rsidRDefault="002B7490" w:rsidP="004369B2">
            <w:pPr>
              <w:jc w:val="center"/>
              <w:rPr>
                <w:rFonts w:cs="Arial"/>
                <w:color w:val="000000" w:themeColor="text1"/>
                <w:szCs w:val="16"/>
              </w:rPr>
            </w:pPr>
            <w:r w:rsidRPr="00781112">
              <w:rPr>
                <w:rFonts w:cs="Arial"/>
                <w:color w:val="000000" w:themeColor="text1"/>
                <w:szCs w:val="16"/>
              </w:rPr>
              <w:t>1</w:t>
            </w: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45E0E48A" w14:textId="3A32BA3B" w:rsidR="009A755E" w:rsidRPr="00781112" w:rsidRDefault="00F6415A" w:rsidP="004369B2">
      <w:pPr>
        <w:rPr>
          <w:color w:val="000000" w:themeColor="text1"/>
        </w:rPr>
      </w:pPr>
      <w:r w:rsidRPr="00781112">
        <w:rPr>
          <w:b/>
          <w:color w:val="000000" w:themeColor="text1"/>
        </w:rPr>
        <w:t>FFY 2019 Findings of Noncompliance Verified as Corrected</w:t>
      </w:r>
    </w:p>
    <w:p w14:paraId="5FAC5347" w14:textId="3A1B805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BD51D93" w14:textId="30292384" w:rsidR="00326C0B" w:rsidRPr="00781112" w:rsidRDefault="002B7490" w:rsidP="009A755E">
      <w:pPr>
        <w:rPr>
          <w:rFonts w:cs="Arial"/>
          <w:color w:val="000000" w:themeColor="text1"/>
          <w:szCs w:val="16"/>
        </w:rPr>
      </w:pPr>
      <w:r w:rsidRPr="00781112">
        <w:rPr>
          <w:rFonts w:cs="Arial"/>
          <w:color w:val="000000" w:themeColor="text1"/>
          <w:szCs w:val="16"/>
        </w:rPr>
        <w:t>IDOE issued 95 Indicator 13 findings of noncompliance with regard to regulatory requirements. Subsequently, all 95 LEAs corrected all instances of noncompliance and demonstrated regulatory requirements in the additional pulls conducted. These new findings were identified through an assessment by CCLC using the Indiana Transition IEP Checklist. To verify correction, IDOE reviewed updated policies, procedures, and practices (prong 2), as well as reviewed  data through additional IEPs for these components and overall compliance.  All LEAs reviewed are implementing regulatory requirements at 100%.</w:t>
      </w:r>
    </w:p>
    <w:p w14:paraId="580C3804" w14:textId="4C173B5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3CC9D0C9" w14:textId="1A1AB4E7" w:rsidR="00326C0B" w:rsidRPr="00781112" w:rsidRDefault="002B7490" w:rsidP="009A755E">
      <w:pPr>
        <w:rPr>
          <w:rFonts w:cs="Arial"/>
          <w:color w:val="000000" w:themeColor="text1"/>
          <w:szCs w:val="16"/>
        </w:rPr>
      </w:pPr>
      <w:r w:rsidRPr="00781112">
        <w:rPr>
          <w:rFonts w:cs="Arial"/>
          <w:color w:val="000000" w:themeColor="text1"/>
          <w:szCs w:val="16"/>
        </w:rPr>
        <w:t>IDOE verified correction of all individual cases of noncompliance by using the Indiana Transition Requirements Checklist to ensure that each individual case had been corrected based on the review of each IEP in the Indiana IEP system. IDOE also verified the enrollment status of a student with a non-compliant IEP if an LEA advised that the student was no longer enrolled due to graduation, transfer, withdrawal, etc. Correction was not required if the student was no longer enrolled.</w:t>
      </w:r>
    </w:p>
    <w:p w14:paraId="09CD9C74" w14:textId="77777777" w:rsidR="00A947D9" w:rsidRPr="00781112" w:rsidRDefault="00A947D9" w:rsidP="004369B2">
      <w:pPr>
        <w:rPr>
          <w:color w:val="000000" w:themeColor="text1"/>
        </w:rPr>
      </w:pPr>
    </w:p>
    <w:p w14:paraId="59FD8363" w14:textId="1505CA5F"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22AE93B4" w14:textId="1A316672"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781112" w:rsidRDefault="009A755E">
            <w:pPr>
              <w:jc w:val="center"/>
              <w:rPr>
                <w:rFonts w:cs="Arial"/>
                <w:noProof/>
                <w:color w:val="000000" w:themeColor="text1"/>
                <w:szCs w:val="16"/>
              </w:rPr>
            </w:pPr>
          </w:p>
        </w:tc>
        <w:tc>
          <w:tcPr>
            <w:tcW w:w="1317" w:type="pct"/>
            <w:shd w:val="clear" w:color="auto" w:fill="auto"/>
          </w:tcPr>
          <w:p w14:paraId="631866C2" w14:textId="7A733589" w:rsidR="009A755E" w:rsidRPr="00781112" w:rsidRDefault="009A755E">
            <w:pPr>
              <w:jc w:val="center"/>
              <w:rPr>
                <w:rFonts w:cs="Arial"/>
                <w:noProof/>
                <w:color w:val="000000" w:themeColor="text1"/>
                <w:szCs w:val="16"/>
              </w:rPr>
            </w:pPr>
          </w:p>
        </w:tc>
        <w:tc>
          <w:tcPr>
            <w:tcW w:w="1234" w:type="pct"/>
            <w:shd w:val="clear" w:color="auto" w:fill="auto"/>
          </w:tcPr>
          <w:p w14:paraId="3A2AFB37" w14:textId="4D254CD3" w:rsidR="009A755E" w:rsidRPr="00781112" w:rsidRDefault="009A755E">
            <w:pPr>
              <w:jc w:val="center"/>
              <w:rPr>
                <w:rFonts w:cs="Arial"/>
                <w:noProof/>
                <w:color w:val="000000" w:themeColor="text1"/>
                <w:szCs w:val="16"/>
              </w:rPr>
            </w:pP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w:t>
      </w:r>
      <w:r w:rsidRPr="00781112">
        <w:rPr>
          <w:rFonts w:cs="Arial"/>
          <w:color w:val="000000" w:themeColor="text1"/>
          <w:szCs w:val="16"/>
        </w:rPr>
        <w:lastRenderedPageBreak/>
        <w:t>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6FDC964C" w14:textId="7C7EE16F" w:rsidR="009F69E7" w:rsidRPr="00781112" w:rsidRDefault="009F69E7" w:rsidP="004E2151">
      <w:pPr>
        <w:rPr>
          <w:rFonts w:cs="Arial"/>
          <w:color w:val="000000" w:themeColor="text1"/>
          <w:szCs w:val="16"/>
        </w:rPr>
      </w:pPr>
    </w:p>
    <w:p w14:paraId="769948F5" w14:textId="7433E546" w:rsidR="004E2151" w:rsidRPr="00781112" w:rsidRDefault="004E2151" w:rsidP="004369B2">
      <w:pPr>
        <w:rPr>
          <w:b/>
          <w:color w:val="000000" w:themeColor="text1"/>
        </w:rPr>
      </w:pPr>
      <w:r w:rsidRPr="00781112">
        <w:rPr>
          <w:b/>
          <w:color w:val="000000" w:themeColor="text1"/>
        </w:rPr>
        <w:t>Response to actions required in FFY 2019 SPP/APR</w:t>
      </w:r>
    </w:p>
    <w:p w14:paraId="18FDD3C1" w14:textId="77777777" w:rsidR="009F69E7" w:rsidRPr="00781112" w:rsidRDefault="002B7490" w:rsidP="004E2151">
      <w:pPr>
        <w:rPr>
          <w:rFonts w:cs="Arial"/>
          <w:color w:val="000000" w:themeColor="text1"/>
          <w:szCs w:val="16"/>
        </w:rPr>
      </w:pPr>
      <w:r w:rsidRPr="00781112">
        <w:rPr>
          <w:rFonts w:cs="Arial"/>
          <w:color w:val="000000" w:themeColor="text1"/>
          <w:szCs w:val="16"/>
        </w:rPr>
        <w:t xml:space="preserve">Indiana found 95 instances of noncompliance during FFY 2019, of those findings all but one were corrected within one year of determination. For the 95 who had a finding, each instance of noncompliance found in the initial pull was corrected, and subsequent pulls determined no additional findings of noncompliance. Additionally, the districts with findings engaged in technical assistance and professional development in order to improve transition IEPs moving forward. For the one finding that has yet to be corrected. The initial noncompliance has been corrected; however, subsequent pulls identified additional findings of noncompliance. The district has been engaged in reviewing and revising its policies and procedures around transition IEPs as well as being engaged in ongoing technical assistance and professional development to improve transition IEPs. The district will be released once all findings of noncompliance have been corrected and no additional findings are found in future pulls. </w:t>
      </w:r>
    </w:p>
    <w:p w14:paraId="310A49DA" w14:textId="36D1B81C" w:rsidR="007F5071" w:rsidRPr="00781112" w:rsidRDefault="00056350" w:rsidP="00123D76">
      <w:pPr>
        <w:pStyle w:val="Heading2"/>
      </w:pPr>
      <w:r w:rsidRPr="00781112">
        <w:t>13 - OSEP Response</w:t>
      </w:r>
    </w:p>
    <w:p w14:paraId="55757593" w14:textId="79413C8B" w:rsidR="00293C7E" w:rsidRPr="00781112" w:rsidRDefault="00293C7E" w:rsidP="00212954">
      <w:pPr>
        <w:rPr>
          <w:rFonts w:cs="Arial"/>
          <w:color w:val="000000" w:themeColor="text1"/>
          <w:szCs w:val="16"/>
        </w:rPr>
      </w:pP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374F3BC7"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73"/>
    </w:p>
    <w:p w14:paraId="22761492" w14:textId="77777777" w:rsidR="005C50DB" w:rsidRPr="00781112" w:rsidRDefault="005C50DB" w:rsidP="00A018D4">
      <w:pPr>
        <w:rPr>
          <w:szCs w:val="20"/>
        </w:rPr>
      </w:pPr>
      <w:bookmarkStart w:id="74"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C. Enrolled in higher education or in some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is allowed. When sampling is used,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58CA5721" w:rsidR="00B67038" w:rsidRPr="00781112" w:rsidRDefault="003A4027" w:rsidP="003A4027">
      <w:pPr>
        <w:spacing w:before="0" w:after="210"/>
        <w:rPr>
          <w:rFonts w:eastAsia="Times New Roman" w:cs="Arial"/>
          <w:szCs w:val="16"/>
        </w:rPr>
      </w:pPr>
      <w:r w:rsidRPr="00781112">
        <w:rPr>
          <w:rFonts w:eastAsia="Times New Roman" w:cs="Arial"/>
          <w:szCs w:val="16"/>
        </w:rPr>
        <w:t>Collect data by September 2021 on students who left school during 2019-2020, timing the data collection so that at least one year has passed since the students left school. Include students who dropped out during 2019-2020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w:t>
      </w:r>
      <w:proofErr w:type="gramStart"/>
      <w:r w:rsidRPr="00781112">
        <w:rPr>
          <w:rFonts w:eastAsia="Times New Roman" w:cs="Arial"/>
          <w:szCs w:val="16"/>
        </w:rPr>
        <w:t>four or more year</w:t>
      </w:r>
      <w:proofErr w:type="gramEnd"/>
      <w:r w:rsidRPr="00781112">
        <w:rPr>
          <w:rFonts w:eastAsia="Times New Roman" w:cs="Arial"/>
          <w:szCs w:val="16"/>
        </w:rPr>
        <w:t xml:space="preserve">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Option 2: States report in alignment with the term “competitive integrated employment” and its definition, in section 7(5) of the Rehabilitation Act of 1973, as amended by Workforce Innovation and Opportunity Act (WIOA).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r w:rsidRPr="00781112">
        <w:rPr>
          <w:rFonts w:eastAsia="Times New Roman" w:cs="Arial"/>
          <w:i/>
          <w:iCs/>
          <w:szCs w:val="16"/>
        </w:rPr>
        <w:t>Some other employment</w:t>
      </w:r>
      <w:r w:rsidRPr="00781112">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 xml:space="preserve">Provide the total number of targeted </w:t>
      </w:r>
      <w:proofErr w:type="gramStart"/>
      <w:r w:rsidRPr="00781112">
        <w:rPr>
          <w:rFonts w:eastAsia="Times New Roman" w:cs="Arial"/>
          <w:szCs w:val="16"/>
        </w:rPr>
        <w:t>youth</w:t>
      </w:r>
      <w:proofErr w:type="gramEnd"/>
      <w:r w:rsidRPr="00781112">
        <w:rPr>
          <w:rFonts w:eastAsia="Times New Roman" w:cs="Arial"/>
          <w:szCs w:val="16"/>
        </w:rPr>
        <w:t xml:space="preserve">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 xml:space="preserve">1. Enrolled in higher education within one year of leaving high </w:t>
      </w:r>
      <w:proofErr w:type="gramStart"/>
      <w:r w:rsidRPr="00781112">
        <w:rPr>
          <w:rFonts w:eastAsia="Times New Roman" w:cs="Arial"/>
          <w:szCs w:val="16"/>
        </w:rPr>
        <w:t>school;</w:t>
      </w:r>
      <w:proofErr w:type="gramEnd"/>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roofErr w:type="gramStart"/>
      <w:r w:rsidRPr="00781112">
        <w:rPr>
          <w:rFonts w:eastAsia="Times New Roman" w:cs="Arial"/>
          <w:szCs w:val="16"/>
        </w:rPr>
        <w:t>);</w:t>
      </w:r>
      <w:proofErr w:type="gramEnd"/>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roofErr w:type="gramStart"/>
      <w:r w:rsidRPr="00781112">
        <w:rPr>
          <w:rFonts w:eastAsia="Times New Roman" w:cs="Arial"/>
          <w:szCs w:val="16"/>
        </w:rPr>
        <w:t>);</w:t>
      </w:r>
      <w:proofErr w:type="gramEnd"/>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4. In some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4A3EA80C" w14:textId="77777777"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Targets must be established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3D129DCD" w14:textId="726F1AB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Include the State’s analyses of the extent to which the response data are representative of the demographics of youth who are no longer in secondary school and had IEPs in effect at the time they left school. States should consider categories such as race/ethnicity, disability category, and geographic location in the State.</w:t>
      </w:r>
    </w:p>
    <w:p w14:paraId="0E3C94F2" w14:textId="24E7A97D" w:rsidR="00B67038" w:rsidRPr="00781112" w:rsidRDefault="00B67038" w:rsidP="003A4027">
      <w:pPr>
        <w:spacing w:before="0"/>
        <w:rPr>
          <w:rFonts w:eastAsia="Times New Roman" w:cs="Arial"/>
          <w:color w:val="000000" w:themeColor="text1"/>
          <w:szCs w:val="16"/>
        </w:rPr>
      </w:pPr>
      <w:r w:rsidRPr="00781112">
        <w:rPr>
          <w:rFonts w:eastAsia="Times New Roman" w:cs="Arial"/>
          <w:color w:val="000000" w:themeColor="text1"/>
          <w:szCs w:val="16"/>
        </w:rPr>
        <w:t>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p w14:paraId="3A820706" w14:textId="590A380B" w:rsidR="00B1488E" w:rsidRPr="00781112" w:rsidRDefault="00B1488E" w:rsidP="00B1488E">
      <w:pPr>
        <w:spacing w:before="0"/>
        <w:rPr>
          <w:rFonts w:eastAsia="Times New Roman" w:cs="Arial"/>
          <w:szCs w:val="16"/>
        </w:rPr>
      </w:pPr>
      <w:r w:rsidRPr="00781112">
        <w:rPr>
          <w:rFonts w:eastAsia="Times New Roman" w:cs="Arial"/>
          <w:b/>
          <w:szCs w:val="16"/>
        </w:rPr>
        <w:t xml:space="preserve">Beginning with the FFY 2021 SPP/APR, due Feb. 1, 2023, </w:t>
      </w:r>
      <w:r w:rsidRPr="00781112">
        <w:rPr>
          <w:rFonts w:eastAsia="Times New Roman" w:cs="Arial"/>
          <w:szCs w:val="16"/>
        </w:rPr>
        <w:t>when reporting the extent to which the demographics of respondents are representative of the demographics of youth who are no longer in secondary school and had IEPs in effect at the time they left school, States must include race</w:t>
      </w:r>
      <w:r w:rsidR="009F2D7B" w:rsidRPr="00781112">
        <w:rPr>
          <w:rFonts w:eastAsia="Times New Roman" w:cs="Arial"/>
          <w:szCs w:val="16"/>
        </w:rPr>
        <w:t>/</w:t>
      </w:r>
      <w:r w:rsidRPr="00781112">
        <w:rPr>
          <w:rFonts w:eastAsia="Times New Roman" w:cs="Arial"/>
          <w:szCs w:val="16"/>
        </w:rPr>
        <w:t>ethnicity in its analysis. In addition, the State’s analysis must include at least one of the following demographics: disability category, gender, geographic location, and/or another demographic category approved through the stakeholder input process.</w:t>
      </w:r>
    </w:p>
    <w:p w14:paraId="3FE9961A" w14:textId="1EDBA086" w:rsidR="000301BA" w:rsidRPr="00781112" w:rsidRDefault="00172058" w:rsidP="00123D76">
      <w:pPr>
        <w:pStyle w:val="Heading2"/>
      </w:pPr>
      <w:r w:rsidRPr="00781112">
        <w:t>14 - Indicator Data</w:t>
      </w:r>
    </w:p>
    <w:bookmarkEnd w:id="74"/>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2015</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37.30%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37.80%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38.30%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38.80%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39.00%</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22.06%</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30.00%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31.15%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36.22%</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25.00%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24.17%</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64.50%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65.00%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65.50%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66.00%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66.00%</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69.94%</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65.71%</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70.49%</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63.78%</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63.89%</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64.33%</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78.50%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79.00%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79.50%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86.20%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86.00%</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82.30%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87.14%</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86.07%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88.19%</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83.33%</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75.83%</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0"/>
        <w:gridCol w:w="1663"/>
        <w:gridCol w:w="1664"/>
        <w:gridCol w:w="1664"/>
        <w:gridCol w:w="1664"/>
        <w:gridCol w:w="1664"/>
        <w:gridCol w:w="1664"/>
      </w:tblGrid>
      <w:tr w:rsidR="00AF574F" w:rsidRPr="00781112" w14:paraId="0D5EED67" w14:textId="79D43F28" w:rsidTr="00C37CAE">
        <w:trPr>
          <w:trHeight w:val="388"/>
        </w:trPr>
        <w:tc>
          <w:tcPr>
            <w:tcW w:w="380" w:type="pct"/>
            <w:tcBorders>
              <w:bottom w:val="single" w:sz="4" w:space="0" w:color="auto"/>
            </w:tcBorders>
            <w:shd w:val="clear" w:color="auto" w:fill="auto"/>
          </w:tcPr>
          <w:p w14:paraId="3A39086B" w14:textId="77777777" w:rsidR="00AF574F" w:rsidRPr="00781112" w:rsidRDefault="00AF574F" w:rsidP="00AF574F">
            <w:pPr>
              <w:jc w:val="center"/>
              <w:rPr>
                <w:b/>
                <w:color w:val="000000" w:themeColor="text1"/>
              </w:rPr>
            </w:pPr>
            <w:r w:rsidRPr="00781112">
              <w:rPr>
                <w:b/>
                <w:color w:val="000000" w:themeColor="text1"/>
              </w:rPr>
              <w:t>FFY</w:t>
            </w:r>
          </w:p>
        </w:tc>
        <w:tc>
          <w:tcPr>
            <w:tcW w:w="770" w:type="pct"/>
            <w:shd w:val="clear" w:color="auto" w:fill="auto"/>
          </w:tcPr>
          <w:p w14:paraId="3904D56E" w14:textId="5A40B787" w:rsidR="00AF574F" w:rsidRPr="00781112" w:rsidRDefault="00AF574F" w:rsidP="00AF574F">
            <w:pPr>
              <w:jc w:val="center"/>
              <w:rPr>
                <w:b/>
                <w:color w:val="000000" w:themeColor="text1"/>
              </w:rPr>
            </w:pPr>
            <w:r w:rsidRPr="00781112">
              <w:rPr>
                <w:b/>
                <w:color w:val="000000" w:themeColor="text1"/>
              </w:rPr>
              <w:t>2020</w:t>
            </w:r>
          </w:p>
        </w:tc>
        <w:tc>
          <w:tcPr>
            <w:tcW w:w="770" w:type="pct"/>
          </w:tcPr>
          <w:p w14:paraId="5E87DEBC" w14:textId="3C58C740" w:rsidR="00AF574F" w:rsidRPr="00781112" w:rsidRDefault="00AF574F" w:rsidP="00AF574F">
            <w:pPr>
              <w:jc w:val="center"/>
              <w:rPr>
                <w:b/>
                <w:color w:val="000000" w:themeColor="text1"/>
              </w:rPr>
            </w:pPr>
            <w:r w:rsidRPr="00781112">
              <w:rPr>
                <w:rFonts w:cs="Arial"/>
                <w:b/>
                <w:color w:val="000000" w:themeColor="text1"/>
                <w:szCs w:val="16"/>
              </w:rPr>
              <w:t>2021</w:t>
            </w:r>
          </w:p>
        </w:tc>
        <w:tc>
          <w:tcPr>
            <w:tcW w:w="770" w:type="pct"/>
          </w:tcPr>
          <w:p w14:paraId="1D78C038" w14:textId="34E0A4B6" w:rsidR="00AF574F" w:rsidRPr="00781112" w:rsidRDefault="00AF574F" w:rsidP="00AF574F">
            <w:pPr>
              <w:jc w:val="center"/>
              <w:rPr>
                <w:b/>
                <w:color w:val="000000" w:themeColor="text1"/>
              </w:rPr>
            </w:pPr>
            <w:r w:rsidRPr="00781112">
              <w:rPr>
                <w:rFonts w:cs="Arial"/>
                <w:b/>
                <w:color w:val="000000" w:themeColor="text1"/>
                <w:szCs w:val="16"/>
              </w:rPr>
              <w:t>2022</w:t>
            </w:r>
          </w:p>
        </w:tc>
        <w:tc>
          <w:tcPr>
            <w:tcW w:w="770" w:type="pct"/>
          </w:tcPr>
          <w:p w14:paraId="3C72E9BA" w14:textId="291BB861" w:rsidR="00AF574F" w:rsidRPr="00781112" w:rsidRDefault="00AF574F" w:rsidP="00AF574F">
            <w:pPr>
              <w:jc w:val="center"/>
              <w:rPr>
                <w:b/>
                <w:color w:val="000000" w:themeColor="text1"/>
              </w:rPr>
            </w:pPr>
            <w:r w:rsidRPr="00781112">
              <w:rPr>
                <w:rFonts w:cs="Arial"/>
                <w:b/>
                <w:color w:val="000000" w:themeColor="text1"/>
                <w:szCs w:val="16"/>
              </w:rPr>
              <w:t>2023</w:t>
            </w:r>
          </w:p>
        </w:tc>
        <w:tc>
          <w:tcPr>
            <w:tcW w:w="770" w:type="pct"/>
          </w:tcPr>
          <w:p w14:paraId="1F7D660E" w14:textId="277D280C" w:rsidR="00AF574F" w:rsidRPr="00781112" w:rsidRDefault="00AF574F" w:rsidP="00AF574F">
            <w:pPr>
              <w:jc w:val="center"/>
              <w:rPr>
                <w:b/>
                <w:color w:val="000000" w:themeColor="text1"/>
              </w:rPr>
            </w:pPr>
            <w:r w:rsidRPr="00781112">
              <w:rPr>
                <w:rFonts w:cs="Arial"/>
                <w:b/>
                <w:color w:val="000000" w:themeColor="text1"/>
                <w:szCs w:val="16"/>
              </w:rPr>
              <w:t>2024</w:t>
            </w:r>
          </w:p>
        </w:tc>
        <w:tc>
          <w:tcPr>
            <w:tcW w:w="770" w:type="pct"/>
          </w:tcPr>
          <w:p w14:paraId="28C0E6A0" w14:textId="077620CA"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7E2B073B" w14:textId="0B5C632B" w:rsidTr="00C37CAE">
        <w:trPr>
          <w:trHeight w:val="396"/>
        </w:trPr>
        <w:tc>
          <w:tcPr>
            <w:tcW w:w="380" w:type="pct"/>
            <w:shd w:val="clear" w:color="auto" w:fill="auto"/>
          </w:tcPr>
          <w:p w14:paraId="0DC64663" w14:textId="2175F0A9" w:rsidR="00AF574F" w:rsidRPr="00781112" w:rsidRDefault="00AF574F" w:rsidP="00AF574F">
            <w:pPr>
              <w:rPr>
                <w:rFonts w:cs="Arial"/>
                <w:color w:val="000000" w:themeColor="text1"/>
                <w:szCs w:val="16"/>
              </w:rPr>
            </w:pPr>
            <w:r w:rsidRPr="00781112">
              <w:rPr>
                <w:rFonts w:cs="Arial"/>
                <w:color w:val="000000" w:themeColor="text1"/>
                <w:szCs w:val="16"/>
              </w:rPr>
              <w:t>Target A &gt;=</w:t>
            </w:r>
          </w:p>
        </w:tc>
        <w:tc>
          <w:tcPr>
            <w:tcW w:w="770" w:type="pct"/>
            <w:shd w:val="clear" w:color="auto" w:fill="auto"/>
            <w:vAlign w:val="center"/>
          </w:tcPr>
          <w:p w14:paraId="0A86FFC3" w14:textId="4AE9585E" w:rsidR="00AF574F" w:rsidRPr="00781112" w:rsidRDefault="00AF574F" w:rsidP="00AF574F">
            <w:pPr>
              <w:jc w:val="center"/>
              <w:rPr>
                <w:rFonts w:cs="Arial"/>
                <w:color w:val="000000" w:themeColor="text1"/>
                <w:szCs w:val="16"/>
              </w:rPr>
            </w:pPr>
            <w:r w:rsidRPr="00781112">
              <w:rPr>
                <w:rFonts w:cs="Arial"/>
                <w:color w:val="000000" w:themeColor="text1"/>
                <w:szCs w:val="16"/>
              </w:rPr>
              <w:t>25.00%</w:t>
            </w:r>
          </w:p>
        </w:tc>
        <w:tc>
          <w:tcPr>
            <w:tcW w:w="770" w:type="pct"/>
          </w:tcPr>
          <w:p w14:paraId="72551055" w14:textId="7A9EF926" w:rsidR="00AF574F" w:rsidRPr="00781112" w:rsidRDefault="00AF574F" w:rsidP="00AF574F">
            <w:pPr>
              <w:jc w:val="center"/>
              <w:rPr>
                <w:rFonts w:cs="Arial"/>
                <w:color w:val="000000" w:themeColor="text1"/>
                <w:szCs w:val="16"/>
              </w:rPr>
            </w:pPr>
            <w:r w:rsidRPr="00781112">
              <w:rPr>
                <w:color w:val="000000" w:themeColor="text1"/>
                <w:szCs w:val="16"/>
              </w:rPr>
              <w:t>25.50%</w:t>
            </w:r>
          </w:p>
        </w:tc>
        <w:tc>
          <w:tcPr>
            <w:tcW w:w="770" w:type="pct"/>
          </w:tcPr>
          <w:p w14:paraId="4460710F" w14:textId="653162EA" w:rsidR="00AF574F" w:rsidRPr="00781112" w:rsidRDefault="00AF574F" w:rsidP="00AF574F">
            <w:pPr>
              <w:jc w:val="center"/>
              <w:rPr>
                <w:rFonts w:cs="Arial"/>
                <w:color w:val="000000" w:themeColor="text1"/>
                <w:szCs w:val="16"/>
              </w:rPr>
            </w:pPr>
            <w:r w:rsidRPr="00781112">
              <w:rPr>
                <w:color w:val="000000" w:themeColor="text1"/>
                <w:szCs w:val="16"/>
              </w:rPr>
              <w:t>26.00%</w:t>
            </w:r>
          </w:p>
        </w:tc>
        <w:tc>
          <w:tcPr>
            <w:tcW w:w="770" w:type="pct"/>
          </w:tcPr>
          <w:p w14:paraId="42DE20BE" w14:textId="660F0A38" w:rsidR="00AF574F" w:rsidRPr="00781112" w:rsidRDefault="00AF574F" w:rsidP="00AF574F">
            <w:pPr>
              <w:jc w:val="center"/>
              <w:rPr>
                <w:rFonts w:cs="Arial"/>
                <w:color w:val="000000" w:themeColor="text1"/>
                <w:szCs w:val="16"/>
              </w:rPr>
            </w:pPr>
            <w:r w:rsidRPr="00781112">
              <w:rPr>
                <w:color w:val="000000" w:themeColor="text1"/>
                <w:szCs w:val="16"/>
              </w:rPr>
              <w:t>26.50%</w:t>
            </w:r>
          </w:p>
        </w:tc>
        <w:tc>
          <w:tcPr>
            <w:tcW w:w="770" w:type="pct"/>
          </w:tcPr>
          <w:p w14:paraId="5E9B0020" w14:textId="74258703" w:rsidR="00AF574F" w:rsidRPr="00781112" w:rsidRDefault="00AF574F" w:rsidP="00AF574F">
            <w:pPr>
              <w:jc w:val="center"/>
              <w:rPr>
                <w:rFonts w:cs="Arial"/>
                <w:color w:val="000000" w:themeColor="text1"/>
                <w:szCs w:val="16"/>
              </w:rPr>
            </w:pPr>
            <w:r w:rsidRPr="00781112">
              <w:rPr>
                <w:color w:val="000000" w:themeColor="text1"/>
                <w:szCs w:val="16"/>
              </w:rPr>
              <w:t>27.00%</w:t>
            </w:r>
          </w:p>
        </w:tc>
        <w:tc>
          <w:tcPr>
            <w:tcW w:w="770" w:type="pct"/>
          </w:tcPr>
          <w:p w14:paraId="7B60A310" w14:textId="3F13C352" w:rsidR="00AF574F" w:rsidRPr="00781112" w:rsidRDefault="00AF574F" w:rsidP="00AF574F">
            <w:pPr>
              <w:jc w:val="center"/>
              <w:rPr>
                <w:rFonts w:cs="Arial"/>
                <w:color w:val="000000" w:themeColor="text1"/>
                <w:szCs w:val="16"/>
              </w:rPr>
            </w:pPr>
            <w:r w:rsidRPr="00781112">
              <w:rPr>
                <w:color w:val="000000" w:themeColor="text1"/>
                <w:szCs w:val="16"/>
              </w:rPr>
              <w:t>27.50%</w:t>
            </w:r>
          </w:p>
        </w:tc>
      </w:tr>
      <w:tr w:rsidR="00AF574F" w:rsidRPr="00781112" w14:paraId="0314BAE3" w14:textId="455C9C0A" w:rsidTr="00C37CAE">
        <w:trPr>
          <w:trHeight w:val="396"/>
        </w:trPr>
        <w:tc>
          <w:tcPr>
            <w:tcW w:w="380" w:type="pct"/>
            <w:shd w:val="clear" w:color="auto" w:fill="auto"/>
          </w:tcPr>
          <w:p w14:paraId="53C1536D" w14:textId="615A342B" w:rsidR="00AF574F" w:rsidRPr="00781112" w:rsidRDefault="00AF574F" w:rsidP="00AF574F">
            <w:pPr>
              <w:rPr>
                <w:rFonts w:cs="Arial"/>
                <w:color w:val="000000" w:themeColor="text1"/>
                <w:szCs w:val="16"/>
              </w:rPr>
            </w:pPr>
            <w:r w:rsidRPr="00781112">
              <w:rPr>
                <w:rFonts w:cs="Arial"/>
                <w:color w:val="000000" w:themeColor="text1"/>
                <w:szCs w:val="16"/>
              </w:rPr>
              <w:t>Target B &gt;=</w:t>
            </w:r>
          </w:p>
        </w:tc>
        <w:tc>
          <w:tcPr>
            <w:tcW w:w="770" w:type="pct"/>
            <w:shd w:val="clear" w:color="auto" w:fill="auto"/>
            <w:vAlign w:val="center"/>
          </w:tcPr>
          <w:p w14:paraId="3AAA5324" w14:textId="5539646A" w:rsidR="00AF574F" w:rsidRPr="00781112" w:rsidRDefault="00AF574F" w:rsidP="00AF574F">
            <w:pPr>
              <w:jc w:val="center"/>
              <w:rPr>
                <w:rFonts w:cs="Arial"/>
                <w:color w:val="000000" w:themeColor="text1"/>
                <w:szCs w:val="16"/>
              </w:rPr>
            </w:pPr>
            <w:r w:rsidRPr="00781112">
              <w:rPr>
                <w:rFonts w:cs="Arial"/>
                <w:color w:val="000000" w:themeColor="text1"/>
                <w:szCs w:val="16"/>
              </w:rPr>
              <w:t>69.94%</w:t>
            </w:r>
          </w:p>
        </w:tc>
        <w:tc>
          <w:tcPr>
            <w:tcW w:w="770" w:type="pct"/>
          </w:tcPr>
          <w:p w14:paraId="0CDB15F6" w14:textId="4F01BE13" w:rsidR="00AF574F" w:rsidRPr="00781112" w:rsidRDefault="00AF574F" w:rsidP="00AF574F">
            <w:pPr>
              <w:jc w:val="center"/>
              <w:rPr>
                <w:rFonts w:cs="Arial"/>
                <w:color w:val="000000" w:themeColor="text1"/>
                <w:szCs w:val="16"/>
              </w:rPr>
            </w:pPr>
            <w:r w:rsidRPr="00781112">
              <w:rPr>
                <w:color w:val="000000" w:themeColor="text1"/>
                <w:szCs w:val="16"/>
              </w:rPr>
              <w:t>70.44%</w:t>
            </w:r>
          </w:p>
        </w:tc>
        <w:tc>
          <w:tcPr>
            <w:tcW w:w="770" w:type="pct"/>
          </w:tcPr>
          <w:p w14:paraId="4BE6282D" w14:textId="241D14B5" w:rsidR="00AF574F" w:rsidRPr="00781112" w:rsidRDefault="00AF574F" w:rsidP="00AF574F">
            <w:pPr>
              <w:jc w:val="center"/>
              <w:rPr>
                <w:rFonts w:cs="Arial"/>
                <w:color w:val="000000" w:themeColor="text1"/>
                <w:szCs w:val="16"/>
              </w:rPr>
            </w:pPr>
            <w:r w:rsidRPr="00781112">
              <w:rPr>
                <w:color w:val="000000" w:themeColor="text1"/>
                <w:szCs w:val="16"/>
              </w:rPr>
              <w:t>70.94%</w:t>
            </w:r>
          </w:p>
        </w:tc>
        <w:tc>
          <w:tcPr>
            <w:tcW w:w="770" w:type="pct"/>
          </w:tcPr>
          <w:p w14:paraId="57A02DD3" w14:textId="4CEDC8B3" w:rsidR="00AF574F" w:rsidRPr="00781112" w:rsidRDefault="00AF574F" w:rsidP="00AF574F">
            <w:pPr>
              <w:jc w:val="center"/>
              <w:rPr>
                <w:rFonts w:cs="Arial"/>
                <w:color w:val="000000" w:themeColor="text1"/>
                <w:szCs w:val="16"/>
              </w:rPr>
            </w:pPr>
            <w:r w:rsidRPr="00781112">
              <w:rPr>
                <w:color w:val="000000" w:themeColor="text1"/>
                <w:szCs w:val="16"/>
              </w:rPr>
              <w:t>71.44%</w:t>
            </w:r>
          </w:p>
        </w:tc>
        <w:tc>
          <w:tcPr>
            <w:tcW w:w="770" w:type="pct"/>
          </w:tcPr>
          <w:p w14:paraId="370ACB93" w14:textId="0BC1C559" w:rsidR="00AF574F" w:rsidRPr="00781112" w:rsidRDefault="00AF574F" w:rsidP="00AF574F">
            <w:pPr>
              <w:jc w:val="center"/>
              <w:rPr>
                <w:rFonts w:cs="Arial"/>
                <w:color w:val="000000" w:themeColor="text1"/>
                <w:szCs w:val="16"/>
              </w:rPr>
            </w:pPr>
            <w:r w:rsidRPr="00781112">
              <w:rPr>
                <w:color w:val="000000" w:themeColor="text1"/>
                <w:szCs w:val="16"/>
              </w:rPr>
              <w:t>71.94%</w:t>
            </w:r>
          </w:p>
        </w:tc>
        <w:tc>
          <w:tcPr>
            <w:tcW w:w="770" w:type="pct"/>
          </w:tcPr>
          <w:p w14:paraId="34308AAA" w14:textId="48D9E553" w:rsidR="00AF574F" w:rsidRPr="00781112" w:rsidRDefault="00AF574F" w:rsidP="00AF574F">
            <w:pPr>
              <w:jc w:val="center"/>
              <w:rPr>
                <w:rFonts w:cs="Arial"/>
                <w:color w:val="000000" w:themeColor="text1"/>
                <w:szCs w:val="16"/>
              </w:rPr>
            </w:pPr>
            <w:r w:rsidRPr="00781112">
              <w:rPr>
                <w:color w:val="000000" w:themeColor="text1"/>
                <w:szCs w:val="16"/>
              </w:rPr>
              <w:t>72.44%</w:t>
            </w:r>
          </w:p>
        </w:tc>
      </w:tr>
      <w:tr w:rsidR="00AF574F" w:rsidRPr="00781112" w14:paraId="571B685C" w14:textId="45446171" w:rsidTr="00C37CAE">
        <w:trPr>
          <w:trHeight w:val="396"/>
        </w:trPr>
        <w:tc>
          <w:tcPr>
            <w:tcW w:w="380" w:type="pct"/>
            <w:shd w:val="clear" w:color="auto" w:fill="auto"/>
          </w:tcPr>
          <w:p w14:paraId="4D525255" w14:textId="5D1105EA" w:rsidR="00AF574F" w:rsidRPr="00781112" w:rsidRDefault="00AF574F" w:rsidP="00AF574F">
            <w:pPr>
              <w:rPr>
                <w:rFonts w:cs="Arial"/>
                <w:color w:val="000000" w:themeColor="text1"/>
                <w:szCs w:val="16"/>
              </w:rPr>
            </w:pPr>
            <w:r w:rsidRPr="00781112">
              <w:rPr>
                <w:rFonts w:cs="Arial"/>
                <w:color w:val="000000" w:themeColor="text1"/>
                <w:szCs w:val="16"/>
              </w:rPr>
              <w:t>Target C &gt;=</w:t>
            </w:r>
          </w:p>
        </w:tc>
        <w:tc>
          <w:tcPr>
            <w:tcW w:w="770" w:type="pct"/>
            <w:shd w:val="clear" w:color="auto" w:fill="auto"/>
            <w:vAlign w:val="center"/>
          </w:tcPr>
          <w:p w14:paraId="6A2D65BD" w14:textId="1F6D3E1F" w:rsidR="00AF574F" w:rsidRPr="00781112" w:rsidRDefault="00AF574F" w:rsidP="00AF574F">
            <w:pPr>
              <w:jc w:val="center"/>
              <w:rPr>
                <w:rFonts w:cs="Arial"/>
                <w:color w:val="000000" w:themeColor="text1"/>
                <w:szCs w:val="16"/>
              </w:rPr>
            </w:pPr>
            <w:r w:rsidRPr="00781112">
              <w:rPr>
                <w:rFonts w:cs="Arial"/>
                <w:color w:val="000000" w:themeColor="text1"/>
                <w:szCs w:val="16"/>
              </w:rPr>
              <w:t>82.30%</w:t>
            </w:r>
          </w:p>
        </w:tc>
        <w:tc>
          <w:tcPr>
            <w:tcW w:w="770" w:type="pct"/>
          </w:tcPr>
          <w:p w14:paraId="6B5B030A" w14:textId="41C6CE98" w:rsidR="00AF574F" w:rsidRPr="00781112" w:rsidRDefault="00AF574F" w:rsidP="00AF574F">
            <w:pPr>
              <w:jc w:val="center"/>
              <w:rPr>
                <w:rFonts w:cs="Arial"/>
                <w:color w:val="000000" w:themeColor="text1"/>
                <w:szCs w:val="16"/>
              </w:rPr>
            </w:pPr>
            <w:r w:rsidRPr="00781112">
              <w:rPr>
                <w:color w:val="000000" w:themeColor="text1"/>
                <w:szCs w:val="16"/>
              </w:rPr>
              <w:t>82.80%</w:t>
            </w:r>
          </w:p>
        </w:tc>
        <w:tc>
          <w:tcPr>
            <w:tcW w:w="770" w:type="pct"/>
          </w:tcPr>
          <w:p w14:paraId="1D90926B" w14:textId="034D06FC" w:rsidR="00AF574F" w:rsidRPr="00781112" w:rsidRDefault="00AF574F" w:rsidP="00AF574F">
            <w:pPr>
              <w:jc w:val="center"/>
              <w:rPr>
                <w:rFonts w:cs="Arial"/>
                <w:color w:val="000000" w:themeColor="text1"/>
                <w:szCs w:val="16"/>
              </w:rPr>
            </w:pPr>
            <w:r w:rsidRPr="00781112">
              <w:rPr>
                <w:color w:val="000000" w:themeColor="text1"/>
                <w:szCs w:val="16"/>
              </w:rPr>
              <w:t>83.30%</w:t>
            </w:r>
          </w:p>
        </w:tc>
        <w:tc>
          <w:tcPr>
            <w:tcW w:w="770" w:type="pct"/>
          </w:tcPr>
          <w:p w14:paraId="4E4DC90B" w14:textId="096AE3F3" w:rsidR="00AF574F" w:rsidRPr="00781112" w:rsidRDefault="00AF574F" w:rsidP="00AF574F">
            <w:pPr>
              <w:jc w:val="center"/>
              <w:rPr>
                <w:rFonts w:cs="Arial"/>
                <w:color w:val="000000" w:themeColor="text1"/>
                <w:szCs w:val="16"/>
              </w:rPr>
            </w:pPr>
            <w:r w:rsidRPr="00781112">
              <w:rPr>
                <w:color w:val="000000" w:themeColor="text1"/>
                <w:szCs w:val="16"/>
              </w:rPr>
              <w:t>83.80%</w:t>
            </w:r>
          </w:p>
        </w:tc>
        <w:tc>
          <w:tcPr>
            <w:tcW w:w="770" w:type="pct"/>
          </w:tcPr>
          <w:p w14:paraId="1926915A" w14:textId="136C8151" w:rsidR="00AF574F" w:rsidRPr="00781112" w:rsidRDefault="00AF574F" w:rsidP="00AF574F">
            <w:pPr>
              <w:jc w:val="center"/>
              <w:rPr>
                <w:rFonts w:cs="Arial"/>
                <w:color w:val="000000" w:themeColor="text1"/>
                <w:szCs w:val="16"/>
              </w:rPr>
            </w:pPr>
            <w:r w:rsidRPr="00781112">
              <w:rPr>
                <w:color w:val="000000" w:themeColor="text1"/>
                <w:szCs w:val="16"/>
              </w:rPr>
              <w:t>84.30%</w:t>
            </w:r>
          </w:p>
        </w:tc>
        <w:tc>
          <w:tcPr>
            <w:tcW w:w="770" w:type="pct"/>
          </w:tcPr>
          <w:p w14:paraId="77A2E1D0" w14:textId="201EF6CB" w:rsidR="00AF574F" w:rsidRPr="00781112" w:rsidRDefault="00AF574F" w:rsidP="00AF574F">
            <w:pPr>
              <w:jc w:val="center"/>
              <w:rPr>
                <w:rFonts w:cs="Arial"/>
                <w:color w:val="000000" w:themeColor="text1"/>
                <w:szCs w:val="16"/>
              </w:rPr>
            </w:pPr>
            <w:r w:rsidRPr="00781112">
              <w:rPr>
                <w:color w:val="000000" w:themeColor="text1"/>
                <w:szCs w:val="16"/>
              </w:rPr>
              <w:t>84.80%</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0D80EDD0" w14:textId="285AFA3B" w:rsidR="000A2C83" w:rsidRPr="00781112" w:rsidRDefault="002B7490" w:rsidP="000A2C83">
      <w:pPr>
        <w:rPr>
          <w:rFonts w:cs="Arial"/>
          <w:color w:val="000000" w:themeColor="text1"/>
          <w:szCs w:val="16"/>
        </w:rPr>
      </w:pPr>
      <w:r w:rsidRPr="00781112">
        <w:rPr>
          <w:rFonts w:cs="Arial"/>
          <w:color w:val="000000" w:themeColor="text1"/>
          <w:szCs w:val="16"/>
        </w:rPr>
        <w:t>IDOE’s Office of Special Education (OSE) initiated a series of stakeholder meetings to establish targets for the new six-year cycle of the SPP/APR. These meetings were held virtually over a three-month period and were designed to engage stakeholders from various backgrounds -educators, parents, current students, school administrators, related service providers, family support centers, early education, advocacy groups, other state agencies, and state advisory board members. A sampling of outside groups included: ARC of Indiana, INSOURCE, Family Voices, Decoding Dyslexia, and Down Syndrome Indiana. IDOE leveraged these stakeholders, with their breadth and depth of knowledge, to help inform the adoption of new rigorous state targets.</w:t>
      </w:r>
      <w:r w:rsidRPr="00781112">
        <w:rPr>
          <w:rFonts w:cs="Arial"/>
          <w:color w:val="000000" w:themeColor="text1"/>
          <w:szCs w:val="16"/>
        </w:rPr>
        <w:br/>
        <w:t xml:space="preserve">Prior to initiating these meetings, IDOE advertised broadly using: state and local newsletters, Indiana’s parent training and information center, other state </w:t>
      </w:r>
      <w:r w:rsidRPr="00781112">
        <w:rPr>
          <w:rFonts w:cs="Arial"/>
          <w:color w:val="000000" w:themeColor="text1"/>
          <w:szCs w:val="16"/>
        </w:rPr>
        <w:lastRenderedPageBreak/>
        <w:t>technical assistance resource centers, the State Advisory Council, state special education hearing officer and mediator listservs, Indiana CASE, and other</w:t>
      </w:r>
      <w:r w:rsidRPr="00781112">
        <w:rPr>
          <w:rFonts w:cs="Arial"/>
          <w:color w:val="000000" w:themeColor="text1"/>
          <w:szCs w:val="16"/>
        </w:rPr>
        <w:br/>
        <w:t>State agencies. These efforts resulted in the participation of a diverse group of parents, students, educators, related service providers, and other stakeholders who represent a range of racial, ethnic, linguistic, rural, urban, suburban, ability, and student age (pre-K through age 22) populations.</w:t>
      </w:r>
    </w:p>
    <w:p w14:paraId="262FFC50" w14:textId="3E779EE8" w:rsidR="000A2C83" w:rsidRPr="00781112" w:rsidRDefault="002B7490" w:rsidP="000A2C83">
      <w:pPr>
        <w:rPr>
          <w:rFonts w:cs="Arial"/>
          <w:color w:val="000000" w:themeColor="text1"/>
          <w:szCs w:val="16"/>
        </w:rPr>
      </w:pPr>
      <w:r w:rsidRPr="00781112">
        <w:rPr>
          <w:rFonts w:cs="Arial"/>
          <w:color w:val="000000" w:themeColor="text1"/>
          <w:szCs w:val="16"/>
        </w:rPr>
        <w:t>Indicator 14 requires stakeholder input as to what representation categories data will be collected from survey respondents. The areas of disability, gender, and race will be collected when conducting the survey.</w:t>
      </w:r>
      <w:r w:rsidRPr="00781112">
        <w:rPr>
          <w:rFonts w:cs="Arial"/>
          <w:color w:val="000000" w:themeColor="text1"/>
          <w:szCs w:val="16"/>
        </w:rPr>
        <w:br/>
      </w:r>
      <w:r w:rsidRPr="00781112">
        <w:rPr>
          <w:rFonts w:cs="Arial"/>
          <w:color w:val="000000" w:themeColor="text1"/>
          <w:szCs w:val="16"/>
        </w:rPr>
        <w:br/>
        <w:t>Stakeholder concerns and suggestions to support the development and implementation of activities to</w:t>
      </w:r>
      <w:r w:rsidRPr="00781112">
        <w:rPr>
          <w:rFonts w:cs="Arial"/>
          <w:color w:val="000000" w:themeColor="text1"/>
          <w:szCs w:val="16"/>
        </w:rPr>
        <w:br/>
        <w:t>improve outcomes include:</w:t>
      </w:r>
      <w:r w:rsidRPr="00781112">
        <w:rPr>
          <w:rFonts w:cs="Arial"/>
          <w:color w:val="000000" w:themeColor="text1"/>
          <w:szCs w:val="16"/>
        </w:rPr>
        <w:br/>
        <w:t>Provide incentives for districts to collect the data.</w:t>
      </w:r>
      <w:r w:rsidRPr="00781112">
        <w:rPr>
          <w:rFonts w:cs="Arial"/>
          <w:color w:val="000000" w:themeColor="text1"/>
          <w:szCs w:val="16"/>
        </w:rPr>
        <w:br/>
        <w:t>Provide the survey in multiple formats.</w:t>
      </w:r>
      <w:r w:rsidRPr="00781112">
        <w:rPr>
          <w:rFonts w:cs="Arial"/>
          <w:color w:val="000000" w:themeColor="text1"/>
          <w:szCs w:val="16"/>
        </w:rPr>
        <w:br/>
        <w:t>Include a general question about COVID’s impact on securing or maintaining employment or education.</w:t>
      </w:r>
    </w:p>
    <w:p w14:paraId="4522ADD4" w14:textId="77777777" w:rsidR="00E448E9" w:rsidRPr="00781112" w:rsidRDefault="00E448E9" w:rsidP="004369B2">
      <w:pPr>
        <w:rPr>
          <w:color w:val="000000" w:themeColor="text1"/>
        </w:rPr>
      </w:pPr>
      <w:bookmarkStart w:id="75" w:name="_Toc392159337"/>
    </w:p>
    <w:p w14:paraId="4202DC3A" w14:textId="41155391" w:rsidR="00A03EFA" w:rsidRPr="00781112" w:rsidRDefault="00806C75" w:rsidP="004369B2">
      <w:pPr>
        <w:rPr>
          <w:color w:val="000000" w:themeColor="text1"/>
        </w:rPr>
      </w:pPr>
      <w:r w:rsidRPr="00781112">
        <w:rPr>
          <w:b/>
          <w:color w:val="000000" w:themeColor="text1"/>
        </w:rPr>
        <w:t>FFY 2020 SPP/APR Data</w:t>
      </w:r>
      <w:bookmarkEnd w:id="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w:t>
            </w:r>
            <w:proofErr w:type="gramStart"/>
            <w:r w:rsidRPr="000B10B6">
              <w:rPr>
                <w:rFonts w:eastAsia="Times New Roman" w:cs="Arial"/>
                <w:szCs w:val="16"/>
              </w:rPr>
              <w:t>youth</w:t>
            </w:r>
            <w:proofErr w:type="gramEnd"/>
            <w:r w:rsidRPr="000B10B6">
              <w:rPr>
                <w:rFonts w:eastAsia="Times New Roman" w:cs="Arial"/>
                <w:szCs w:val="16"/>
              </w:rPr>
              <w:t xml:space="preserve">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977</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825</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84.44%</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182</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395</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38</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64</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5C29F8" w:rsidRPr="00781112" w14:paraId="5EEC1BAF" w14:textId="0A8A2949" w:rsidTr="0033429D">
        <w:trPr>
          <w:trHeight w:val="358"/>
          <w:tblHeader/>
        </w:trPr>
        <w:tc>
          <w:tcPr>
            <w:tcW w:w="625" w:type="pct"/>
            <w:shd w:val="clear" w:color="auto" w:fill="auto"/>
            <w:vAlign w:val="bottom"/>
          </w:tcPr>
          <w:p w14:paraId="4E882584" w14:textId="038C3477" w:rsidR="00B67038" w:rsidRPr="00781112" w:rsidRDefault="004E1996" w:rsidP="00B02B95">
            <w:pPr>
              <w:jc w:val="center"/>
              <w:rPr>
                <w:rFonts w:cs="Arial"/>
                <w:b/>
                <w:color w:val="000000" w:themeColor="text1"/>
                <w:szCs w:val="16"/>
              </w:rPr>
            </w:pPr>
            <w:r w:rsidRPr="00781112">
              <w:rPr>
                <w:rFonts w:cs="Arial"/>
                <w:b/>
                <w:color w:val="000000" w:themeColor="text1"/>
                <w:szCs w:val="16"/>
              </w:rPr>
              <w:t>Measure</w:t>
            </w:r>
          </w:p>
        </w:tc>
        <w:tc>
          <w:tcPr>
            <w:tcW w:w="625" w:type="pct"/>
            <w:shd w:val="clear" w:color="auto" w:fill="auto"/>
            <w:vAlign w:val="bottom"/>
          </w:tcPr>
          <w:p w14:paraId="5814109E"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0DAD7157" w:rsidR="00B67038" w:rsidRPr="00781112" w:rsidRDefault="00F6415A" w:rsidP="00B02B95">
            <w:pPr>
              <w:jc w:val="center"/>
              <w:rPr>
                <w:rFonts w:cs="Arial"/>
                <w:b/>
                <w:color w:val="000000" w:themeColor="text1"/>
                <w:szCs w:val="16"/>
              </w:rPr>
            </w:pPr>
            <w:r w:rsidRPr="00781112">
              <w:rPr>
                <w:rFonts w:cs="Arial"/>
                <w:b/>
                <w:color w:val="000000" w:themeColor="text1"/>
                <w:szCs w:val="16"/>
              </w:rPr>
              <w:t>FFY 2019 Data</w:t>
            </w:r>
          </w:p>
        </w:tc>
        <w:tc>
          <w:tcPr>
            <w:tcW w:w="625" w:type="pct"/>
            <w:shd w:val="clear" w:color="auto" w:fill="auto"/>
            <w:vAlign w:val="bottom"/>
          </w:tcPr>
          <w:p w14:paraId="5152926B" w14:textId="51E1C3DD"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520BBB1B" w14:textId="5D23C409"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Data</w:t>
            </w:r>
          </w:p>
        </w:tc>
        <w:tc>
          <w:tcPr>
            <w:tcW w:w="625" w:type="pct"/>
            <w:shd w:val="clear" w:color="auto" w:fill="auto"/>
            <w:vAlign w:val="bottom"/>
          </w:tcPr>
          <w:p w14:paraId="4E9CD96E" w14:textId="648B12FE" w:rsidR="00B67038" w:rsidRPr="00781112" w:rsidRDefault="00B67038" w:rsidP="00B02B95">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67038" w:rsidRPr="00781112" w:rsidRDefault="00B67038" w:rsidP="00B02B95">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182</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825</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24.17%</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25.00%</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22.06%</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577</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825</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64.33%</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69.94%</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69.94%</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C. Enrolled in higher education, or in 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t>679</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825</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75.83%</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82.30%</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82.30%</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4A5381A2" w14:textId="3787227C" w:rsidR="001773E7" w:rsidRPr="00781112" w:rsidRDefault="001773E7" w:rsidP="00C66181">
      <w:pPr>
        <w:rPr>
          <w:rFonts w:cs="Arial"/>
          <w:i/>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Option 2: Report in alignment with the term “competitive integrated employment” and its definition, in section 7(5) of the Rehabilitation Act, as amended by Workforce Innovation and Opportunity Act (WIOA), and 34 CFR §361.5(c)(9).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lastRenderedPageBreak/>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2019</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2020</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82.42%</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84.44%</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Describe strategies that will be implemented which are expected to increase the response rate year over year, particularly for those groups that are underrepresented.</w:t>
      </w:r>
    </w:p>
    <w:p w14:paraId="054F9DF8" w14:textId="77777777" w:rsidR="00090132" w:rsidRPr="00B551F2" w:rsidRDefault="00090132" w:rsidP="00090132">
      <w:r w:rsidRPr="00B551F2">
        <w:t xml:space="preserve">For the 2021 leavers, training has been held to improve the quality of data able to be pulled from the state wide IEP system to ensure accurate data is available to make contact with more students. Training has also been held to inform teachers of having students getting ready to exit to sign up for a monthly newsletter to assist with the transition out of high school. The newsletter is also a means to collect accurate data which is used to contact those who have exited. Indiana will be partnering with our state parent resource center to also improve the response rate for the coming year. </w:t>
      </w:r>
    </w:p>
    <w:p w14:paraId="5A6BE78B" w14:textId="77777777" w:rsidR="00090132" w:rsidRPr="00002B33" w:rsidRDefault="00090132" w:rsidP="00090132">
      <w:pPr>
        <w:rPr>
          <w:b/>
          <w:bCs/>
        </w:rPr>
      </w:pPr>
      <w:r w:rsidRPr="00002B33">
        <w:rPr>
          <w:b/>
          <w:bCs/>
        </w:rPr>
        <w:t>Describe the analysis of the response rate including any nonresponse bias that was identified,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Indiana had several school districts who had missing or incomplete data from which to pull from in order to conduct the survey for their school district. Training has been and will continue to be given to districts to ensure they are inputting their data properly, so their students can be contacted in future surveys.</w:t>
      </w:r>
    </w:p>
    <w:p w14:paraId="7847C015" w14:textId="77777777" w:rsidR="00090132" w:rsidRPr="008D51F2" w:rsidRDefault="00090132" w:rsidP="00090132">
      <w:pPr>
        <w:rPr>
          <w:b/>
          <w:bCs/>
        </w:rPr>
      </w:pPr>
      <w:r w:rsidRPr="008D51F2">
        <w:rPr>
          <w:b/>
          <w:bCs/>
        </w:rPr>
        <w:t>Include the State’s analyses of the extent to which the response data are representative of the demographics of youth who are no longer in secondary school and had IEPs in effect at the time they left school.</w:t>
      </w:r>
    </w:p>
    <w:p w14:paraId="73A0DF3C" w14:textId="77777777" w:rsidR="00090132" w:rsidRPr="00560FEE" w:rsidRDefault="00090132" w:rsidP="00090132">
      <w:r w:rsidRPr="008D51F2">
        <w:t xml:space="preserve">Indiana's analysis of our response data shows there is underrepresentation in the race/ethnicity areas of Black/African American by 8% and Hispanic by 4%.  There is underrepresentation in the disability areas of Emotional Disability by 5%, Intellectual Disability by 4%, and Other Health Impairment by 7%. </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NO</w:t>
      </w:r>
    </w:p>
    <w:p w14:paraId="027CD8C2" w14:textId="77777777" w:rsidR="00090132" w:rsidRPr="005C202C" w:rsidRDefault="00090132" w:rsidP="005C202C">
      <w:pPr>
        <w:rPr>
          <w:b/>
          <w:bCs/>
        </w:rPr>
      </w:pPr>
      <w:r w:rsidRPr="005C202C">
        <w:rPr>
          <w:b/>
          <w:bCs/>
        </w:rPr>
        <w:t>If no,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r w:rsidRPr="008D51F2">
        <w:rPr>
          <w:b w:val="0"/>
        </w:rPr>
        <w:t>Indiana will once again offer the survey in Spanish. Additionally, data is reviewed to identify the home language of the student in order to make sure the first reach out is in their preferred language. Indiana will look to identify which school districts have a larger population of students in the underrepresented areas identified and will target these school districts differently when reaching out.</w:t>
      </w: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Indiana used a relative share of responses to the survey by each category compared to the overall population of students who have exited by category.  This metric included a +/- 3% discrepancy.</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0C61A8CE" w14:textId="761BD791" w:rsidTr="0033429D">
        <w:tc>
          <w:tcPr>
            <w:tcW w:w="8310" w:type="dxa"/>
            <w:shd w:val="clear" w:color="auto" w:fill="auto"/>
          </w:tcPr>
          <w:p w14:paraId="63248DD2" w14:textId="3FAEF8A4" w:rsidR="00763780" w:rsidRPr="00781112" w:rsidRDefault="003805D3" w:rsidP="008E31C4">
            <w:pPr>
              <w:rPr>
                <w:rFonts w:cs="Arial"/>
                <w:color w:val="000000" w:themeColor="text1"/>
                <w:szCs w:val="16"/>
              </w:rPr>
            </w:pPr>
            <w:r w:rsidRPr="00781112">
              <w:rPr>
                <w:rFonts w:cs="Arial"/>
                <w:color w:val="000000" w:themeColor="text1"/>
                <w:szCs w:val="16"/>
              </w:rPr>
              <w:t>If yes, has your previously approved sampling plan changed?</w:t>
            </w:r>
          </w:p>
        </w:tc>
        <w:tc>
          <w:tcPr>
            <w:tcW w:w="2485" w:type="dxa"/>
            <w:shd w:val="clear" w:color="auto" w:fill="auto"/>
          </w:tcPr>
          <w:p w14:paraId="76A0D255" w14:textId="0D587544"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2678D062" w14:textId="7796AF41" w:rsidR="00293C7E" w:rsidRPr="00781112" w:rsidRDefault="00293C7E" w:rsidP="008E31C4">
      <w:pPr>
        <w:rPr>
          <w:rFonts w:cs="Arial"/>
          <w:b/>
          <w:color w:val="000000" w:themeColor="text1"/>
          <w:szCs w:val="16"/>
        </w:rPr>
      </w:pPr>
      <w:r w:rsidRPr="00781112">
        <w:rPr>
          <w:rFonts w:cs="Arial"/>
          <w:b/>
          <w:color w:val="000000" w:themeColor="text1"/>
          <w:szCs w:val="16"/>
        </w:rPr>
        <w:t>Describe the sampling methodology outlining how the design will yield valid and reliable estimates.</w:t>
      </w:r>
    </w:p>
    <w:p w14:paraId="03DF054A" w14:textId="7E109F53" w:rsidR="00293C7E" w:rsidRPr="00781112" w:rsidRDefault="002B7490" w:rsidP="008E31C4">
      <w:pPr>
        <w:rPr>
          <w:rFonts w:cs="Arial"/>
          <w:color w:val="000000" w:themeColor="text1"/>
          <w:szCs w:val="16"/>
        </w:rPr>
      </w:pPr>
      <w:r w:rsidRPr="00781112">
        <w:rPr>
          <w:rFonts w:cs="Arial"/>
          <w:color w:val="000000" w:themeColor="text1"/>
          <w:szCs w:val="16"/>
        </w:rPr>
        <w:t xml:space="preserve">A minimum of 3 percent of leavers per LEA were surveyed. For LEAs for whom 3 percent of leavers would be fewer than 3 leavers, oversampling was employed to interview a minimum of 3 leavers. </w:t>
      </w:r>
    </w:p>
    <w:tbl>
      <w:tblPr>
        <w:tblStyle w:val="TableGrid"/>
        <w:tblW w:w="5000" w:type="pct"/>
        <w:tblLook w:val="04A0" w:firstRow="1" w:lastRow="0" w:firstColumn="1" w:lastColumn="0" w:noHBand="0" w:noVBand="1"/>
        <w:tblCaption w:val="B14SURVEYUSED"/>
      </w:tblPr>
      <w:tblGrid>
        <w:gridCol w:w="8306"/>
        <w:gridCol w:w="2484"/>
      </w:tblGrid>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649D8839" w14:textId="3AAB3A92" w:rsidTr="0033429D">
        <w:tc>
          <w:tcPr>
            <w:tcW w:w="3849" w:type="pct"/>
            <w:shd w:val="clear" w:color="auto" w:fill="auto"/>
          </w:tcPr>
          <w:p w14:paraId="56C87E2E" w14:textId="1890EBD8" w:rsidR="00BC4655" w:rsidRPr="00781112" w:rsidRDefault="003805D3" w:rsidP="008E31C4">
            <w:pPr>
              <w:rPr>
                <w:rFonts w:cs="Arial"/>
                <w:color w:val="000000" w:themeColor="text1"/>
                <w:szCs w:val="16"/>
              </w:rPr>
            </w:pPr>
            <w:r w:rsidRPr="00781112">
              <w:rPr>
                <w:rFonts w:cs="Arial"/>
                <w:color w:val="000000" w:themeColor="text1"/>
                <w:szCs w:val="16"/>
              </w:rPr>
              <w:t>If yes, is it a new or revised survey?</w:t>
            </w:r>
          </w:p>
        </w:tc>
        <w:tc>
          <w:tcPr>
            <w:tcW w:w="1151" w:type="pct"/>
            <w:shd w:val="clear" w:color="auto" w:fill="auto"/>
          </w:tcPr>
          <w:p w14:paraId="53803AF8" w14:textId="54EB33AD"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62361D73" w14:textId="77777777" w:rsidR="00644AC8" w:rsidRPr="00781112" w:rsidRDefault="00644AC8" w:rsidP="00644AC8">
      <w:pPr>
        <w:rPr>
          <w:rFonts w:cs="Arial"/>
          <w:b/>
          <w:color w:val="000000" w:themeColor="text1"/>
          <w:szCs w:val="16"/>
        </w:rPr>
      </w:pPr>
      <w:bookmarkStart w:id="76" w:name="_Toc382082390"/>
      <w:bookmarkStart w:id="77" w:name="_Toc392159339"/>
      <w:r w:rsidRPr="00781112">
        <w:rPr>
          <w:rFonts w:cs="Arial"/>
          <w:b/>
          <w:color w:val="000000" w:themeColor="text1"/>
          <w:szCs w:val="16"/>
        </w:rPr>
        <w:t>Provide additional information about this indicator (optional)</w:t>
      </w:r>
    </w:p>
    <w:p w14:paraId="30BD41D2" w14:textId="40D58B63" w:rsidR="00293C7E" w:rsidRPr="00781112" w:rsidRDefault="002B7490" w:rsidP="007D435F">
      <w:pPr>
        <w:rPr>
          <w:rFonts w:cs="Arial"/>
          <w:color w:val="000000" w:themeColor="text1"/>
          <w:szCs w:val="16"/>
        </w:rPr>
      </w:pPr>
      <w:r w:rsidRPr="00781112">
        <w:rPr>
          <w:rFonts w:cs="Arial"/>
          <w:color w:val="000000" w:themeColor="text1"/>
          <w:szCs w:val="16"/>
        </w:rPr>
        <w:t xml:space="preserve">The Indicator 14 stakeholder group was asked whether the baseline year and data was reflective of the current data trends. Consensus was that since the methodology and survey were changed in 2019 to include all LEAs in the sample and with the impact of COVID to use the FFY 2020 baseline data. </w:t>
      </w: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 xml:space="preserve">In the FFY 2020 SPP/APR, the State must report whether the FFY 2020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p>
    <w:p w14:paraId="09927E6D" w14:textId="40246370" w:rsidR="000A2C83" w:rsidRPr="00781112" w:rsidRDefault="000A2C83" w:rsidP="004369B2">
      <w:pPr>
        <w:rPr>
          <w:b/>
          <w:color w:val="000000" w:themeColor="text1"/>
        </w:rPr>
      </w:pPr>
      <w:r w:rsidRPr="00781112">
        <w:rPr>
          <w:b/>
          <w:color w:val="000000" w:themeColor="text1"/>
        </w:rPr>
        <w:t>Response to actions required in FFY 2019 SPP/APR</w:t>
      </w:r>
    </w:p>
    <w:p w14:paraId="31BF0B33" w14:textId="77777777" w:rsidR="009F69E7" w:rsidRPr="00781112" w:rsidRDefault="002B7490" w:rsidP="000A2C83">
      <w:pPr>
        <w:rPr>
          <w:rFonts w:cs="Arial"/>
          <w:color w:val="000000" w:themeColor="text1"/>
          <w:szCs w:val="16"/>
        </w:rPr>
      </w:pPr>
      <w:r w:rsidRPr="00781112">
        <w:rPr>
          <w:rFonts w:cs="Arial"/>
          <w:color w:val="000000" w:themeColor="text1"/>
          <w:szCs w:val="16"/>
        </w:rPr>
        <w:t xml:space="preserve">As noted in previous responses, IDOE is utilizing a standardized process for correction of noncompliance and continue to monitor this process for effectiveness as part of continuous quality improvement strategies. </w:t>
      </w: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r w:rsidRPr="00781112">
        <w:rPr>
          <w:rFonts w:cs="Arial"/>
          <w:color w:val="000000" w:themeColor="text1"/>
          <w:szCs w:val="16"/>
        </w:rPr>
        <w:br/>
      </w:r>
      <w:r w:rsidRPr="00781112">
        <w:rPr>
          <w:rFonts w:cs="Arial"/>
          <w:color w:val="000000" w:themeColor="text1"/>
          <w:szCs w:val="16"/>
        </w:rPr>
        <w:br/>
        <w:t>The State did not analyze the response rate to identify potential non-response bias, as required by the Measurement Table.</w:t>
      </w:r>
      <w:r w:rsidRPr="00781112">
        <w:rPr>
          <w:rFonts w:cs="Arial"/>
          <w:color w:val="000000" w:themeColor="text1"/>
          <w:szCs w:val="16"/>
        </w:rPr>
        <w:br/>
      </w:r>
      <w:r w:rsidRPr="00781112">
        <w:rPr>
          <w:rFonts w:cs="Arial"/>
          <w:color w:val="000000" w:themeColor="text1"/>
          <w:szCs w:val="16"/>
        </w:rPr>
        <w:lastRenderedPageBreak/>
        <w:br/>
        <w:t>The State submitted its sampling plan for this indicator with its FFY 2020 SPP/APR. OSEP will follow up with the State under separate cover regarding the submission.</w:t>
      </w: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B7490" w:rsidP="001F692C">
      <w:pPr>
        <w:rPr>
          <w:rFonts w:cs="Arial"/>
          <w:color w:val="000000" w:themeColor="text1"/>
          <w:szCs w:val="16"/>
        </w:rPr>
      </w:pPr>
      <w:r w:rsidRPr="00781112">
        <w:rPr>
          <w:rFonts w:cs="Arial"/>
          <w:color w:val="000000" w:themeColor="text1"/>
          <w:szCs w:val="16"/>
        </w:rPr>
        <w:t xml:space="preserve">In the FFY 2021 SPP/APR, the State must report whether the FFY 2021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r w:rsidRPr="00781112">
        <w:rPr>
          <w:rFonts w:cs="Arial"/>
          <w:color w:val="000000" w:themeColor="text1"/>
          <w:szCs w:val="16"/>
        </w:rPr>
        <w:br/>
      </w:r>
      <w:r w:rsidRPr="00781112">
        <w:rPr>
          <w:rFonts w:cs="Arial"/>
          <w:color w:val="000000" w:themeColor="text1"/>
          <w:szCs w:val="16"/>
        </w:rPr>
        <w:br/>
        <w:t>In the FFY 2021 SPP/APR, the State must analyze the response rate to identify potential non-response bias and identify steps taken to reduce any identified bias to promote response from a broad cross section of youth who are no longer in secondary school and had IEPs in effect at the time they left school, as required by the Measurement Table.</w:t>
      </w: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76"/>
      <w:bookmarkEnd w:id="77"/>
    </w:p>
    <w:p w14:paraId="7EA31497" w14:textId="77777777" w:rsidR="005B0B58" w:rsidRPr="00781112" w:rsidRDefault="005B0B58" w:rsidP="00A018D4">
      <w:pPr>
        <w:rPr>
          <w:color w:val="000000" w:themeColor="text1"/>
          <w:szCs w:val="20"/>
        </w:rPr>
      </w:pPr>
      <w:bookmarkStart w:id="78" w:name="_Toc381786822"/>
      <w:bookmarkStart w:id="79" w:name="_Toc382731911"/>
      <w:bookmarkStart w:id="80" w:name="_Toc382731912"/>
      <w:bookmarkStart w:id="81" w:name="_Toc392159340"/>
      <w:bookmarkEnd w:id="78"/>
      <w:bookmarkEnd w:id="79"/>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Sampling is not allowed.</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States are not required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not used</w:t>
      </w:r>
    </w:p>
    <w:bookmarkEnd w:id="80"/>
    <w:bookmarkEnd w:id="81"/>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46</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24</w:t>
            </w:r>
          </w:p>
        </w:tc>
      </w:tr>
    </w:tbl>
    <w:p w14:paraId="162CEFB3" w14:textId="55A4ED3A" w:rsidR="004A33CD" w:rsidRPr="00781112" w:rsidRDefault="00E31E29">
      <w:pPr>
        <w:rPr>
          <w:b/>
          <w:color w:val="000000" w:themeColor="text1"/>
        </w:rPr>
      </w:pPr>
      <w:bookmarkStart w:id="82" w:name="_Toc382731913"/>
      <w:bookmarkStart w:id="83" w:name="_Toc392159341"/>
      <w:r w:rsidRPr="00781112">
        <w:rPr>
          <w:b/>
          <w:color w:val="000000" w:themeColor="text1"/>
        </w:rPr>
        <w:t>Select yes if the data reported in this indicator are not the same as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60B2BAB4" w14:textId="6EAE1CD9" w:rsidR="000A2C83" w:rsidRPr="00781112" w:rsidRDefault="002B7490" w:rsidP="000A2C83">
      <w:pPr>
        <w:rPr>
          <w:rFonts w:cs="Arial"/>
          <w:color w:val="000000" w:themeColor="text1"/>
          <w:szCs w:val="16"/>
        </w:rPr>
      </w:pPr>
      <w:r w:rsidRPr="00781112">
        <w:rPr>
          <w:rFonts w:cs="Arial"/>
          <w:color w:val="000000" w:themeColor="text1"/>
          <w:szCs w:val="16"/>
        </w:rPr>
        <w:t>IDOE’s Office of Special Education (OSE) initiated a series of stakeholder meetings to establish targets for the new six-year cycle of the SPP/APR. These meetings were held virtually over a three-month period and were designed to engage stakeholders from various backgrounds -educators, parents, current students, school administrators, related service providers, family support centers, early education, advocacy groups, other state agencies, and state advisory board members. A sampling of outside groups included: ARC of Indiana, INSOURCE, Family Voices, Decoding Dyslexia, and Down Syndrome Indiana. IDOE leveraged these stakeholders, with their breadth and depth of knowledge, to help inform the adoption of new rigorous state targets.</w:t>
      </w:r>
      <w:r w:rsidRPr="00781112">
        <w:rPr>
          <w:rFonts w:cs="Arial"/>
          <w:color w:val="000000" w:themeColor="text1"/>
          <w:szCs w:val="16"/>
        </w:rPr>
        <w:br/>
        <w:t>Prior to initiating these meetings, IDOE advertised broadly using: state and local newsletters, Indiana’s parent training and information center, other state technical assistance resource centers, the State Advisory Council, state special education hearing officer and mediator listservs, Indiana CASE, and other</w:t>
      </w:r>
      <w:r w:rsidRPr="00781112">
        <w:rPr>
          <w:rFonts w:cs="Arial"/>
          <w:color w:val="000000" w:themeColor="text1"/>
          <w:szCs w:val="16"/>
        </w:rPr>
        <w:br/>
        <w:t>State agencies. These efforts resulted in the participation of a diverse group of parents, students, educators, related service providers, and other stakeholders who represent a range of racial, ethnic, linguistic, rural, urban, suburban, ability, and student age (pre-K through age 22) populations.</w:t>
      </w:r>
    </w:p>
    <w:p w14:paraId="43B1695A" w14:textId="2970A905" w:rsidR="000A2C83" w:rsidRPr="00781112" w:rsidRDefault="002B7490" w:rsidP="000A2C83">
      <w:pPr>
        <w:rPr>
          <w:rFonts w:cs="Arial"/>
          <w:color w:val="000000" w:themeColor="text1"/>
          <w:szCs w:val="16"/>
        </w:rPr>
      </w:pPr>
      <w:r w:rsidRPr="00781112">
        <w:rPr>
          <w:rFonts w:cs="Arial"/>
          <w:color w:val="000000" w:themeColor="text1"/>
          <w:szCs w:val="16"/>
        </w:rPr>
        <w:t>Related to Indicator 15, stakeholder concerns and suggestions to support the development and implementation of activities to improve outcomes included:</w:t>
      </w:r>
      <w:r w:rsidRPr="00781112">
        <w:rPr>
          <w:rFonts w:cs="Arial"/>
          <w:color w:val="000000" w:themeColor="text1"/>
          <w:szCs w:val="16"/>
        </w:rPr>
        <w:br/>
        <w:t>Encourage both parties to engage in early resolution.</w:t>
      </w:r>
      <w:r w:rsidRPr="00781112">
        <w:rPr>
          <w:rFonts w:cs="Arial"/>
          <w:color w:val="000000" w:themeColor="text1"/>
          <w:szCs w:val="16"/>
        </w:rPr>
        <w:br/>
        <w:t>Provide opportunities for training from a neutral party for parents and schools to understand dispute resolution processes.</w:t>
      </w:r>
      <w:r w:rsidRPr="00781112">
        <w:rPr>
          <w:rFonts w:cs="Arial"/>
          <w:color w:val="000000" w:themeColor="text1"/>
          <w:szCs w:val="16"/>
        </w:rPr>
        <w:br/>
        <w:t>Inform and promote use of other alternative dispute resolution techniques (Facilitated IEP, mediation, etc.).</w:t>
      </w:r>
    </w:p>
    <w:bookmarkEnd w:id="82"/>
    <w:bookmarkEnd w:id="83"/>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2017</w:t>
            </w:r>
          </w:p>
        </w:tc>
        <w:tc>
          <w:tcPr>
            <w:tcW w:w="1798" w:type="dxa"/>
            <w:vAlign w:val="center"/>
          </w:tcPr>
          <w:p w14:paraId="2ECB17ED" w14:textId="53ECEEAF" w:rsidR="00956DFE" w:rsidRPr="00781112" w:rsidRDefault="00956DFE" w:rsidP="00123D76">
            <w:pPr>
              <w:jc w:val="center"/>
              <w:rPr>
                <w:bCs/>
                <w:color w:val="000000" w:themeColor="text1"/>
              </w:rPr>
            </w:pPr>
            <w:r w:rsidRPr="00781112">
              <w:rPr>
                <w:bCs/>
                <w:color w:val="000000" w:themeColor="text1"/>
              </w:rPr>
              <w:t>20.00%</w:t>
            </w: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B7490" w:rsidP="00A018D4">
            <w:pPr>
              <w:jc w:val="center"/>
              <w:rPr>
                <w:rFonts w:cs="Arial"/>
                <w:color w:val="000000" w:themeColor="text1"/>
                <w:szCs w:val="16"/>
              </w:rPr>
            </w:pPr>
            <w:r w:rsidRPr="00781112">
              <w:rPr>
                <w:rFonts w:cs="Arial"/>
                <w:color w:val="000000" w:themeColor="text1"/>
                <w:szCs w:val="16"/>
              </w:rPr>
              <w:t>73.50%</w:t>
            </w:r>
          </w:p>
        </w:tc>
        <w:tc>
          <w:tcPr>
            <w:tcW w:w="833" w:type="pct"/>
            <w:shd w:val="clear" w:color="auto" w:fill="auto"/>
          </w:tcPr>
          <w:p w14:paraId="0E9857EC" w14:textId="50F3C2EF" w:rsidR="00206890" w:rsidRPr="00781112" w:rsidRDefault="002B7490" w:rsidP="00A018D4">
            <w:pPr>
              <w:jc w:val="center"/>
              <w:rPr>
                <w:rFonts w:cs="Arial"/>
                <w:color w:val="000000" w:themeColor="text1"/>
                <w:szCs w:val="16"/>
              </w:rPr>
            </w:pPr>
            <w:r w:rsidRPr="00781112">
              <w:rPr>
                <w:rFonts w:cs="Arial"/>
                <w:color w:val="000000" w:themeColor="text1"/>
                <w:szCs w:val="16"/>
              </w:rPr>
              <w:t>74.00%</w:t>
            </w:r>
          </w:p>
        </w:tc>
        <w:tc>
          <w:tcPr>
            <w:tcW w:w="833" w:type="pct"/>
            <w:shd w:val="clear" w:color="auto" w:fill="auto"/>
            <w:vAlign w:val="center"/>
          </w:tcPr>
          <w:p w14:paraId="0571C04B" w14:textId="328A30A7" w:rsidR="00206890" w:rsidRPr="00781112" w:rsidRDefault="002B7490" w:rsidP="00A018D4">
            <w:pPr>
              <w:jc w:val="center"/>
              <w:rPr>
                <w:rFonts w:cs="Arial"/>
                <w:color w:val="000000" w:themeColor="text1"/>
                <w:szCs w:val="16"/>
              </w:rPr>
            </w:pPr>
            <w:r w:rsidRPr="00781112">
              <w:rPr>
                <w:rFonts w:cs="Arial"/>
                <w:color w:val="000000" w:themeColor="text1"/>
                <w:szCs w:val="16"/>
              </w:rPr>
              <w:t>74.50%</w:t>
            </w:r>
          </w:p>
        </w:tc>
        <w:tc>
          <w:tcPr>
            <w:tcW w:w="833" w:type="pct"/>
            <w:shd w:val="clear" w:color="auto" w:fill="auto"/>
            <w:vAlign w:val="center"/>
          </w:tcPr>
          <w:p w14:paraId="77EAC2A0" w14:textId="7A794ABC" w:rsidR="00206890"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834" w:type="pct"/>
            <w:shd w:val="clear" w:color="auto" w:fill="auto"/>
            <w:vAlign w:val="center"/>
          </w:tcPr>
          <w:p w14:paraId="04397BF9" w14:textId="1A3506DC" w:rsidR="00206890" w:rsidRPr="00781112" w:rsidRDefault="002B7490" w:rsidP="00A018D4">
            <w:pPr>
              <w:jc w:val="center"/>
              <w:rPr>
                <w:rFonts w:cs="Arial"/>
                <w:color w:val="000000" w:themeColor="text1"/>
                <w:szCs w:val="16"/>
              </w:rPr>
            </w:pPr>
            <w:r w:rsidRPr="00781112">
              <w:rPr>
                <w:rFonts w:cs="Arial"/>
                <w:color w:val="000000" w:themeColor="text1"/>
                <w:szCs w:val="16"/>
              </w:rPr>
              <w:t>75.50%</w:t>
            </w: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B7490" w:rsidP="00A018D4">
            <w:pPr>
              <w:jc w:val="center"/>
              <w:rPr>
                <w:rFonts w:cs="Arial"/>
                <w:color w:val="000000" w:themeColor="text1"/>
                <w:szCs w:val="16"/>
              </w:rPr>
            </w:pPr>
            <w:r w:rsidRPr="00781112">
              <w:rPr>
                <w:rFonts w:cs="Arial"/>
                <w:color w:val="000000" w:themeColor="text1"/>
                <w:szCs w:val="16"/>
              </w:rPr>
              <w:t>50.94%</w:t>
            </w:r>
          </w:p>
        </w:tc>
        <w:tc>
          <w:tcPr>
            <w:tcW w:w="833" w:type="pct"/>
            <w:shd w:val="clear" w:color="auto" w:fill="auto"/>
          </w:tcPr>
          <w:p w14:paraId="6CEC3330" w14:textId="5E8A3E06" w:rsidR="00206890" w:rsidRPr="00781112" w:rsidRDefault="002B7490" w:rsidP="00A018D4">
            <w:pPr>
              <w:jc w:val="center"/>
              <w:rPr>
                <w:rFonts w:cs="Arial"/>
                <w:color w:val="000000" w:themeColor="text1"/>
                <w:szCs w:val="16"/>
              </w:rPr>
            </w:pPr>
            <w:r w:rsidRPr="00781112">
              <w:rPr>
                <w:rFonts w:cs="Arial"/>
                <w:color w:val="000000" w:themeColor="text1"/>
                <w:szCs w:val="16"/>
              </w:rPr>
              <w:t>35.09%</w:t>
            </w:r>
          </w:p>
        </w:tc>
        <w:tc>
          <w:tcPr>
            <w:tcW w:w="833" w:type="pct"/>
            <w:tcBorders>
              <w:bottom w:val="single" w:sz="4" w:space="0" w:color="auto"/>
            </w:tcBorders>
            <w:shd w:val="clear" w:color="auto" w:fill="auto"/>
            <w:vAlign w:val="center"/>
          </w:tcPr>
          <w:p w14:paraId="3C74B678" w14:textId="22746FF8" w:rsidR="00206890" w:rsidRPr="00781112" w:rsidRDefault="002B7490" w:rsidP="00A018D4">
            <w:pPr>
              <w:jc w:val="center"/>
              <w:rPr>
                <w:rFonts w:cs="Arial"/>
                <w:color w:val="000000" w:themeColor="text1"/>
                <w:szCs w:val="16"/>
              </w:rPr>
            </w:pPr>
            <w:r w:rsidRPr="00781112">
              <w:rPr>
                <w:rFonts w:cs="Arial"/>
                <w:color w:val="000000" w:themeColor="text1"/>
                <w:szCs w:val="16"/>
              </w:rPr>
              <w:t>20.00%</w:t>
            </w:r>
          </w:p>
        </w:tc>
        <w:tc>
          <w:tcPr>
            <w:tcW w:w="833" w:type="pct"/>
            <w:tcBorders>
              <w:bottom w:val="single" w:sz="4" w:space="0" w:color="auto"/>
            </w:tcBorders>
            <w:shd w:val="clear" w:color="auto" w:fill="auto"/>
            <w:vAlign w:val="center"/>
          </w:tcPr>
          <w:p w14:paraId="6488E126" w14:textId="74B63322" w:rsidR="00206890" w:rsidRPr="00781112" w:rsidRDefault="002B7490" w:rsidP="00A018D4">
            <w:pPr>
              <w:jc w:val="center"/>
              <w:rPr>
                <w:rFonts w:cs="Arial"/>
                <w:color w:val="000000" w:themeColor="text1"/>
                <w:szCs w:val="16"/>
              </w:rPr>
            </w:pPr>
            <w:r w:rsidRPr="00781112">
              <w:rPr>
                <w:rFonts w:cs="Arial"/>
                <w:color w:val="000000" w:themeColor="text1"/>
                <w:szCs w:val="16"/>
              </w:rPr>
              <w:t>36.51%</w:t>
            </w:r>
          </w:p>
        </w:tc>
        <w:tc>
          <w:tcPr>
            <w:tcW w:w="834" w:type="pct"/>
            <w:tcBorders>
              <w:bottom w:val="single" w:sz="4" w:space="0" w:color="auto"/>
            </w:tcBorders>
            <w:shd w:val="clear" w:color="auto" w:fill="auto"/>
            <w:vAlign w:val="center"/>
          </w:tcPr>
          <w:p w14:paraId="72325A8D" w14:textId="79CE876D" w:rsidR="00206890" w:rsidRPr="00781112" w:rsidRDefault="002B7490" w:rsidP="00A018D4">
            <w:pPr>
              <w:jc w:val="center"/>
              <w:rPr>
                <w:rFonts w:cs="Arial"/>
                <w:color w:val="000000" w:themeColor="text1"/>
                <w:szCs w:val="16"/>
              </w:rPr>
            </w:pPr>
            <w:r w:rsidRPr="00781112">
              <w:rPr>
                <w:rFonts w:cs="Arial"/>
                <w:color w:val="000000" w:themeColor="text1"/>
                <w:szCs w:val="16"/>
              </w:rPr>
              <w:t>17.14%</w:t>
            </w:r>
          </w:p>
        </w:tc>
      </w:tr>
    </w:tbl>
    <w:p w14:paraId="49D45707" w14:textId="4136C190" w:rsidR="00CE0C68" w:rsidRPr="00781112" w:rsidRDefault="00CE0C68">
      <w:pPr>
        <w:rPr>
          <w:color w:val="000000" w:themeColor="text1"/>
        </w:rPr>
      </w:pPr>
    </w:p>
    <w:p w14:paraId="0B3CADC6" w14:textId="0A7F1EFC" w:rsidR="00372DF8" w:rsidRPr="00781112" w:rsidRDefault="00372DF8" w:rsidP="004369B2">
      <w:pPr>
        <w:rPr>
          <w:color w:val="000000" w:themeColor="text1"/>
        </w:rPr>
      </w:pPr>
      <w:r w:rsidRPr="00781112">
        <w:rPr>
          <w:b/>
          <w:color w:val="000000" w:themeColor="text1"/>
        </w:rPr>
        <w:t>Targets</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TARGETSOPT1"/>
      </w:tblPr>
      <w:tblGrid>
        <w:gridCol w:w="919"/>
        <w:gridCol w:w="2017"/>
        <w:gridCol w:w="1554"/>
        <w:gridCol w:w="1554"/>
        <w:gridCol w:w="1553"/>
        <w:gridCol w:w="1553"/>
        <w:gridCol w:w="1549"/>
      </w:tblGrid>
      <w:tr w:rsidR="00AF574F" w:rsidRPr="00781112" w14:paraId="5B5B06C7" w14:textId="5314EC59" w:rsidTr="004B2960">
        <w:trPr>
          <w:trHeight w:val="431"/>
        </w:trPr>
        <w:tc>
          <w:tcPr>
            <w:tcW w:w="429" w:type="pct"/>
            <w:tcBorders>
              <w:bottom w:val="single" w:sz="4" w:space="0" w:color="auto"/>
            </w:tcBorders>
            <w:shd w:val="clear" w:color="auto" w:fill="auto"/>
          </w:tcPr>
          <w:p w14:paraId="31E34DD6" w14:textId="77777777" w:rsidR="00AF574F" w:rsidRPr="00781112" w:rsidRDefault="00AF574F" w:rsidP="00AF574F">
            <w:pPr>
              <w:jc w:val="center"/>
              <w:rPr>
                <w:b/>
                <w:color w:val="000000" w:themeColor="text1"/>
              </w:rPr>
            </w:pPr>
            <w:r w:rsidRPr="00781112">
              <w:rPr>
                <w:b/>
                <w:color w:val="000000" w:themeColor="text1"/>
              </w:rPr>
              <w:t>FFY</w:t>
            </w:r>
          </w:p>
        </w:tc>
        <w:tc>
          <w:tcPr>
            <w:tcW w:w="942" w:type="pct"/>
            <w:shd w:val="clear" w:color="auto" w:fill="auto"/>
          </w:tcPr>
          <w:p w14:paraId="782DDA76" w14:textId="193A6DE4" w:rsidR="00AF574F" w:rsidRPr="00781112" w:rsidRDefault="00AF574F" w:rsidP="00AF574F">
            <w:pPr>
              <w:jc w:val="center"/>
              <w:rPr>
                <w:b/>
                <w:color w:val="000000" w:themeColor="text1"/>
              </w:rPr>
            </w:pPr>
            <w:r w:rsidRPr="00781112">
              <w:rPr>
                <w:b/>
                <w:color w:val="000000" w:themeColor="text1"/>
              </w:rPr>
              <w:t>2020</w:t>
            </w:r>
          </w:p>
        </w:tc>
        <w:tc>
          <w:tcPr>
            <w:tcW w:w="726" w:type="pct"/>
          </w:tcPr>
          <w:p w14:paraId="64BBFFA7" w14:textId="5A89DD6A" w:rsidR="00AF574F" w:rsidRPr="00781112" w:rsidRDefault="00AF574F" w:rsidP="00AF574F">
            <w:pPr>
              <w:spacing w:before="0" w:after="200" w:line="276" w:lineRule="auto"/>
            </w:pPr>
            <w:r w:rsidRPr="00781112">
              <w:rPr>
                <w:rFonts w:cs="Arial"/>
                <w:b/>
                <w:color w:val="000000" w:themeColor="text1"/>
                <w:szCs w:val="16"/>
              </w:rPr>
              <w:t>2021</w:t>
            </w:r>
          </w:p>
        </w:tc>
        <w:tc>
          <w:tcPr>
            <w:tcW w:w="726" w:type="pct"/>
          </w:tcPr>
          <w:p w14:paraId="1B4B8409" w14:textId="760000D9" w:rsidR="00AF574F" w:rsidRPr="00781112" w:rsidRDefault="00AF574F" w:rsidP="00AF574F">
            <w:pPr>
              <w:spacing w:before="0" w:after="200" w:line="276" w:lineRule="auto"/>
            </w:pPr>
            <w:r w:rsidRPr="00781112">
              <w:rPr>
                <w:rFonts w:cs="Arial"/>
                <w:b/>
                <w:color w:val="000000" w:themeColor="text1"/>
                <w:szCs w:val="16"/>
              </w:rPr>
              <w:t>2022</w:t>
            </w:r>
          </w:p>
        </w:tc>
        <w:tc>
          <w:tcPr>
            <w:tcW w:w="726" w:type="pct"/>
          </w:tcPr>
          <w:p w14:paraId="3B1502FE" w14:textId="792D80C3" w:rsidR="00AF574F" w:rsidRPr="00781112" w:rsidRDefault="00AF574F" w:rsidP="00AF574F">
            <w:pPr>
              <w:spacing w:before="0" w:after="200" w:line="276" w:lineRule="auto"/>
            </w:pPr>
            <w:r w:rsidRPr="00781112">
              <w:rPr>
                <w:rFonts w:cs="Arial"/>
                <w:b/>
                <w:color w:val="000000" w:themeColor="text1"/>
                <w:szCs w:val="16"/>
              </w:rPr>
              <w:t>2023</w:t>
            </w:r>
          </w:p>
        </w:tc>
        <w:tc>
          <w:tcPr>
            <w:tcW w:w="726" w:type="pct"/>
          </w:tcPr>
          <w:p w14:paraId="3020AD2E" w14:textId="61B1A376" w:rsidR="00AF574F" w:rsidRPr="00781112" w:rsidRDefault="00AF574F" w:rsidP="00AF574F">
            <w:pPr>
              <w:spacing w:before="0" w:after="200" w:line="276" w:lineRule="auto"/>
            </w:pPr>
            <w:r w:rsidRPr="00781112">
              <w:rPr>
                <w:rFonts w:cs="Arial"/>
                <w:b/>
                <w:color w:val="000000" w:themeColor="text1"/>
                <w:szCs w:val="16"/>
              </w:rPr>
              <w:t>2024</w:t>
            </w:r>
          </w:p>
        </w:tc>
        <w:tc>
          <w:tcPr>
            <w:tcW w:w="724" w:type="pct"/>
          </w:tcPr>
          <w:p w14:paraId="70A08E8E" w14:textId="76D8D1FC" w:rsidR="00AF574F" w:rsidRPr="00781112" w:rsidRDefault="00AF574F" w:rsidP="00AF574F">
            <w:pPr>
              <w:spacing w:before="0" w:after="200" w:line="276" w:lineRule="auto"/>
            </w:pPr>
            <w:r w:rsidRPr="00781112">
              <w:rPr>
                <w:rFonts w:cs="Arial"/>
                <w:b/>
                <w:color w:val="000000" w:themeColor="text1"/>
                <w:szCs w:val="16"/>
              </w:rPr>
              <w:t>2025</w:t>
            </w:r>
          </w:p>
        </w:tc>
      </w:tr>
      <w:tr w:rsidR="00AF574F" w:rsidRPr="00781112" w14:paraId="2E97FCFB" w14:textId="76FCB4DE" w:rsidTr="004B2960">
        <w:trPr>
          <w:trHeight w:val="521"/>
        </w:trPr>
        <w:tc>
          <w:tcPr>
            <w:tcW w:w="429" w:type="pct"/>
            <w:shd w:val="clear" w:color="auto" w:fill="auto"/>
          </w:tcPr>
          <w:p w14:paraId="4E1FED50" w14:textId="35E6081C" w:rsidR="00AF574F" w:rsidRPr="00781112" w:rsidRDefault="00AF574F" w:rsidP="00AF574F">
            <w:pPr>
              <w:rPr>
                <w:rFonts w:cs="Arial"/>
                <w:color w:val="000000" w:themeColor="text1"/>
                <w:szCs w:val="16"/>
              </w:rPr>
            </w:pPr>
            <w:r w:rsidRPr="00781112">
              <w:rPr>
                <w:rFonts w:cs="Arial"/>
                <w:color w:val="000000" w:themeColor="text1"/>
                <w:szCs w:val="16"/>
              </w:rPr>
              <w:t>Target &gt;=</w:t>
            </w:r>
          </w:p>
        </w:tc>
        <w:tc>
          <w:tcPr>
            <w:tcW w:w="942" w:type="pct"/>
            <w:shd w:val="clear" w:color="auto" w:fill="auto"/>
            <w:vAlign w:val="center"/>
          </w:tcPr>
          <w:p w14:paraId="39DFFAEB" w14:textId="54D1D7D6" w:rsidR="00AF574F" w:rsidRPr="00781112" w:rsidRDefault="00AF574F" w:rsidP="00AF574F">
            <w:pPr>
              <w:jc w:val="center"/>
              <w:rPr>
                <w:rFonts w:cs="Arial"/>
                <w:color w:val="000000" w:themeColor="text1"/>
                <w:szCs w:val="16"/>
              </w:rPr>
            </w:pPr>
            <w:r w:rsidRPr="00781112">
              <w:rPr>
                <w:rFonts w:cs="Arial"/>
                <w:color w:val="000000" w:themeColor="text1"/>
                <w:szCs w:val="16"/>
              </w:rPr>
              <w:t>20.00%</w:t>
            </w:r>
          </w:p>
        </w:tc>
        <w:tc>
          <w:tcPr>
            <w:tcW w:w="726" w:type="pct"/>
          </w:tcPr>
          <w:p w14:paraId="57B3A075" w14:textId="21F2B25E" w:rsidR="00AF574F" w:rsidRPr="00781112" w:rsidRDefault="00AF574F" w:rsidP="00AF574F">
            <w:pPr>
              <w:spacing w:before="0" w:after="200" w:line="276" w:lineRule="auto"/>
            </w:pPr>
            <w:r w:rsidRPr="00781112">
              <w:rPr>
                <w:color w:val="000000" w:themeColor="text1"/>
                <w:szCs w:val="16"/>
              </w:rPr>
              <w:t>20.50%</w:t>
            </w:r>
          </w:p>
        </w:tc>
        <w:tc>
          <w:tcPr>
            <w:tcW w:w="726" w:type="pct"/>
          </w:tcPr>
          <w:p w14:paraId="211F936E" w14:textId="58F0DC2F" w:rsidR="00AF574F" w:rsidRPr="00781112" w:rsidRDefault="00AF574F" w:rsidP="00AF574F">
            <w:pPr>
              <w:spacing w:before="0" w:after="200" w:line="276" w:lineRule="auto"/>
            </w:pPr>
            <w:r w:rsidRPr="00781112">
              <w:rPr>
                <w:color w:val="000000" w:themeColor="text1"/>
                <w:szCs w:val="16"/>
              </w:rPr>
              <w:t>21.00%</w:t>
            </w:r>
          </w:p>
        </w:tc>
        <w:tc>
          <w:tcPr>
            <w:tcW w:w="726" w:type="pct"/>
          </w:tcPr>
          <w:p w14:paraId="53679E27" w14:textId="6773FF8D" w:rsidR="00AF574F" w:rsidRPr="00781112" w:rsidRDefault="00AF574F" w:rsidP="00AF574F">
            <w:pPr>
              <w:spacing w:before="0" w:after="200" w:line="276" w:lineRule="auto"/>
            </w:pPr>
            <w:r w:rsidRPr="00781112">
              <w:rPr>
                <w:color w:val="000000" w:themeColor="text1"/>
                <w:szCs w:val="16"/>
              </w:rPr>
              <w:t>21.50%</w:t>
            </w:r>
          </w:p>
        </w:tc>
        <w:tc>
          <w:tcPr>
            <w:tcW w:w="726" w:type="pct"/>
          </w:tcPr>
          <w:p w14:paraId="492B2B0A" w14:textId="258B9D99" w:rsidR="00AF574F" w:rsidRPr="00781112" w:rsidRDefault="00AF574F" w:rsidP="00AF574F">
            <w:pPr>
              <w:spacing w:before="0" w:after="200" w:line="276" w:lineRule="auto"/>
            </w:pPr>
            <w:r w:rsidRPr="00781112">
              <w:rPr>
                <w:color w:val="000000" w:themeColor="text1"/>
                <w:szCs w:val="16"/>
              </w:rPr>
              <w:t>22.00%</w:t>
            </w:r>
          </w:p>
        </w:tc>
        <w:tc>
          <w:tcPr>
            <w:tcW w:w="724" w:type="pct"/>
          </w:tcPr>
          <w:p w14:paraId="181EF58D" w14:textId="76BA9614" w:rsidR="00AF574F" w:rsidRPr="00781112" w:rsidRDefault="00AF574F" w:rsidP="00AF574F">
            <w:pPr>
              <w:spacing w:before="0" w:after="200" w:line="276" w:lineRule="auto"/>
            </w:pPr>
            <w:r w:rsidRPr="00781112">
              <w:rPr>
                <w:color w:val="000000" w:themeColor="text1"/>
                <w:szCs w:val="16"/>
              </w:rPr>
              <w:t>22.50%</w:t>
            </w:r>
          </w:p>
        </w:tc>
      </w:tr>
    </w:tbl>
    <w:p w14:paraId="25B7ED55" w14:textId="77777777" w:rsidR="00CE0C68" w:rsidRPr="00781112" w:rsidRDefault="00CE0C68" w:rsidP="004369B2">
      <w:pPr>
        <w:rPr>
          <w:color w:val="000000" w:themeColor="text1"/>
        </w:rPr>
      </w:pPr>
    </w:p>
    <w:p w14:paraId="639445A0" w14:textId="50400B62" w:rsidR="00634AD8" w:rsidRPr="00781112" w:rsidRDefault="00806C75">
      <w:pPr>
        <w:rPr>
          <w:b/>
          <w:color w:val="000000" w:themeColor="text1"/>
        </w:rPr>
      </w:pPr>
      <w:r w:rsidRPr="00781112">
        <w:rPr>
          <w:b/>
          <w:color w:val="000000" w:themeColor="text1"/>
        </w:rPr>
        <w:t>FFY 2020 SPP/APR Data</w:t>
      </w:r>
    </w:p>
    <w:p w14:paraId="59EF63A0" w14:textId="77777777" w:rsidR="00127006" w:rsidRPr="00781112" w:rsidRDefault="00127006"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1"/>
      </w:tblPr>
      <w:tblGrid>
        <w:gridCol w:w="1634"/>
        <w:gridCol w:w="1625"/>
        <w:gridCol w:w="1271"/>
        <w:gridCol w:w="1908"/>
        <w:gridCol w:w="1493"/>
        <w:gridCol w:w="1452"/>
        <w:gridCol w:w="1407"/>
      </w:tblGrid>
      <w:tr w:rsidR="005C29F8" w:rsidRPr="00781112" w14:paraId="7CE022CD" w14:textId="689D2875" w:rsidTr="00877012">
        <w:trPr>
          <w:trHeight w:val="354"/>
          <w:tblHeader/>
        </w:trPr>
        <w:tc>
          <w:tcPr>
            <w:tcW w:w="757" w:type="pct"/>
            <w:shd w:val="clear" w:color="auto" w:fill="auto"/>
            <w:vAlign w:val="bottom"/>
          </w:tcPr>
          <w:p w14:paraId="4A4004E2" w14:textId="77777777" w:rsidR="00B14746" w:rsidRPr="00781112" w:rsidRDefault="00B14746" w:rsidP="00681BA6">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753" w:type="pct"/>
            <w:shd w:val="clear" w:color="auto" w:fill="auto"/>
            <w:vAlign w:val="bottom"/>
          </w:tcPr>
          <w:p w14:paraId="15083250" w14:textId="77777777" w:rsidR="00B14746" w:rsidRPr="00781112" w:rsidRDefault="00B14746" w:rsidP="00681BA6">
            <w:pPr>
              <w:jc w:val="center"/>
              <w:rPr>
                <w:rFonts w:cs="Arial"/>
                <w:b/>
                <w:color w:val="000000" w:themeColor="text1"/>
                <w:szCs w:val="16"/>
              </w:rPr>
            </w:pPr>
            <w:r w:rsidRPr="00781112">
              <w:rPr>
                <w:rFonts w:cs="Arial"/>
                <w:b/>
                <w:color w:val="000000" w:themeColor="text1"/>
                <w:szCs w:val="16"/>
              </w:rPr>
              <w:t>3.1 Number of resolutions sessions</w:t>
            </w:r>
          </w:p>
        </w:tc>
        <w:tc>
          <w:tcPr>
            <w:tcW w:w="589" w:type="pct"/>
            <w:shd w:val="clear" w:color="auto" w:fill="auto"/>
            <w:vAlign w:val="bottom"/>
          </w:tcPr>
          <w:p w14:paraId="61FCEFFA" w14:textId="44017C74" w:rsidR="00B14746"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884" w:type="pct"/>
            <w:shd w:val="clear" w:color="auto" w:fill="auto"/>
            <w:vAlign w:val="bottom"/>
          </w:tcPr>
          <w:p w14:paraId="5285C3DA" w14:textId="08103D6B" w:rsidR="00B14746"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692" w:type="pct"/>
            <w:shd w:val="clear" w:color="auto" w:fill="auto"/>
            <w:vAlign w:val="bottom"/>
          </w:tcPr>
          <w:p w14:paraId="767EE33A" w14:textId="7210EC16" w:rsidR="00B14746"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673" w:type="pct"/>
            <w:shd w:val="clear" w:color="auto" w:fill="auto"/>
            <w:vAlign w:val="bottom"/>
          </w:tcPr>
          <w:p w14:paraId="3FC7FD1C" w14:textId="7EA4D921" w:rsidR="00B14746" w:rsidRPr="00781112" w:rsidRDefault="00B14746" w:rsidP="00681BA6">
            <w:pPr>
              <w:jc w:val="center"/>
              <w:rPr>
                <w:rFonts w:cs="Arial"/>
                <w:b/>
                <w:color w:val="000000" w:themeColor="text1"/>
                <w:szCs w:val="16"/>
              </w:rPr>
            </w:pPr>
            <w:r w:rsidRPr="00781112">
              <w:rPr>
                <w:rFonts w:cs="Arial"/>
                <w:b/>
                <w:color w:val="000000" w:themeColor="text1"/>
                <w:szCs w:val="16"/>
              </w:rPr>
              <w:t>Status</w:t>
            </w:r>
          </w:p>
        </w:tc>
        <w:tc>
          <w:tcPr>
            <w:tcW w:w="652" w:type="pct"/>
            <w:shd w:val="clear" w:color="auto" w:fill="auto"/>
            <w:vAlign w:val="bottom"/>
          </w:tcPr>
          <w:p w14:paraId="7025F3A2" w14:textId="466A0744" w:rsidR="00B14746" w:rsidRPr="00781112" w:rsidRDefault="00B14746"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04AFA36" w14:textId="7B00739A" w:rsidTr="00877012">
        <w:trPr>
          <w:trHeight w:val="361"/>
        </w:trPr>
        <w:tc>
          <w:tcPr>
            <w:tcW w:w="757" w:type="pct"/>
            <w:shd w:val="clear" w:color="auto" w:fill="auto"/>
            <w:vAlign w:val="center"/>
          </w:tcPr>
          <w:p w14:paraId="3DA400B1" w14:textId="063A879F" w:rsidR="00372DF8" w:rsidRPr="00781112" w:rsidRDefault="002B7490" w:rsidP="00A018D4">
            <w:pPr>
              <w:jc w:val="center"/>
              <w:rPr>
                <w:rFonts w:cs="Arial"/>
                <w:color w:val="000000" w:themeColor="text1"/>
                <w:szCs w:val="16"/>
              </w:rPr>
            </w:pPr>
            <w:r w:rsidRPr="00781112">
              <w:rPr>
                <w:rFonts w:cs="Arial"/>
                <w:color w:val="000000" w:themeColor="text1"/>
                <w:szCs w:val="16"/>
              </w:rPr>
              <w:t>24</w:t>
            </w:r>
          </w:p>
        </w:tc>
        <w:tc>
          <w:tcPr>
            <w:tcW w:w="753" w:type="pct"/>
            <w:shd w:val="clear" w:color="auto" w:fill="auto"/>
          </w:tcPr>
          <w:p w14:paraId="57BB67A2" w14:textId="2B997355" w:rsidR="00372DF8" w:rsidRPr="00781112" w:rsidRDefault="002B7490" w:rsidP="00A018D4">
            <w:pPr>
              <w:jc w:val="center"/>
              <w:rPr>
                <w:rFonts w:cs="Arial"/>
                <w:color w:val="000000" w:themeColor="text1"/>
                <w:szCs w:val="16"/>
              </w:rPr>
            </w:pPr>
            <w:r w:rsidRPr="00781112">
              <w:rPr>
                <w:rFonts w:cs="Arial"/>
                <w:color w:val="000000" w:themeColor="text1"/>
                <w:szCs w:val="16"/>
              </w:rPr>
              <w:t>46</w:t>
            </w:r>
          </w:p>
        </w:tc>
        <w:tc>
          <w:tcPr>
            <w:tcW w:w="589" w:type="pct"/>
            <w:shd w:val="clear" w:color="auto" w:fill="auto"/>
          </w:tcPr>
          <w:p w14:paraId="759C2AEB" w14:textId="7C5FF94E" w:rsidR="00372DF8" w:rsidRPr="00781112" w:rsidRDefault="002B7490" w:rsidP="00A018D4">
            <w:pPr>
              <w:jc w:val="center"/>
              <w:rPr>
                <w:rFonts w:cs="Arial"/>
                <w:color w:val="000000" w:themeColor="text1"/>
                <w:szCs w:val="16"/>
              </w:rPr>
            </w:pPr>
            <w:r w:rsidRPr="00781112">
              <w:rPr>
                <w:rFonts w:cs="Arial"/>
                <w:color w:val="000000" w:themeColor="text1"/>
                <w:szCs w:val="16"/>
              </w:rPr>
              <w:t>17.14%</w:t>
            </w:r>
          </w:p>
        </w:tc>
        <w:tc>
          <w:tcPr>
            <w:tcW w:w="884" w:type="pct"/>
            <w:shd w:val="clear" w:color="auto" w:fill="auto"/>
          </w:tcPr>
          <w:p w14:paraId="446CA14A" w14:textId="2AFBAFDB" w:rsidR="00372DF8" w:rsidRPr="00781112" w:rsidRDefault="002B7490" w:rsidP="00A018D4">
            <w:pPr>
              <w:jc w:val="center"/>
              <w:rPr>
                <w:rFonts w:cs="Arial"/>
                <w:color w:val="000000" w:themeColor="text1"/>
                <w:szCs w:val="16"/>
              </w:rPr>
            </w:pPr>
            <w:r w:rsidRPr="00781112">
              <w:rPr>
                <w:rFonts w:cs="Arial"/>
                <w:color w:val="000000" w:themeColor="text1"/>
                <w:szCs w:val="16"/>
              </w:rPr>
              <w:t>20.00%</w:t>
            </w:r>
          </w:p>
        </w:tc>
        <w:tc>
          <w:tcPr>
            <w:tcW w:w="692" w:type="pct"/>
            <w:shd w:val="clear" w:color="auto" w:fill="auto"/>
          </w:tcPr>
          <w:p w14:paraId="4B8389D1" w14:textId="31159250" w:rsidR="00372DF8" w:rsidRPr="00781112" w:rsidRDefault="002B7490" w:rsidP="00A018D4">
            <w:pPr>
              <w:jc w:val="center"/>
              <w:rPr>
                <w:rFonts w:cs="Arial"/>
                <w:color w:val="000000" w:themeColor="text1"/>
                <w:szCs w:val="16"/>
              </w:rPr>
            </w:pPr>
            <w:r w:rsidRPr="00781112">
              <w:rPr>
                <w:rFonts w:cs="Arial"/>
                <w:color w:val="000000" w:themeColor="text1"/>
                <w:szCs w:val="16"/>
              </w:rPr>
              <w:t>52.17%</w:t>
            </w:r>
          </w:p>
        </w:tc>
        <w:tc>
          <w:tcPr>
            <w:tcW w:w="673" w:type="pct"/>
            <w:shd w:val="clear" w:color="auto" w:fill="auto"/>
          </w:tcPr>
          <w:p w14:paraId="73DE10E2" w14:textId="0659DF1D" w:rsidR="00372DF8"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52" w:type="pct"/>
            <w:shd w:val="clear" w:color="auto" w:fill="auto"/>
          </w:tcPr>
          <w:p w14:paraId="5B5FCE8F" w14:textId="2E877FC8" w:rsidR="00372DF8"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B7490" w:rsidP="007D435F">
      <w:pPr>
        <w:rPr>
          <w:rFonts w:cs="Arial"/>
          <w:color w:val="000000" w:themeColor="text1"/>
          <w:szCs w:val="16"/>
        </w:rPr>
      </w:pPr>
      <w:r w:rsidRPr="00781112">
        <w:rPr>
          <w:rFonts w:cs="Arial"/>
          <w:color w:val="000000" w:themeColor="text1"/>
          <w:szCs w:val="16"/>
        </w:rPr>
        <w:t>In reviewing historical Indicator 15 data, the targets set for 2008-2012 ranged from 30.8% to 31.6%. The corresponding data in that timeframe ranged from 66% to 83.33% with no clear trends being set. In 2013, the target was changed to 72.5% increasing by.5% annually. From 2013 to 2019, data demonstrated a range of 17.14% to 80.43%, but the last 3 years of data were 20%, 36.51% and 17.14%. Given the most current data demonstrating a significant decline, and the desire to set  a realistic baseline and subsequent targets, with input from stakeholders, it was determined that the baseline would be set using the FFY 2017 data (20%) and targets would be decreased to align with the current data trends, with a goal of gradually increasing by .5% annually.  The end target for FFY 2025 of 22.5% does reflect improvement over the State’s proposed baseline data revision to FFY 2017 data of 20%.</w:t>
      </w: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2017 and OSEP accepts that revision.</w:t>
      </w:r>
      <w:r w:rsidRPr="00781112">
        <w:rPr>
          <w:rFonts w:cs="Arial"/>
          <w:color w:val="000000" w:themeColor="text1"/>
          <w:szCs w:val="16"/>
        </w:rPr>
        <w:br/>
      </w:r>
      <w:r w:rsidRPr="00781112">
        <w:rPr>
          <w:rFonts w:cs="Arial"/>
          <w:color w:val="000000" w:themeColor="text1"/>
          <w:szCs w:val="16"/>
        </w:rPr>
        <w:br/>
        <w:t>The State provided targets for this indicator, and OSEP accepts those targets.</w:t>
      </w: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34B4FBB0"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84" w:name="_Toc382731916"/>
      <w:bookmarkStart w:id="85"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Sampling is not allowed.</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are not required to establish baseline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r w:rsidRPr="00781112">
        <w:rPr>
          <w:rFonts w:cs="Arial"/>
          <w:color w:val="000000" w:themeColor="text1"/>
          <w:szCs w:val="16"/>
        </w:rPr>
        <w:t>10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States are not required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Target Range not used</w:t>
      </w:r>
    </w:p>
    <w:bookmarkEnd w:id="84"/>
    <w:bookmarkEnd w:id="85"/>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50</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2</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35</w:t>
            </w:r>
          </w:p>
        </w:tc>
      </w:tr>
    </w:tbl>
    <w:p w14:paraId="2C4CE14C" w14:textId="5AC27D72" w:rsidR="00E8514E" w:rsidRPr="00781112" w:rsidRDefault="007D219D">
      <w:pPr>
        <w:rPr>
          <w:b/>
          <w:color w:val="000000" w:themeColor="text1"/>
        </w:rPr>
      </w:pPr>
      <w:r w:rsidRPr="00781112">
        <w:rPr>
          <w:b/>
          <w:color w:val="000000" w:themeColor="text1"/>
        </w:rPr>
        <w:t>Select yes if the data reported in this indicator are not the same as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7B6B5101" w14:textId="2C5569CC" w:rsidR="000A2C83" w:rsidRPr="00781112" w:rsidRDefault="002B7490" w:rsidP="000A2C83">
      <w:pPr>
        <w:rPr>
          <w:rFonts w:cs="Arial"/>
          <w:color w:val="000000" w:themeColor="text1"/>
          <w:szCs w:val="16"/>
        </w:rPr>
      </w:pPr>
      <w:r w:rsidRPr="00781112">
        <w:rPr>
          <w:rFonts w:cs="Arial"/>
          <w:color w:val="000000" w:themeColor="text1"/>
          <w:szCs w:val="16"/>
        </w:rPr>
        <w:t>IDOE’s Office of Special Education (OSE) initiated a series of stakeholder meetings to establish targets for the new six-year cycle of the SPP/APR. These meetings were held virtually over a three-month period and were designed to engage stakeholders from various backgrounds -educators, parents, current students, school administrators, related service providers, family support centers, early education, advocacy groups, other state agencies, and state advisory board members. A sampling of outside groups included: ARC of Indiana, INSOURCE, Family Voices, Decoding Dyslexia, and Down Syndrome Indiana. IDOE leveraged these stakeholders, with their breadth and depth of knowledge, to help inform the adoption of new rigorous state targets.</w:t>
      </w:r>
      <w:r w:rsidRPr="00781112">
        <w:rPr>
          <w:rFonts w:cs="Arial"/>
          <w:color w:val="000000" w:themeColor="text1"/>
          <w:szCs w:val="16"/>
        </w:rPr>
        <w:br/>
        <w:t>Prior to initiating these meetings, IDOE advertised broadly using: state and local newsletters, Indiana’s parent training and information center, other state technical assistance resource centers, the State Advisory Council, state special education hearing officer and mediator listservs, Indiana CASE, and other</w:t>
      </w:r>
      <w:r w:rsidRPr="00781112">
        <w:rPr>
          <w:rFonts w:cs="Arial"/>
          <w:color w:val="000000" w:themeColor="text1"/>
          <w:szCs w:val="16"/>
        </w:rPr>
        <w:br/>
        <w:t>State agencies. These efforts resulted in the participation of a diverse group of parents, students, educators, related service providers, and other stakeholders who represent a range of racial, ethnic, linguistic, rural, urban, suburban, ability, and student age (pre-K through age 22) populations.</w:t>
      </w:r>
    </w:p>
    <w:p w14:paraId="5F0F979C" w14:textId="2A86F023" w:rsidR="000A2C83" w:rsidRPr="00781112" w:rsidRDefault="002B7490" w:rsidP="000A2C83">
      <w:pPr>
        <w:rPr>
          <w:rFonts w:cs="Arial"/>
          <w:color w:val="000000" w:themeColor="text1"/>
          <w:szCs w:val="16"/>
        </w:rPr>
      </w:pPr>
      <w:r w:rsidRPr="00781112">
        <w:rPr>
          <w:rFonts w:cs="Arial"/>
          <w:color w:val="000000" w:themeColor="text1"/>
          <w:szCs w:val="16"/>
        </w:rPr>
        <w:t>In relation to Indicator 16, stakeholders shared concerns and suggestions to support the development and implementation of activities to improve outcomes including:</w:t>
      </w:r>
      <w:r w:rsidRPr="00781112">
        <w:rPr>
          <w:rFonts w:cs="Arial"/>
          <w:color w:val="000000" w:themeColor="text1"/>
          <w:szCs w:val="16"/>
        </w:rPr>
        <w:br/>
        <w:t>Provide potential training for mediators needed on special education topics and Article 7.</w:t>
      </w:r>
      <w:r w:rsidRPr="00781112">
        <w:rPr>
          <w:rFonts w:cs="Arial"/>
          <w:color w:val="000000" w:themeColor="text1"/>
          <w:szCs w:val="16"/>
        </w:rPr>
        <w:br/>
        <w:t>Continue to offer virtual mediations.</w:t>
      </w: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2019</w:t>
            </w:r>
          </w:p>
        </w:tc>
        <w:tc>
          <w:tcPr>
            <w:tcW w:w="1798" w:type="dxa"/>
            <w:vAlign w:val="center"/>
          </w:tcPr>
          <w:p w14:paraId="08A13422" w14:textId="52DBDA3E" w:rsidR="00D75351" w:rsidRPr="00781112" w:rsidRDefault="00D75351" w:rsidP="00123D76">
            <w:pPr>
              <w:jc w:val="center"/>
              <w:rPr>
                <w:bCs/>
                <w:color w:val="000000" w:themeColor="text1"/>
              </w:rPr>
            </w:pPr>
            <w:r w:rsidRPr="00781112">
              <w:rPr>
                <w:bCs/>
                <w:color w:val="000000" w:themeColor="text1"/>
              </w:rPr>
              <w:t>66.67%</w:t>
            </w: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2B7490">
            <w:pPr>
              <w:jc w:val="center"/>
              <w:rPr>
                <w:rFonts w:cs="Arial"/>
                <w:color w:val="000000" w:themeColor="text1"/>
                <w:szCs w:val="16"/>
              </w:rPr>
            </w:pPr>
            <w:r w:rsidRPr="00781112">
              <w:rPr>
                <w:rFonts w:cs="Arial"/>
                <w:color w:val="000000" w:themeColor="text1"/>
                <w:szCs w:val="16"/>
              </w:rPr>
              <w:t>75.50%</w:t>
            </w:r>
          </w:p>
        </w:tc>
        <w:tc>
          <w:tcPr>
            <w:tcW w:w="918" w:type="pct"/>
            <w:shd w:val="clear" w:color="auto" w:fill="auto"/>
          </w:tcPr>
          <w:p w14:paraId="72C59C65" w14:textId="44E721D8" w:rsidR="008E31C4" w:rsidRPr="00781112" w:rsidRDefault="002B7490">
            <w:pPr>
              <w:jc w:val="center"/>
              <w:rPr>
                <w:rFonts w:cs="Arial"/>
                <w:color w:val="000000" w:themeColor="text1"/>
                <w:szCs w:val="16"/>
              </w:rPr>
            </w:pPr>
            <w:r w:rsidRPr="00781112">
              <w:rPr>
                <w:rFonts w:cs="Arial"/>
                <w:color w:val="000000" w:themeColor="text1"/>
                <w:szCs w:val="16"/>
              </w:rPr>
              <w:t>76.00%</w:t>
            </w:r>
          </w:p>
        </w:tc>
        <w:tc>
          <w:tcPr>
            <w:tcW w:w="833" w:type="pct"/>
            <w:shd w:val="clear" w:color="auto" w:fill="auto"/>
            <w:vAlign w:val="center"/>
          </w:tcPr>
          <w:p w14:paraId="220DD5CA" w14:textId="720A36A7" w:rsidR="008E31C4" w:rsidRPr="00781112" w:rsidRDefault="002B7490">
            <w:pPr>
              <w:jc w:val="center"/>
              <w:rPr>
                <w:rFonts w:cs="Arial"/>
                <w:color w:val="000000" w:themeColor="text1"/>
                <w:szCs w:val="16"/>
              </w:rPr>
            </w:pPr>
            <w:r w:rsidRPr="00781112">
              <w:rPr>
                <w:rFonts w:cs="Arial"/>
                <w:color w:val="000000" w:themeColor="text1"/>
                <w:szCs w:val="16"/>
              </w:rPr>
              <w:t>76.50%</w:t>
            </w:r>
          </w:p>
        </w:tc>
        <w:tc>
          <w:tcPr>
            <w:tcW w:w="792" w:type="pct"/>
            <w:shd w:val="clear" w:color="auto" w:fill="auto"/>
            <w:vAlign w:val="center"/>
          </w:tcPr>
          <w:p w14:paraId="07CF6D0B" w14:textId="0CDFA70C" w:rsidR="008E31C4" w:rsidRPr="00781112" w:rsidRDefault="002B7490">
            <w:pPr>
              <w:jc w:val="center"/>
              <w:rPr>
                <w:rFonts w:cs="Arial"/>
                <w:color w:val="000000" w:themeColor="text1"/>
                <w:szCs w:val="16"/>
              </w:rPr>
            </w:pPr>
            <w:r w:rsidRPr="00781112">
              <w:rPr>
                <w:rFonts w:cs="Arial"/>
                <w:color w:val="000000" w:themeColor="text1"/>
                <w:szCs w:val="16"/>
              </w:rPr>
              <w:t>77.00%</w:t>
            </w:r>
          </w:p>
        </w:tc>
        <w:tc>
          <w:tcPr>
            <w:tcW w:w="875" w:type="pct"/>
            <w:shd w:val="clear" w:color="auto" w:fill="auto"/>
            <w:vAlign w:val="center"/>
          </w:tcPr>
          <w:p w14:paraId="3B96FD7D" w14:textId="7B182CEE" w:rsidR="008E31C4" w:rsidRPr="00781112" w:rsidRDefault="002B7490">
            <w:pPr>
              <w:jc w:val="center"/>
              <w:rPr>
                <w:rFonts w:cs="Arial"/>
                <w:color w:val="000000" w:themeColor="text1"/>
                <w:szCs w:val="16"/>
              </w:rPr>
            </w:pPr>
            <w:r w:rsidRPr="00781112">
              <w:rPr>
                <w:rFonts w:cs="Arial"/>
                <w:color w:val="000000" w:themeColor="text1"/>
                <w:szCs w:val="16"/>
              </w:rPr>
              <w:t>77.50%</w:t>
            </w: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lastRenderedPageBreak/>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88.33%</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90.48%</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85.71%</w:t>
            </w:r>
          </w:p>
        </w:tc>
        <w:tc>
          <w:tcPr>
            <w:tcW w:w="792" w:type="pct"/>
            <w:tcBorders>
              <w:bottom w:val="single" w:sz="4" w:space="0" w:color="auto"/>
            </w:tcBorders>
            <w:shd w:val="clear" w:color="auto" w:fill="auto"/>
            <w:vAlign w:val="center"/>
          </w:tcPr>
          <w:p w14:paraId="345A5CC5" w14:textId="67CE713B" w:rsidR="008E31C4" w:rsidRPr="00781112" w:rsidRDefault="002B7490">
            <w:pPr>
              <w:jc w:val="center"/>
              <w:rPr>
                <w:rFonts w:cs="Arial"/>
                <w:color w:val="000000" w:themeColor="text1"/>
                <w:szCs w:val="16"/>
              </w:rPr>
            </w:pPr>
            <w:r w:rsidRPr="00781112">
              <w:rPr>
                <w:rFonts w:cs="Arial"/>
                <w:color w:val="000000" w:themeColor="text1"/>
                <w:szCs w:val="16"/>
              </w:rPr>
              <w:t>81.63%</w:t>
            </w:r>
          </w:p>
        </w:tc>
        <w:tc>
          <w:tcPr>
            <w:tcW w:w="875" w:type="pct"/>
            <w:tcBorders>
              <w:bottom w:val="single" w:sz="4" w:space="0" w:color="auto"/>
            </w:tcBorders>
            <w:shd w:val="clear" w:color="auto" w:fill="auto"/>
            <w:vAlign w:val="center"/>
          </w:tcPr>
          <w:p w14:paraId="09A5B408" w14:textId="4B0EB3D1" w:rsidR="008E31C4" w:rsidRPr="00781112" w:rsidRDefault="002B7490">
            <w:pPr>
              <w:jc w:val="center"/>
              <w:rPr>
                <w:rFonts w:cs="Arial"/>
                <w:color w:val="000000" w:themeColor="text1"/>
                <w:szCs w:val="16"/>
              </w:rPr>
            </w:pPr>
            <w:r w:rsidRPr="00781112">
              <w:rPr>
                <w:rFonts w:cs="Arial"/>
                <w:color w:val="000000" w:themeColor="text1"/>
                <w:szCs w:val="16"/>
              </w:rPr>
              <w:t>66.67%</w:t>
            </w:r>
          </w:p>
        </w:tc>
      </w:tr>
    </w:tbl>
    <w:p w14:paraId="2B5B5701" w14:textId="2BB5836C" w:rsidR="00DA3157" w:rsidRPr="00781112" w:rsidRDefault="00DA3157">
      <w:pPr>
        <w:rPr>
          <w:color w:val="000000" w:themeColor="text1"/>
        </w:rPr>
      </w:pPr>
    </w:p>
    <w:p w14:paraId="0F09B55F" w14:textId="55F1767C" w:rsidR="008E31C4" w:rsidRPr="00781112" w:rsidRDefault="008E31C4" w:rsidP="004369B2">
      <w:pPr>
        <w:rPr>
          <w:color w:val="000000" w:themeColor="text1"/>
        </w:rPr>
      </w:pPr>
      <w:r w:rsidRPr="00781112">
        <w:rPr>
          <w:b/>
          <w:color w:val="000000" w:themeColor="text1"/>
        </w:rPr>
        <w:t>Targets</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1"/>
      </w:tblPr>
      <w:tblGrid>
        <w:gridCol w:w="771"/>
        <w:gridCol w:w="1684"/>
        <w:gridCol w:w="1684"/>
        <w:gridCol w:w="1684"/>
        <w:gridCol w:w="1683"/>
        <w:gridCol w:w="1683"/>
        <w:gridCol w:w="1683"/>
      </w:tblGrid>
      <w:tr w:rsidR="00C91F30" w:rsidRPr="00781112" w14:paraId="7D6724D3" w14:textId="3FE2AE32" w:rsidTr="004B2960">
        <w:trPr>
          <w:trHeight w:val="161"/>
        </w:trPr>
        <w:tc>
          <w:tcPr>
            <w:tcW w:w="354" w:type="pct"/>
            <w:tcBorders>
              <w:bottom w:val="single" w:sz="4" w:space="0" w:color="auto"/>
            </w:tcBorders>
            <w:shd w:val="clear" w:color="auto" w:fill="auto"/>
          </w:tcPr>
          <w:p w14:paraId="027FBB7B" w14:textId="77777777" w:rsidR="00C91F30" w:rsidRPr="00781112" w:rsidRDefault="00C91F30" w:rsidP="00C91F30">
            <w:pPr>
              <w:jc w:val="center"/>
              <w:rPr>
                <w:b/>
                <w:color w:val="000000" w:themeColor="text1"/>
              </w:rPr>
            </w:pPr>
            <w:r w:rsidRPr="00781112">
              <w:rPr>
                <w:b/>
                <w:color w:val="000000" w:themeColor="text1"/>
              </w:rPr>
              <w:t>FFY</w:t>
            </w:r>
          </w:p>
        </w:tc>
        <w:tc>
          <w:tcPr>
            <w:tcW w:w="774" w:type="pct"/>
            <w:shd w:val="clear" w:color="auto" w:fill="auto"/>
          </w:tcPr>
          <w:p w14:paraId="79481979" w14:textId="1C95D22E" w:rsidR="00C91F30" w:rsidRPr="00781112" w:rsidRDefault="00C91F30" w:rsidP="00C91F30">
            <w:pPr>
              <w:jc w:val="center"/>
              <w:rPr>
                <w:b/>
                <w:color w:val="000000" w:themeColor="text1"/>
              </w:rPr>
            </w:pPr>
            <w:r w:rsidRPr="00781112">
              <w:rPr>
                <w:b/>
                <w:color w:val="000000" w:themeColor="text1"/>
              </w:rPr>
              <w:t>2020</w:t>
            </w:r>
          </w:p>
        </w:tc>
        <w:tc>
          <w:tcPr>
            <w:tcW w:w="774" w:type="pct"/>
          </w:tcPr>
          <w:p w14:paraId="7641993D" w14:textId="318DCACC" w:rsidR="00C91F30" w:rsidRPr="00781112" w:rsidRDefault="00C91F30" w:rsidP="00C91F30">
            <w:pPr>
              <w:jc w:val="center"/>
              <w:rPr>
                <w:b/>
                <w:color w:val="000000" w:themeColor="text1"/>
              </w:rPr>
            </w:pPr>
            <w:r w:rsidRPr="00781112">
              <w:rPr>
                <w:rFonts w:cs="Arial"/>
                <w:b/>
                <w:color w:val="000000" w:themeColor="text1"/>
                <w:szCs w:val="16"/>
              </w:rPr>
              <w:t>2021</w:t>
            </w:r>
          </w:p>
        </w:tc>
        <w:tc>
          <w:tcPr>
            <w:tcW w:w="774" w:type="pct"/>
          </w:tcPr>
          <w:p w14:paraId="4DA0BAA3" w14:textId="27A9B6F2" w:rsidR="00C91F30" w:rsidRPr="00781112" w:rsidRDefault="00C91F30" w:rsidP="00C91F30">
            <w:pPr>
              <w:jc w:val="center"/>
              <w:rPr>
                <w:b/>
                <w:color w:val="000000" w:themeColor="text1"/>
              </w:rPr>
            </w:pPr>
            <w:r w:rsidRPr="00781112">
              <w:rPr>
                <w:rFonts w:cs="Arial"/>
                <w:b/>
                <w:color w:val="000000" w:themeColor="text1"/>
                <w:szCs w:val="16"/>
              </w:rPr>
              <w:t>2022</w:t>
            </w:r>
          </w:p>
        </w:tc>
        <w:tc>
          <w:tcPr>
            <w:tcW w:w="774" w:type="pct"/>
          </w:tcPr>
          <w:p w14:paraId="2A24D443" w14:textId="34DC3CA7" w:rsidR="00C91F30" w:rsidRPr="00781112" w:rsidRDefault="00C91F30" w:rsidP="00C91F30">
            <w:pPr>
              <w:jc w:val="center"/>
              <w:rPr>
                <w:b/>
                <w:color w:val="000000" w:themeColor="text1"/>
              </w:rPr>
            </w:pPr>
            <w:r w:rsidRPr="00781112">
              <w:rPr>
                <w:rFonts w:cs="Arial"/>
                <w:b/>
                <w:color w:val="000000" w:themeColor="text1"/>
                <w:szCs w:val="16"/>
              </w:rPr>
              <w:t>2023</w:t>
            </w:r>
          </w:p>
        </w:tc>
        <w:tc>
          <w:tcPr>
            <w:tcW w:w="774" w:type="pct"/>
          </w:tcPr>
          <w:p w14:paraId="61EFC808" w14:textId="000FAB3D" w:rsidR="00C91F30" w:rsidRPr="00781112" w:rsidRDefault="00C91F30" w:rsidP="00C91F30">
            <w:pPr>
              <w:jc w:val="center"/>
              <w:rPr>
                <w:b/>
                <w:color w:val="000000" w:themeColor="text1"/>
              </w:rPr>
            </w:pPr>
            <w:r w:rsidRPr="00781112">
              <w:rPr>
                <w:rFonts w:cs="Arial"/>
                <w:b/>
                <w:color w:val="000000" w:themeColor="text1"/>
                <w:szCs w:val="16"/>
              </w:rPr>
              <w:t>2024</w:t>
            </w:r>
          </w:p>
        </w:tc>
        <w:tc>
          <w:tcPr>
            <w:tcW w:w="774" w:type="pct"/>
          </w:tcPr>
          <w:p w14:paraId="46D9D5DD" w14:textId="7428EB18" w:rsidR="00C91F30" w:rsidRPr="00781112" w:rsidRDefault="00C91F30" w:rsidP="00C91F30">
            <w:pPr>
              <w:jc w:val="center"/>
              <w:rPr>
                <w:b/>
                <w:color w:val="000000" w:themeColor="text1"/>
              </w:rPr>
            </w:pPr>
            <w:r w:rsidRPr="00781112">
              <w:rPr>
                <w:rFonts w:cs="Arial"/>
                <w:b/>
                <w:color w:val="000000" w:themeColor="text1"/>
                <w:szCs w:val="16"/>
              </w:rPr>
              <w:t>2025</w:t>
            </w:r>
          </w:p>
        </w:tc>
      </w:tr>
      <w:tr w:rsidR="00C91F30" w:rsidRPr="00781112" w14:paraId="3CA53C0F" w14:textId="2DEE5BE6" w:rsidTr="004B2960">
        <w:trPr>
          <w:trHeight w:val="60"/>
        </w:trPr>
        <w:tc>
          <w:tcPr>
            <w:tcW w:w="354" w:type="pct"/>
            <w:shd w:val="clear" w:color="auto" w:fill="auto"/>
          </w:tcPr>
          <w:p w14:paraId="78FC9CAC" w14:textId="6980A1CA" w:rsidR="00C91F30" w:rsidRPr="00781112" w:rsidRDefault="00C91F30" w:rsidP="00C91F30">
            <w:pPr>
              <w:jc w:val="center"/>
              <w:rPr>
                <w:rFonts w:cs="Arial"/>
                <w:color w:val="000000" w:themeColor="text1"/>
                <w:szCs w:val="16"/>
              </w:rPr>
            </w:pPr>
            <w:r w:rsidRPr="00781112">
              <w:rPr>
                <w:rFonts w:cs="Arial"/>
                <w:color w:val="000000" w:themeColor="text1"/>
                <w:szCs w:val="16"/>
              </w:rPr>
              <w:t>Target &gt;=</w:t>
            </w:r>
          </w:p>
        </w:tc>
        <w:tc>
          <w:tcPr>
            <w:tcW w:w="774" w:type="pct"/>
            <w:shd w:val="clear" w:color="auto" w:fill="auto"/>
            <w:vAlign w:val="center"/>
          </w:tcPr>
          <w:p w14:paraId="0E137397" w14:textId="06CBC1FD" w:rsidR="00C91F30" w:rsidRPr="00781112" w:rsidRDefault="00C91F30" w:rsidP="00C91F30">
            <w:pPr>
              <w:jc w:val="center"/>
              <w:rPr>
                <w:rFonts w:cs="Arial"/>
                <w:color w:val="000000" w:themeColor="text1"/>
                <w:szCs w:val="16"/>
              </w:rPr>
            </w:pPr>
            <w:r w:rsidRPr="00781112">
              <w:rPr>
                <w:rFonts w:cs="Arial"/>
                <w:color w:val="000000" w:themeColor="text1"/>
                <w:szCs w:val="16"/>
              </w:rPr>
              <w:t>67.00%</w:t>
            </w:r>
          </w:p>
        </w:tc>
        <w:tc>
          <w:tcPr>
            <w:tcW w:w="774" w:type="pct"/>
          </w:tcPr>
          <w:p w14:paraId="2C484D83" w14:textId="77BCE060" w:rsidR="00C91F30" w:rsidRPr="00781112" w:rsidRDefault="00C91F30" w:rsidP="00C91F30">
            <w:pPr>
              <w:jc w:val="center"/>
              <w:rPr>
                <w:rFonts w:cs="Arial"/>
                <w:color w:val="000000" w:themeColor="text1"/>
                <w:szCs w:val="16"/>
              </w:rPr>
            </w:pPr>
            <w:r w:rsidRPr="00781112">
              <w:rPr>
                <w:color w:val="000000" w:themeColor="text1"/>
                <w:szCs w:val="16"/>
              </w:rPr>
              <w:t>68.00%</w:t>
            </w:r>
          </w:p>
        </w:tc>
        <w:tc>
          <w:tcPr>
            <w:tcW w:w="774" w:type="pct"/>
          </w:tcPr>
          <w:p w14:paraId="6CD274F3" w14:textId="076582AE" w:rsidR="00C91F30" w:rsidRPr="00781112" w:rsidRDefault="00C91F30" w:rsidP="00C91F30">
            <w:pPr>
              <w:jc w:val="center"/>
              <w:rPr>
                <w:rFonts w:cs="Arial"/>
                <w:color w:val="000000" w:themeColor="text1"/>
                <w:szCs w:val="16"/>
              </w:rPr>
            </w:pPr>
            <w:r w:rsidRPr="00781112">
              <w:rPr>
                <w:color w:val="000000" w:themeColor="text1"/>
                <w:szCs w:val="16"/>
              </w:rPr>
              <w:t>69.00%</w:t>
            </w:r>
          </w:p>
        </w:tc>
        <w:tc>
          <w:tcPr>
            <w:tcW w:w="774" w:type="pct"/>
          </w:tcPr>
          <w:p w14:paraId="60DD90BA" w14:textId="5816204A" w:rsidR="00C91F30" w:rsidRPr="00781112" w:rsidRDefault="00C91F30" w:rsidP="00C91F30">
            <w:pPr>
              <w:jc w:val="center"/>
              <w:rPr>
                <w:rFonts w:cs="Arial"/>
                <w:color w:val="000000" w:themeColor="text1"/>
                <w:szCs w:val="16"/>
              </w:rPr>
            </w:pPr>
            <w:r w:rsidRPr="00781112">
              <w:rPr>
                <w:color w:val="000000" w:themeColor="text1"/>
                <w:szCs w:val="16"/>
              </w:rPr>
              <w:t>70.00%</w:t>
            </w:r>
          </w:p>
        </w:tc>
        <w:tc>
          <w:tcPr>
            <w:tcW w:w="774" w:type="pct"/>
          </w:tcPr>
          <w:p w14:paraId="2F06128D" w14:textId="63E3880D" w:rsidR="00C91F30" w:rsidRPr="00781112" w:rsidRDefault="00C91F30" w:rsidP="00C91F30">
            <w:pPr>
              <w:jc w:val="center"/>
              <w:rPr>
                <w:rFonts w:cs="Arial"/>
                <w:color w:val="000000" w:themeColor="text1"/>
                <w:szCs w:val="16"/>
              </w:rPr>
            </w:pPr>
            <w:r w:rsidRPr="00781112">
              <w:rPr>
                <w:color w:val="000000" w:themeColor="text1"/>
                <w:szCs w:val="16"/>
              </w:rPr>
              <w:t>71.00%</w:t>
            </w:r>
          </w:p>
        </w:tc>
        <w:tc>
          <w:tcPr>
            <w:tcW w:w="774" w:type="pct"/>
          </w:tcPr>
          <w:p w14:paraId="1702830B" w14:textId="0747B6E8" w:rsidR="00C91F30" w:rsidRPr="00781112" w:rsidRDefault="00C91F30" w:rsidP="00C91F30">
            <w:pPr>
              <w:jc w:val="center"/>
              <w:rPr>
                <w:rFonts w:cs="Arial"/>
                <w:color w:val="000000" w:themeColor="text1"/>
                <w:szCs w:val="16"/>
              </w:rPr>
            </w:pPr>
            <w:r w:rsidRPr="00781112">
              <w:rPr>
                <w:color w:val="000000" w:themeColor="text1"/>
                <w:szCs w:val="16"/>
              </w:rPr>
              <w:t>72.00%</w:t>
            </w:r>
          </w:p>
        </w:tc>
      </w:tr>
    </w:tbl>
    <w:p w14:paraId="3BC65958" w14:textId="77777777" w:rsidR="00DA3157" w:rsidRPr="00781112" w:rsidRDefault="00DA3157" w:rsidP="004369B2">
      <w:pPr>
        <w:rPr>
          <w:color w:val="000000" w:themeColor="text1"/>
        </w:rPr>
      </w:pPr>
    </w:p>
    <w:p w14:paraId="29FDEA16" w14:textId="5882749D" w:rsidR="008E31C4" w:rsidRPr="00781112" w:rsidRDefault="00806C75">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1"/>
      </w:tblPr>
      <w:tblGrid>
        <w:gridCol w:w="1438"/>
        <w:gridCol w:w="1437"/>
        <w:gridCol w:w="1405"/>
        <w:gridCol w:w="1107"/>
        <w:gridCol w:w="1640"/>
        <w:gridCol w:w="1290"/>
        <w:gridCol w:w="1256"/>
        <w:gridCol w:w="1217"/>
      </w:tblGrid>
      <w:tr w:rsidR="005C29F8" w:rsidRPr="00781112" w14:paraId="30B18EC1" w14:textId="77777777" w:rsidTr="0033429D">
        <w:trPr>
          <w:trHeight w:val="354"/>
          <w:tblHeader/>
        </w:trPr>
        <w:tc>
          <w:tcPr>
            <w:tcW w:w="666" w:type="pct"/>
            <w:shd w:val="clear" w:color="auto" w:fill="auto"/>
          </w:tcPr>
          <w:p w14:paraId="2285C16D" w14:textId="593BA89E" w:rsidR="00ED71A6" w:rsidRPr="00781112" w:rsidRDefault="00ED71A6" w:rsidP="00ED71A6">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666" w:type="pct"/>
            <w:shd w:val="clear" w:color="auto" w:fill="auto"/>
            <w:vAlign w:val="bottom"/>
          </w:tcPr>
          <w:p w14:paraId="0D0A1148" w14:textId="5AB9157D" w:rsidR="00ED71A6" w:rsidRPr="00781112" w:rsidRDefault="00ED71A6" w:rsidP="00ED71A6">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651" w:type="pct"/>
            <w:shd w:val="clear" w:color="auto" w:fill="auto"/>
            <w:vAlign w:val="bottom"/>
          </w:tcPr>
          <w:p w14:paraId="5645AEFA" w14:textId="3277104A" w:rsidR="00ED71A6" w:rsidRPr="00781112" w:rsidRDefault="00ED71A6" w:rsidP="00ED71A6">
            <w:pPr>
              <w:jc w:val="center"/>
              <w:rPr>
                <w:rFonts w:cs="Arial"/>
                <w:b/>
                <w:color w:val="000000" w:themeColor="text1"/>
                <w:szCs w:val="16"/>
              </w:rPr>
            </w:pPr>
            <w:r w:rsidRPr="00781112">
              <w:rPr>
                <w:rFonts w:cs="Arial"/>
                <w:b/>
                <w:color w:val="000000" w:themeColor="text1"/>
                <w:szCs w:val="16"/>
              </w:rPr>
              <w:t>2.1 Number of mediations held</w:t>
            </w:r>
          </w:p>
        </w:tc>
        <w:tc>
          <w:tcPr>
            <w:tcW w:w="513" w:type="pct"/>
            <w:shd w:val="clear" w:color="auto" w:fill="auto"/>
            <w:vAlign w:val="bottom"/>
          </w:tcPr>
          <w:p w14:paraId="4A569306" w14:textId="1FC08F11" w:rsidR="00ED71A6" w:rsidRPr="00781112" w:rsidRDefault="00F6415A" w:rsidP="00ED71A6">
            <w:pPr>
              <w:jc w:val="center"/>
              <w:rPr>
                <w:rFonts w:cs="Arial"/>
                <w:b/>
                <w:color w:val="000000" w:themeColor="text1"/>
                <w:szCs w:val="16"/>
              </w:rPr>
            </w:pPr>
            <w:r w:rsidRPr="00781112">
              <w:rPr>
                <w:rFonts w:cs="Arial"/>
                <w:b/>
                <w:color w:val="000000" w:themeColor="text1"/>
                <w:szCs w:val="16"/>
              </w:rPr>
              <w:t>FFY 2019 Data</w:t>
            </w:r>
          </w:p>
        </w:tc>
        <w:tc>
          <w:tcPr>
            <w:tcW w:w="760" w:type="pct"/>
            <w:shd w:val="clear" w:color="auto" w:fill="auto"/>
            <w:vAlign w:val="bottom"/>
          </w:tcPr>
          <w:p w14:paraId="76531DBA" w14:textId="393D4576" w:rsidR="00ED71A6" w:rsidRPr="00781112" w:rsidRDefault="00806C75" w:rsidP="00ED71A6">
            <w:pPr>
              <w:jc w:val="center"/>
              <w:rPr>
                <w:rFonts w:cs="Arial"/>
                <w:b/>
                <w:color w:val="000000" w:themeColor="text1"/>
                <w:szCs w:val="16"/>
              </w:rPr>
            </w:pPr>
            <w:r w:rsidRPr="00781112">
              <w:rPr>
                <w:rFonts w:cs="Arial"/>
                <w:b/>
                <w:color w:val="000000" w:themeColor="text1"/>
                <w:szCs w:val="16"/>
              </w:rPr>
              <w:t>FFY 2020 Target</w:t>
            </w:r>
          </w:p>
        </w:tc>
        <w:tc>
          <w:tcPr>
            <w:tcW w:w="598" w:type="pct"/>
            <w:shd w:val="clear" w:color="auto" w:fill="auto"/>
            <w:vAlign w:val="bottom"/>
          </w:tcPr>
          <w:p w14:paraId="6DA84C86" w14:textId="7E9E81E0" w:rsidR="00ED71A6" w:rsidRPr="00781112" w:rsidRDefault="00806C75" w:rsidP="00ED71A6">
            <w:pPr>
              <w:jc w:val="center"/>
              <w:rPr>
                <w:rFonts w:cs="Arial"/>
                <w:b/>
                <w:color w:val="000000" w:themeColor="text1"/>
                <w:szCs w:val="16"/>
              </w:rPr>
            </w:pPr>
            <w:r w:rsidRPr="00781112">
              <w:rPr>
                <w:rFonts w:cs="Arial"/>
                <w:b/>
                <w:color w:val="000000" w:themeColor="text1"/>
                <w:szCs w:val="16"/>
              </w:rPr>
              <w:t>FFY 2020 Data</w:t>
            </w:r>
          </w:p>
        </w:tc>
        <w:tc>
          <w:tcPr>
            <w:tcW w:w="582" w:type="pct"/>
            <w:shd w:val="clear" w:color="auto" w:fill="auto"/>
            <w:vAlign w:val="bottom"/>
          </w:tcPr>
          <w:p w14:paraId="6C8C9681" w14:textId="77777777" w:rsidR="00ED71A6" w:rsidRPr="00781112" w:rsidRDefault="00ED71A6" w:rsidP="00ED71A6">
            <w:pPr>
              <w:jc w:val="center"/>
              <w:rPr>
                <w:rFonts w:cs="Arial"/>
                <w:b/>
                <w:color w:val="000000" w:themeColor="text1"/>
                <w:szCs w:val="16"/>
              </w:rPr>
            </w:pPr>
            <w:r w:rsidRPr="00781112">
              <w:rPr>
                <w:rFonts w:cs="Arial"/>
                <w:b/>
                <w:color w:val="000000" w:themeColor="text1"/>
                <w:szCs w:val="16"/>
              </w:rPr>
              <w:t>Status</w:t>
            </w:r>
          </w:p>
        </w:tc>
        <w:tc>
          <w:tcPr>
            <w:tcW w:w="564" w:type="pct"/>
            <w:shd w:val="clear" w:color="auto" w:fill="auto"/>
            <w:vAlign w:val="bottom"/>
          </w:tcPr>
          <w:p w14:paraId="6876CD5E" w14:textId="77777777" w:rsidR="00ED71A6" w:rsidRPr="00781112" w:rsidRDefault="00ED71A6" w:rsidP="00ED71A6">
            <w:pPr>
              <w:jc w:val="center"/>
              <w:rPr>
                <w:rFonts w:cs="Arial"/>
                <w:b/>
                <w:color w:val="000000" w:themeColor="text1"/>
                <w:szCs w:val="16"/>
              </w:rPr>
            </w:pPr>
            <w:r w:rsidRPr="00781112">
              <w:rPr>
                <w:rFonts w:cs="Arial"/>
                <w:b/>
                <w:color w:val="000000" w:themeColor="text1"/>
                <w:szCs w:val="16"/>
              </w:rPr>
              <w:t>Slippage</w:t>
            </w:r>
          </w:p>
        </w:tc>
      </w:tr>
      <w:tr w:rsidR="005C29F8" w:rsidRPr="00781112" w14:paraId="580CADA4" w14:textId="77777777" w:rsidTr="00326814">
        <w:trPr>
          <w:trHeight w:val="361"/>
        </w:trPr>
        <w:tc>
          <w:tcPr>
            <w:tcW w:w="666" w:type="pct"/>
            <w:shd w:val="clear" w:color="auto" w:fill="auto"/>
          </w:tcPr>
          <w:p w14:paraId="229DBD16" w14:textId="3985AF14" w:rsidR="00ED71A6" w:rsidRPr="00781112" w:rsidRDefault="002B7490" w:rsidP="004369B2">
            <w:pPr>
              <w:jc w:val="center"/>
              <w:rPr>
                <w:rFonts w:cs="Arial"/>
                <w:color w:val="000000" w:themeColor="text1"/>
                <w:szCs w:val="16"/>
              </w:rPr>
            </w:pPr>
            <w:r w:rsidRPr="00781112">
              <w:rPr>
                <w:rFonts w:cs="Arial"/>
                <w:color w:val="000000" w:themeColor="text1"/>
                <w:szCs w:val="16"/>
              </w:rPr>
              <w:t>2</w:t>
            </w:r>
          </w:p>
        </w:tc>
        <w:tc>
          <w:tcPr>
            <w:tcW w:w="666" w:type="pct"/>
            <w:shd w:val="clear" w:color="auto" w:fill="auto"/>
          </w:tcPr>
          <w:p w14:paraId="26BE4267" w14:textId="64153881" w:rsidR="00ED71A6" w:rsidRPr="00781112" w:rsidRDefault="002B7490" w:rsidP="004369B2">
            <w:pPr>
              <w:jc w:val="center"/>
              <w:rPr>
                <w:rFonts w:cs="Arial"/>
                <w:color w:val="000000" w:themeColor="text1"/>
                <w:szCs w:val="16"/>
              </w:rPr>
            </w:pPr>
            <w:r w:rsidRPr="00781112">
              <w:rPr>
                <w:rFonts w:cs="Arial"/>
                <w:color w:val="000000" w:themeColor="text1"/>
                <w:szCs w:val="16"/>
              </w:rPr>
              <w:t>35</w:t>
            </w:r>
          </w:p>
        </w:tc>
        <w:tc>
          <w:tcPr>
            <w:tcW w:w="651" w:type="pct"/>
            <w:shd w:val="clear" w:color="auto" w:fill="auto"/>
            <w:vAlign w:val="center"/>
          </w:tcPr>
          <w:p w14:paraId="6C063D69" w14:textId="6595E94B" w:rsidR="00ED71A6" w:rsidRPr="00781112" w:rsidRDefault="002B7490" w:rsidP="004369B2">
            <w:pPr>
              <w:jc w:val="center"/>
              <w:rPr>
                <w:rFonts w:cs="Arial"/>
                <w:color w:val="000000" w:themeColor="text1"/>
                <w:szCs w:val="16"/>
              </w:rPr>
            </w:pPr>
            <w:r w:rsidRPr="00781112">
              <w:rPr>
                <w:rFonts w:cs="Arial"/>
                <w:color w:val="000000" w:themeColor="text1"/>
                <w:szCs w:val="16"/>
              </w:rPr>
              <w:t>50</w:t>
            </w:r>
          </w:p>
        </w:tc>
        <w:tc>
          <w:tcPr>
            <w:tcW w:w="513" w:type="pct"/>
            <w:shd w:val="clear" w:color="auto" w:fill="auto"/>
          </w:tcPr>
          <w:p w14:paraId="466ED6BC" w14:textId="5349E9C8" w:rsidR="00ED71A6" w:rsidRPr="00781112" w:rsidRDefault="002B7490" w:rsidP="004369B2">
            <w:pPr>
              <w:jc w:val="center"/>
              <w:rPr>
                <w:rFonts w:cs="Arial"/>
                <w:color w:val="000000" w:themeColor="text1"/>
                <w:szCs w:val="16"/>
              </w:rPr>
            </w:pPr>
            <w:r w:rsidRPr="00781112">
              <w:rPr>
                <w:rFonts w:cs="Arial"/>
                <w:color w:val="000000" w:themeColor="text1"/>
                <w:szCs w:val="16"/>
              </w:rPr>
              <w:t>66.67%</w:t>
            </w:r>
          </w:p>
        </w:tc>
        <w:tc>
          <w:tcPr>
            <w:tcW w:w="760" w:type="pct"/>
            <w:shd w:val="clear" w:color="auto" w:fill="auto"/>
          </w:tcPr>
          <w:p w14:paraId="2530D239" w14:textId="21181E1F" w:rsidR="00ED71A6" w:rsidRPr="00781112" w:rsidRDefault="002B7490" w:rsidP="004369B2">
            <w:pPr>
              <w:jc w:val="center"/>
              <w:rPr>
                <w:rFonts w:cs="Arial"/>
                <w:color w:val="000000" w:themeColor="text1"/>
                <w:szCs w:val="16"/>
              </w:rPr>
            </w:pPr>
            <w:r w:rsidRPr="00781112">
              <w:rPr>
                <w:rFonts w:cs="Arial"/>
                <w:color w:val="000000" w:themeColor="text1"/>
                <w:szCs w:val="16"/>
              </w:rPr>
              <w:t>67.00%</w:t>
            </w:r>
          </w:p>
        </w:tc>
        <w:tc>
          <w:tcPr>
            <w:tcW w:w="598" w:type="pct"/>
            <w:shd w:val="clear" w:color="auto" w:fill="auto"/>
          </w:tcPr>
          <w:p w14:paraId="5CFDAC12" w14:textId="030BF46B" w:rsidR="00ED71A6" w:rsidRPr="00781112" w:rsidRDefault="002B7490" w:rsidP="004369B2">
            <w:pPr>
              <w:jc w:val="center"/>
              <w:rPr>
                <w:rFonts w:cs="Arial"/>
                <w:color w:val="000000" w:themeColor="text1"/>
                <w:szCs w:val="16"/>
              </w:rPr>
            </w:pPr>
            <w:r w:rsidRPr="00781112">
              <w:rPr>
                <w:rFonts w:cs="Arial"/>
                <w:color w:val="000000" w:themeColor="text1"/>
                <w:szCs w:val="16"/>
              </w:rPr>
              <w:t>74.00%</w:t>
            </w:r>
          </w:p>
        </w:tc>
        <w:tc>
          <w:tcPr>
            <w:tcW w:w="582" w:type="pct"/>
            <w:shd w:val="clear" w:color="auto" w:fill="auto"/>
          </w:tcPr>
          <w:p w14:paraId="0ABF26CD" w14:textId="7C384528" w:rsidR="00ED71A6" w:rsidRPr="00781112" w:rsidRDefault="002B7490" w:rsidP="004369B2">
            <w:pPr>
              <w:jc w:val="center"/>
              <w:rPr>
                <w:rFonts w:cs="Arial"/>
                <w:color w:val="000000" w:themeColor="text1"/>
                <w:szCs w:val="16"/>
              </w:rPr>
            </w:pPr>
            <w:r w:rsidRPr="00781112">
              <w:rPr>
                <w:rFonts w:cs="Arial"/>
                <w:color w:val="000000" w:themeColor="text1"/>
                <w:szCs w:val="16"/>
              </w:rPr>
              <w:t>Met target</w:t>
            </w:r>
          </w:p>
        </w:tc>
        <w:tc>
          <w:tcPr>
            <w:tcW w:w="564" w:type="pct"/>
            <w:shd w:val="clear" w:color="auto" w:fill="auto"/>
          </w:tcPr>
          <w:p w14:paraId="62404E67" w14:textId="522FE20B" w:rsidR="00ED71A6"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3422290" w14:textId="77777777" w:rsidR="00BB79DA" w:rsidRPr="00781112" w:rsidRDefault="00BB79DA">
      <w:pPr>
        <w:rPr>
          <w:color w:val="000000" w:themeColor="text1"/>
        </w:rPr>
      </w:pPr>
    </w:p>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B7490" w:rsidP="007D435F">
      <w:pPr>
        <w:rPr>
          <w:rFonts w:cs="Arial"/>
          <w:color w:val="000000" w:themeColor="text1"/>
          <w:szCs w:val="16"/>
        </w:rPr>
      </w:pPr>
      <w:r w:rsidRPr="00781112">
        <w:rPr>
          <w:rFonts w:cs="Arial"/>
          <w:color w:val="000000" w:themeColor="text1"/>
          <w:szCs w:val="16"/>
        </w:rPr>
        <w:t>In reviewing historical Indicator data from 2008 to 2012, targets ranged from 52.8% to 53.64% with a data range of 59.35% to 76.19% with no clear trends identified. In 2013, the target was changed to 74.5%, increasing .5% annually. Data from 2013 to 2019 was also a wide range (66.67% to 100%) but the last 3 years of data demonstrate a clear decline moving from 85.71% to 66.67%. With decreasing trend data being observed and a desire to establish a realistic baseline and subsequent targets, it was determined that the baseline would be set using the FFY 2019 data (66.67%) and increasing 1% from 2021 to 2025 for the targets. The end target for FFY 2025 of 72% does reflect improvement over the State’s proposed baseline data revision to FFY 2019 data of 66.67%.</w:t>
      </w: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2019, and OSEP accepts that revision.</w:t>
      </w:r>
      <w:r w:rsidRPr="00781112">
        <w:rPr>
          <w:rFonts w:cs="Arial"/>
          <w:color w:val="000000" w:themeColor="text1"/>
          <w:szCs w:val="16"/>
        </w:rPr>
        <w:br/>
      </w:r>
      <w:r w:rsidRPr="00781112">
        <w:rPr>
          <w:rFonts w:cs="Arial"/>
          <w:color w:val="000000" w:themeColor="text1"/>
          <w:szCs w:val="16"/>
        </w:rPr>
        <w:br/>
        <w:t>The State provided targets for this indicator, and OSEP accepts those targets.</w:t>
      </w: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percentage and which is aligned with the State-identified Measurable Result(s) for </w:t>
      </w:r>
      <w:r w:rsidR="00B00A11" w:rsidRPr="00781112">
        <w:rPr>
          <w:rFonts w:cs="Arial"/>
          <w:szCs w:val="16"/>
        </w:rPr>
        <w:t>Children with Disabilities.</w:t>
      </w:r>
    </w:p>
    <w:p w14:paraId="200B44A4" w14:textId="58CD5FAE"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In its FFY 2020 SPP/APR, due February 1, 2022, the State must provide measurable and rigorous targets (expressed as percentages) for each of the six years from FFY 2020 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p>
    <w:p w14:paraId="6B54FC53" w14:textId="6B7D70E4"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2020 through FFY 2025 SPPs/APRs, due February </w:t>
      </w:r>
      <w:r w:rsidR="00D14A1B" w:rsidRPr="00781112">
        <w:rPr>
          <w:rFonts w:cs="Arial"/>
          <w:szCs w:val="16"/>
        </w:rPr>
        <w:t xml:space="preserve">2, </w:t>
      </w:r>
      <w:r w:rsidR="00B00A11" w:rsidRPr="00781112">
        <w:rPr>
          <w:rFonts w:cs="Arial"/>
          <w:szCs w:val="16"/>
        </w:rPr>
        <w:t>2022, the State must provide updated data for that specific FFY (expressed as percentages) and that data must be aligned with the State-identified Measurable Result(s) for Children with Disabilities. In its FFYs 2020 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be included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xml:space="preserve">- Data </w:t>
      </w:r>
      <w:proofErr w:type="gramStart"/>
      <w:r w:rsidRPr="00781112">
        <w:t>Analysis;</w:t>
      </w:r>
      <w:proofErr w:type="gramEnd"/>
    </w:p>
    <w:p w14:paraId="27016A94" w14:textId="77777777" w:rsidR="00AE1972" w:rsidRPr="00781112" w:rsidRDefault="00AE1972" w:rsidP="00AE1972">
      <w:pPr>
        <w:ind w:left="360"/>
      </w:pPr>
      <w:r w:rsidRPr="00781112">
        <w:t xml:space="preserve">- Analysis of State Infrastructure to Support Improvement and Build </w:t>
      </w:r>
      <w:proofErr w:type="gramStart"/>
      <w:r w:rsidRPr="00781112">
        <w:t>Capacity;</w:t>
      </w:r>
      <w:proofErr w:type="gramEnd"/>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 xml:space="preserve">Children with </w:t>
      </w:r>
      <w:proofErr w:type="gramStart"/>
      <w:r w:rsidR="00B00A11" w:rsidRPr="00781112">
        <w:rPr>
          <w:rFonts w:cs="Arial"/>
          <w:szCs w:val="16"/>
        </w:rPr>
        <w:t>Disabilities</w:t>
      </w:r>
      <w:r w:rsidRPr="00781112">
        <w:t>;</w:t>
      </w:r>
      <w:proofErr w:type="gramEnd"/>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 xml:space="preserve">Infrastructure </w:t>
      </w:r>
      <w:proofErr w:type="gramStart"/>
      <w:r w:rsidR="00AE1972" w:rsidRPr="00781112">
        <w:t>Development;</w:t>
      </w:r>
      <w:proofErr w:type="gramEnd"/>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Phase III should only include information from Phase I or Phase II if changes or revisions are being made by the State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w:t>
      </w:r>
      <w:proofErr w:type="spellStart"/>
      <w:r w:rsidRPr="00781112">
        <w:rPr>
          <w:rFonts w:cs="Arial"/>
          <w:szCs w:val="16"/>
        </w:rPr>
        <w:t>SiMR</w:t>
      </w:r>
      <w:proofErr w:type="spellEnd"/>
      <w:r w:rsidRPr="00781112">
        <w:rPr>
          <w:rFonts w:cs="Arial"/>
          <w:szCs w:val="16"/>
        </w:rPr>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77777777" w:rsidR="000063AC" w:rsidRPr="00781112" w:rsidRDefault="000063AC" w:rsidP="000063AC">
      <w:pPr>
        <w:rPr>
          <w:rFonts w:cs="Arial"/>
          <w:szCs w:val="16"/>
        </w:rPr>
      </w:pPr>
      <w:r w:rsidRPr="00781112">
        <w:rPr>
          <w:rFonts w:cs="Arial"/>
          <w:szCs w:val="16"/>
        </w:rPr>
        <w:t xml:space="preserve">As required in the Instructions for the Indicator/Measurement, in its FFYs 2020 through 2025 SPP/APR, the State must report data for that specific FFY (expressed as actual numbers and percentages) that are aligned with the </w:t>
      </w:r>
      <w:proofErr w:type="spellStart"/>
      <w:r w:rsidRPr="00781112">
        <w:rPr>
          <w:rFonts w:cs="Arial"/>
          <w:szCs w:val="16"/>
        </w:rPr>
        <w:t>SiMR</w:t>
      </w:r>
      <w:proofErr w:type="spellEnd"/>
      <w:r w:rsidRPr="00781112">
        <w:rPr>
          <w:rFonts w:cs="Arial"/>
          <w:szCs w:val="16"/>
        </w:rPr>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781112">
        <w:rPr>
          <w:rFonts w:cs="Arial"/>
          <w:szCs w:val="16"/>
        </w:rPr>
        <w:t>SiMR</w:t>
      </w:r>
      <w:proofErr w:type="spellEnd"/>
      <w:r w:rsidRPr="00781112">
        <w:rPr>
          <w:rFonts w:cs="Arial"/>
          <w:szCs w:val="16"/>
        </w:rPr>
        <w:t xml:space="preserve">. States using a subset of the population from the indicator (e.g., a sample, cohort model) should describe how data are collected and analyzed for the </w:t>
      </w:r>
      <w:proofErr w:type="spellStart"/>
      <w:r w:rsidRPr="00781112">
        <w:rPr>
          <w:rFonts w:cs="Arial"/>
          <w:szCs w:val="16"/>
        </w:rPr>
        <w:t>SiMR</w:t>
      </w:r>
      <w:proofErr w:type="spellEnd"/>
      <w:r w:rsidRPr="00781112">
        <w:rPr>
          <w:rFonts w:cs="Arial"/>
          <w:szCs w:val="16"/>
        </w:rPr>
        <w:t xml:space="preserve">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5A162AE2" w:rsidR="00AE1972" w:rsidRPr="00781112" w:rsidRDefault="00AE1972" w:rsidP="00AE1972">
      <w:r w:rsidRPr="00781112">
        <w:t xml:space="preserve">The State must provide a narrative or graphic representation, e.g., a logic model, of the principal activities, measures and outcomes that were implemented since the State’s last SSIP submission (i.e., </w:t>
      </w:r>
      <w:r w:rsidR="00F302A0" w:rsidRPr="00781112">
        <w:t>Feb</w:t>
      </w:r>
      <w:r w:rsidRPr="00781112">
        <w:t xml:space="preserve"> 2021).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5AFE2A3A" w:rsidR="00AE1972" w:rsidRPr="00781112" w:rsidRDefault="00AE1972" w:rsidP="00AE1972">
      <w:r w:rsidRPr="00781112">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781112">
        <w:t>SiMR</w:t>
      </w:r>
      <w:proofErr w:type="spellEnd"/>
      <w:r w:rsidRPr="00781112">
        <w:t>; (b) sustainability of systems improvement efforts; and/or (c) scale-up. The State must describe the next steps for each infrastructure improvement strategy and the anticipated outcomes to be attained during the next fiscal year (e.g., for the FFY 2020 APR, report on anticipated outcomes to be obtained during FFY 2021, i.e., July 1, 2021-June 30, 2022).</w:t>
      </w:r>
    </w:p>
    <w:p w14:paraId="6198E1D5" w14:textId="77777777" w:rsidR="00AE1972" w:rsidRPr="00781112" w:rsidRDefault="00AE1972" w:rsidP="00AE1972">
      <w:r w:rsidRPr="00781112">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781112">
        <w:t>SiMR</w:t>
      </w:r>
      <w:proofErr w:type="spellEnd"/>
      <w:r w:rsidRPr="00781112">
        <w:t xml:space="preserve"> by changing program/district policies, procedures, and/or practices, teacher/provider practices (i.e., behaviors), parent/caregiver outcomes, </w:t>
      </w:r>
      <w:r w:rsidRPr="00781112">
        <w:lastRenderedPageBreak/>
        <w:t>and/or child outcomes. Describe any additional data (i.e., progress monitoring data) that was collected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77777777" w:rsidR="00AE1972" w:rsidRPr="00781112" w:rsidRDefault="00AE1972" w:rsidP="00AE1972">
      <w:r w:rsidRPr="00781112">
        <w:t xml:space="preserve">The State should identify any activities not already described that it intends to implement in the next fiscal year (e.g., for the FFY 2020 APR, report on activities it intends to implement in FFY 2021, i.e., July 1, 2021-June 30, 2022) including a timeline, anticipated data collection and measures, and expected outcomes that are related to the </w:t>
      </w:r>
      <w:proofErr w:type="spellStart"/>
      <w:r w:rsidRPr="00781112">
        <w:t>SiMR</w:t>
      </w:r>
      <w:proofErr w:type="spellEnd"/>
      <w:r w:rsidRPr="00781112">
        <w:t>.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w:t>
      </w:r>
      <w:proofErr w:type="spellStart"/>
      <w:r w:rsidRPr="00781112">
        <w:rPr>
          <w:b/>
          <w:bCs/>
        </w:rPr>
        <w:t>SiMR</w:t>
      </w:r>
      <w:proofErr w:type="spellEnd"/>
      <w:r w:rsidRPr="00781112">
        <w:rPr>
          <w:b/>
          <w:bCs/>
        </w:rPr>
        <w:t>)?</w:t>
      </w:r>
    </w:p>
    <w:p w14:paraId="2CDA0A52" w14:textId="1253220E" w:rsidR="00AE1972" w:rsidRPr="00781112" w:rsidRDefault="00AE1972" w:rsidP="00AE1972">
      <w:pPr>
        <w:rPr>
          <w:color w:val="000000" w:themeColor="text1"/>
        </w:rPr>
      </w:pPr>
      <w:r w:rsidRPr="00781112">
        <w:rPr>
          <w:color w:val="000000" w:themeColor="text1"/>
        </w:rPr>
        <w:t>Indiana will increase reading proficiency achievement on the Indiana Reading Evaluation and Determination (IREAD-3) assessment by at least .5% each year for all third grade students, including those with disabilities attending elementary schools participating in the Indiana SSIP Initiatives.</w:t>
      </w:r>
    </w:p>
    <w:p w14:paraId="43CABCA3" w14:textId="77777777" w:rsidR="00AE1972" w:rsidRPr="00781112" w:rsidRDefault="00AE1972" w:rsidP="00AE1972">
      <w:pPr>
        <w:rPr>
          <w:b/>
          <w:bCs/>
        </w:rPr>
      </w:pPr>
      <w:bookmarkStart w:id="86" w:name="_Hlk85195358"/>
      <w:r w:rsidRPr="00781112">
        <w:rPr>
          <w:b/>
          <w:bCs/>
        </w:rPr>
        <w:t xml:space="preserve">Has the </w:t>
      </w:r>
      <w:proofErr w:type="spellStart"/>
      <w:r w:rsidRPr="00781112">
        <w:rPr>
          <w:b/>
          <w:bCs/>
        </w:rPr>
        <w:t>SiMR</w:t>
      </w:r>
      <w:proofErr w:type="spellEnd"/>
      <w:r w:rsidRPr="00781112">
        <w:rPr>
          <w:b/>
          <w:bCs/>
        </w:rPr>
        <w:t xml:space="preserve"> changed since the last SSIP submission? (yes/no)</w:t>
      </w:r>
    </w:p>
    <w:p w14:paraId="53B392AE" w14:textId="5D60E4A2" w:rsidR="00AE1972" w:rsidRDefault="00AE1972" w:rsidP="00AE1972">
      <w:r w:rsidRPr="00781112">
        <w:t>NO</w:t>
      </w:r>
    </w:p>
    <w:bookmarkEnd w:id="86"/>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YES</w:t>
      </w:r>
    </w:p>
    <w:p w14:paraId="54FC6DBB" w14:textId="3D1C5D57" w:rsidR="00AE1972" w:rsidRPr="00781112" w:rsidRDefault="00ED5509" w:rsidP="00AE1972">
      <w:pPr>
        <w:rPr>
          <w:b/>
          <w:bCs/>
        </w:rPr>
      </w:pPr>
      <w:r w:rsidRPr="00781112">
        <w:rPr>
          <w:b/>
          <w:bCs/>
        </w:rPr>
        <w:t>Provide a description of the subset of the population from the indicator.</w:t>
      </w:r>
    </w:p>
    <w:p w14:paraId="730A7F24" w14:textId="5026F767" w:rsidR="00AE1972" w:rsidRDefault="00AE1972" w:rsidP="00AE1972">
      <w:pPr>
        <w:rPr>
          <w:color w:val="000000" w:themeColor="text1"/>
        </w:rPr>
      </w:pPr>
      <w:r w:rsidRPr="00781112">
        <w:rPr>
          <w:color w:val="000000" w:themeColor="text1"/>
        </w:rPr>
        <w:t xml:space="preserve">A cohort model is used to measure progress toward the SiMR. The cohort is made up of 2 schools participating in the intensive technical assistance that is a primary focus of the the current SSIP (1 of the cohort schools has withdrawn and a new school is engaging in initial conversations for participation). </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NO</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The SSIP Teams continue to implement the previous Theory of Action (ToA) to guide the SSIP. The ToA is outlined below and can also be viewed at https://www.in.gov/doe/files/2021-22-SSIP-Report.pdf</w:t>
      </w:r>
      <w:r w:rsidRPr="00781112">
        <w:br/>
      </w:r>
      <w:r w:rsidRPr="00781112">
        <w:br/>
        <w:t>If IDOE: Provides a supported guidance for systemic alignment</w:t>
      </w:r>
      <w:r w:rsidRPr="00781112">
        <w:br/>
        <w:t>Then the LEA: Will promote and support systemic alignment across the district</w:t>
      </w:r>
      <w:r w:rsidRPr="00781112">
        <w:br/>
        <w:t>Then the Building Leader: Will promote and support systemic alignment across the district</w:t>
      </w:r>
      <w:r w:rsidRPr="00781112">
        <w:br/>
        <w:t>Then Teachers: Will utilize building and district systems to drive instruction based on data</w:t>
      </w:r>
      <w:r w:rsidRPr="00781112">
        <w:br/>
      </w:r>
      <w:r w:rsidRPr="00781112">
        <w:br/>
        <w:t>If IDOE: Supports the implementation of an MTSS framework, which includes the use of UDL</w:t>
      </w:r>
      <w:r w:rsidRPr="00781112">
        <w:br/>
        <w:t>Then the LEA: Will build LEA and school leader’s capacity to support implementation of this framework</w:t>
      </w:r>
      <w:r w:rsidRPr="00781112">
        <w:br/>
        <w:t>Then the Building Leader: Will build teacher and school staff capacity for implementation of this framework</w:t>
      </w:r>
      <w:r w:rsidRPr="00781112">
        <w:br/>
        <w:t>Then Teachers: Will implement this framework to support the instructional needs of all learners</w:t>
      </w:r>
      <w:r w:rsidRPr="00781112">
        <w:br/>
      </w:r>
      <w:r w:rsidRPr="00781112">
        <w:br/>
        <w:t>If IDOE: Provides support for evidence-based practices in early literacy</w:t>
      </w:r>
      <w:r w:rsidRPr="00781112">
        <w:br/>
        <w:t>Then the LEA: Will promote and support systemic alignment across the district</w:t>
      </w:r>
      <w:r w:rsidRPr="00781112">
        <w:br/>
        <w:t>Then the Building Leader: Will promote and support early literacy through the use of the evidence-based practices</w:t>
      </w:r>
      <w:r w:rsidRPr="00781112">
        <w:br/>
        <w:t>Then Teachers: Will utilize building and district systems to drive instruction based on data</w:t>
      </w:r>
    </w:p>
    <w:p w14:paraId="4736A5D8" w14:textId="1685348D" w:rsidR="00CF0910" w:rsidRDefault="00CF0910" w:rsidP="00A202E9"/>
    <w:p w14:paraId="401D0BC8" w14:textId="0670E0A5" w:rsidR="00CF0910" w:rsidRDefault="00CF0910" w:rsidP="00CF0910">
      <w:pPr>
        <w:rPr>
          <w:b/>
          <w:bCs/>
        </w:rPr>
      </w:pPr>
      <w:r w:rsidRPr="00730C62">
        <w:rPr>
          <w:b/>
          <w:bCs/>
        </w:rPr>
        <w:t>Does the State intend to continue implementing the SSIP without modifications? (yes/no)</w:t>
      </w:r>
    </w:p>
    <w:p w14:paraId="08D51FB4" w14:textId="52DEE948" w:rsidR="00CF0910" w:rsidRDefault="00CF0910" w:rsidP="00CF0910">
      <w:r w:rsidRPr="00781112">
        <w:t>NO</w:t>
      </w:r>
    </w:p>
    <w:p w14:paraId="14699668" w14:textId="656AB442" w:rsidR="00CF0910" w:rsidRPr="00730C62" w:rsidRDefault="00CF0910" w:rsidP="00CF0910">
      <w:pPr>
        <w:rPr>
          <w:b/>
          <w:bCs/>
        </w:rPr>
      </w:pPr>
      <w:r w:rsidRPr="00730C62">
        <w:rPr>
          <w:b/>
          <w:bCs/>
          <w:szCs w:val="16"/>
        </w:rPr>
        <w:t xml:space="preserve">If no, describe any changes to the activities, strategies or timelines described in the previous submission and include a rationale or </w:t>
      </w:r>
      <w:bookmarkStart w:id="87" w:name="_Hlk88409365"/>
      <w:r w:rsidRPr="00730C62">
        <w:rPr>
          <w:b/>
          <w:bCs/>
          <w:szCs w:val="16"/>
        </w:rPr>
        <w:t>just</w:t>
      </w:r>
      <w:r w:rsidR="006457D1">
        <w:rPr>
          <w:b/>
          <w:bCs/>
          <w:szCs w:val="16"/>
        </w:rPr>
        <w:t>i</w:t>
      </w:r>
      <w:r w:rsidRPr="00730C62">
        <w:rPr>
          <w:b/>
          <w:bCs/>
          <w:szCs w:val="16"/>
        </w:rPr>
        <w:t>fication</w:t>
      </w:r>
      <w:bookmarkEnd w:id="87"/>
      <w:r w:rsidRPr="00730C62">
        <w:rPr>
          <w:b/>
          <w:bCs/>
          <w:szCs w:val="16"/>
        </w:rPr>
        <w:t xml:space="preserve"> for the changes.</w:t>
      </w:r>
    </w:p>
    <w:p w14:paraId="168D53FB" w14:textId="164A8367" w:rsidR="00CF0910" w:rsidRDefault="00CF0910" w:rsidP="00CF0910">
      <w:r w:rsidRPr="00781112">
        <w:t>The FFY 2019 SSIP reported three Improvement Strategies:</w:t>
      </w:r>
      <w:r w:rsidRPr="00781112">
        <w:br/>
        <w:t xml:space="preserve">1) Systemic Alignment: </w:t>
      </w:r>
      <w:r w:rsidRPr="00781112">
        <w:br/>
        <w:t xml:space="preserve">a) Review current SSIP-related stakeholder teams and condense into two teams (the State SSIP Team and the Literacy Team) that guide/oversee all efforts; </w:t>
      </w:r>
      <w:r w:rsidRPr="00781112">
        <w:br/>
        <w:t xml:space="preserve">b) Continue quarterly SSIP stakeholder team meetings with all partners, focusing on coordination and integration of SSIP activities and; </w:t>
      </w:r>
      <w:r w:rsidRPr="00781112">
        <w:br/>
        <w:t>c) Develop evaluation tools and metrics to monitor SSIP strategy implementation.</w:t>
      </w:r>
      <w:r w:rsidRPr="00781112">
        <w:br/>
      </w:r>
      <w:r w:rsidRPr="00781112">
        <w:br/>
        <w:t xml:space="preserve">2) Multi-Tiered System of Supports (MTSS)/Universal Design for Learning (UDL): </w:t>
      </w:r>
      <w:r w:rsidRPr="00781112">
        <w:br/>
        <w:t xml:space="preserve">a) Phase out SSIP/MTSS district partnerships as a targeted SSIP activity; </w:t>
      </w:r>
      <w:r w:rsidRPr="00781112">
        <w:br/>
        <w:t xml:space="preserve">b) Develop/disseminate universal MTSS/UDL supports related to early literacy and; </w:t>
      </w:r>
      <w:r w:rsidRPr="00781112">
        <w:br/>
        <w:t xml:space="preserve">c) Develop Early Literacy Implementation Toolkit , including: </w:t>
      </w:r>
      <w:r w:rsidRPr="00781112">
        <w:br/>
        <w:t xml:space="preserve">Overview of Tier 1 Core Instruction, including resources for EBPs; </w:t>
      </w:r>
      <w:r w:rsidRPr="00781112">
        <w:br/>
        <w:t xml:space="preserve">Guidance for universal screeners and assessments; </w:t>
      </w:r>
      <w:r w:rsidRPr="00781112">
        <w:br/>
        <w:t xml:space="preserve">Tools for reviewing/analyzing data and progress monitoring; </w:t>
      </w:r>
      <w:r w:rsidRPr="00781112">
        <w:br/>
        <w:t xml:space="preserve">Resources for matching needs with interventions and; </w:t>
      </w:r>
      <w:r w:rsidRPr="00781112">
        <w:br/>
        <w:t>Protocols for assessing quality, fidelity, and outcomes of implementation.</w:t>
      </w:r>
      <w:r w:rsidRPr="00781112">
        <w:br/>
      </w:r>
      <w:r w:rsidRPr="00781112">
        <w:br/>
        <w:t xml:space="preserve">3) Early Literacy Practices Preschool-Grade 3: </w:t>
      </w:r>
      <w:r w:rsidRPr="00781112">
        <w:br/>
        <w:t xml:space="preserve">a) Work with Region 8 Comprehensive Center to build IDOE’s statewide implementation of the Literacy Framework, including a statewide needs assessment; b) Disseminate the core set of literacy EBPs aligned with state/national standards; </w:t>
      </w:r>
      <w:r w:rsidRPr="00781112">
        <w:br/>
      </w:r>
      <w:r w:rsidRPr="00781112">
        <w:lastRenderedPageBreak/>
        <w:t xml:space="preserve">c) Identify model high-performing school districts implementing literacy EBPs and demonstrating successful, equitable outcomes; </w:t>
      </w:r>
      <w:r w:rsidRPr="00781112">
        <w:br/>
        <w:t xml:space="preserve">d) Provide online district data dashboards that collapse service and assessment data to aid local decision making; </w:t>
      </w:r>
      <w:r w:rsidRPr="00781112">
        <w:br/>
        <w:t xml:space="preserve">e) Provide train-the-trainer professional development to IRN staff; </w:t>
      </w:r>
      <w:r w:rsidRPr="00781112">
        <w:br/>
        <w:t xml:space="preserve">f) Incorporate training as an option in the RDA planning tool for districts with low iRead-3 results and; </w:t>
      </w:r>
      <w:r w:rsidRPr="00781112">
        <w:br/>
        <w:t>g) Engage stakeholders to create specific criteria and select 4-6 districts based on need (continual low performance on IREAD/ILEARN) to receive intensive TA.</w:t>
      </w:r>
      <w:r w:rsidRPr="00781112">
        <w:br/>
      </w:r>
      <w:r w:rsidRPr="00781112">
        <w:br/>
        <w:t xml:space="preserve">Based on the successful completion of all of the Improvement Strategy steps for Improvement Strategy #2 - MTSS/UDL, the state proposes to phase out the inclusion of MTSS/UDL as a separate Improvement Strategy, while continuing to target MTSS/UDL principles in Improvement Strategy #3 - Early Literacy. Doing so will further shift the statewide focus to improved instructional processes in literacy, to include MTSS/UDL principles in the early literacy classroom, which will more specifically target the state SiMR. This change will also allow the State SSIP Team and the Literacy Team to concentrate all efforts on the successful implementation of the Early Literacy Improvement Strategy. </w:t>
      </w:r>
      <w:r w:rsidRPr="00781112">
        <w:br/>
      </w:r>
      <w:r w:rsidRPr="00781112">
        <w:br/>
        <w:t>Statewide IREAD-3 data suggests a strong need to focus on early literacy outcomes for both general education and special education students. Consolidating improvement strategies will allow the SSIP State Team and the Literacy Team to concentrate efforts on early literacy outcomes on the IREAD-3, and also incorporate new early literacy strategies focused on preschool students’ ISPROUT outcomes.</w:t>
      </w:r>
      <w:r w:rsidRPr="00781112">
        <w:br/>
      </w:r>
      <w:r w:rsidRPr="00781112">
        <w:br/>
        <w:t>The state also proposes to expand the use of Implementation Science within the SSIP to support school change in early literacy. Implementation Science is a research-based approach to infrastructure improvement that provides districts and schools with a four-stage framework for locating needs in a system, introducing an evidence-based practice in response to the need, providing professional development and coaching in the evidence-based practice, and developing data analysis systems to monitor the progress of change. Implementation Science is currently the framework used to provide early literacy technical assistance to the SSIP schools requiring support for low iRead-3 performance under Improvement Strategy #3 - Early Literacy. The state proposes to expand universal resources to schools and districts who want to use Implementation Science to adopt evidence-based practices in early literacy, inclusion, MTSS, and/or UDL.</w:t>
      </w:r>
    </w:p>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 xml:space="preserve">Progress toward the </w:t>
      </w:r>
      <w:proofErr w:type="spellStart"/>
      <w:r w:rsidRPr="007E6407">
        <w:rPr>
          <w:b/>
          <w:bCs/>
        </w:rPr>
        <w:t>SiMR</w:t>
      </w:r>
      <w:proofErr w:type="spellEnd"/>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NO</w:t>
      </w:r>
    </w:p>
    <w:p w14:paraId="1782B857" w14:textId="77777777" w:rsidR="00AE1972" w:rsidRPr="00781112" w:rsidRDefault="00AE1972" w:rsidP="00AE1972"/>
    <w:p w14:paraId="0CE6ADBC" w14:textId="77777777" w:rsidR="00AE1972" w:rsidRPr="00781112" w:rsidRDefault="00AE1972" w:rsidP="00AE1972">
      <w:pPr>
        <w:rPr>
          <w:rFonts w:cs="Arial"/>
          <w:b/>
          <w:color w:val="000000" w:themeColor="text1"/>
          <w:szCs w:val="16"/>
        </w:rPr>
      </w:pPr>
      <w:r w:rsidRPr="00781112">
        <w:rPr>
          <w:rFonts w:cs="Arial"/>
          <w:b/>
          <w:color w:val="000000" w:themeColor="text1"/>
          <w:szCs w:val="16"/>
        </w:rPr>
        <w:t>Historical Data</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7BASELINEDATA"/>
      </w:tblPr>
      <w:tblGrid>
        <w:gridCol w:w="2811"/>
        <w:gridCol w:w="875"/>
      </w:tblGrid>
      <w:tr w:rsidR="00AE1972" w:rsidRPr="00781112" w14:paraId="1864403F" w14:textId="77777777" w:rsidTr="00597BC3">
        <w:trPr>
          <w:trHeight w:val="350"/>
          <w:tblHeader/>
        </w:trPr>
        <w:tc>
          <w:tcPr>
            <w:tcW w:w="4389" w:type="pct"/>
            <w:tcBorders>
              <w:bottom w:val="single" w:sz="4" w:space="0" w:color="auto"/>
            </w:tcBorders>
            <w:shd w:val="clear" w:color="auto" w:fill="auto"/>
            <w:vAlign w:val="center"/>
          </w:tcPr>
          <w:p w14:paraId="0F193165" w14:textId="77777777" w:rsidR="00AE1972" w:rsidRPr="00781112" w:rsidRDefault="00AE1972" w:rsidP="00FE5C1F">
            <w:pPr>
              <w:jc w:val="center"/>
              <w:rPr>
                <w:b/>
                <w:bCs/>
                <w:color w:val="000000" w:themeColor="text1"/>
              </w:rPr>
            </w:pPr>
            <w:r w:rsidRPr="00781112">
              <w:rPr>
                <w:b/>
                <w:bCs/>
                <w:color w:val="000000" w:themeColor="text1"/>
              </w:rPr>
              <w:t>Baseline Year</w:t>
            </w:r>
          </w:p>
        </w:tc>
        <w:tc>
          <w:tcPr>
            <w:tcW w:w="611" w:type="pct"/>
            <w:shd w:val="clear" w:color="auto" w:fill="auto"/>
            <w:vAlign w:val="center"/>
          </w:tcPr>
          <w:p w14:paraId="54889FB8" w14:textId="77777777" w:rsidR="00AE1972" w:rsidRPr="00781112" w:rsidRDefault="00AE1972" w:rsidP="00FE5C1F">
            <w:pPr>
              <w:jc w:val="center"/>
              <w:rPr>
                <w:b/>
                <w:bCs/>
                <w:color w:val="000000" w:themeColor="text1"/>
              </w:rPr>
            </w:pPr>
            <w:r w:rsidRPr="00781112">
              <w:rPr>
                <w:b/>
                <w:bCs/>
                <w:color w:val="000000" w:themeColor="text1"/>
              </w:rPr>
              <w:t>Baseline Data</w:t>
            </w:r>
          </w:p>
        </w:tc>
      </w:tr>
      <w:tr w:rsidR="00AE1972" w:rsidRPr="00781112" w14:paraId="6F811ED4" w14:textId="77777777" w:rsidTr="00597BC3">
        <w:trPr>
          <w:trHeight w:val="350"/>
        </w:trPr>
        <w:tc>
          <w:tcPr>
            <w:tcW w:w="4389" w:type="pct"/>
            <w:tcBorders>
              <w:bottom w:val="single" w:sz="4" w:space="0" w:color="auto"/>
            </w:tcBorders>
            <w:shd w:val="clear" w:color="auto" w:fill="auto"/>
          </w:tcPr>
          <w:p w14:paraId="590161AA" w14:textId="53B72043" w:rsidR="00AE1972" w:rsidRPr="00781112" w:rsidRDefault="00AE1972" w:rsidP="00FE5C1F">
            <w:pPr>
              <w:jc w:val="center"/>
              <w:rPr>
                <w:b/>
                <w:color w:val="000000" w:themeColor="text1"/>
              </w:rPr>
            </w:pPr>
            <w:r w:rsidRPr="00781112">
              <w:rPr>
                <w:color w:val="000000" w:themeColor="text1"/>
              </w:rPr>
              <w:t>2018</w:t>
            </w:r>
          </w:p>
        </w:tc>
        <w:tc>
          <w:tcPr>
            <w:tcW w:w="611" w:type="pct"/>
            <w:shd w:val="clear" w:color="auto" w:fill="auto"/>
            <w:vAlign w:val="center"/>
          </w:tcPr>
          <w:p w14:paraId="250C9A1D" w14:textId="277095B1" w:rsidR="00AE1972" w:rsidRPr="00781112" w:rsidRDefault="00AE1972" w:rsidP="00FE5C1F">
            <w:pPr>
              <w:jc w:val="center"/>
              <w:rPr>
                <w:color w:val="000000" w:themeColor="text1"/>
              </w:rPr>
            </w:pPr>
            <w:r w:rsidRPr="00781112">
              <w:rPr>
                <w:color w:val="000000" w:themeColor="text1"/>
              </w:rPr>
              <w:t>58.00%</w:t>
            </w:r>
          </w:p>
        </w:tc>
      </w:tr>
    </w:tbl>
    <w:p w14:paraId="4788921E" w14:textId="77777777" w:rsidR="00AE1972" w:rsidRPr="00781112" w:rsidRDefault="00AE1972" w:rsidP="00AE1972">
      <w:pPr>
        <w:rPr>
          <w:rFonts w:cs="Arial"/>
          <w:b/>
          <w:color w:val="000000" w:themeColor="text1"/>
          <w:szCs w:val="16"/>
        </w:rPr>
      </w:pPr>
    </w:p>
    <w:p w14:paraId="5D5A6057" w14:textId="77777777" w:rsidR="00AE1972" w:rsidRPr="00781112" w:rsidRDefault="00AE1972" w:rsidP="00AE197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TARGETS"/>
      </w:tblPr>
      <w:tblGrid>
        <w:gridCol w:w="806"/>
        <w:gridCol w:w="1664"/>
        <w:gridCol w:w="1664"/>
        <w:gridCol w:w="1664"/>
        <w:gridCol w:w="1664"/>
        <w:gridCol w:w="1664"/>
        <w:gridCol w:w="1664"/>
      </w:tblGrid>
      <w:tr w:rsidR="00AE1972" w:rsidRPr="00781112" w14:paraId="6151B608" w14:textId="77777777" w:rsidTr="00730C62">
        <w:trPr>
          <w:trHeight w:val="360"/>
        </w:trPr>
        <w:tc>
          <w:tcPr>
            <w:tcW w:w="373" w:type="pct"/>
            <w:tcBorders>
              <w:bottom w:val="single" w:sz="4" w:space="0" w:color="auto"/>
            </w:tcBorders>
            <w:shd w:val="clear" w:color="auto" w:fill="auto"/>
          </w:tcPr>
          <w:p w14:paraId="6F2EC278" w14:textId="77777777" w:rsidR="00AE1972" w:rsidRPr="00781112" w:rsidRDefault="00AE1972" w:rsidP="00FE5C1F">
            <w:pPr>
              <w:jc w:val="center"/>
              <w:rPr>
                <w:b/>
                <w:color w:val="000000" w:themeColor="text1"/>
              </w:rPr>
            </w:pPr>
            <w:r w:rsidRPr="00781112">
              <w:rPr>
                <w:b/>
                <w:color w:val="000000" w:themeColor="text1"/>
              </w:rPr>
              <w:t>FFY</w:t>
            </w:r>
          </w:p>
        </w:tc>
        <w:tc>
          <w:tcPr>
            <w:tcW w:w="771" w:type="pct"/>
            <w:shd w:val="clear" w:color="auto" w:fill="auto"/>
            <w:vAlign w:val="center"/>
          </w:tcPr>
          <w:p w14:paraId="6FE75FC4" w14:textId="77777777" w:rsidR="00AE1972" w:rsidRPr="00781112" w:rsidRDefault="00AE1972" w:rsidP="00FE5C1F">
            <w:pPr>
              <w:jc w:val="center"/>
              <w:rPr>
                <w:b/>
                <w:color w:val="000000" w:themeColor="text1"/>
              </w:rPr>
            </w:pPr>
            <w:r w:rsidRPr="00781112">
              <w:rPr>
                <w:b/>
                <w:color w:val="000000" w:themeColor="text1"/>
              </w:rPr>
              <w:t>2020</w:t>
            </w:r>
          </w:p>
        </w:tc>
        <w:tc>
          <w:tcPr>
            <w:tcW w:w="771" w:type="pct"/>
          </w:tcPr>
          <w:p w14:paraId="1A51CAE1" w14:textId="77777777" w:rsidR="00AE1972" w:rsidRPr="00781112" w:rsidRDefault="00AE1972" w:rsidP="00FE5C1F">
            <w:pPr>
              <w:jc w:val="center"/>
              <w:rPr>
                <w:b/>
                <w:color w:val="000000" w:themeColor="text1"/>
              </w:rPr>
            </w:pPr>
            <w:r w:rsidRPr="00781112">
              <w:rPr>
                <w:rFonts w:cs="Arial"/>
                <w:b/>
                <w:color w:val="000000" w:themeColor="text1"/>
                <w:szCs w:val="16"/>
              </w:rPr>
              <w:t>2021</w:t>
            </w:r>
          </w:p>
        </w:tc>
        <w:tc>
          <w:tcPr>
            <w:tcW w:w="771" w:type="pct"/>
          </w:tcPr>
          <w:p w14:paraId="4EE0EA23" w14:textId="77777777" w:rsidR="00AE1972" w:rsidRPr="00781112" w:rsidRDefault="00AE1972" w:rsidP="00FE5C1F">
            <w:pPr>
              <w:jc w:val="center"/>
              <w:rPr>
                <w:b/>
                <w:color w:val="000000" w:themeColor="text1"/>
              </w:rPr>
            </w:pPr>
            <w:r w:rsidRPr="00781112">
              <w:rPr>
                <w:rFonts w:cs="Arial"/>
                <w:b/>
                <w:color w:val="000000" w:themeColor="text1"/>
                <w:szCs w:val="16"/>
              </w:rPr>
              <w:t>2022</w:t>
            </w:r>
          </w:p>
        </w:tc>
        <w:tc>
          <w:tcPr>
            <w:tcW w:w="771" w:type="pct"/>
          </w:tcPr>
          <w:p w14:paraId="258316BC" w14:textId="77777777" w:rsidR="00AE1972" w:rsidRPr="00781112" w:rsidRDefault="00AE1972" w:rsidP="00FE5C1F">
            <w:pPr>
              <w:jc w:val="center"/>
              <w:rPr>
                <w:b/>
                <w:color w:val="000000" w:themeColor="text1"/>
              </w:rPr>
            </w:pPr>
            <w:r w:rsidRPr="00781112">
              <w:rPr>
                <w:rFonts w:cs="Arial"/>
                <w:b/>
                <w:color w:val="000000" w:themeColor="text1"/>
                <w:szCs w:val="16"/>
              </w:rPr>
              <w:t>2023</w:t>
            </w:r>
          </w:p>
        </w:tc>
        <w:tc>
          <w:tcPr>
            <w:tcW w:w="771" w:type="pct"/>
          </w:tcPr>
          <w:p w14:paraId="310BF1DB" w14:textId="77777777" w:rsidR="00AE1972" w:rsidRPr="00781112" w:rsidRDefault="00AE1972" w:rsidP="00FE5C1F">
            <w:pPr>
              <w:jc w:val="center"/>
              <w:rPr>
                <w:b/>
                <w:color w:val="000000" w:themeColor="text1"/>
              </w:rPr>
            </w:pPr>
            <w:r w:rsidRPr="00781112">
              <w:rPr>
                <w:rFonts w:cs="Arial"/>
                <w:b/>
                <w:color w:val="000000" w:themeColor="text1"/>
                <w:szCs w:val="16"/>
              </w:rPr>
              <w:t>2024</w:t>
            </w:r>
          </w:p>
        </w:tc>
        <w:tc>
          <w:tcPr>
            <w:tcW w:w="771" w:type="pct"/>
          </w:tcPr>
          <w:p w14:paraId="324A23F1" w14:textId="77777777" w:rsidR="00AE1972" w:rsidRPr="00781112" w:rsidRDefault="00AE1972" w:rsidP="00FE5C1F">
            <w:pPr>
              <w:jc w:val="center"/>
              <w:rPr>
                <w:b/>
                <w:color w:val="000000" w:themeColor="text1"/>
              </w:rPr>
            </w:pPr>
            <w:r w:rsidRPr="00781112">
              <w:rPr>
                <w:rFonts w:cs="Arial"/>
                <w:b/>
                <w:color w:val="000000" w:themeColor="text1"/>
                <w:szCs w:val="16"/>
              </w:rPr>
              <w:t>2025</w:t>
            </w:r>
          </w:p>
        </w:tc>
      </w:tr>
      <w:tr w:rsidR="00AE1972" w:rsidRPr="00781112" w14:paraId="7F5560B1" w14:textId="77777777" w:rsidTr="00730C62">
        <w:trPr>
          <w:trHeight w:val="367"/>
        </w:trPr>
        <w:tc>
          <w:tcPr>
            <w:tcW w:w="373" w:type="pct"/>
            <w:shd w:val="clear" w:color="auto" w:fill="auto"/>
          </w:tcPr>
          <w:p w14:paraId="16C136D0" w14:textId="77777777" w:rsidR="00AE1972" w:rsidRPr="00781112" w:rsidRDefault="00AE1972" w:rsidP="00FE5C1F">
            <w:pPr>
              <w:rPr>
                <w:rFonts w:cs="Arial"/>
                <w:color w:val="000000" w:themeColor="text1"/>
                <w:szCs w:val="16"/>
              </w:rPr>
            </w:pPr>
            <w:r w:rsidRPr="00781112">
              <w:rPr>
                <w:rFonts w:cs="Arial"/>
                <w:color w:val="000000" w:themeColor="text1"/>
                <w:szCs w:val="16"/>
              </w:rPr>
              <w:t>Target&gt;=</w:t>
            </w:r>
          </w:p>
        </w:tc>
        <w:tc>
          <w:tcPr>
            <w:tcW w:w="771" w:type="pct"/>
            <w:shd w:val="clear" w:color="auto" w:fill="auto"/>
            <w:vAlign w:val="center"/>
          </w:tcPr>
          <w:p w14:paraId="0D607E3E" w14:textId="0FE0E0F2" w:rsidR="00AE1972" w:rsidRPr="00781112" w:rsidRDefault="00AE1972" w:rsidP="00FE5C1F">
            <w:pPr>
              <w:jc w:val="center"/>
              <w:rPr>
                <w:color w:val="000000" w:themeColor="text1"/>
              </w:rPr>
            </w:pPr>
            <w:r w:rsidRPr="00781112">
              <w:rPr>
                <w:color w:val="000000" w:themeColor="text1"/>
              </w:rPr>
              <w:t>58.50%</w:t>
            </w:r>
          </w:p>
        </w:tc>
        <w:tc>
          <w:tcPr>
            <w:tcW w:w="771" w:type="pct"/>
          </w:tcPr>
          <w:p w14:paraId="49D7B83C" w14:textId="5D2EEC9F" w:rsidR="00AE1972" w:rsidRPr="00781112" w:rsidRDefault="00AE1972" w:rsidP="00FE5C1F">
            <w:pPr>
              <w:jc w:val="center"/>
              <w:rPr>
                <w:color w:val="000000" w:themeColor="text1"/>
              </w:rPr>
            </w:pPr>
            <w:r w:rsidRPr="00781112">
              <w:rPr>
                <w:rFonts w:cs="Arial"/>
                <w:color w:val="000000" w:themeColor="text1"/>
                <w:szCs w:val="16"/>
              </w:rPr>
              <w:t>60.00%</w:t>
            </w:r>
          </w:p>
        </w:tc>
        <w:tc>
          <w:tcPr>
            <w:tcW w:w="771" w:type="pct"/>
          </w:tcPr>
          <w:p w14:paraId="73C3B9F9" w14:textId="4B324AE0" w:rsidR="00AE1972" w:rsidRPr="00781112" w:rsidRDefault="00AE1972" w:rsidP="00FE5C1F">
            <w:pPr>
              <w:jc w:val="center"/>
              <w:rPr>
                <w:color w:val="000000" w:themeColor="text1"/>
              </w:rPr>
            </w:pPr>
            <w:r w:rsidRPr="00781112">
              <w:rPr>
                <w:rFonts w:cs="Arial"/>
                <w:color w:val="000000" w:themeColor="text1"/>
                <w:szCs w:val="16"/>
              </w:rPr>
              <w:t>60.50%</w:t>
            </w:r>
          </w:p>
        </w:tc>
        <w:tc>
          <w:tcPr>
            <w:tcW w:w="771" w:type="pct"/>
          </w:tcPr>
          <w:p w14:paraId="36C2800A" w14:textId="411CFB34" w:rsidR="00AE1972" w:rsidRPr="00781112" w:rsidRDefault="00AE1972" w:rsidP="00FE5C1F">
            <w:pPr>
              <w:jc w:val="center"/>
              <w:rPr>
                <w:color w:val="000000" w:themeColor="text1"/>
              </w:rPr>
            </w:pPr>
            <w:r w:rsidRPr="00781112">
              <w:rPr>
                <w:rFonts w:cs="Arial"/>
                <w:color w:val="000000" w:themeColor="text1"/>
                <w:szCs w:val="16"/>
              </w:rPr>
              <w:t>61.00%</w:t>
            </w:r>
          </w:p>
        </w:tc>
        <w:tc>
          <w:tcPr>
            <w:tcW w:w="771" w:type="pct"/>
          </w:tcPr>
          <w:p w14:paraId="5EB6DFC4" w14:textId="4B024AC3" w:rsidR="00AE1972" w:rsidRPr="00781112" w:rsidRDefault="00AE1972" w:rsidP="00FE5C1F">
            <w:pPr>
              <w:jc w:val="center"/>
              <w:rPr>
                <w:color w:val="000000" w:themeColor="text1"/>
              </w:rPr>
            </w:pPr>
            <w:r w:rsidRPr="00781112">
              <w:rPr>
                <w:rFonts w:cs="Arial"/>
                <w:color w:val="000000" w:themeColor="text1"/>
                <w:szCs w:val="16"/>
              </w:rPr>
              <w:t>61.50%</w:t>
            </w:r>
          </w:p>
        </w:tc>
        <w:tc>
          <w:tcPr>
            <w:tcW w:w="771" w:type="pct"/>
          </w:tcPr>
          <w:p w14:paraId="28B33DC4" w14:textId="04080332" w:rsidR="00AE1972" w:rsidRPr="00781112" w:rsidRDefault="00AE1972" w:rsidP="00FE5C1F">
            <w:pPr>
              <w:jc w:val="center"/>
              <w:rPr>
                <w:color w:val="000000" w:themeColor="text1"/>
              </w:rPr>
            </w:pPr>
            <w:r w:rsidRPr="00781112">
              <w:rPr>
                <w:rFonts w:cs="Arial"/>
                <w:color w:val="000000" w:themeColor="text1"/>
                <w:szCs w:val="16"/>
              </w:rPr>
              <w:t>62.00%</w:t>
            </w:r>
          </w:p>
        </w:tc>
      </w:tr>
    </w:tbl>
    <w:p w14:paraId="096B5400" w14:textId="77777777" w:rsidR="00AE1972" w:rsidRPr="00781112" w:rsidRDefault="00AE1972" w:rsidP="00AE1972">
      <w:pPr>
        <w:pStyle w:val="Italic"/>
        <w:rPr>
          <w:rFonts w:cs="Arial"/>
          <w:i w:val="0"/>
          <w:color w:val="000000" w:themeColor="text1"/>
          <w:szCs w:val="16"/>
        </w:rPr>
      </w:pPr>
    </w:p>
    <w:p w14:paraId="7582347A" w14:textId="77777777" w:rsidR="00AE1972" w:rsidRPr="00781112" w:rsidRDefault="00AE1972" w:rsidP="00AE1972">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FFYAPRDATA"/>
      </w:tblPr>
      <w:tblGrid>
        <w:gridCol w:w="2515"/>
        <w:gridCol w:w="1890"/>
        <w:gridCol w:w="1439"/>
        <w:gridCol w:w="1351"/>
        <w:gridCol w:w="1260"/>
        <w:gridCol w:w="1260"/>
        <w:gridCol w:w="1075"/>
      </w:tblGrid>
      <w:tr w:rsidR="00AE1972" w:rsidRPr="00781112" w14:paraId="6ACE308B" w14:textId="77777777" w:rsidTr="004B2960">
        <w:trPr>
          <w:trHeight w:val="354"/>
        </w:trPr>
        <w:tc>
          <w:tcPr>
            <w:tcW w:w="1165" w:type="pct"/>
            <w:shd w:val="clear" w:color="auto" w:fill="auto"/>
            <w:vAlign w:val="bottom"/>
          </w:tcPr>
          <w:p w14:paraId="1F241A2B" w14:textId="43C3BBEC" w:rsidR="00AE1972" w:rsidRPr="00781112" w:rsidRDefault="00AE1972" w:rsidP="00FE5C1F">
            <w:pPr>
              <w:jc w:val="center"/>
              <w:rPr>
                <w:b/>
                <w:bCs/>
                <w:color w:val="000000" w:themeColor="text1"/>
                <w:szCs w:val="16"/>
              </w:rPr>
            </w:pPr>
            <w:r w:rsidRPr="00781112">
              <w:rPr>
                <w:b/>
                <w:bCs/>
                <w:color w:val="000000" w:themeColor="text1"/>
                <w:szCs w:val="16"/>
              </w:rPr>
              <w:t>IREAD Pass N</w:t>
            </w:r>
          </w:p>
        </w:tc>
        <w:tc>
          <w:tcPr>
            <w:tcW w:w="876" w:type="pct"/>
            <w:shd w:val="clear" w:color="auto" w:fill="auto"/>
            <w:vAlign w:val="bottom"/>
          </w:tcPr>
          <w:p w14:paraId="470CA230" w14:textId="5C37C1F9" w:rsidR="00AE1972" w:rsidRPr="00781112" w:rsidRDefault="00AE1972" w:rsidP="00FE5C1F">
            <w:pPr>
              <w:jc w:val="center"/>
              <w:rPr>
                <w:b/>
                <w:bCs/>
                <w:color w:val="000000" w:themeColor="text1"/>
                <w:szCs w:val="16"/>
              </w:rPr>
            </w:pPr>
            <w:r w:rsidRPr="00781112">
              <w:rPr>
                <w:b/>
                <w:bCs/>
                <w:color w:val="000000" w:themeColor="text1"/>
                <w:szCs w:val="16"/>
              </w:rPr>
              <w:t>IREAD Test N</w:t>
            </w:r>
          </w:p>
        </w:tc>
        <w:tc>
          <w:tcPr>
            <w:tcW w:w="667" w:type="pct"/>
            <w:shd w:val="clear" w:color="auto" w:fill="auto"/>
            <w:vAlign w:val="bottom"/>
          </w:tcPr>
          <w:p w14:paraId="4AB6D89D"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2019 Data</w:t>
            </w:r>
          </w:p>
        </w:tc>
        <w:tc>
          <w:tcPr>
            <w:tcW w:w="626" w:type="pct"/>
            <w:shd w:val="clear" w:color="auto" w:fill="auto"/>
            <w:vAlign w:val="bottom"/>
          </w:tcPr>
          <w:p w14:paraId="63A0DC52"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2020 Target</w:t>
            </w:r>
          </w:p>
        </w:tc>
        <w:tc>
          <w:tcPr>
            <w:tcW w:w="584" w:type="pct"/>
            <w:shd w:val="clear" w:color="auto" w:fill="auto"/>
            <w:vAlign w:val="bottom"/>
          </w:tcPr>
          <w:p w14:paraId="2D311519"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2020 Data</w:t>
            </w:r>
          </w:p>
        </w:tc>
        <w:tc>
          <w:tcPr>
            <w:tcW w:w="584" w:type="pct"/>
            <w:shd w:val="clear" w:color="auto" w:fill="auto"/>
            <w:vAlign w:val="bottom"/>
          </w:tcPr>
          <w:p w14:paraId="4F033BB8" w14:textId="77777777" w:rsidR="00AE1972" w:rsidRPr="00781112" w:rsidRDefault="00AE1972" w:rsidP="00FE5C1F">
            <w:pPr>
              <w:jc w:val="center"/>
              <w:rPr>
                <w:b/>
                <w:color w:val="000000" w:themeColor="text1"/>
                <w:szCs w:val="16"/>
              </w:rPr>
            </w:pPr>
            <w:r w:rsidRPr="00781112">
              <w:rPr>
                <w:b/>
                <w:color w:val="000000" w:themeColor="text1"/>
                <w:szCs w:val="16"/>
              </w:rPr>
              <w:t>Status</w:t>
            </w:r>
          </w:p>
        </w:tc>
        <w:tc>
          <w:tcPr>
            <w:tcW w:w="498" w:type="pct"/>
            <w:shd w:val="clear" w:color="auto" w:fill="auto"/>
            <w:vAlign w:val="bottom"/>
          </w:tcPr>
          <w:p w14:paraId="4A16E14D" w14:textId="77777777" w:rsidR="00AE1972" w:rsidRPr="00781112" w:rsidRDefault="00AE1972" w:rsidP="00FE5C1F">
            <w:pPr>
              <w:jc w:val="center"/>
              <w:rPr>
                <w:b/>
                <w:color w:val="000000" w:themeColor="text1"/>
                <w:szCs w:val="16"/>
              </w:rPr>
            </w:pPr>
            <w:r w:rsidRPr="00781112">
              <w:rPr>
                <w:b/>
                <w:color w:val="000000" w:themeColor="text1"/>
                <w:szCs w:val="16"/>
              </w:rPr>
              <w:t>Slippage</w:t>
            </w:r>
          </w:p>
        </w:tc>
      </w:tr>
      <w:tr w:rsidR="00AE1972" w:rsidRPr="00781112" w14:paraId="0CC3AF11" w14:textId="77777777" w:rsidTr="004B2960">
        <w:trPr>
          <w:trHeight w:val="287"/>
        </w:trPr>
        <w:tc>
          <w:tcPr>
            <w:tcW w:w="1165" w:type="pct"/>
            <w:shd w:val="clear" w:color="auto" w:fill="auto"/>
            <w:vAlign w:val="center"/>
          </w:tcPr>
          <w:p w14:paraId="03294214" w14:textId="00B9AA4D" w:rsidR="00AE1972" w:rsidRPr="00781112" w:rsidRDefault="00AE1972" w:rsidP="00FE5C1F">
            <w:pPr>
              <w:jc w:val="center"/>
              <w:rPr>
                <w:color w:val="000000" w:themeColor="text1"/>
                <w:szCs w:val="16"/>
              </w:rPr>
            </w:pPr>
            <w:r w:rsidRPr="00781112">
              <w:rPr>
                <w:color w:val="000000" w:themeColor="text1"/>
                <w:szCs w:val="16"/>
              </w:rPr>
              <w:t>131</w:t>
            </w:r>
          </w:p>
        </w:tc>
        <w:tc>
          <w:tcPr>
            <w:tcW w:w="876" w:type="pct"/>
            <w:shd w:val="clear" w:color="auto" w:fill="auto"/>
            <w:vAlign w:val="center"/>
          </w:tcPr>
          <w:p w14:paraId="60D8BD39" w14:textId="04B0428F" w:rsidR="00AE1972" w:rsidRPr="00781112" w:rsidRDefault="00AE1972" w:rsidP="00FE5C1F">
            <w:pPr>
              <w:jc w:val="center"/>
              <w:rPr>
                <w:color w:val="000000" w:themeColor="text1"/>
                <w:szCs w:val="16"/>
              </w:rPr>
            </w:pPr>
            <w:r w:rsidRPr="00781112">
              <w:rPr>
                <w:color w:val="000000" w:themeColor="text1"/>
                <w:szCs w:val="16"/>
              </w:rPr>
              <w:t>171</w:t>
            </w:r>
          </w:p>
        </w:tc>
        <w:tc>
          <w:tcPr>
            <w:tcW w:w="667" w:type="pct"/>
            <w:shd w:val="clear" w:color="auto" w:fill="auto"/>
          </w:tcPr>
          <w:p w14:paraId="75E02A3E" w14:textId="1669E08C" w:rsidR="00AE1972" w:rsidRPr="00781112" w:rsidRDefault="00AE1972" w:rsidP="00FE5C1F">
            <w:pPr>
              <w:jc w:val="center"/>
              <w:rPr>
                <w:color w:val="000000" w:themeColor="text1"/>
                <w:szCs w:val="16"/>
              </w:rPr>
            </w:pPr>
            <w:r w:rsidRPr="00781112">
              <w:rPr>
                <w:rFonts w:cs="Arial"/>
                <w:color w:val="000000" w:themeColor="text1"/>
                <w:szCs w:val="16"/>
              </w:rPr>
              <w:t>0.00%</w:t>
            </w:r>
          </w:p>
        </w:tc>
        <w:tc>
          <w:tcPr>
            <w:tcW w:w="626" w:type="pct"/>
            <w:shd w:val="clear" w:color="auto" w:fill="auto"/>
          </w:tcPr>
          <w:p w14:paraId="33C18B01" w14:textId="595A4E89" w:rsidR="00AE1972" w:rsidRPr="00781112" w:rsidRDefault="00AE1972" w:rsidP="00FE5C1F">
            <w:pPr>
              <w:jc w:val="center"/>
              <w:rPr>
                <w:color w:val="000000" w:themeColor="text1"/>
                <w:szCs w:val="16"/>
              </w:rPr>
            </w:pPr>
            <w:r w:rsidRPr="00781112">
              <w:rPr>
                <w:color w:val="000000" w:themeColor="text1"/>
                <w:szCs w:val="16"/>
              </w:rPr>
              <w:t>58.50%</w:t>
            </w:r>
          </w:p>
        </w:tc>
        <w:tc>
          <w:tcPr>
            <w:tcW w:w="584" w:type="pct"/>
            <w:shd w:val="clear" w:color="auto" w:fill="auto"/>
          </w:tcPr>
          <w:p w14:paraId="22FE7038" w14:textId="7027AD57" w:rsidR="00AE1972" w:rsidRPr="00781112" w:rsidRDefault="00AE1972" w:rsidP="00FE5C1F">
            <w:pPr>
              <w:jc w:val="center"/>
              <w:rPr>
                <w:color w:val="000000" w:themeColor="text1"/>
                <w:szCs w:val="16"/>
              </w:rPr>
            </w:pPr>
            <w:r w:rsidRPr="00781112">
              <w:rPr>
                <w:rFonts w:cs="Arial"/>
                <w:color w:val="000000" w:themeColor="text1"/>
                <w:szCs w:val="16"/>
              </w:rPr>
              <w:t>76.61%</w:t>
            </w:r>
          </w:p>
        </w:tc>
        <w:tc>
          <w:tcPr>
            <w:tcW w:w="584" w:type="pct"/>
            <w:shd w:val="clear" w:color="auto" w:fill="auto"/>
          </w:tcPr>
          <w:p w14:paraId="1623D96E" w14:textId="3DCB7177" w:rsidR="00AE1972" w:rsidRPr="00781112" w:rsidRDefault="00AE1972" w:rsidP="00FE5C1F">
            <w:pPr>
              <w:jc w:val="center"/>
              <w:rPr>
                <w:color w:val="000000" w:themeColor="text1"/>
              </w:rPr>
            </w:pPr>
            <w:r w:rsidRPr="00781112">
              <w:rPr>
                <w:color w:val="000000" w:themeColor="text1"/>
              </w:rPr>
              <w:t>Met target</w:t>
            </w:r>
          </w:p>
        </w:tc>
        <w:tc>
          <w:tcPr>
            <w:tcW w:w="498" w:type="pct"/>
            <w:shd w:val="clear" w:color="auto" w:fill="auto"/>
          </w:tcPr>
          <w:p w14:paraId="78591691" w14:textId="070A8ABA" w:rsidR="00AE1972" w:rsidRPr="00781112" w:rsidRDefault="00AE1972" w:rsidP="00FE5C1F">
            <w:pPr>
              <w:jc w:val="center"/>
              <w:rPr>
                <w:color w:val="000000" w:themeColor="text1"/>
              </w:rPr>
            </w:pPr>
            <w:r w:rsidRPr="00781112">
              <w:rPr>
                <w:color w:val="000000" w:themeColor="text1"/>
              </w:rPr>
              <w:t>No Slippage</w:t>
            </w:r>
          </w:p>
        </w:tc>
      </w:tr>
    </w:tbl>
    <w:p w14:paraId="66E5C45A" w14:textId="77777777" w:rsidR="00AE1972" w:rsidRPr="00781112" w:rsidRDefault="00AE1972" w:rsidP="00AE1972"/>
    <w:p w14:paraId="30EFC313" w14:textId="77777777" w:rsidR="005D6EB4" w:rsidRPr="00781112" w:rsidRDefault="005D6EB4" w:rsidP="005D6EB4">
      <w:pPr>
        <w:rPr>
          <w:b/>
          <w:bCs/>
        </w:rPr>
      </w:pPr>
      <w:r w:rsidRPr="00781112">
        <w:rPr>
          <w:b/>
          <w:bCs/>
        </w:rPr>
        <w:t>Provide the data source for the FFY 2020 data.</w:t>
      </w:r>
    </w:p>
    <w:p w14:paraId="791B79B4" w14:textId="2C5B8D5E" w:rsidR="005D6EB4" w:rsidRPr="00781112" w:rsidRDefault="005D6EB4" w:rsidP="005D6EB4">
      <w:pPr>
        <w:rPr>
          <w:color w:val="000000" w:themeColor="text1"/>
        </w:rPr>
      </w:pPr>
      <w:r w:rsidRPr="00781112">
        <w:rPr>
          <w:color w:val="000000" w:themeColor="text1"/>
        </w:rPr>
        <w:t>The data demonstrates results of the IREAD-3, Indiana’s statewide standardized assessment for measuring 3rd grade students’ foundational reading skills, for SSIP Cohort participants.</w:t>
      </w:r>
    </w:p>
    <w:p w14:paraId="17AAB1A6" w14:textId="2D1007DB" w:rsidR="00AE1972" w:rsidRPr="00781112" w:rsidRDefault="00AE1972" w:rsidP="00AE1972">
      <w:r w:rsidRPr="00781112">
        <w:rPr>
          <w:b/>
          <w:bCs/>
        </w:rPr>
        <w:t xml:space="preserve">Please describe how data are collected and analyzed for the </w:t>
      </w:r>
      <w:proofErr w:type="spellStart"/>
      <w:r w:rsidRPr="00781112">
        <w:rPr>
          <w:b/>
          <w:bCs/>
        </w:rPr>
        <w:t>SiMR</w:t>
      </w:r>
      <w:proofErr w:type="spellEnd"/>
      <w:r w:rsidRPr="00781112">
        <w:t>.</w:t>
      </w:r>
    </w:p>
    <w:p w14:paraId="0A6DF7F0" w14:textId="29C12277" w:rsidR="00AE1972" w:rsidRPr="00781112" w:rsidRDefault="00AE1972" w:rsidP="00AE1972">
      <w:pPr>
        <w:rPr>
          <w:color w:val="000000" w:themeColor="text1"/>
        </w:rPr>
      </w:pPr>
      <w:r w:rsidRPr="00781112">
        <w:rPr>
          <w:color w:val="000000" w:themeColor="text1"/>
        </w:rPr>
        <w:t>School districts conduct the IREAD-3 during state-assigned testing windows in the spring of the testing year. The IREAD-3 is scored digitally, and the data is collected by IDOE. Statewide analyses of student outcomes collectively and by specific populations are represented by number of students who Pass/Fail and by percentages of Pass/Fail. These data are publicly disseminated on the IDOE website, including individual district and school data. The percentages of Pass/Fail for all students participating in the assessment for SSIP Cohort Schools are used to determine progress toward the state SiMR.</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w:t>
      </w:r>
      <w:proofErr w:type="spellStart"/>
      <w:r w:rsidRPr="00781112">
        <w:rPr>
          <w:rFonts w:cs="Arial"/>
          <w:b/>
          <w:bCs/>
        </w:rPr>
        <w:t>SiMR</w:t>
      </w:r>
      <w:proofErr w:type="spellEnd"/>
      <w:r w:rsidRPr="00781112">
        <w:rPr>
          <w:rFonts w:cs="Arial"/>
          <w:b/>
          <w:bCs/>
        </w:rPr>
        <w:t>?</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NO</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that affected progress toward the </w:t>
      </w:r>
      <w:proofErr w:type="spellStart"/>
      <w:r w:rsidRPr="00781112">
        <w:rPr>
          <w:rFonts w:cs="Arial"/>
          <w:b/>
          <w:bCs/>
        </w:rPr>
        <w:t>SiMR</w:t>
      </w:r>
      <w:proofErr w:type="spellEnd"/>
      <w:r w:rsidRPr="00781112">
        <w:rPr>
          <w:rFonts w:cs="Arial"/>
          <w:b/>
          <w:bCs/>
        </w:rPr>
        <w:t xml:space="preserve">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NO</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Did the State identify any data quality concerns directly related to the COVID-19 pandemic during the reporting period? (yes/no)</w:t>
      </w:r>
    </w:p>
    <w:p w14:paraId="71B180FE" w14:textId="5A61759D" w:rsidR="00AE1972" w:rsidRDefault="00AE1972" w:rsidP="00AE1972">
      <w:pPr>
        <w:rPr>
          <w:color w:val="000000" w:themeColor="text1"/>
        </w:rPr>
      </w:pPr>
      <w:r w:rsidRPr="00781112">
        <w:rPr>
          <w:color w:val="000000" w:themeColor="text1"/>
        </w:rPr>
        <w:lastRenderedPageBreak/>
        <w:t>YES</w:t>
      </w:r>
    </w:p>
    <w:p w14:paraId="41AE95B9" w14:textId="77777777" w:rsidR="00AE1972" w:rsidRPr="00781112" w:rsidRDefault="00AE1972" w:rsidP="00AE1972">
      <w:pPr>
        <w:rPr>
          <w:b/>
          <w:bCs/>
        </w:rPr>
      </w:pPr>
      <w:r w:rsidRPr="00781112">
        <w:rPr>
          <w:b/>
          <w:bCs/>
        </w:rPr>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p>
    <w:p w14:paraId="61B2A103" w14:textId="25692643" w:rsidR="00AE1972" w:rsidRDefault="00AE1972" w:rsidP="00AE1972">
      <w:pPr>
        <w:rPr>
          <w:color w:val="000000" w:themeColor="text1"/>
        </w:rPr>
      </w:pPr>
      <w:r w:rsidRPr="00781112">
        <w:rPr>
          <w:color w:val="000000" w:themeColor="text1"/>
        </w:rPr>
        <w:t>As the primary data collected related to the SSIP is state assessment (IREAD-3), the ability to collect data was not impacted. There is impact related to the validity and reliability for the indicator as the State has seen moderate to significant academic impact following the pandemic . As noted in the SBOE presentation, that state analyzed available data related to the impact and outlined steps to mitigate including strategic accelerated learning with intentional and focused instruction ((https://media.doe.in.gov/assessment/7.14.21-sboe-presentation.pdf).</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The link that includes the State's current evaluation plan is: https://www.in.gov/doe/students/special-education/.  The evaluation plan and the Theory of Action are included within the 2021-22 SSIP Report.</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YES</w:t>
      </w:r>
    </w:p>
    <w:p w14:paraId="23351010" w14:textId="4110A7DC" w:rsidR="00A7143A" w:rsidRDefault="00A7143A" w:rsidP="00A7143A">
      <w:pPr>
        <w:rPr>
          <w:rFonts w:cs="Arial"/>
          <w:b/>
          <w:bCs/>
        </w:rPr>
      </w:pPr>
      <w:r w:rsidRPr="00A7143A">
        <w:rPr>
          <w:rFonts w:cs="Arial"/>
          <w:b/>
          <w:bCs/>
        </w:rPr>
        <w:t>If yes, provide a description of the changes and updates to the evaluation plan.</w:t>
      </w:r>
    </w:p>
    <w:p w14:paraId="52FD489D" w14:textId="77777777" w:rsidR="00E84BDF" w:rsidRDefault="00E84BDF" w:rsidP="00E84BDF">
      <w:pPr>
        <w:rPr>
          <w:color w:val="000000" w:themeColor="text1"/>
        </w:rPr>
      </w:pPr>
      <w:r w:rsidRPr="00781112">
        <w:rPr>
          <w:color w:val="000000" w:themeColor="text1"/>
        </w:rPr>
        <w:t xml:space="preserve">Based on the current data and infrastructure analysis, the evaluation plan is being revised. The current plan was based on internal evaluation completed by IDOE staff around the following questions: </w:t>
      </w:r>
      <w:r w:rsidRPr="00781112">
        <w:rPr>
          <w:color w:val="000000" w:themeColor="text1"/>
        </w:rPr>
        <w:br/>
        <w:t>How did IDOE implement the SSIP?</w:t>
      </w:r>
      <w:r w:rsidRPr="00781112">
        <w:rPr>
          <w:color w:val="000000" w:themeColor="text1"/>
        </w:rPr>
        <w:br/>
        <w:t>What activities were conducted in 2020-2021 under the SSIP?</w:t>
      </w:r>
      <w:r w:rsidRPr="00781112">
        <w:rPr>
          <w:color w:val="000000" w:themeColor="text1"/>
        </w:rPr>
        <w:br/>
        <w:t>How have stakeholders responded to the initiative?</w:t>
      </w:r>
      <w:r w:rsidRPr="00781112">
        <w:rPr>
          <w:color w:val="000000" w:themeColor="text1"/>
        </w:rPr>
        <w:br/>
        <w:t>What is the impact of the initiative on teacher practices and student outcomes as aligned with the SiMR?</w:t>
      </w:r>
      <w:r w:rsidRPr="00781112">
        <w:rPr>
          <w:color w:val="000000" w:themeColor="text1"/>
        </w:rPr>
        <w:br/>
        <w:t>What are recommendations for SSIP implementation and evaluation for 2021-2022?</w:t>
      </w:r>
      <w:r w:rsidRPr="00781112">
        <w:rPr>
          <w:color w:val="000000" w:themeColor="text1"/>
        </w:rPr>
        <w:br/>
        <w:t xml:space="preserve">The plan did not include specific components of evaluation design or data collection and with that, there was little information collected to effectively evidence responses to the questions posed.  </w:t>
      </w:r>
      <w:r w:rsidRPr="00781112">
        <w:rPr>
          <w:color w:val="000000" w:themeColor="text1"/>
        </w:rPr>
        <w:br/>
      </w:r>
      <w:r w:rsidRPr="00781112">
        <w:rPr>
          <w:color w:val="000000" w:themeColor="text1"/>
        </w:rPr>
        <w:br/>
        <w:t>Moving forward, the plan will utilize a systematic evaluation system that aligns with the logic model. The structure of the evaluation will include the addition of the following components:</w:t>
      </w:r>
      <w:r w:rsidRPr="00781112">
        <w:rPr>
          <w:color w:val="000000" w:themeColor="text1"/>
        </w:rPr>
        <w:br/>
        <w:t>Identification of the Evaluation Team: Clear roles and responsibilities developed.</w:t>
      </w:r>
      <w:r w:rsidRPr="00781112">
        <w:rPr>
          <w:color w:val="000000" w:themeColor="text1"/>
        </w:rPr>
        <w:br/>
        <w:t>The evaluation aligns to all activities/expected outcomes of the SSIP.</w:t>
      </w:r>
      <w:r w:rsidRPr="00781112">
        <w:rPr>
          <w:color w:val="000000" w:themeColor="text1"/>
        </w:rPr>
        <w:br/>
        <w:t>The evaluation will include the following components: (Evaluation questions are determined; Evaluation design is determined; Data Collection strategies are defined; Data Analysis plans are defined; Data Sharing plans are defined; and Timeline is established.)</w:t>
      </w:r>
      <w:r w:rsidRPr="00781112">
        <w:rPr>
          <w:color w:val="000000" w:themeColor="text1"/>
        </w:rPr>
        <w:br/>
      </w:r>
      <w:r w:rsidRPr="00781112">
        <w:rPr>
          <w:color w:val="000000" w:themeColor="text1"/>
        </w:rPr>
        <w:br/>
        <w:t>See below the evaluation plan components including Outcome: Evaluation Question: Performance Indicator: Evaluation Design: Data Collection Method: Data Collection Tool to be used as part of the updates to the evaluation plan.</w:t>
      </w:r>
      <w:r w:rsidRPr="00781112">
        <w:rPr>
          <w:color w:val="000000" w:themeColor="text1"/>
        </w:rPr>
        <w:br/>
      </w:r>
      <w:r w:rsidRPr="00781112">
        <w:rPr>
          <w:color w:val="000000" w:themeColor="text1"/>
        </w:rPr>
        <w:br/>
        <w:t>Outcome 1: Expand Stakeholder Teams</w:t>
      </w:r>
      <w:r w:rsidRPr="00781112">
        <w:rPr>
          <w:color w:val="000000" w:themeColor="text1"/>
        </w:rPr>
        <w:br/>
        <w:t>Evaluation Question: Do the teams represent diverse stakeholders?</w:t>
      </w:r>
      <w:r w:rsidRPr="00781112">
        <w:rPr>
          <w:color w:val="000000" w:themeColor="text1"/>
        </w:rPr>
        <w:br/>
        <w:t>Performance Indicator: Target Stakeholders identified</w:t>
      </w:r>
      <w:r w:rsidRPr="00781112">
        <w:rPr>
          <w:color w:val="000000" w:themeColor="text1"/>
        </w:rPr>
        <w:br/>
        <w:t>Evaluation Design: Process</w:t>
      </w:r>
      <w:r w:rsidRPr="00781112">
        <w:rPr>
          <w:color w:val="000000" w:themeColor="text1"/>
        </w:rPr>
        <w:br/>
        <w:t>Data Collection Method: Document analysis</w:t>
      </w:r>
      <w:r w:rsidRPr="00781112">
        <w:rPr>
          <w:color w:val="000000" w:themeColor="text1"/>
        </w:rPr>
        <w:br/>
        <w:t>Data Collection Tool: Targeted Stakeholder checklist</w:t>
      </w:r>
      <w:r w:rsidRPr="00781112">
        <w:rPr>
          <w:color w:val="000000" w:themeColor="text1"/>
        </w:rPr>
        <w:br/>
      </w:r>
      <w:r w:rsidRPr="00781112">
        <w:rPr>
          <w:color w:val="000000" w:themeColor="text1"/>
        </w:rPr>
        <w:br/>
        <w:t>Outcome 2: Professional Development for Stakeholder Team</w:t>
      </w:r>
      <w:r w:rsidRPr="00781112">
        <w:rPr>
          <w:color w:val="000000" w:themeColor="text1"/>
        </w:rPr>
        <w:br/>
        <w:t>Evaluation Question: Do the teams understand their role and responsibilities as a stakeholder?</w:t>
      </w:r>
      <w:r w:rsidRPr="00781112">
        <w:rPr>
          <w:color w:val="000000" w:themeColor="text1"/>
        </w:rPr>
        <w:br/>
        <w:t>Performance Indicator: Effective stakeholder participation</w:t>
      </w:r>
      <w:r w:rsidRPr="00781112">
        <w:rPr>
          <w:color w:val="000000" w:themeColor="text1"/>
        </w:rPr>
        <w:br/>
        <w:t>Evaluation Design: Impact</w:t>
      </w:r>
      <w:r w:rsidRPr="00781112">
        <w:rPr>
          <w:color w:val="000000" w:themeColor="text1"/>
        </w:rPr>
        <w:br/>
        <w:t>Data Collection Method: Survey</w:t>
      </w:r>
      <w:r w:rsidRPr="00781112">
        <w:rPr>
          <w:color w:val="000000" w:themeColor="text1"/>
        </w:rPr>
        <w:br/>
        <w:t>Data Collection Tool: Survey</w:t>
      </w:r>
      <w:r w:rsidRPr="00781112">
        <w:rPr>
          <w:color w:val="000000" w:themeColor="text1"/>
        </w:rPr>
        <w:br/>
      </w:r>
      <w:r w:rsidRPr="00781112">
        <w:rPr>
          <w:color w:val="000000" w:themeColor="text1"/>
        </w:rPr>
        <w:br/>
        <w:t>Outcome 3: Stakeholders maintain regular communication</w:t>
      </w:r>
      <w:r w:rsidRPr="00781112">
        <w:rPr>
          <w:color w:val="000000" w:themeColor="text1"/>
        </w:rPr>
        <w:br/>
        <w:t>Evaluation Question: Is communication happening at a frequency to effectively inform the SSIP?</w:t>
      </w:r>
      <w:r w:rsidRPr="00781112">
        <w:rPr>
          <w:color w:val="000000" w:themeColor="text1"/>
        </w:rPr>
        <w:br/>
        <w:t>Performance Indicator: Stakeholder input: Frequency of Communication</w:t>
      </w:r>
      <w:r w:rsidRPr="00781112">
        <w:rPr>
          <w:color w:val="000000" w:themeColor="text1"/>
        </w:rPr>
        <w:br/>
        <w:t>Evaluation Design: Impact</w:t>
      </w:r>
      <w:r w:rsidRPr="00781112">
        <w:rPr>
          <w:color w:val="000000" w:themeColor="text1"/>
        </w:rPr>
        <w:br/>
        <w:t>Data Collection Method: Survey</w:t>
      </w:r>
      <w:r w:rsidRPr="00781112">
        <w:rPr>
          <w:color w:val="000000" w:themeColor="text1"/>
        </w:rPr>
        <w:br/>
        <w:t>Data Collection Tool: Survey</w:t>
      </w:r>
      <w:r w:rsidRPr="00781112">
        <w:rPr>
          <w:color w:val="000000" w:themeColor="text1"/>
        </w:rPr>
        <w:br/>
      </w:r>
      <w:r w:rsidRPr="00781112">
        <w:rPr>
          <w:color w:val="000000" w:themeColor="text1"/>
        </w:rPr>
        <w:br/>
        <w:t>Outcome 4: Stakeholders are provided the information needed to inform the SSIP</w:t>
      </w:r>
      <w:r w:rsidRPr="00781112">
        <w:rPr>
          <w:color w:val="000000" w:themeColor="text1"/>
        </w:rPr>
        <w:br/>
        <w:t>Evaluation Question: Is the information being provided to the stakeholders allowing for informed decision making?</w:t>
      </w:r>
      <w:r w:rsidRPr="00781112">
        <w:rPr>
          <w:color w:val="000000" w:themeColor="text1"/>
        </w:rPr>
        <w:br/>
        <w:t>Performance Indicator: Stakeholder input: Information and Data sharing</w:t>
      </w:r>
      <w:r w:rsidRPr="00781112">
        <w:rPr>
          <w:color w:val="000000" w:themeColor="text1"/>
        </w:rPr>
        <w:br/>
        <w:t>Evaluation Design: Impact</w:t>
      </w:r>
      <w:r w:rsidRPr="00781112">
        <w:rPr>
          <w:color w:val="000000" w:themeColor="text1"/>
        </w:rPr>
        <w:br/>
        <w:t>Data Collection Method: Survey</w:t>
      </w:r>
      <w:r w:rsidRPr="00781112">
        <w:rPr>
          <w:color w:val="000000" w:themeColor="text1"/>
        </w:rPr>
        <w:br/>
        <w:t>Data Collection Tool: Survey</w:t>
      </w:r>
      <w:r w:rsidRPr="00781112">
        <w:rPr>
          <w:color w:val="000000" w:themeColor="text1"/>
        </w:rPr>
        <w:br/>
      </w:r>
      <w:r w:rsidRPr="00781112">
        <w:rPr>
          <w:color w:val="000000" w:themeColor="text1"/>
        </w:rPr>
        <w:br/>
        <w:t>Outcome 5: Dissemination of universal resources</w:t>
      </w:r>
      <w:r w:rsidRPr="00781112">
        <w:rPr>
          <w:color w:val="000000" w:themeColor="text1"/>
        </w:rPr>
        <w:br/>
        <w:t>Evaluation Question: Are universal resources effective?</w:t>
      </w:r>
      <w:r w:rsidRPr="00781112">
        <w:rPr>
          <w:color w:val="000000" w:themeColor="text1"/>
        </w:rPr>
        <w:br/>
        <w:t>Performance Indicator: Strategy implementation is effective</w:t>
      </w:r>
      <w:r w:rsidRPr="00781112">
        <w:rPr>
          <w:color w:val="000000" w:themeColor="text1"/>
        </w:rPr>
        <w:br/>
        <w:t>Evaluation Design: Outcome</w:t>
      </w:r>
      <w:r w:rsidRPr="00781112">
        <w:rPr>
          <w:color w:val="000000" w:themeColor="text1"/>
        </w:rPr>
        <w:br/>
        <w:t>Data Collection Method: Document Analysis</w:t>
      </w:r>
      <w:r w:rsidRPr="00781112">
        <w:rPr>
          <w:color w:val="000000" w:themeColor="text1"/>
        </w:rPr>
        <w:br/>
        <w:t>Data Collection Tool: Usability Measures</w:t>
      </w:r>
      <w:r w:rsidRPr="00781112">
        <w:rPr>
          <w:color w:val="000000" w:themeColor="text1"/>
        </w:rPr>
        <w:br/>
      </w:r>
      <w:r w:rsidRPr="00781112">
        <w:rPr>
          <w:color w:val="000000" w:themeColor="text1"/>
        </w:rPr>
        <w:br/>
        <w:t>Outcome 6: Expansion of Intensive TA for targeted LEAs</w:t>
      </w:r>
      <w:r w:rsidRPr="00781112">
        <w:rPr>
          <w:color w:val="000000" w:themeColor="text1"/>
        </w:rPr>
        <w:br/>
        <w:t>Evaluation Question: Are the number of students being reached increasing?</w:t>
      </w:r>
      <w:r w:rsidRPr="00781112">
        <w:rPr>
          <w:color w:val="000000" w:themeColor="text1"/>
        </w:rPr>
        <w:br/>
        <w:t>Performance Indicator: Increased impact of the SSIP</w:t>
      </w:r>
      <w:r w:rsidRPr="00781112">
        <w:rPr>
          <w:color w:val="000000" w:themeColor="text1"/>
        </w:rPr>
        <w:br/>
        <w:t xml:space="preserve">Evaluation Design: Outcome </w:t>
      </w:r>
      <w:r w:rsidRPr="00781112">
        <w:rPr>
          <w:color w:val="000000" w:themeColor="text1"/>
        </w:rPr>
        <w:br/>
      </w:r>
      <w:r w:rsidRPr="00781112">
        <w:rPr>
          <w:color w:val="000000" w:themeColor="text1"/>
        </w:rPr>
        <w:lastRenderedPageBreak/>
        <w:t>Data Collection Method: Records</w:t>
      </w:r>
      <w:r w:rsidRPr="00781112">
        <w:rPr>
          <w:color w:val="000000" w:themeColor="text1"/>
        </w:rPr>
        <w:br/>
        <w:t>Data Collection Tools: Report: Student Participation; LEA Observation/Interview</w:t>
      </w:r>
      <w:r w:rsidRPr="00781112">
        <w:rPr>
          <w:color w:val="000000" w:themeColor="text1"/>
        </w:rPr>
        <w:br/>
      </w:r>
      <w:r w:rsidRPr="00781112">
        <w:rPr>
          <w:color w:val="000000" w:themeColor="text1"/>
        </w:rPr>
        <w:br/>
        <w:t>Outcome 7: Intensive Technical Assistance</w:t>
      </w:r>
      <w:r w:rsidRPr="00781112">
        <w:rPr>
          <w:color w:val="000000" w:themeColor="text1"/>
        </w:rPr>
        <w:br/>
        <w:t>Evaluation Question: Is intensive TA effective?</w:t>
      </w:r>
      <w:r w:rsidRPr="00781112">
        <w:rPr>
          <w:color w:val="000000" w:themeColor="text1"/>
        </w:rPr>
        <w:br/>
        <w:t>Performance Indicator: Strategy implementation is effective</w:t>
      </w:r>
      <w:r w:rsidRPr="00781112">
        <w:rPr>
          <w:color w:val="000000" w:themeColor="text1"/>
        </w:rPr>
        <w:br/>
        <w:t>Evaluation Design: Outcome</w:t>
      </w:r>
      <w:r w:rsidRPr="00781112">
        <w:rPr>
          <w:color w:val="000000" w:themeColor="text1"/>
        </w:rPr>
        <w:br/>
        <w:t>Data Collection Method: Document Analysis and Records/</w:t>
      </w:r>
      <w:r w:rsidRPr="00781112">
        <w:rPr>
          <w:color w:val="000000" w:themeColor="text1"/>
        </w:rPr>
        <w:br/>
        <w:t>Data Collection Tools: Usability Measures and Student Performance Records</w:t>
      </w:r>
      <w:r w:rsidRPr="00781112">
        <w:rPr>
          <w:color w:val="000000" w:themeColor="text1"/>
        </w:rPr>
        <w:br/>
      </w:r>
      <w:r w:rsidRPr="00781112">
        <w:rPr>
          <w:color w:val="000000" w:themeColor="text1"/>
        </w:rPr>
        <w:br/>
        <w:t>Outcome 8: Project Timeline is met</w:t>
      </w:r>
      <w:r w:rsidRPr="00781112">
        <w:rPr>
          <w:color w:val="000000" w:themeColor="text1"/>
        </w:rPr>
        <w:br/>
        <w:t>Evaluation Question: Is the SSIP being implemented per the timeline?</w:t>
      </w:r>
      <w:r w:rsidRPr="00781112">
        <w:rPr>
          <w:color w:val="000000" w:themeColor="text1"/>
        </w:rPr>
        <w:br/>
        <w:t>Performance Indicator: Project activities are being completed per the timeline</w:t>
      </w:r>
      <w:r w:rsidRPr="00781112">
        <w:rPr>
          <w:color w:val="000000" w:themeColor="text1"/>
        </w:rPr>
        <w:br/>
        <w:t>Evaluation Design: Outcome</w:t>
      </w:r>
      <w:r w:rsidRPr="00781112">
        <w:rPr>
          <w:color w:val="000000" w:themeColor="text1"/>
        </w:rPr>
        <w:br/>
        <w:t>Data Collection Method: Document Analysis</w:t>
      </w:r>
      <w:r w:rsidRPr="00781112">
        <w:rPr>
          <w:color w:val="000000" w:themeColor="text1"/>
        </w:rPr>
        <w:br/>
        <w:t>Data Collection Tool: Gantt Chart</w:t>
      </w:r>
      <w:r w:rsidRPr="00781112">
        <w:rPr>
          <w:color w:val="000000" w:themeColor="text1"/>
        </w:rPr>
        <w:br/>
      </w:r>
      <w:r w:rsidRPr="00781112">
        <w:rPr>
          <w:color w:val="000000" w:themeColor="text1"/>
        </w:rPr>
        <w:br/>
      </w:r>
      <w:r w:rsidRPr="00781112">
        <w:rPr>
          <w:color w:val="000000" w:themeColor="text1"/>
        </w:rPr>
        <w:br/>
      </w:r>
      <w:r w:rsidRPr="00781112">
        <w:rPr>
          <w:color w:val="000000" w:themeColor="text1"/>
        </w:rPr>
        <w:br/>
        <w:t xml:space="preserve"> </w:t>
      </w:r>
    </w:p>
    <w:p w14:paraId="5D0F0ACE" w14:textId="3C2EB3BA" w:rsidR="00E84BDF" w:rsidRPr="00781112" w:rsidRDefault="00E84BDF" w:rsidP="00E84BDF">
      <w:pPr>
        <w:rPr>
          <w:rFonts w:cs="Arial"/>
          <w:b/>
          <w:bCs/>
        </w:rPr>
      </w:pPr>
      <w:r>
        <w:rPr>
          <w:rFonts w:cs="Arial"/>
          <w:b/>
          <w:bCs/>
        </w:rPr>
        <w:t>If yes, describe a rationale or justification for the changes to the SSIP evaluation plan.</w:t>
      </w:r>
    </w:p>
    <w:p w14:paraId="251E6325" w14:textId="77777777" w:rsidR="00E84BDF" w:rsidRPr="00781112" w:rsidRDefault="00E84BDF" w:rsidP="00E84BDF">
      <w:pPr>
        <w:rPr>
          <w:b/>
          <w:bCs/>
        </w:rPr>
      </w:pPr>
      <w:r w:rsidRPr="00781112">
        <w:rPr>
          <w:color w:val="000000" w:themeColor="text1"/>
        </w:rPr>
        <w:t>While the previous evaluation questions related to what activities were conducted, the prior evaluation plan did not provide comprehensive data related to the questions around stakeholder input, impact on teacher practices and student outcomes which limited the ability of the stakeholder team to effectively inform implementation of the SSIP.  The changes to the evaluation plan will address the specific components of each evaluation question to ensure that data collected informs implementation.</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Indiana continued to implement the following infrastructure improvement strategies in the reporting period: Systemic Alignment; MTSS/UDL, and; Early Literacy.</w:t>
      </w:r>
      <w:r w:rsidRPr="00781112">
        <w:rPr>
          <w:color w:val="000000" w:themeColor="text1"/>
        </w:rPr>
        <w:br/>
      </w:r>
      <w:r w:rsidRPr="00781112">
        <w:rPr>
          <w:color w:val="000000" w:themeColor="text1"/>
        </w:rPr>
        <w:br/>
        <w:t xml:space="preserve">Systemic Alignment: The purpose of Systemic Alignment is to align state and local efforts around the evidence-based practices (EBPs) targeted in the SSIP. </w:t>
      </w:r>
      <w:r w:rsidRPr="00781112">
        <w:rPr>
          <w:color w:val="000000" w:themeColor="text1"/>
        </w:rPr>
        <w:br/>
      </w:r>
      <w:r w:rsidRPr="00781112">
        <w:rPr>
          <w:color w:val="000000" w:themeColor="text1"/>
        </w:rPr>
        <w:br/>
        <w:t>1. The State SSIP Team met and reviewed all previous SSIP-related stakeholder teams and condensed into two teams with both IDOE and external partners - the State SSIP Team and the Literacy Team. These teams oversaw the implementation and evaluation of the SSIP for the remainder of the reporting period.</w:t>
      </w:r>
      <w:r w:rsidRPr="00781112">
        <w:rPr>
          <w:color w:val="000000" w:themeColor="text1"/>
        </w:rPr>
        <w:br/>
        <w:t>2. The State SSIP Team and the Literacy Team conducted quarterly meetings with all partners, focusing on coordination and integration of SSIP activities. The State SSIP Team and the Literacy Team created common infrastructure for monitoring progress on each Improvement Strategy, including a digital Gantt Chart housing product timelines, meeting notes, and technical assistance dashboards for SSIP schools. Refinement of the State SSIP Team and Literacy Team collaboration is in progress, including location of other stakeholders to improve state-district-school-community collaborations.</w:t>
      </w:r>
      <w:r w:rsidRPr="00781112">
        <w:rPr>
          <w:color w:val="000000" w:themeColor="text1"/>
        </w:rPr>
        <w:br/>
        <w:t>3. The State SSIP Team initiated development of evaluation tools and metrics to monitor SSIP strategy implementation, after deciding to conduct SSIP evaluation internally. The evaluation process currently includes correspondence with the state-assigned Technical Assistance Coordinator, who will evaluate the SSIP progress.</w:t>
      </w:r>
      <w:r w:rsidRPr="00781112">
        <w:rPr>
          <w:color w:val="000000" w:themeColor="text1"/>
        </w:rPr>
        <w:br/>
      </w:r>
      <w:r w:rsidRPr="00781112">
        <w:rPr>
          <w:color w:val="000000" w:themeColor="text1"/>
        </w:rPr>
        <w:br/>
        <w:t>MTSS/UDL: The purpose of MTSS/UDL is to support schools in the implementation of MTSS and UDL in all areas of curriculum for both general and special education students:</w:t>
      </w:r>
      <w:r w:rsidRPr="00781112">
        <w:rPr>
          <w:color w:val="000000" w:themeColor="text1"/>
        </w:rPr>
        <w:br/>
      </w:r>
      <w:r w:rsidRPr="00781112">
        <w:rPr>
          <w:color w:val="000000" w:themeColor="text1"/>
        </w:rPr>
        <w:br/>
        <w:t>1. After analysis of the FFY 2019 and 2020 evaluation of the MTSS/UDL technical assistance outcomes in previous SSIP cohort schools, it was determined that the MTSS/UDL technical assistance would be phased out. Principles of MTSS and UDL were used in the creation of a revised Early Literacy Technical Assistance Plan and an Early Literacy Toolkit for statewide dissemination, as well as other universal and targeted technical assistance products made available in the RDA Toolkit.</w:t>
      </w:r>
      <w:r w:rsidRPr="00781112">
        <w:rPr>
          <w:color w:val="000000" w:themeColor="text1"/>
        </w:rPr>
        <w:br/>
        <w:t>2. Within the MTSS/UDL framework, the Early Literacy Implementation Toolkit was developed, providing an overview of Tier 1 Core Instruction, which includes resources for the identified early literacy Evidence-Based Practices listed below:</w:t>
      </w:r>
      <w:r w:rsidRPr="00781112">
        <w:rPr>
          <w:color w:val="000000" w:themeColor="text1"/>
        </w:rPr>
        <w:br/>
        <w:t>a) Culturally Responsive Pedagogy</w:t>
      </w:r>
      <w:r w:rsidRPr="00781112">
        <w:rPr>
          <w:color w:val="000000" w:themeColor="text1"/>
        </w:rPr>
        <w:br/>
        <w:t>b) Universal Design for Learning (UDL)</w:t>
      </w:r>
      <w:r w:rsidRPr="00781112">
        <w:rPr>
          <w:color w:val="000000" w:themeColor="text1"/>
        </w:rPr>
        <w:br/>
        <w:t>c) Multi-Tiered Systems of Support (MTSS)</w:t>
      </w:r>
      <w:r w:rsidRPr="00781112">
        <w:rPr>
          <w:color w:val="000000" w:themeColor="text1"/>
        </w:rPr>
        <w:br/>
        <w:t>d) Support for English Language Learners (ELL)</w:t>
      </w:r>
      <w:r w:rsidRPr="00781112">
        <w:rPr>
          <w:color w:val="000000" w:themeColor="text1"/>
        </w:rPr>
        <w:br/>
        <w:t>e) Oral Language &amp; Vocabulary Instruction</w:t>
      </w:r>
      <w:r w:rsidRPr="00781112">
        <w:rPr>
          <w:color w:val="000000" w:themeColor="text1"/>
        </w:rPr>
        <w:br/>
        <w:t>f) Shared Reading &amp; Listening Comprehension Instruction</w:t>
      </w:r>
      <w:r w:rsidRPr="00781112">
        <w:rPr>
          <w:color w:val="000000" w:themeColor="text1"/>
        </w:rPr>
        <w:br/>
        <w:t>g) Decoding/Encoding Instruction (Phonological Awareness, Alphabetics, Phonics, &amp; Spelling)</w:t>
      </w:r>
      <w:r w:rsidRPr="00781112">
        <w:rPr>
          <w:color w:val="000000" w:themeColor="text1"/>
        </w:rPr>
        <w:br/>
        <w:t>h) Oral Reading Fluency &amp; Reading Comprehension Instruction</w:t>
      </w:r>
      <w:r w:rsidRPr="00781112">
        <w:rPr>
          <w:color w:val="000000" w:themeColor="text1"/>
        </w:rPr>
        <w:br/>
        <w:t>i) Drawing &amp; Writing Instruction</w:t>
      </w:r>
      <w:r w:rsidRPr="00781112">
        <w:rPr>
          <w:color w:val="000000" w:themeColor="text1"/>
        </w:rPr>
        <w:br/>
        <w:t>j) Guidance for universal screeners and assessment for each EBP</w:t>
      </w:r>
      <w:r w:rsidRPr="00781112">
        <w:rPr>
          <w:color w:val="000000" w:themeColor="text1"/>
        </w:rPr>
        <w:br/>
        <w:t>This Toolkit was developed alongside a cross-walked list of Evidence-Based Practices, focusing on alignment with high-quality early literacy research, Division of Early Childhood high leverage practices, the Indiana State English Language Arts Standards, and the IREAD-3, ILEARN, and ISPROUT indicators. These universal technical assistance products build on the Literacy Framework for Indiana State Standards.</w:t>
      </w:r>
      <w:r w:rsidRPr="00781112">
        <w:rPr>
          <w:color w:val="000000" w:themeColor="text1"/>
        </w:rPr>
        <w:br/>
      </w:r>
      <w:r w:rsidRPr="00781112">
        <w:rPr>
          <w:color w:val="000000" w:themeColor="text1"/>
        </w:rPr>
        <w:br/>
        <w:t>Early Literacy: The purpose of Early Literacy is to provide statewide universal technical assistance in early literacy (preschool through 3rd grade) EBPs, as well as targeted and intensive technical assistance for specific districts and schools:</w:t>
      </w:r>
      <w:r w:rsidRPr="00781112">
        <w:rPr>
          <w:color w:val="000000" w:themeColor="text1"/>
        </w:rPr>
        <w:br/>
      </w:r>
      <w:r w:rsidRPr="00781112">
        <w:rPr>
          <w:color w:val="000000" w:themeColor="text1"/>
        </w:rPr>
        <w:br/>
        <w:t xml:space="preserve">1. The Literacy Team developed and disseminated the core set of literacy evidence-based practices (EBPs) aligned with state/national standards, providing full information regarding the identified early literacy Evidence-Based Practices defined above. </w:t>
      </w:r>
      <w:r w:rsidRPr="00781112">
        <w:rPr>
          <w:color w:val="000000" w:themeColor="text1"/>
        </w:rPr>
        <w:br/>
        <w:t>2. The Literacy Team developed a clearly defined list of target EBPs and related professional development that guide SSIP-related efforts to improve literacy outcomes for all students. Products include:</w:t>
      </w:r>
      <w:r w:rsidRPr="00781112">
        <w:rPr>
          <w:color w:val="000000" w:themeColor="text1"/>
        </w:rPr>
        <w:br/>
        <w:t>a) The Early Literacy Toolkit</w:t>
      </w:r>
      <w:r w:rsidRPr="00781112">
        <w:rPr>
          <w:color w:val="000000" w:themeColor="text1"/>
        </w:rPr>
        <w:br/>
        <w:t>b) The EBPs List - Crosswalk with National and State Standards</w:t>
      </w:r>
      <w:r w:rsidRPr="00781112">
        <w:rPr>
          <w:color w:val="000000" w:themeColor="text1"/>
        </w:rPr>
        <w:br/>
      </w:r>
      <w:r w:rsidRPr="00781112">
        <w:rPr>
          <w:color w:val="000000" w:themeColor="text1"/>
        </w:rPr>
        <w:lastRenderedPageBreak/>
        <w:t>c) An Early Literacy Blog</w:t>
      </w:r>
      <w:r w:rsidRPr="00781112">
        <w:rPr>
          <w:color w:val="000000" w:themeColor="text1"/>
        </w:rPr>
        <w:br/>
        <w:t>d) An Academic Impact Webinar Series (debuting February-August 2022)</w:t>
      </w:r>
      <w:r w:rsidRPr="00781112">
        <w:rPr>
          <w:color w:val="000000" w:themeColor="text1"/>
        </w:rPr>
        <w:br/>
        <w:t>e) Early Literacy Website (debuting February-August 2022)</w:t>
      </w:r>
      <w:r w:rsidRPr="00781112">
        <w:rPr>
          <w:color w:val="000000" w:themeColor="text1"/>
        </w:rPr>
        <w:br/>
        <w:t>3. The Literacy Team, in conjunction with the Early Childhood Center (ECC) at Indiana University Bloomington, is in the process of identifying model high-performing school districts implementing the literacy EBPs and demonstrating successful, equitable outcomes.</w:t>
      </w:r>
      <w:r w:rsidRPr="00781112">
        <w:rPr>
          <w:color w:val="000000" w:themeColor="text1"/>
        </w:rPr>
        <w:br/>
        <w:t>4. The Literacy Team and the ECC are in the process of developing online district data dashboards that collapse service and assessment data to aid local decision making.</w:t>
      </w:r>
      <w:r w:rsidRPr="00781112">
        <w:rPr>
          <w:color w:val="000000" w:themeColor="text1"/>
        </w:rPr>
        <w:br/>
        <w:t>5. The Literacy Team and the ECC are in the process of developing an online directory serving as another important TA resource, which will allow other schools to observe high quality practices in action.</w:t>
      </w:r>
      <w:r w:rsidRPr="00781112">
        <w:rPr>
          <w:color w:val="000000" w:themeColor="text1"/>
        </w:rPr>
        <w:br/>
        <w:t>6. The Literacy Team and the ECC developed multiple early literacy training options in the RDA planning tool for districts with low iRead-3 results:</w:t>
      </w:r>
      <w:r w:rsidRPr="00781112">
        <w:rPr>
          <w:color w:val="000000" w:themeColor="text1"/>
        </w:rPr>
        <w:br/>
        <w:t>a) An Academic Impact Webinar Series, releasing new webinars from February to August, 2022</w:t>
      </w:r>
      <w:r w:rsidRPr="00781112">
        <w:rPr>
          <w:color w:val="000000" w:themeColor="text1"/>
        </w:rPr>
        <w:br/>
        <w:t xml:space="preserve">b) Literacy Data Consultation and Triage </w:t>
      </w:r>
      <w:r w:rsidRPr="00781112">
        <w:rPr>
          <w:color w:val="000000" w:themeColor="text1"/>
        </w:rPr>
        <w:br/>
        <w:t>c) One-Time Workshops</w:t>
      </w:r>
      <w:r w:rsidRPr="00781112">
        <w:rPr>
          <w:color w:val="000000" w:themeColor="text1"/>
        </w:rPr>
        <w:br/>
        <w:t>d) Full- Scale Professional Development through Implementation Science</w:t>
      </w:r>
      <w:r w:rsidRPr="00781112">
        <w:rPr>
          <w:color w:val="000000" w:themeColor="text1"/>
        </w:rPr>
        <w:br/>
        <w:t xml:space="preserve">7. The State SSIP Team and the Literacy Team collaborated to create specific, data-based criteria for selecting schools for intensive early literacy technical assistance. The teams identified schools that had overall iRead-3 scores slightly below the state average for FFY 2018, but also demonstrated inequitable outcomes between the general education students and the special education students. The teams offered assistance to multiple corporations: Bartholomew Community School Corporation, Lakeland Community School Corporation, MSD Decatur Township, and Northeast Dubois Consolidated School District. Bartholomew and MSD Decatur declined to participate. Lakeland Community School Corporation initially agreed to participate, developed a Literacy Team, and initiated Exploration, but then district leadership elected to discontinue participation. Northeast Dubois Primary and Intermediate schools have created a Literacy Team and are in the process of completing Exploration through a Literacy Needs Assessment and initial EBP training at the beginning of 2022. </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B11F1">
        <w:rPr>
          <w:rFonts w:cs="Arial"/>
          <w:b/>
          <w:bCs/>
        </w:rPr>
        <w:t>SiMR</w:t>
      </w:r>
      <w:proofErr w:type="spellEnd"/>
      <w:r w:rsidRPr="00AB11F1">
        <w:rPr>
          <w:rFonts w:cs="Arial"/>
          <w:b/>
          <w:bCs/>
        </w:rPr>
        <w:t>; (b) sustainability of systems improvement efforts; and/or (c) scale-up.</w:t>
      </w:r>
    </w:p>
    <w:p w14:paraId="29CD7E16" w14:textId="62EA3FF0" w:rsidR="00AE1972" w:rsidRPr="00781112" w:rsidRDefault="00AE1972" w:rsidP="00AE1972">
      <w:pPr>
        <w:rPr>
          <w:b/>
          <w:bCs/>
        </w:rPr>
      </w:pPr>
      <w:r w:rsidRPr="00781112">
        <w:rPr>
          <w:color w:val="000000" w:themeColor="text1"/>
        </w:rPr>
        <w:t xml:space="preserve">Improvement Strategy 1: Systemic Alignment </w:t>
      </w:r>
      <w:r w:rsidRPr="00781112">
        <w:rPr>
          <w:color w:val="000000" w:themeColor="text1"/>
        </w:rPr>
        <w:br/>
        <w:t>Short-Term Outcome A: The State SSIP Team met and reviewed all previous SSIP-related stakeholder teams and condensed into two teams with both IDOE and external partners - the State SSIP Team and the Literacy Team.</w:t>
      </w:r>
      <w:r w:rsidRPr="00781112">
        <w:rPr>
          <w:color w:val="000000" w:themeColor="text1"/>
        </w:rPr>
        <w:br/>
        <w:t xml:space="preserve">Short-Term Outcome B: The State SSIP Team and the Literacy Team conducted quarterly meetings with all partners, focusing on coordination and integration of SSIP activities. </w:t>
      </w:r>
      <w:r w:rsidRPr="00781112">
        <w:rPr>
          <w:color w:val="000000" w:themeColor="text1"/>
        </w:rPr>
        <w:br/>
        <w:t>Short-Term Outcome C: The State SSIP Team initiated development of evaluation tools and metrics to monitor SSIP strategy implementation.</w:t>
      </w:r>
      <w:r w:rsidRPr="00781112">
        <w:rPr>
          <w:color w:val="000000" w:themeColor="text1"/>
        </w:rPr>
        <w:br/>
        <w:t>Area of Systems Framework: This outcome directly impacts accountability/monitoring and quality standards. The State SSIP Team and the Literacy Team are in the process of developing and refining accountability metrics for monitoring progress in SSIP school technical assistance efforts, including universal technical assistance products, targeted technical assistance for RDA-identified schools.</w:t>
      </w:r>
      <w:r w:rsidRPr="00781112">
        <w:rPr>
          <w:color w:val="000000" w:themeColor="text1"/>
        </w:rPr>
        <w:br/>
        <w:t xml:space="preserve">Support for Systems Change: This outcome directly impacts achievement of the SiMR and sustainability of the systems improvement efforts. Assessment of the efficacy of technical assistance efforts for early literacy with MTSS and UDL principles is measured, in part, by increased student achievement as a function of participation. Increased student achievement on the iRead-3 is Indiana’s SiMR. Increased achievement will be supportive of sustainability in SSIP schools. </w:t>
      </w:r>
      <w:r w:rsidRPr="00781112">
        <w:rPr>
          <w:color w:val="000000" w:themeColor="text1"/>
        </w:rPr>
        <w:br/>
        <w:t xml:space="preserve">Improvement Strategy 2: MTSS/UDL </w:t>
      </w:r>
      <w:r w:rsidRPr="00781112">
        <w:rPr>
          <w:color w:val="000000" w:themeColor="text1"/>
        </w:rPr>
        <w:br/>
        <w:t>Short-Term Outcome A: MTSS/UDL practices were subsumed under Early Literacy as a combined Improvement Strategy.</w:t>
      </w:r>
      <w:r w:rsidRPr="00781112">
        <w:rPr>
          <w:color w:val="000000" w:themeColor="text1"/>
        </w:rPr>
        <w:br/>
        <w:t>Short-Term Outcome B: An Early Literacy Implementation Toolkit and an Evidence-Based Practices Research Cross-Walk were developed, to include the infusion of MTSS/UDL with research-based early literacy instruction. Other key products included an ongoing Early Literacy Blog, multiple RDA Toolkit options for RDA schools regarding early literacy and foundational principles, and specific early literacy technical assistance process pieces. The latter of these include a school literacy needs assessment based on the Early Literacy and Language Classroom Observation (ELLCO) tool, professional development readiness assessments, implementation team meeting templates, powerpoints, and evaluations, teacher surveys of early literacy practices, and processes for cross-referencing multiple student literacy performance assessments for evaluating school practices and policies.</w:t>
      </w:r>
      <w:r w:rsidRPr="00781112">
        <w:rPr>
          <w:color w:val="000000" w:themeColor="text1"/>
        </w:rPr>
        <w:br/>
        <w:t>Area of Systems Framework: This outcome directly impacts quality standards and technical assistance. Iit is critically important to have common understandings of what constitutes evidence-based instruction grounded in recent, quality research. This work has helped to delineate IDOE’s quality standards regarding early literacy instruction.</w:t>
      </w:r>
      <w:r w:rsidRPr="00781112">
        <w:rPr>
          <w:color w:val="000000" w:themeColor="text1"/>
        </w:rPr>
        <w:br/>
        <w:t>Support for Systems Change: This outcome directly impacts achievement of the SiMR. Providing teachers, administrators, and districts with universal knowledge about quality literacy instruction increases the likelihood that better practices will be implemented in schools. Improving the quality of literacy instructional practices increases students’ capacity to achieve grade-level literacy goals.</w:t>
      </w:r>
      <w:r w:rsidRPr="00781112">
        <w:rPr>
          <w:color w:val="000000" w:themeColor="text1"/>
        </w:rPr>
        <w:br/>
        <w:t xml:space="preserve">Improvement Strategy 3: Early Literacy </w:t>
      </w:r>
      <w:r w:rsidRPr="00781112">
        <w:rPr>
          <w:color w:val="000000" w:themeColor="text1"/>
        </w:rPr>
        <w:br/>
        <w:t xml:space="preserve">Short-Term Outcome A: IDOE terminated partnership with Region 8 Comprehensive Center relative to early literacy and SSIP implementation, in order to further focus specifically on early literacy implementation in SSIP schools. After leadership and staffing changes internally at IDOE, the Literacy Team is re-constituting to include multiple internal and external stakeholders, and further unification between General Education, Special Education, and Early Childhood is planned for the next reporting period. </w:t>
      </w:r>
      <w:r w:rsidRPr="00781112">
        <w:rPr>
          <w:color w:val="000000" w:themeColor="text1"/>
        </w:rPr>
        <w:br/>
        <w:t>Short-Term Outcome B: A core set of evidence-based early literacy practices were identified in a comprehensive review of the literature, then cross-walked with Indiana’s English Language Arts standards, as well as the DEC recommended practices and the CEC high-leverage practices. These EBPs constitute the professional development framework for early literacy technical assistance provided to SSIP schools.</w:t>
      </w:r>
      <w:r w:rsidRPr="00781112">
        <w:rPr>
          <w:color w:val="000000" w:themeColor="text1"/>
        </w:rPr>
        <w:br/>
        <w:t>Short-Term Outcome C: High performing schools with equitable outcomes between Special Education and General Education students were initially identified with pre-COVID IREAD-3 data from the FFY 2018 reporting cycle. When the IREAD-3 data from the most recent data cycle was made available, the team determined it was necessary to re-conduct data analysis for identifying schools that maintained high, equitable outcomes. This research will be conducted, including case studies of identified schools and dissemination of the research findings, during the next reporting period.</w:t>
      </w:r>
      <w:r w:rsidRPr="00781112">
        <w:rPr>
          <w:color w:val="000000" w:themeColor="text1"/>
        </w:rPr>
        <w:br/>
        <w:t>Short-Term Outcome D: Online data dashboards were initially provided with outcomes relative to the pre-COVID IREAD-3 data. These dashboards are being re-created with the most recent IREAD-3 data, and will then be made publicly available in the next reporting period.</w:t>
      </w:r>
      <w:r w:rsidRPr="00781112">
        <w:rPr>
          <w:color w:val="000000" w:themeColor="text1"/>
        </w:rPr>
        <w:br/>
        <w:t>Short-Term Outcome E: . Throughout the year, the Literacy Team developed Implementation Science informed early literacy technical assistance processes, including Implementation Team meeting forms and processes, Readiness Assessment indicators, and a school literacy needs assessment, adapted from the Early Literacy and Language Classroom Observation (ELLCO) K-3 and Preschool tools. These materials will be used in the next reporting period to provide more internal stakeholders and IRNs with early literacy technical assistance processes.</w:t>
      </w:r>
      <w:r w:rsidRPr="00781112">
        <w:rPr>
          <w:color w:val="000000" w:themeColor="text1"/>
        </w:rPr>
        <w:br/>
        <w:t xml:space="preserve">Short-Term Outcome F: Multiple training options were developed relative to early literacy with MTSS/UDL principles, and were included in the RDA Toolkit for schools needing to address IREAD-3 outcomes. These options include webinars, workshops, on-demand consultations, and longer-term technical assistance, and are currently provided with the Early Childhood Center at IU Bloomington’s Institute on Disability and Community. In the next reporting period, the goal is to incorporate internal IDOE stakeholders on the Literacy Team in order to begin creating a comprehensive system of early </w:t>
      </w:r>
      <w:r w:rsidRPr="00781112">
        <w:rPr>
          <w:color w:val="000000" w:themeColor="text1"/>
        </w:rPr>
        <w:lastRenderedPageBreak/>
        <w:t>literacy professional development based on the initial training options created for the RDA Toolkit, as well as the EBPs Cross-Walk and the Early Literacy Toolkit.</w:t>
      </w:r>
      <w:r w:rsidRPr="00781112">
        <w:rPr>
          <w:color w:val="000000" w:themeColor="text1"/>
        </w:rPr>
        <w:br/>
        <w:t xml:space="preserve">Short-Term Outcome G: After recruitment efforts with five schools, two small, rural school districts agreed to initiate early literacy technical assistance within the Implementation Science Framework - Northeast Dubois Consolidated Schools and Lakeland School Corporation. After participating in multiple Implementation Team meetings, Lakeland elected to discontinue participation in order to focus on adopting a new literacy curriculum. Northeast Dubois’ participation is ongoing, and will continue during the next reporting year. </w:t>
      </w:r>
      <w:r w:rsidRPr="00781112">
        <w:rPr>
          <w:color w:val="000000" w:themeColor="text1"/>
        </w:rPr>
        <w:br/>
        <w:t>Area of Systems Framework: These outcomes directly impact the provision and sustainability of professional development and technical assistance, as well as accountability and monitoring of technical assistance efforts and the implementation of quality standards. Throughout the reporting period, the IDOE has developed stronger systemic understandings of expectations for early literacy instruction and assessment practices, which has created the foundation for aligning technical assistance efforts amongst IRNs and across SSIP and RDA schools.</w:t>
      </w:r>
      <w:r w:rsidRPr="00781112">
        <w:rPr>
          <w:color w:val="000000" w:themeColor="text1"/>
        </w:rPr>
        <w:br/>
        <w:t>Support for Systems Change: These outcomes directly impact achievement of the SiMR and sustainability of systems improvement efforts. Focusing on improving instructional quality is very important for impacting students’ academic outcomes. IDOE has accomplished better clarity of what is best practice for early literacy instruction that will lead to improved iRead-3 outcomes. The State SSIP Team and the Literacy Team now have the capacity to invite increased stakeholder participation and focus on systemic expansion of the literacy practices.</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NO</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be attained during the next reporting period. </w:t>
      </w:r>
    </w:p>
    <w:p w14:paraId="1A03571A" w14:textId="0DF7AD96" w:rsidR="00AE1972" w:rsidRPr="00781112" w:rsidRDefault="00AE1972" w:rsidP="00AE1972">
      <w:pPr>
        <w:rPr>
          <w:b/>
          <w:bCs/>
        </w:rPr>
      </w:pPr>
      <w:r w:rsidRPr="00781112">
        <w:rPr>
          <w:color w:val="000000" w:themeColor="text1"/>
        </w:rPr>
        <w:t>Improvement Strategy 1: Systemic Alignment; Area of Systems Framework: Governance, Data, Accountability/Monitoring; Support for Systems Change: Sustainability of Systems Improvement Efforts, Scale-Up</w:t>
      </w:r>
      <w:r w:rsidRPr="00781112">
        <w:rPr>
          <w:color w:val="000000" w:themeColor="text1"/>
        </w:rPr>
        <w:br/>
        <w:t xml:space="preserve">Next Step A: Continue systemic productivity drivers focused on data collection, stakeholder feedback, and outcome monitoring. These will include: Quarterly State SSIP Team Meetings, Monthly Literacy Team Meetings, continued digital data storage, and accountability measurement. Anticipated outcomes include increased internal participation in the SSIP process, leading to systems that can increase the SSIP focus to multiple Indiana regions simultaneously. Doing so will also lead to improved transparency regarding SSIP schools’ activities and outcomes. Furthermore, widening the SSIP network will facilitate greater stakeholder reach, with improved systems for involving parents, teachers, and administrators in SSIP facilitation. </w:t>
      </w:r>
      <w:r w:rsidRPr="00781112">
        <w:rPr>
          <w:color w:val="000000" w:themeColor="text1"/>
        </w:rPr>
        <w:br/>
        <w:t xml:space="preserve">Next Step B: Recruit additional internal IDOE representatives to participate in State SSIP and Literacy Team implementation, including continuing quarterly meetings and accountability drivers. In recruiting new internal members, the teams will provide onboarding, retention support and professional development for team members. With multiple internal organizational changes, the State SSIP Team and the Literacy Team had very small membership in the previous reporting period. A critical anticipated outcome will be the recruitment of multiple internal stakeholders, as well as external stakeholders such as Indiana teachers or administrators, to begin to participate in SSIP implementation. This will also include collecting external feedback on early literacy products associated with the SSIP in order to better reflect Indiana educational stakeholders’ needs. </w:t>
      </w:r>
      <w:r w:rsidRPr="00781112">
        <w:rPr>
          <w:color w:val="000000" w:themeColor="text1"/>
        </w:rPr>
        <w:br/>
        <w:t>Next Step C: Improve analysis of the Technical Assistance reach and impact to inform effectiveness and subsequent students outcomes through the development of systems-level evaluation tools and metrics for consistently monitoring SSIP implementation, including common technical assistance practices, data collection methods, and a digital data warehouse for SSIP schools. Several evaluation tools were developed in the previous reporting period specifically for schools receiving intensive early literacy TA. What is still needed is systemic methods for analyzing the reach of other universal and targeted technical assistance products, and their potential impacts on Indiana schools. These methods will be developed as the State SSIP Team and the Literacy Team this reporting cycle.</w:t>
      </w:r>
      <w:r w:rsidRPr="00781112">
        <w:rPr>
          <w:color w:val="000000" w:themeColor="text1"/>
        </w:rPr>
        <w:br/>
        <w:t>Improvement Strategy 2: Early Literacy - Product, not Process; Evaluation Metrics of Products; Area of Systems Framework: Data, Quality Standards, Professional Development &amp; Technical Assistance; Support for Systems Change: Achievement of the SiMR</w:t>
      </w:r>
      <w:r w:rsidRPr="00781112">
        <w:rPr>
          <w:color w:val="000000" w:themeColor="text1"/>
        </w:rPr>
        <w:br/>
        <w:t xml:space="preserve">Next Step A: Universal Technical Assistance in Early Literacy: The Early Childhood Center will develop and/or maintain multiple universal technical assistance products for IDOE related to the evidence-based practices (EBPs) in early literacy instruction and foundational systemic principles: (see EBPs described below). These products will include the ongoing Early Literacy Blog, an Early Literacy Website, an Academic Impact Webinar Series, and a Preschool Literacy Toolkit (a companion to the Early Literacy Toolkit developed for the previous reporting cycle). These universal technical assistance products will increase Indiana educational professionals’ awareness of the early literacy evidence-based practices and foundational systemic principles for promoting school equity. Next Step B: Targeted Technical Assistance in Early Literacy: The Early Childhood Center will provide requested targeted technical assistance to school districts through options delineated in the RDA Toolkit. This technical assistance will refer specifically to the early literacy evidence-based practices and/or the foundational systemic principles, as needed by the specific schools. These on-demand products will include one-time “data triage” sessions to help schools identify early literacy needs through analyzing student data and half/whole-day workshops about the early literacy evidence-based practices and/or the foundational systemic principles. These targeted technical assistance products will increase individual schools’ awareness of the early literacy evidence-based practices and the foundational systemic principles, preparing them to successfully analyze their schools’ student data and seek further training in evidence-based teaching. </w:t>
      </w:r>
      <w:r w:rsidRPr="00781112">
        <w:rPr>
          <w:color w:val="000000" w:themeColor="text1"/>
        </w:rPr>
        <w:br/>
        <w:t xml:space="preserve">Next Step C: Intensive Technical Assistance in Early Literacy: The State SSIP Team and the Literacy Team have decided to modify recruitment efforts for the intensive early literacy technical assistance. The team will now be recruiting district participation from schools identified as not meeting RDA compliance relative to the IREAD-3. These schools will have access to the RDA Toolkit’s host of early literacy training options, and schools will also have the option of engaging in intensive technical assistance as an SSIP school. The Early Childhood Center will provide intensive technical assistance in the early literacy evidence-based practices with the foundational systemic principles, using Implementation Science to direct the technical assistance process and Practice-Based Coaching to support individual teachers. Northeast Dubois Schools will continue their intensive technical assistance, after initiating in the previous reporting cycle. The Early Childhood Center can support two other intensive SSIP districts, which will be identified during this reporting period. Intensive technical assistance will increase individual teachers’ capacity to provide evidence-based early literacy instruction in a supportive, equitable environment, leading to increased student literacy achievement and improved IREAD-3 outcomes. </w:t>
      </w:r>
      <w:r w:rsidRPr="00781112">
        <w:rPr>
          <w:color w:val="000000" w:themeColor="text1"/>
        </w:rPr>
        <w:br/>
        <w:t xml:space="preserve">Next Step D: Research in High Performing, Highly Equitable School Districts: The Early Childhood Center will conduct case study research in school districts with IREAD-3 outcomes higher than the state average, with more equitable outcomes between general education and special education students, and with high rates of preschool inclusion. The Early Childhood Center will analyze the 2020-21 IREAD-3 data to cross-reference these data points and locate these schools. Interviews with teachers, administrators, and instructional coaches will be conducted to determine these schools’ literacy practices and foundational principles, and cross-referencing these with the identified early literacy evidence-based practices and foundational systemic principles guiding the SSIP work. Research findings will be disseminated in a variety of formats, which could include refereed publications, blog posts, and webinars. Research findings will be disseminated in a variety of formats, which could include refereed publications, blog posts, and webinars. These findings can inform where Indiana is achieving educational success, building relationships between high-performing districts and SSIP districts seeking comparable performance. </w:t>
      </w:r>
      <w:r w:rsidRPr="00781112">
        <w:rPr>
          <w:color w:val="000000" w:themeColor="text1"/>
        </w:rPr>
        <w:br/>
        <w:t>Next Step E: Early Literacy Data Dashboards, RDA Summits, and Data Dissemination: The Early Childhood Center will create online data dashboards detailing the iRead-3 outcomes for each Indiana school district, making outcomes publicly available and helping school districts to build awareness of the their own systemic performance. This data will also be disseminated throughout the state and used to help inform district needs, such as during RDA Summits for schools requiring early literacy technical assistance. This data dissemination will build awareness of school district outcomes, including disaggregated outcomes by general versus special education, race/ethnicity, gender, and language status. Awareness of district-level performance can inform regional and statewide needs for professional development and technical assistance.</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Evidence-Based Practice 1: Intensive technical assistance to identified cohort districts with discrepancies between general and special education students’ literacy outcomes</w:t>
      </w:r>
      <w:r w:rsidRPr="00781112">
        <w:rPr>
          <w:color w:val="000000" w:themeColor="text1"/>
        </w:rPr>
        <w:br/>
        <w:t>Evidence-Based Practice 2: Implementation Science with Practice-Based Coaching to implement identified district-level change for SSIP schools</w:t>
      </w:r>
      <w:r w:rsidRPr="00781112">
        <w:rPr>
          <w:color w:val="000000" w:themeColor="text1"/>
        </w:rPr>
        <w:br/>
        <w:t>Evidence-Based Practice 3: Selection of specific early literacy practices for SSIP schools’ change focus as determined within the school developed action plan:</w:t>
      </w:r>
      <w:r w:rsidRPr="00781112">
        <w:rPr>
          <w:color w:val="000000" w:themeColor="text1"/>
        </w:rPr>
        <w:br/>
        <w:t>Oral Language &amp; Vocabulary Instruction</w:t>
      </w:r>
      <w:r w:rsidRPr="00781112">
        <w:rPr>
          <w:color w:val="000000" w:themeColor="text1"/>
        </w:rPr>
        <w:br/>
        <w:t>Shared Reading &amp; Listening Comprehension Instruction</w:t>
      </w:r>
      <w:r w:rsidRPr="00781112">
        <w:rPr>
          <w:color w:val="000000" w:themeColor="text1"/>
        </w:rPr>
        <w:br/>
        <w:t>Decoding/Encoding Instruction (Phonological Awareness, Alphabetics, Phonics, &amp; Spelling)</w:t>
      </w:r>
      <w:r w:rsidRPr="00781112">
        <w:rPr>
          <w:color w:val="000000" w:themeColor="text1"/>
        </w:rPr>
        <w:br/>
        <w:t>Oral Reading Fluency &amp; Reading Comprehension Instruction</w:t>
      </w:r>
      <w:r w:rsidRPr="00781112">
        <w:rPr>
          <w:color w:val="000000" w:themeColor="text1"/>
        </w:rPr>
        <w:br/>
        <w:t>Drawing &amp; Writing Instruction</w:t>
      </w:r>
      <w:r w:rsidRPr="00781112">
        <w:rPr>
          <w:color w:val="000000" w:themeColor="text1"/>
        </w:rPr>
        <w:br/>
        <w:t>Evidence-Based Practice 4: Selection of specific systemic foundational principles for SSIP schools’ change focus:</w:t>
      </w:r>
      <w:r w:rsidRPr="00781112">
        <w:rPr>
          <w:color w:val="000000" w:themeColor="text1"/>
        </w:rPr>
        <w:br/>
        <w:t>Universal Design for Learning (UDL)</w:t>
      </w:r>
      <w:r w:rsidRPr="00781112">
        <w:rPr>
          <w:color w:val="000000" w:themeColor="text1"/>
        </w:rPr>
        <w:br/>
        <w:t>Multi-Tiered Systems of Support (MTSS)</w:t>
      </w:r>
      <w:r w:rsidRPr="00781112">
        <w:rPr>
          <w:color w:val="000000" w:themeColor="text1"/>
        </w:rPr>
        <w:br/>
        <w:t>Culturally Responsive Pedagogy</w:t>
      </w:r>
      <w:r w:rsidRPr="00781112">
        <w:rPr>
          <w:color w:val="000000" w:themeColor="text1"/>
        </w:rPr>
        <w:br/>
        <w:t>English Language Learner Supports</w:t>
      </w:r>
      <w:r w:rsidRPr="00781112">
        <w:rPr>
          <w:color w:val="000000" w:themeColor="text1"/>
        </w:rPr>
        <w:br/>
        <w:t>Family Engagement</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Provide a summary of each evidence-based practices.</w:t>
      </w:r>
    </w:p>
    <w:p w14:paraId="30605054" w14:textId="1313DE13" w:rsidR="00AE1972" w:rsidRPr="00781112" w:rsidRDefault="00AE1972" w:rsidP="00AE1972">
      <w:pPr>
        <w:rPr>
          <w:b/>
          <w:bCs/>
        </w:rPr>
      </w:pPr>
      <w:r w:rsidRPr="00781112">
        <w:rPr>
          <w:color w:val="000000" w:themeColor="text1"/>
        </w:rPr>
        <w:t>Evidence-Based Practice 1: Intensive technical assistance to identified cohort districts with discrepancies between general and special education students’ literacy outcomes</w:t>
      </w:r>
      <w:r w:rsidRPr="00781112">
        <w:rPr>
          <w:color w:val="000000" w:themeColor="text1"/>
        </w:rPr>
        <w:br/>
        <w:t xml:space="preserve">Summary: The Early Childhood Center provides intensive technical assistance using the Implementation Science framework to engage in four phases of systems change: Exploration, Planning, Initial Implementation, and Full Implementation. Practice-Based Coaching in site-selected evidence-based practices is conducted to support teacher and administrator change in the targeted practice. </w:t>
      </w:r>
      <w:r w:rsidRPr="00781112">
        <w:rPr>
          <w:color w:val="000000" w:themeColor="text1"/>
        </w:rPr>
        <w:br/>
        <w:t>Evidence-Based Practice 2: Implementation Science with Practice-Based Coaching to implement identified district-level change for SSIP schools</w:t>
      </w:r>
      <w:r w:rsidRPr="00781112">
        <w:rPr>
          <w:color w:val="000000" w:themeColor="text1"/>
        </w:rPr>
        <w:br/>
        <w:t>Summary: Implementation Science is a research-informed framework from the National Implementation Research Network. This four-phase framework supports districts in adopting sustainable change by creating Implementation Teams, providing quality training in a selected evidence-based practice, and then supporting development through Practice-Based Coaching. Practice-Based Coaching is also a research-informed approach between coach and practitioner that focuses on goal-setting, observation of practice, and evaluation of practice.</w:t>
      </w:r>
      <w:r w:rsidRPr="00781112">
        <w:rPr>
          <w:color w:val="000000" w:themeColor="text1"/>
        </w:rPr>
        <w:br/>
        <w:t>Evidence-Based Practice 3: Selection of specific early literacy practices for SSIP schools’ change focus:</w:t>
      </w:r>
      <w:r w:rsidRPr="00781112">
        <w:rPr>
          <w:color w:val="000000" w:themeColor="text1"/>
        </w:rPr>
        <w:br/>
        <w:t>Oral Language &amp; Vocabulary Instruction</w:t>
      </w:r>
      <w:r w:rsidRPr="00781112">
        <w:rPr>
          <w:color w:val="000000" w:themeColor="text1"/>
        </w:rPr>
        <w:br/>
        <w:t>Summary: The body of literacy research demonstrates that both oral language skills and vocabulary volume in early childhood are critical for students’ later reading and writing achievement. Oral language and vocabulary are teachable skills, and direct instruction - particularly through specific word instruction and discussion-based teaching - are important for students’ literacy development.</w:t>
      </w:r>
      <w:r w:rsidRPr="00781112">
        <w:rPr>
          <w:color w:val="000000" w:themeColor="text1"/>
        </w:rPr>
        <w:br/>
        <w:t>Shared Reading &amp; Listening Comprehension Instruction</w:t>
      </w:r>
      <w:r w:rsidRPr="00781112">
        <w:rPr>
          <w:color w:val="000000" w:themeColor="text1"/>
        </w:rPr>
        <w:br/>
        <w:t>Summary: The body of literacy research demonstrates that children develop language comprehension and listening skills through participation in teacher-led, interactive reading of complex narrative and informational texts - particularly through the use of Dialogic Reading in preschool and kindergarten, and through Interactive Reading in 1st through 3rd grade. Language comprehension is fundamental to students’ later independent reading comprehension.</w:t>
      </w:r>
      <w:r w:rsidRPr="00781112">
        <w:rPr>
          <w:color w:val="000000" w:themeColor="text1"/>
        </w:rPr>
        <w:br/>
        <w:t>Decoding/Encoding Instruction (Phonological Awareness, Alphabetics, Phonics, &amp; Spelling)</w:t>
      </w:r>
      <w:r w:rsidRPr="00781112">
        <w:rPr>
          <w:color w:val="000000" w:themeColor="text1"/>
        </w:rPr>
        <w:br/>
        <w:t>Summary: The body of literacy research demonstrates that children learn to read and write text through direct, sequential, and manipulative instruction in phonological awareness (to develop awareness of the individual sounds, or phonemes, in words), alphabetics (to develop sound-symbol correspondence), phonics (to decode words by sound-symbol patterns and syllabic rules), and spelling (to encode words by sound-symbol patterns and syllabic rules). Progressive decoding/encoding instruction is necessary for students’ later oral reading fluency development.</w:t>
      </w:r>
      <w:r w:rsidRPr="00781112">
        <w:rPr>
          <w:color w:val="000000" w:themeColor="text1"/>
        </w:rPr>
        <w:br/>
        <w:t>Oral Reading Fluency &amp; Reading Comprehension Instruction</w:t>
      </w:r>
      <w:r w:rsidRPr="00781112">
        <w:rPr>
          <w:color w:val="000000" w:themeColor="text1"/>
        </w:rPr>
        <w:br/>
        <w:t>Summary: The body of literacy research demonstrates that children require direct practice in reading text fluently and accurately, from decodable texts based on learning phonics principles to progressively more complex texts from grade-to-grade. As students read aloud and silently to practice their fluency in appropriately complex text, students must also be directly taught comprehension strategies (Using Background Knowledge, Asking and Answering Questions, Making Inferences, Predicting, Summarizing, Visualizing/Mental Modeling, and Self-Monitoring Understanding) in order to develop their independent reading comprehension.</w:t>
      </w:r>
      <w:r w:rsidRPr="00781112">
        <w:rPr>
          <w:color w:val="000000" w:themeColor="text1"/>
        </w:rPr>
        <w:br/>
        <w:t>Drawing &amp; Writing Instruction</w:t>
      </w:r>
      <w:r w:rsidRPr="00781112">
        <w:rPr>
          <w:color w:val="000000" w:themeColor="text1"/>
        </w:rPr>
        <w:br/>
        <w:t>Summary: The body of literacy research demonstrates that children require direct instruction in both grammar and syntax rules governing sentence, paragraph, and text construction, as well as experience in the Writing Process (Planning, Drafting, Sharing &amp; Evaluating, Revising &amp; Editing, and Publishing). Reading and writing are reciprocal skills, and students require systematic, direct instruction in both.</w:t>
      </w:r>
      <w:r w:rsidRPr="00781112">
        <w:rPr>
          <w:color w:val="000000" w:themeColor="text1"/>
        </w:rPr>
        <w:br/>
        <w:t>Evidence-Based Practice 4: Selection of specific systemic foundational principles for SSIP schools’ change focus:</w:t>
      </w:r>
      <w:r w:rsidRPr="00781112">
        <w:rPr>
          <w:color w:val="000000" w:themeColor="text1"/>
        </w:rPr>
        <w:br/>
        <w:t>Universal Design for Learning (UDL)</w:t>
      </w:r>
      <w:r w:rsidRPr="00781112">
        <w:rPr>
          <w:color w:val="000000" w:themeColor="text1"/>
        </w:rPr>
        <w:br/>
        <w:t xml:space="preserve">Summary: UDL is a research-informed framework for increasing the accessibility of instruction and assessment for all students, but especially students with disabilities, culturally diverse students, and English language learners. UDL emphasizes adaptations in Engagement, Representation, and Action &amp; Expression, focusing on how students are able to Access, Build, and Internalize skills and knowledge. </w:t>
      </w:r>
      <w:r w:rsidRPr="00781112">
        <w:rPr>
          <w:color w:val="000000" w:themeColor="text1"/>
        </w:rPr>
        <w:br/>
        <w:t>Multi-Tiered Systems of Support (MTSS)</w:t>
      </w:r>
      <w:r w:rsidRPr="00781112">
        <w:rPr>
          <w:color w:val="000000" w:themeColor="text1"/>
        </w:rPr>
        <w:br/>
        <w:t xml:space="preserve">Summary: MTSS is a a three-tiered, research-informed framework for creating school and classroom infrastructures that lead to increasing levels of instructional intensity based on students’ demonstrated learning needs. Tier I  universal instruction is provided to all children through a guaranteed, viable curriculum using accessible, evidence-based instructional practices. Tier II targeted instruction is provided to any children demonstrating through assessment that extra support is required in a given skill or knowledge target, ideally through small group instruction with frequent progress monitoring. Tier III intensive instruction is provided to any children demonstrating through assessment that intensive foundational skill-building is required, ideally through one-one tutoring with frequent progress monitoring. </w:t>
      </w:r>
      <w:r w:rsidRPr="00781112">
        <w:rPr>
          <w:color w:val="000000" w:themeColor="text1"/>
        </w:rPr>
        <w:br/>
        <w:t>Culturally Responsive Pedagogy</w:t>
      </w:r>
      <w:r w:rsidRPr="00781112">
        <w:rPr>
          <w:color w:val="000000" w:themeColor="text1"/>
        </w:rPr>
        <w:br/>
        <w:t>Summary: Culturally responsive pedagogy is a research-informed orientation toward instruction that emphasizes inclusive, culturally relative instructional practices and materials for all children. Culturally responsive classrooms emphasize universal representation for all students in the classroom, and also asks that teachers are reflective, critical practitioners who pay attention to ways that students may or may not be fully represented in the instructional process and through classroom materials.</w:t>
      </w:r>
      <w:r w:rsidRPr="00781112">
        <w:rPr>
          <w:color w:val="000000" w:themeColor="text1"/>
        </w:rPr>
        <w:br/>
        <w:t>English Language Learner Supports</w:t>
      </w:r>
      <w:r w:rsidRPr="00781112">
        <w:rPr>
          <w:color w:val="000000" w:themeColor="text1"/>
        </w:rPr>
        <w:br/>
        <w:t xml:space="preserve">Summary: Supportive school environments for English language learners demonstrate value for students’ first languages and cultural/racial/ethnic identities. Students are provided necessary instruction and support for acquiring English language proficiency, including intensive vocabulary and oral language instruction, and adaptive instruction to support access to the English curriculum. Simultaneously, students and families are supported in </w:t>
      </w:r>
      <w:r w:rsidRPr="00781112">
        <w:rPr>
          <w:color w:val="000000" w:themeColor="text1"/>
        </w:rPr>
        <w:lastRenderedPageBreak/>
        <w:t>growing their first language proficiency and in having their first languages represented in the school community.</w:t>
      </w:r>
      <w:r w:rsidRPr="00781112">
        <w:rPr>
          <w:color w:val="000000" w:themeColor="text1"/>
        </w:rPr>
        <w:br/>
        <w:t>Family Engagement</w:t>
      </w:r>
      <w:r w:rsidRPr="00781112">
        <w:rPr>
          <w:color w:val="000000" w:themeColor="text1"/>
        </w:rPr>
        <w:br/>
        <w:t>Summary: Supportive school environments seek active family engagement through a variety of methods, including multimodal, adaptive communication practices, translated communications, and expansive opportunities to participate in school activities. Schools also communicate openly and approachably about learning standards, behavior, school policies and procedures, and student performance. Positive family relationships are emphasized, and schools continuously evaluate achievement of these relationships. Diverse family structures are embraced and invited to participate in school life.</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88" w:name="_Hlk88409387"/>
      <w:r w:rsidRPr="00781112">
        <w:rPr>
          <w:rFonts w:cs="Arial"/>
          <w:b/>
          <w:bCs/>
        </w:rPr>
        <w:t xml:space="preserve">Provide a summary of how each evidence-based practice and activities or strategies that support its use, is intended to impact the </w:t>
      </w:r>
      <w:proofErr w:type="spellStart"/>
      <w:r w:rsidRPr="00781112">
        <w:rPr>
          <w:rFonts w:cs="Arial"/>
          <w:b/>
          <w:bCs/>
        </w:rPr>
        <w:t>SiMR</w:t>
      </w:r>
      <w:proofErr w:type="spellEnd"/>
      <w:r w:rsidRPr="00781112">
        <w:rPr>
          <w:rFonts w:cs="Arial"/>
          <w:b/>
          <w:bCs/>
        </w:rPr>
        <w:t xml:space="preserve"> by changing program/district policies, procedures, and/or practices, teacher/provider practices (</w:t>
      </w:r>
      <w:proofErr w:type="gramStart"/>
      <w:r w:rsidRPr="00781112">
        <w:rPr>
          <w:rFonts w:cs="Arial"/>
          <w:b/>
          <w:bCs/>
        </w:rPr>
        <w:t>e.g.</w:t>
      </w:r>
      <w:proofErr w:type="gramEnd"/>
      <w:r w:rsidRPr="00781112">
        <w:rPr>
          <w:rFonts w:cs="Arial"/>
          <w:b/>
          <w:bCs/>
        </w:rPr>
        <w:t xml:space="preserve"> behaviors), parent/caregiver outcomes, and/or child /outcomes. </w:t>
      </w:r>
    </w:p>
    <w:bookmarkEnd w:id="88"/>
    <w:p w14:paraId="3E043DB7" w14:textId="7C3B2CD4" w:rsidR="00AE1972" w:rsidRPr="00781112" w:rsidRDefault="00AE1972" w:rsidP="00AE1972">
      <w:pPr>
        <w:rPr>
          <w:b/>
          <w:bCs/>
        </w:rPr>
      </w:pPr>
      <w:r w:rsidRPr="00781112">
        <w:rPr>
          <w:color w:val="000000" w:themeColor="text1"/>
        </w:rPr>
        <w:t>Evidence-Based Practice 1: Intensive technical assistance to identified cohort districts with discrepancies between general and special education students’ literacy outcomes</w:t>
      </w:r>
      <w:r w:rsidRPr="00781112">
        <w:rPr>
          <w:color w:val="000000" w:themeColor="text1"/>
        </w:rPr>
        <w:br/>
        <w:t>Impact on SiMR: Intensive technical assistance equips teachers and administrators to provide evidence-based early literacy instruction. When students are taught with evidence-based literacy practices, they are more likely to develop early literacy proficiency and therefore increase their literacy achievement across time.</w:t>
      </w:r>
      <w:r w:rsidRPr="00781112">
        <w:rPr>
          <w:color w:val="000000" w:themeColor="text1"/>
        </w:rPr>
        <w:br/>
        <w:t>Evidence-Based Practice 2: Implementation Science with Practice-Based Coaching to implement identified district-level change for SSIP schools</w:t>
      </w:r>
      <w:r w:rsidRPr="00781112">
        <w:rPr>
          <w:color w:val="000000" w:themeColor="text1"/>
        </w:rPr>
        <w:br/>
        <w:t>Impact on SiMR: Implementation Science with Practice-Based Coaching is focused on increasing student outcomes through instructional change and innovation. Student data is regularly used to ensure that instructional change is impacting student achievement, to include standardized assessments. With appropriate implementation, early literacy scores should be positively impacted by the process.</w:t>
      </w:r>
      <w:r w:rsidRPr="00781112">
        <w:rPr>
          <w:color w:val="000000" w:themeColor="text1"/>
        </w:rPr>
        <w:br/>
        <w:t>Evidence-Based Practice 3: Selection of specific early literacy practices for SSIP schools’ change focus:</w:t>
      </w:r>
      <w:r w:rsidRPr="00781112">
        <w:rPr>
          <w:color w:val="000000" w:themeColor="text1"/>
        </w:rPr>
        <w:br/>
        <w:t>Oral Language &amp; Vocabulary Instruction</w:t>
      </w:r>
      <w:r w:rsidRPr="00781112">
        <w:rPr>
          <w:color w:val="000000" w:themeColor="text1"/>
        </w:rPr>
        <w:br/>
        <w:t>Shared Reading &amp; Listening Comprehension Instruction</w:t>
      </w:r>
      <w:r w:rsidRPr="00781112">
        <w:rPr>
          <w:color w:val="000000" w:themeColor="text1"/>
        </w:rPr>
        <w:br/>
        <w:t>Decoding/Encoding Instruction (Phonological Awareness, Alphabetics, Phonics, &amp; Spelling)</w:t>
      </w:r>
      <w:r w:rsidRPr="00781112">
        <w:rPr>
          <w:color w:val="000000" w:themeColor="text1"/>
        </w:rPr>
        <w:br/>
        <w:t>Oral Reading Fluency &amp; Reading Comprehension Instruction</w:t>
      </w:r>
      <w:r w:rsidRPr="00781112">
        <w:rPr>
          <w:color w:val="000000" w:themeColor="text1"/>
        </w:rPr>
        <w:br/>
        <w:t>Drawing &amp; Writing Instruction</w:t>
      </w:r>
      <w:r w:rsidRPr="00781112">
        <w:rPr>
          <w:color w:val="000000" w:themeColor="text1"/>
        </w:rPr>
        <w:br/>
        <w:t>Impact on SiMR: All of the above evidence-based practices are critically important for students’ achievement of conventional reading and writing. When quality instruction is provided in the above areas, in conjunction with the systemic foundational principles below, schools should see increased student literacy achievement. Similarly, schools should also be able to more accurately and efficiently identify students who are not making expected learning gains, and provide differentiated instruction to bridge learning gaps.</w:t>
      </w:r>
      <w:r w:rsidRPr="00781112">
        <w:rPr>
          <w:color w:val="000000" w:themeColor="text1"/>
        </w:rPr>
        <w:br/>
        <w:t>Evidence-Based Practice 4: Selection of specific systemic foundational principles for SSIP schools’ change focus:</w:t>
      </w:r>
      <w:r w:rsidRPr="00781112">
        <w:rPr>
          <w:color w:val="000000" w:themeColor="text1"/>
        </w:rPr>
        <w:br/>
        <w:t>Universal Design for Learning (UDL)</w:t>
      </w:r>
      <w:r w:rsidRPr="00781112">
        <w:rPr>
          <w:color w:val="000000" w:themeColor="text1"/>
        </w:rPr>
        <w:br/>
        <w:t>Multi-Tiered Systems of Support (MTSS)</w:t>
      </w:r>
      <w:r w:rsidRPr="00781112">
        <w:rPr>
          <w:color w:val="000000" w:themeColor="text1"/>
        </w:rPr>
        <w:br/>
        <w:t>Culturally Responsive Pedagogy</w:t>
      </w:r>
      <w:r w:rsidRPr="00781112">
        <w:rPr>
          <w:color w:val="000000" w:themeColor="text1"/>
        </w:rPr>
        <w:br/>
        <w:t>English Language Learner Supports</w:t>
      </w:r>
      <w:r w:rsidRPr="00781112">
        <w:rPr>
          <w:color w:val="000000" w:themeColor="text1"/>
        </w:rPr>
        <w:br/>
        <w:t>Family Engagement</w:t>
      </w:r>
      <w:r w:rsidRPr="00781112">
        <w:rPr>
          <w:color w:val="000000" w:themeColor="text1"/>
        </w:rPr>
        <w:br/>
        <w:t>Impact on SiMR: All of the above systemic foundational principles are necessary for ensuring that equity is achieved in school contexts. These principles focus especially on students that are often underrepresented and marginalized in school systems, and promote equitable practices for adapting and refining practices to meet a greater diversity of needs. When increasing equitable practices, schools should see gains in student literacy achievement, while also identifying areas in which students may be inequitably serviced and make necessary systemic changes.</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The following qualitative data tools were developed to monitor SSIP schools’ implementation of the Implementation Science change process:</w:t>
      </w:r>
      <w:r w:rsidRPr="00781112">
        <w:rPr>
          <w:color w:val="000000" w:themeColor="text1"/>
        </w:rPr>
        <w:br/>
      </w:r>
      <w:r w:rsidRPr="00781112">
        <w:rPr>
          <w:color w:val="000000" w:themeColor="text1"/>
        </w:rPr>
        <w:br/>
        <w:t xml:space="preserve">Professional Development Readiness Assessment: </w:t>
      </w:r>
      <w:r w:rsidRPr="00781112">
        <w:rPr>
          <w:color w:val="000000" w:themeColor="text1"/>
        </w:rPr>
        <w:br/>
        <w:t>In order to demonstrate readiness for the technical assistance process, SSIP schools’ Implementation Teams were interviewed by the Early Childhood Center during an Implementation Team Meeting. The following indicators were developed to determine readiness:</w:t>
      </w:r>
      <w:r w:rsidRPr="00781112">
        <w:rPr>
          <w:color w:val="000000" w:themeColor="text1"/>
        </w:rPr>
        <w:br/>
        <w:t>School/Team can develop a vision that supports the technical assistance focus</w:t>
      </w:r>
      <w:r w:rsidRPr="00781112">
        <w:rPr>
          <w:color w:val="000000" w:themeColor="text1"/>
        </w:rPr>
        <w:br/>
        <w:t>School/Team can commit to multiple-month technical assistance to plan, implement, and support district efforts to increase effective early literacy practices PK-3</w:t>
      </w:r>
      <w:r w:rsidRPr="00781112">
        <w:rPr>
          <w:color w:val="000000" w:themeColor="text1"/>
        </w:rPr>
        <w:br/>
        <w:t>School/Team can commit to equity-based, inclusive PK-3 literacy educational reform</w:t>
      </w:r>
      <w:r w:rsidRPr="00781112">
        <w:rPr>
          <w:color w:val="000000" w:themeColor="text1"/>
        </w:rPr>
        <w:br/>
        <w:t>School/Team can commit to planning infrastructure improvements, monitor progress, make data-based decisions, and develop a communication plan to keep district stakeholders informed</w:t>
      </w:r>
      <w:r w:rsidRPr="00781112">
        <w:rPr>
          <w:color w:val="000000" w:themeColor="text1"/>
        </w:rPr>
        <w:br/>
        <w:t>School/Team can meet regularly to Explore, Plan, Pilot and Expand the initiative</w:t>
      </w:r>
      <w:r w:rsidRPr="00781112">
        <w:rPr>
          <w:color w:val="000000" w:themeColor="text1"/>
        </w:rPr>
        <w:br/>
        <w:t>School/Team can commit to developing a data review plan (including child outcomes, classroom practices fidelity measure, stakeholder feedback on communication plan, family and practitioner satisfaction) for continued improvement process</w:t>
      </w:r>
      <w:r w:rsidRPr="00781112">
        <w:rPr>
          <w:color w:val="000000" w:themeColor="text1"/>
        </w:rPr>
        <w:br/>
        <w:t>School/Team can support the development of Building Team(s) and designate representatives to the district team to monitor and share building-level practice implementation and support building staff</w:t>
      </w:r>
      <w:r w:rsidRPr="00781112">
        <w:rPr>
          <w:color w:val="000000" w:themeColor="text1"/>
        </w:rPr>
        <w:br/>
        <w:t>School/Team can coordinate professional development resources (including time to participate in training and coaching, determine alignment of the initiative with other district initiatives, and prioritization of the literacy evidence-based practices)</w:t>
      </w:r>
      <w:r w:rsidRPr="00781112">
        <w:rPr>
          <w:color w:val="000000" w:themeColor="text1"/>
        </w:rPr>
        <w:br/>
        <w:t>School/Team will ensure that staff are adequately trained in the selected evidence-based early literacy practices and engage in coaching</w:t>
      </w:r>
      <w:r w:rsidRPr="00781112">
        <w:rPr>
          <w:color w:val="000000" w:themeColor="text1"/>
        </w:rPr>
        <w:br/>
        <w:t>School/Team will commit to a long-term timeline for accomplishing the technical assistance tasks</w:t>
      </w:r>
      <w:r w:rsidRPr="00781112">
        <w:rPr>
          <w:color w:val="000000" w:themeColor="text1"/>
        </w:rPr>
        <w:br/>
        <w:t>School/Team will commit to collecting teacher and student data to assess effectiveness of the training and coaching</w:t>
      </w:r>
      <w:r w:rsidRPr="00781112">
        <w:rPr>
          <w:color w:val="000000" w:themeColor="text1"/>
        </w:rPr>
        <w:br/>
        <w:t xml:space="preserve">The assessment is used to determine districts’ readiness to participate in technical assistance, as well as to identify areas of infrastructure improvement as a part of the technical assistance process. </w:t>
      </w:r>
      <w:r w:rsidRPr="00781112">
        <w:rPr>
          <w:color w:val="000000" w:themeColor="text1"/>
        </w:rPr>
        <w:br/>
        <w:t>Implementation Team Evaluations:</w:t>
      </w:r>
      <w:r w:rsidRPr="00781112">
        <w:rPr>
          <w:color w:val="000000" w:themeColor="text1"/>
        </w:rPr>
        <w:br/>
        <w:t>In order to evaluate effectiveness of the technical assistance process, SSIP schools’ Implementation Teams were given a qualitative survey asking:</w:t>
      </w:r>
      <w:r w:rsidRPr="00781112">
        <w:rPr>
          <w:color w:val="000000" w:themeColor="text1"/>
        </w:rPr>
        <w:br/>
        <w:t>How comfortable do you feel with the exploration process thus far?</w:t>
      </w:r>
      <w:r w:rsidRPr="00781112">
        <w:rPr>
          <w:color w:val="000000" w:themeColor="text1"/>
        </w:rPr>
        <w:br/>
        <w:t>What questions do you still have about the exploration process?</w:t>
      </w:r>
      <w:r w:rsidRPr="00781112">
        <w:rPr>
          <w:color w:val="000000" w:themeColor="text1"/>
        </w:rPr>
        <w:br/>
        <w:t>What could we do to improve the exploration experience for you?</w:t>
      </w:r>
      <w:r w:rsidRPr="00781112">
        <w:rPr>
          <w:color w:val="000000" w:themeColor="text1"/>
        </w:rPr>
        <w:br/>
        <w:t>How well do you understand the importance of using Implementation Science to guide this work?</w:t>
      </w:r>
      <w:r w:rsidRPr="00781112">
        <w:rPr>
          <w:color w:val="000000" w:themeColor="text1"/>
        </w:rPr>
        <w:br/>
        <w:t>What questions do you still have about the importance of Implementation Science?</w:t>
      </w:r>
      <w:r w:rsidRPr="00781112">
        <w:rPr>
          <w:color w:val="000000" w:themeColor="text1"/>
        </w:rPr>
        <w:br/>
        <w:t>What could we do to improve the use of Implementation Science with you?</w:t>
      </w:r>
      <w:r w:rsidRPr="00781112">
        <w:rPr>
          <w:color w:val="000000" w:themeColor="text1"/>
        </w:rPr>
        <w:br/>
        <w:t>How useful are the PowerPoints during our Literacy Team meetings?</w:t>
      </w:r>
      <w:r w:rsidRPr="00781112">
        <w:rPr>
          <w:color w:val="000000" w:themeColor="text1"/>
        </w:rPr>
        <w:br/>
        <w:t>We rely heavily on discussion/conversation during our meetings. What structures do you prefer to help facilitate conversations?</w:t>
      </w:r>
      <w:r w:rsidRPr="00781112">
        <w:rPr>
          <w:color w:val="000000" w:themeColor="text1"/>
        </w:rPr>
        <w:br/>
        <w:t>Is the meeting time and format working for you? If not, what could we do to improve the meeting time and/or format?</w:t>
      </w:r>
      <w:r w:rsidRPr="00781112">
        <w:rPr>
          <w:color w:val="000000" w:themeColor="text1"/>
        </w:rPr>
        <w:br/>
      </w:r>
      <w:r w:rsidRPr="00781112">
        <w:rPr>
          <w:color w:val="000000" w:themeColor="text1"/>
        </w:rPr>
        <w:lastRenderedPageBreak/>
        <w:t>Responses indicated general understandings of the rationale for Implementation Science, but mixed responses about the length of time and commitment required for engaging the Implementation Science process. In particular, some questioned the “why” of exploration, leading the Early Childhood Center to clarify the importance of including teachers and administrators in a full data analysis process to determine micro-level needs in the school. Given that schools are already engaging heavily in literacy instruction, it can be difficult for team members to initially understand the rationale for diving more deeply into data about student achievement and teacher practices. This feedback, however, has provided the Early Childhood Center with necessary understandings about what schools need to feel “productive” and “encouraged” in the Implementation Science process, including earlier roll-out of universal resources and trainings that could help teachers feel like they are accomplishing things earlier - even as the focal evidence-based practice is still being identified by the Implementation Team during the needs assessment and data analysis processes.</w:t>
      </w:r>
      <w:r w:rsidRPr="00781112">
        <w:rPr>
          <w:color w:val="000000" w:themeColor="text1"/>
        </w:rPr>
        <w:br/>
        <w:t>Student Data Analysis:</w:t>
      </w:r>
      <w:r w:rsidRPr="00781112">
        <w:rPr>
          <w:color w:val="000000" w:themeColor="text1"/>
        </w:rPr>
        <w:br/>
        <w:t xml:space="preserve">Student data analysis is largely driven by site-level assessment practices, in combination with the IREAD-3 data from each school. The purpose of multi-point data analysis is to identify highly specific literacy needs. For example, aggregated IREAS-3 data for Northeast Dubois indicated 85.5% proficiency on the 2019 assessment- far above the state average. However, disaggregated data indicated that higher income students were 92% proficient while low income students were 71.4% proficient - indicating a potential equity gap in provision of accessible early literacy instruction. Further cross-referencing this with the 2019 ILEARN (Grade 3) indicated another startling outcome - only 17.3% of special education students were performing proficiently, versus 48.6% of general education students. Both of these outcomes are also significant for being much lower than the IREAD-3 outcomes. Considering the foci of these tests provided insights into Northeast Dubois’ potential technical assistance needs, to include writing instruction (which is only assessed on the ILEARN), and UDL-focused early literacy instruction that will better meet the needs of special education students. </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w:t>
      </w:r>
      <w:proofErr w:type="gramStart"/>
      <w:r w:rsidRPr="00C87801">
        <w:rPr>
          <w:rFonts w:cs="Arial"/>
          <w:b/>
          <w:bCs/>
        </w:rPr>
        <w:t>e.g.</w:t>
      </w:r>
      <w:proofErr w:type="gramEnd"/>
      <w:r w:rsidRPr="00C87801">
        <w:rPr>
          <w:rFonts w:cs="Arial"/>
          <w:b/>
          <w:bCs/>
        </w:rPr>
        <w:t xml:space="preserve">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No additional data was collected.</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practices and the anticipated outcomes to be attained during the next reporting period. </w:t>
      </w:r>
    </w:p>
    <w:p w14:paraId="3EDD1FBC" w14:textId="4546113E" w:rsidR="00C87801" w:rsidRDefault="00C87801" w:rsidP="00C87801">
      <w:pPr>
        <w:rPr>
          <w:color w:val="000000" w:themeColor="text1"/>
        </w:rPr>
      </w:pPr>
      <w:r w:rsidRPr="00781112">
        <w:rPr>
          <w:color w:val="000000" w:themeColor="text1"/>
        </w:rPr>
        <w:t>Evidence-Based Practice 1: Intensive technical assistance will continue to be provided to identified cohort districts with discrepancies between general and special education students’ literacy outcomes.</w:t>
      </w:r>
      <w:r w:rsidRPr="00781112">
        <w:rPr>
          <w:color w:val="000000" w:themeColor="text1"/>
        </w:rPr>
        <w:br/>
      </w:r>
      <w:r w:rsidRPr="00781112">
        <w:rPr>
          <w:color w:val="000000" w:themeColor="text1"/>
        </w:rPr>
        <w:br/>
        <w:t>Evidence-Based Practice 2: Intensive technical assistance will continue to be framed through Implementation Science with Practice-Based Coaching to implement identified district-level change for SSIP schools.</w:t>
      </w:r>
      <w:r w:rsidRPr="00781112">
        <w:rPr>
          <w:color w:val="000000" w:themeColor="text1"/>
        </w:rPr>
        <w:br/>
        <w:t>Anticipated Outcomes: The Early Childhood Center aims to scale-up intensive technical assistance by engaging two new school districts in early literacy professional development and continuing technical assistance with Northeast Dubois Schools for their second year.</w:t>
      </w:r>
      <w:r w:rsidRPr="00781112">
        <w:rPr>
          <w:color w:val="000000" w:themeColor="text1"/>
        </w:rPr>
        <w:br/>
        <w:t>Impact on SiMR: Intensive technical assistance should result, long-term, in increased iRead-3 performance for students from SSIP schools. SSIP schools’ participating teachers should increase their instructional capacity in delivering evidence-based literacy instruction with quality practices and appropriate focus.</w:t>
      </w:r>
      <w:r w:rsidRPr="00781112">
        <w:rPr>
          <w:color w:val="000000" w:themeColor="text1"/>
        </w:rPr>
        <w:br/>
      </w:r>
      <w:r w:rsidRPr="00781112">
        <w:rPr>
          <w:color w:val="000000" w:themeColor="text1"/>
        </w:rPr>
        <w:br/>
        <w:t>Evidence-Based Practice 3: New universal resources will be developed to increase dissemination of the early literacy evidence-based practices, which could include a Preschool Early Literacy Toolkit, webinars, and other teaching-focused materials. Dissemination of the Early Literacy Toolkit K-3 will also be emphasized.</w:t>
      </w:r>
      <w:r w:rsidRPr="00781112">
        <w:rPr>
          <w:color w:val="000000" w:themeColor="text1"/>
        </w:rPr>
        <w:br/>
        <w:t>Anticipated Outcomes: Increasing universal resources should result in increased access to the evidence-based practices by Indiana schools, potentially leading to schools seeking resources for implementing sustainable instructional change and improved implementation.</w:t>
      </w:r>
      <w:r w:rsidRPr="00781112">
        <w:rPr>
          <w:color w:val="000000" w:themeColor="text1"/>
        </w:rPr>
        <w:br/>
        <w:t>Impact on SiMR: Dissemination of universal resources regarding early literacy should indirectly impact the SiMR by increasing the amount of teachers and schools who are building their awareness of evidence-based early literacy instruction.</w:t>
      </w:r>
      <w:r w:rsidRPr="00781112">
        <w:rPr>
          <w:color w:val="000000" w:themeColor="text1"/>
        </w:rPr>
        <w:br/>
      </w:r>
      <w:r w:rsidRPr="00781112">
        <w:rPr>
          <w:color w:val="000000" w:themeColor="text1"/>
        </w:rPr>
        <w:br/>
        <w:t>Evidence-Based Practice 4: The foundational systemic principles will be consistently embedded into universal resources regarding the early literacy evidence-based practices, which could include a Preschool Early Literacy Toolkit, webinars, and other teaching-focused materials.</w:t>
      </w:r>
      <w:r w:rsidRPr="00781112">
        <w:rPr>
          <w:color w:val="000000" w:themeColor="text1"/>
        </w:rPr>
        <w:br/>
        <w:t>Anticipated Outcomes: Increasing universal resources should result in increased access to the foundational systemic principles by Indiana schools, potentially leading to schools seeking resources for implementing sustainable infrastructure change.</w:t>
      </w:r>
      <w:r w:rsidRPr="00781112">
        <w:rPr>
          <w:color w:val="000000" w:themeColor="text1"/>
        </w:rPr>
        <w:br/>
        <w:t>Impact on SiMR: Dissemination of universal resources regarding early literacy informed by the foundational systemic principles should indirectly impact the SiMR by increasing the amount of teachers and schools who are building their awareness of the foundational systemic principles. In particular, more equity-focused literacy instruction could impact underrepresented students’ access to quality literacy instruction.</w:t>
      </w:r>
    </w:p>
    <w:p w14:paraId="0555DA84" w14:textId="77777777" w:rsidR="00C87801" w:rsidRPr="00781112" w:rsidRDefault="00C87801"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513CA7D9" w14:textId="77777777" w:rsidR="00C2635F" w:rsidRPr="00781112" w:rsidRDefault="00C2635F" w:rsidP="00C2635F">
      <w:pPr>
        <w:rPr>
          <w:color w:val="000000" w:themeColor="text1"/>
        </w:rPr>
      </w:pPr>
      <w:r w:rsidRPr="00781112">
        <w:rPr>
          <w:color w:val="000000" w:themeColor="text1"/>
        </w:rPr>
        <w:t>IDOE’s Office of Special Education (OSE) initiated a series of stakeholder meetings to establish targets for the new six-year cycle of the SPP/APR. These meetings were held virtually over a three-month period and were designed to engage stakeholders from various backgrounds -educators, parents, current students, school administrators, related service providers, family support centers, early education, advocacy groups, other state agencies, and state advisory board members. A sampling of outside groups included: ARC of Indiana, INSOURCE, Family Voices, Decoding Dyslexia, and Down Syndrome Indiana. IDOE leveraged these stakeholders, with their breadth and depth of knowledge, to help inform the adoption of new rigorous state targets.</w:t>
      </w:r>
      <w:r w:rsidRPr="00781112">
        <w:rPr>
          <w:color w:val="000000" w:themeColor="text1"/>
        </w:rPr>
        <w:br/>
        <w:t>Prior to initiating these meetings, IDOE advertised broadly using: state and local newsletters, Indiana’s parent training and information center, other state technical assistance resource centers, the State Advisory Council, state special education hearing officer and mediator listservs, Indiana CASE, and other</w:t>
      </w:r>
      <w:r w:rsidRPr="00781112">
        <w:rPr>
          <w:color w:val="000000" w:themeColor="text1"/>
        </w:rPr>
        <w:br/>
        <w:t>State agencies. These efforts resulted in the participation of a diverse group of parents, students, educators, related service providers, and other stakeholders who represent a range of racial, ethnic, linguistic, rural, urban, suburban, ability, and student age (pre-K through age 22) populations.</w:t>
      </w:r>
    </w:p>
    <w:p w14:paraId="613D691C" w14:textId="77777777" w:rsidR="00C2635F" w:rsidRPr="00781112" w:rsidRDefault="00C2635F" w:rsidP="00C2635F">
      <w:pPr>
        <w:pStyle w:val="Bold"/>
        <w:rPr>
          <w:b w:val="0"/>
          <w:color w:val="000000" w:themeColor="text1"/>
        </w:rPr>
      </w:pP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 xml:space="preserve">The specific strategies implemented to engage stakeholders include: </w:t>
      </w:r>
      <w:r w:rsidRPr="00781112">
        <w:rPr>
          <w:color w:val="000000" w:themeColor="text1"/>
        </w:rPr>
        <w:br/>
        <w:t xml:space="preserve">Availability of SSIP related documents through IDOE web based repositories, </w:t>
      </w:r>
      <w:r w:rsidRPr="00781112">
        <w:rPr>
          <w:color w:val="000000" w:themeColor="text1"/>
        </w:rPr>
        <w:br/>
        <w:t xml:space="preserve">IDOE hosted virtual stakeholder feedback sessions, </w:t>
      </w:r>
      <w:r w:rsidRPr="00781112">
        <w:rPr>
          <w:color w:val="000000" w:themeColor="text1"/>
        </w:rPr>
        <w:br/>
        <w:t>IDOE representation on related boards/committees,</w:t>
      </w:r>
      <w:r w:rsidRPr="00781112">
        <w:rPr>
          <w:color w:val="000000" w:themeColor="text1"/>
        </w:rPr>
        <w:br/>
        <w:t xml:space="preserve">SSIP stakeholder teams (included in the SSIP), and </w:t>
      </w:r>
      <w:r w:rsidRPr="00781112">
        <w:rPr>
          <w:color w:val="000000" w:themeColor="text1"/>
        </w:rPr>
        <w:br/>
        <w:t>Feedback collected from stakeholders participating in the SSIP.</w:t>
      </w:r>
    </w:p>
    <w:p w14:paraId="0E7119BD" w14:textId="77777777" w:rsidR="00AE1972" w:rsidRPr="00781112" w:rsidRDefault="00AE1972" w:rsidP="00AE1972">
      <w:pPr>
        <w:rPr>
          <w:rFonts w:cs="Arial"/>
          <w:b/>
          <w:bCs/>
        </w:rPr>
      </w:pPr>
      <w:r w:rsidRPr="00781112">
        <w:rPr>
          <w:rFonts w:cs="Arial"/>
          <w:b/>
          <w:bCs/>
        </w:rPr>
        <w:lastRenderedPageBreak/>
        <w:t>Were there any concerns expressed by stakeholders during engagement activities?</w:t>
      </w:r>
      <w:r w:rsidRPr="00781112">
        <w:rPr>
          <w:b/>
          <w:bCs/>
        </w:rPr>
        <w:t xml:space="preserve"> (yes/no)</w:t>
      </w:r>
    </w:p>
    <w:p w14:paraId="23F53104" w14:textId="564F420D" w:rsidR="00AE1972" w:rsidRPr="00781112" w:rsidRDefault="00AE1972" w:rsidP="00AE1972">
      <w:pPr>
        <w:rPr>
          <w:b/>
          <w:bCs/>
        </w:rPr>
      </w:pPr>
      <w:r w:rsidRPr="00781112">
        <w:rPr>
          <w:color w:val="000000" w:themeColor="text1"/>
        </w:rPr>
        <w:t>YES</w:t>
      </w:r>
    </w:p>
    <w:p w14:paraId="106639A0" w14:textId="39A5DE64" w:rsidR="00AE1972" w:rsidRPr="00781112" w:rsidRDefault="00C2635F" w:rsidP="00AE1972">
      <w:pPr>
        <w:rPr>
          <w:rFonts w:cs="Arial"/>
          <w:b/>
          <w:bCs/>
        </w:rPr>
      </w:pPr>
      <w:r w:rsidRPr="00781112">
        <w:rPr>
          <w:rFonts w:cs="Arial"/>
          <w:b/>
          <w:bCs/>
        </w:rPr>
        <w:t xml:space="preserve">Describe how the State addressed the concerns expressed by stakeholders. </w:t>
      </w:r>
    </w:p>
    <w:p w14:paraId="3CBD7A6E" w14:textId="49063B9D" w:rsidR="00AE1972" w:rsidRPr="00781112" w:rsidRDefault="00AE1972" w:rsidP="00AE1972">
      <w:pPr>
        <w:rPr>
          <w:color w:val="000000" w:themeColor="text1"/>
        </w:rPr>
      </w:pPr>
      <w:r w:rsidRPr="00781112">
        <w:rPr>
          <w:color w:val="000000" w:themeColor="text1"/>
        </w:rPr>
        <w:t>The concerns expressed by stakeholders were included as part of the infrastructure analysis.  Many concerns have been addressed as part of the revisions to the SSIP and to the evaluation plan.</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 xml:space="preserve">List any activities not already described that the State intends to implement in the next fiscal year that are related to the </w:t>
      </w:r>
      <w:proofErr w:type="spellStart"/>
      <w:r w:rsidRPr="00781112">
        <w:rPr>
          <w:b/>
          <w:bCs/>
        </w:rPr>
        <w:t>SiMR</w:t>
      </w:r>
      <w:proofErr w:type="spellEnd"/>
      <w:r w:rsidRPr="00781112">
        <w:rPr>
          <w:b/>
          <w:bCs/>
        </w:rPr>
        <w:t>.</w:t>
      </w:r>
    </w:p>
    <w:p w14:paraId="35A94BC4" w14:textId="6D7D4D2A" w:rsidR="00AE1972" w:rsidRPr="00781112" w:rsidRDefault="00AE1972" w:rsidP="00AE1972">
      <w:pPr>
        <w:rPr>
          <w:color w:val="000000" w:themeColor="text1"/>
        </w:rPr>
      </w:pPr>
      <w:r w:rsidRPr="00781112">
        <w:rPr>
          <w:color w:val="000000" w:themeColor="text1"/>
        </w:rPr>
        <w:t>All activities the State intends to implement have been described within the report.</w:t>
      </w: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w:t>
      </w:r>
      <w:proofErr w:type="spellStart"/>
      <w:r w:rsidRPr="00781112">
        <w:rPr>
          <w:rFonts w:cs="Arial"/>
          <w:b/>
          <w:bCs/>
        </w:rPr>
        <w:t>SiMR</w:t>
      </w:r>
      <w:proofErr w:type="spellEnd"/>
      <w:r w:rsidRPr="00781112">
        <w:rPr>
          <w:rFonts w:cs="Arial"/>
          <w:b/>
          <w:bCs/>
        </w:rPr>
        <w:t xml:space="preserve">. </w:t>
      </w:r>
    </w:p>
    <w:p w14:paraId="50377A67" w14:textId="7B063CE4" w:rsidR="00AE1972" w:rsidRPr="00781112" w:rsidRDefault="00AE1972" w:rsidP="00AE1972">
      <w:pPr>
        <w:rPr>
          <w:color w:val="000000" w:themeColor="text1"/>
        </w:rPr>
      </w:pPr>
      <w:r w:rsidRPr="00781112">
        <w:rPr>
          <w:color w:val="000000" w:themeColor="text1"/>
        </w:rPr>
        <w:t>N/A</w:t>
      </w:r>
      <w:r w:rsidRPr="00781112">
        <w:rPr>
          <w:color w:val="000000" w:themeColor="text1"/>
        </w:rPr>
        <w:br/>
      </w:r>
      <w:r w:rsidRPr="00781112">
        <w:rPr>
          <w:color w:val="000000" w:themeColor="text1"/>
        </w:rPr>
        <w:br/>
      </w:r>
      <w:r w:rsidRPr="00781112">
        <w:rPr>
          <w:color w:val="000000" w:themeColor="text1"/>
        </w:rPr>
        <w:br/>
      </w:r>
      <w:r w:rsidRPr="00781112">
        <w:rPr>
          <w:color w:val="000000" w:themeColor="text1"/>
        </w:rPr>
        <w:br/>
        <w:t xml:space="preserve"> </w:t>
      </w: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r w:rsidRPr="00781112">
        <w:rPr>
          <w:color w:val="000000" w:themeColor="text1"/>
        </w:rPr>
        <w:t>Indiana has experienced significant barriers impacting the implementation of the SSIP. These barriers of highest impact are staff turn-over and school district participation.</w:t>
      </w:r>
      <w:r w:rsidRPr="00781112">
        <w:rPr>
          <w:color w:val="000000" w:themeColor="text1"/>
        </w:rPr>
        <w:br/>
      </w:r>
      <w:r w:rsidRPr="00781112">
        <w:rPr>
          <w:color w:val="000000" w:themeColor="text1"/>
        </w:rPr>
        <w:br/>
        <w:t>At the time of the previous SSIP submission, the plan included expanding the SSIP Stakeholder Team to bring in expertise on literacy EBPs and to allow for internal evaluation of the plan. Throughout the year to present, all members of both the Stakeholder Team and the Literacy Team, with the exception of one contracted participant have left employment or moved into new positions. In addition to the significant loss of team members, the roles that were represented within the teams have been eliminated or have remained vacant. Another barrier related to staff is the timing of the departures. Several of the key team members left just prior to the release of resources related to the development of the current report package with few documents or artifacts available demonstrating implementation. The staff now responsible for development of the plan were not previously involved in the SSIP, and are working diligently to not only become familiar with the SSIP, but to ascertain the information needed to effectively report on the plan and develop the upcoming work.</w:t>
      </w:r>
      <w:r w:rsidRPr="00781112">
        <w:rPr>
          <w:color w:val="000000" w:themeColor="text1"/>
        </w:rPr>
        <w:br/>
      </w:r>
      <w:r w:rsidRPr="00781112">
        <w:rPr>
          <w:color w:val="000000" w:themeColor="text1"/>
        </w:rPr>
        <w:br/>
        <w:t>To address the barrier of SSIP Team members, IDOE is undergoing organizational restructuring led by an external partner. The goal of this work is to effectively prioritize and plan for the projects to be implemented by the department. The SSIP will be a priority moving forward with attention given to the resources needed to address the barriers that have impacted the plan during this year. External evaluation partners will be engaged to support the development of processes and procedures to coordinate data collection and analysis and use of implementation data.</w:t>
      </w:r>
      <w:r w:rsidRPr="00781112">
        <w:rPr>
          <w:color w:val="000000" w:themeColor="text1"/>
        </w:rPr>
        <w:br/>
      </w:r>
      <w:r w:rsidRPr="00781112">
        <w:rPr>
          <w:color w:val="000000" w:themeColor="text1"/>
        </w:rPr>
        <w:br/>
        <w:t>School district participation has also been a barrier impacting the progress of the SSIP. A strategy identified in the previous SSIP included the selection of 4-6 districts based on need to receive intensive technical assistance. There were 7 school districts identified and after numerous contacts with the districts taking several months, 2 districts agreed to participate. After 3 months, one of the districts withdrew from the project. Reasons for the withdrawal include limited staffing within the district impacting the ability to participate, difficulty aligning the EBPs included within the SSIP to the school improvement plan and difficulty completing the intensive technical assistance in a virtual format.</w:t>
      </w:r>
      <w:r w:rsidRPr="00781112">
        <w:rPr>
          <w:color w:val="000000" w:themeColor="text1"/>
        </w:rPr>
        <w:br/>
      </w:r>
      <w:r w:rsidRPr="00781112">
        <w:rPr>
          <w:color w:val="000000" w:themeColor="text1"/>
        </w:rPr>
        <w:br/>
        <w:t>To address the barrier of district participation, IDOE intends to engage a broader grade span with a focus on preschool as data indicates there is a greater need for personnel development. While the SiMR would remain the same, additional data collection would be utilized to determine the effectiveness and long term impacts of the SSIP. There will also be increased communication with the participants to ensure the district understands to participation expectations and expected outcomes prior to beginning the project. Also included in the increased communication will be participant satisfaction measures to address any concerns from the district related to participation.</w:t>
      </w: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r w:rsidRPr="00781112">
        <w:rPr>
          <w:color w:val="000000" w:themeColor="text1"/>
        </w:rPr>
        <w:t>The State provided targets for FFYs 2020 through 2025 for this indicator, and OSEP accepts those targets.</w:t>
      </w:r>
      <w:r w:rsidRPr="00781112">
        <w:rPr>
          <w:color w:val="000000" w:themeColor="text1"/>
        </w:rPr>
        <w:br/>
      </w:r>
      <w:r w:rsidRPr="00781112">
        <w:rPr>
          <w:color w:val="000000" w:themeColor="text1"/>
        </w:rPr>
        <w:br/>
        <w:t>The State provided an explanation of how COVID-19 impacted its ability to collect FFY 2020 data for this indicator and steps the State has taken to mitigate the impact of COVID-19 on data collection.</w:t>
      </w: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066BAA" w:rsidP="000532EB">
      <w:pPr>
        <w:rPr>
          <w:color w:val="000000" w:themeColor="text1"/>
        </w:rPr>
      </w:pP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89"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Dr. Nancy Holsapple</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Special Education Director</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nholsapple@doe.in.gov</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3172326622</w:t>
      </w:r>
    </w:p>
    <w:bookmarkEnd w:id="89"/>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4B3E4991" w:rsidR="000657F0" w:rsidRPr="00781112" w:rsidRDefault="006879FA" w:rsidP="000657F0">
      <w:pPr>
        <w:autoSpaceDE w:val="0"/>
        <w:autoSpaceDN w:val="0"/>
        <w:adjustRightInd w:val="0"/>
        <w:rPr>
          <w:rFonts w:cs="Arial"/>
          <w:color w:val="000000" w:themeColor="text1"/>
          <w:szCs w:val="16"/>
        </w:rPr>
      </w:pPr>
      <w:r w:rsidRPr="00781112">
        <w:rPr>
          <w:rFonts w:cs="Arial"/>
          <w:color w:val="000000" w:themeColor="text1"/>
          <w:szCs w:val="16"/>
        </w:rPr>
        <w:t>04/28/22  9:26:51 AM</w:t>
      </w:r>
    </w:p>
    <w:p w14:paraId="596B3C30" w14:textId="036D35F4" w:rsidR="00755AF7" w:rsidRDefault="00755AF7" w:rsidP="00EE4B59">
      <w:pPr>
        <w:rPr>
          <w:rFonts w:cs="Arial"/>
          <w:color w:val="000000" w:themeColor="text1"/>
          <w:szCs w:val="16"/>
        </w:rPr>
      </w:pPr>
    </w:p>
    <w:p w14:paraId="3ADEF62E" w14:textId="77777777" w:rsidR="00656DFE" w:rsidRDefault="00656DFE">
      <w:pPr>
        <w:spacing w:before="0" w:after="200" w:line="276" w:lineRule="auto"/>
        <w:rPr>
          <w:rFonts w:eastAsiaTheme="majorEastAsia" w:cstheme="majorBidi"/>
          <w:b/>
          <w:bCs/>
          <w:color w:val="000000" w:themeColor="text1"/>
          <w:sz w:val="20"/>
          <w:szCs w:val="28"/>
        </w:rPr>
      </w:pPr>
      <w:r>
        <w:rPr>
          <w:color w:val="000000" w:themeColor="text1"/>
        </w:rPr>
        <w:br w:type="page"/>
      </w:r>
    </w:p>
    <w:p w14:paraId="280E4026" w14:textId="58150EA0" w:rsidR="00C770FA" w:rsidRDefault="00C770FA" w:rsidP="00C770FA">
      <w:pPr>
        <w:pStyle w:val="Heading1"/>
        <w:rPr>
          <w:color w:val="000000" w:themeColor="text1"/>
        </w:rPr>
      </w:pPr>
      <w:r>
        <w:rPr>
          <w:color w:val="000000" w:themeColor="text1"/>
        </w:rPr>
        <w:lastRenderedPageBreak/>
        <w:t>ED Attachments</w:t>
      </w:r>
    </w:p>
    <w:p w14:paraId="1F879BEF" w14:textId="77777777" w:rsidR="00C770FA" w:rsidRPr="00C770FA" w:rsidRDefault="00C770FA" w:rsidP="00C770FA"/>
    <w:p w14:paraId="0FBB85F2" w14:textId="7692E4F1" w:rsidR="00C770FA" w:rsidRPr="00781112" w:rsidRDefault="00C770FA" w:rsidP="00EE4B59">
      <w:pPr>
        <w:rPr>
          <w:rFonts w:cs="Arial"/>
          <w:color w:val="000000" w:themeColor="text1"/>
          <w:szCs w:val="16"/>
        </w:rPr>
      </w:pPr>
      <w:r>
        <w:rPr>
          <w:rFonts w:cs="Arial"/>
          <w:color w:val="000000" w:themeColor="text1"/>
          <w:szCs w:val="16"/>
        </w:rPr>
        <w:object w:dxaOrig="1540" w:dyaOrig="997" w14:anchorId="730A1B25">
          <v:shape id="_x0000_i1026" type="#_x0000_t75" alt="IN-B-Dispute-Resolution-2020-21" style="width:78.9pt;height:50.4pt" o:ole="">
            <v:imagedata r:id="rId12" o:title=""/>
          </v:shape>
          <o:OLEObject Type="Embed" ProgID="Acrobat.Document.DC" ShapeID="_x0000_i1026" DrawAspect="Icon" ObjectID="_1726412828" r:id="rId13"/>
        </w:object>
      </w:r>
      <w:r w:rsidR="00B02C3E">
        <w:rPr>
          <w:rFonts w:cs="Arial"/>
          <w:color w:val="000000" w:themeColor="text1"/>
          <w:szCs w:val="16"/>
        </w:rPr>
        <w:object w:dxaOrig="1579" w:dyaOrig="1022" w14:anchorId="570C6FF4">
          <v:shape id="_x0000_i1027" type="#_x0000_t75" alt="in-resultsmatrix-2022b&#10;" style="width:79.2pt;height:50.7pt" o:ole="">
            <v:imagedata r:id="rId14" o:title=""/>
          </v:shape>
          <o:OLEObject Type="Embed" ProgID="Acrobat.Document.DC" ShapeID="_x0000_i1027" DrawAspect="Icon" ObjectID="_1726412829" r:id="rId15"/>
        </w:object>
      </w:r>
      <w:r w:rsidR="001E6EDF">
        <w:rPr>
          <w:rFonts w:cs="Arial"/>
          <w:color w:val="000000" w:themeColor="text1"/>
          <w:szCs w:val="16"/>
        </w:rPr>
        <w:object w:dxaOrig="1579" w:dyaOrig="1022" w14:anchorId="12DC99CB">
          <v:shape id="_x0000_i1030" type="#_x0000_t75" alt="IN-2022DataRubricPartB&#10;" style="width:79.2pt;height:50.7pt" o:ole="">
            <v:imagedata r:id="rId16" o:title=""/>
          </v:shape>
          <o:OLEObject Type="Embed" ProgID="Excel.Sheet.12" ShapeID="_x0000_i1030" DrawAspect="Icon" ObjectID="_1726412830" r:id="rId17"/>
        </w:object>
      </w:r>
    </w:p>
    <w:sectPr w:rsidR="00C770FA" w:rsidRPr="00781112" w:rsidSect="00651E83">
      <w:footerReference w:type="default" r:id="rId18"/>
      <w:pgSz w:w="12240" w:h="15840" w:code="1"/>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BB4E7" w14:textId="77777777" w:rsidR="0082544A" w:rsidRDefault="0082544A" w:rsidP="000802F7">
      <w:pPr>
        <w:spacing w:before="0" w:after="0"/>
      </w:pPr>
      <w:r>
        <w:separator/>
      </w:r>
    </w:p>
  </w:endnote>
  <w:endnote w:type="continuationSeparator" w:id="0">
    <w:p w14:paraId="4B89CF66" w14:textId="77777777" w:rsidR="0082544A" w:rsidRDefault="0082544A" w:rsidP="000802F7">
      <w:pPr>
        <w:spacing w:before="0" w:after="0"/>
      </w:pPr>
      <w:r>
        <w:continuationSeparator/>
      </w:r>
    </w:p>
  </w:endnote>
  <w:endnote w:type="continuationNotice" w:id="1">
    <w:p w14:paraId="1EBF4346" w14:textId="77777777" w:rsidR="0082544A" w:rsidRDefault="0082544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194661"/>
      <w:docPartObj>
        <w:docPartGallery w:val="Page Numbers (Bottom of Page)"/>
        <w:docPartUnique/>
      </w:docPartObj>
    </w:sdtPr>
    <w:sdtEndPr>
      <w:rPr>
        <w:noProof/>
      </w:rPr>
    </w:sdtEndPr>
    <w:sdtContent>
      <w:p w14:paraId="63D74FF3" w14:textId="78884A59" w:rsidR="006B5750" w:rsidRDefault="006B5750" w:rsidP="00A06AB0">
        <w:pPr>
          <w:pStyle w:val="Footer"/>
          <w:jc w:val="right"/>
          <w:rPr>
            <w:noProof/>
          </w:rPr>
        </w:pPr>
        <w:r>
          <w:fldChar w:fldCharType="begin"/>
        </w:r>
        <w:r>
          <w:instrText xml:space="preserve"> PAGE   \* MERGEFORMAT </w:instrText>
        </w:r>
        <w:r>
          <w:fldChar w:fldCharType="separate"/>
        </w:r>
        <w:r>
          <w:rPr>
            <w:noProof/>
          </w:rPr>
          <w:t>55</w:t>
        </w:r>
        <w:r>
          <w:rPr>
            <w:noProof/>
          </w:rPr>
          <w:fldChar w:fldCharType="end"/>
        </w:r>
        <w:r>
          <w:ptab w:relativeTo="margin" w:alignment="right" w:leader="none"/>
        </w:r>
        <w:r>
          <w:t>Part B</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12A47" w14:textId="77777777" w:rsidR="0082544A" w:rsidRDefault="0082544A" w:rsidP="000802F7">
      <w:pPr>
        <w:spacing w:before="0" w:after="0"/>
      </w:pPr>
      <w:r>
        <w:separator/>
      </w:r>
    </w:p>
  </w:footnote>
  <w:footnote w:type="continuationSeparator" w:id="0">
    <w:p w14:paraId="390966E3" w14:textId="77777777" w:rsidR="0082544A" w:rsidRDefault="0082544A" w:rsidP="000802F7">
      <w:pPr>
        <w:spacing w:before="0" w:after="0"/>
      </w:pPr>
      <w:r>
        <w:continuationSeparator/>
      </w:r>
    </w:p>
  </w:footnote>
  <w:footnote w:type="continuationNotice" w:id="1">
    <w:p w14:paraId="444C0C4A" w14:textId="77777777" w:rsidR="0082544A" w:rsidRDefault="0082544A">
      <w:pPr>
        <w:spacing w:before="0" w:after="0"/>
      </w:pPr>
    </w:p>
  </w:footnote>
  <w:footnote w:id="2">
    <w:p w14:paraId="68F849A5" w14:textId="6A0DF04C" w:rsidR="00C770FA" w:rsidRPr="00C770FA" w:rsidRDefault="00C770FA">
      <w:pPr>
        <w:pStyle w:val="FootnoteText"/>
        <w:rPr>
          <w:sz w:val="16"/>
          <w:szCs w:val="16"/>
        </w:rPr>
      </w:pPr>
      <w:r w:rsidRPr="00C770FA">
        <w:rPr>
          <w:rStyle w:val="FootnoteReference"/>
          <w:sz w:val="16"/>
          <w:szCs w:val="16"/>
        </w:rPr>
        <w:footnoteRef/>
      </w:r>
      <w:r w:rsidRPr="00C770FA">
        <w:rPr>
          <w:sz w:val="16"/>
          <w:szCs w:val="16"/>
        </w:rPr>
        <w:t xml:space="preserve"> Prior to the FFY 2020 submission, the State used a different data source to report data under this indicator.</w:t>
      </w:r>
    </w:p>
  </w:footnote>
  <w:footnote w:id="3">
    <w:p w14:paraId="73A18DD1" w14:textId="0105FC3B" w:rsidR="002C7454" w:rsidRPr="002C7454" w:rsidRDefault="002C7454" w:rsidP="002C7454">
      <w:pPr>
        <w:spacing w:before="0" w:after="0"/>
        <w:rPr>
          <w:rFonts w:eastAsia="Times New Roman" w:cs="Arial"/>
          <w:color w:val="000000"/>
          <w:szCs w:val="16"/>
        </w:rPr>
      </w:pPr>
      <w:r>
        <w:rPr>
          <w:rStyle w:val="FootnoteReference"/>
        </w:rPr>
        <w:footnoteRef/>
      </w:r>
      <w:r>
        <w:t xml:space="preserve"> </w:t>
      </w:r>
      <w:r w:rsidRPr="002C7454">
        <w:rPr>
          <w:rFonts w:eastAsia="Times New Roman" w:cs="Arial"/>
          <w:color w:val="000000"/>
          <w:szCs w:val="16"/>
        </w:rPr>
        <w:t>Percentage blurred due to privacy protection</w:t>
      </w:r>
    </w:p>
  </w:footnote>
  <w:footnote w:id="4">
    <w:p w14:paraId="0B711365" w14:textId="77777777" w:rsidR="002C7454" w:rsidRPr="002C7454" w:rsidRDefault="002C7454" w:rsidP="002C7454">
      <w:pPr>
        <w:spacing w:before="0" w:after="0"/>
        <w:rPr>
          <w:rFonts w:eastAsia="Times New Roman" w:cs="Arial"/>
          <w:color w:val="000000"/>
          <w:szCs w:val="16"/>
        </w:rPr>
      </w:pPr>
      <w:r>
        <w:rPr>
          <w:rStyle w:val="FootnoteReference"/>
        </w:rPr>
        <w:footnoteRef/>
      </w:r>
      <w:r>
        <w:t xml:space="preserve"> </w:t>
      </w:r>
      <w:r w:rsidRPr="002C7454">
        <w:rPr>
          <w:rFonts w:eastAsia="Times New Roman" w:cs="Arial"/>
          <w:color w:val="000000"/>
          <w:szCs w:val="16"/>
        </w:rPr>
        <w:t>Percentage blurred due to privacy protection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9.4pt;height:18.8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180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6B21583"/>
    <w:multiLevelType w:val="hybridMultilevel"/>
    <w:tmpl w:val="EF86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632D2"/>
    <w:multiLevelType w:val="hybridMultilevel"/>
    <w:tmpl w:val="F1EC7EEC"/>
    <w:lvl w:ilvl="0" w:tplc="7164A1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1027A06"/>
    <w:multiLevelType w:val="hybridMultilevel"/>
    <w:tmpl w:val="7FB257BC"/>
    <w:lvl w:ilvl="0" w:tplc="14FC5CF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BCF3704"/>
    <w:multiLevelType w:val="multilevel"/>
    <w:tmpl w:val="A3D6B32C"/>
    <w:lvl w:ilvl="0">
      <w:start w:val="1"/>
      <w:numFmt w:val="upperLetter"/>
      <w:lvlText w:val="%1."/>
      <w:lvlJc w:val="left"/>
      <w:pPr>
        <w:tabs>
          <w:tab w:val="num" w:pos="-1872"/>
        </w:tabs>
        <w:ind w:left="-1872" w:hanging="360"/>
      </w:pPr>
    </w:lvl>
    <w:lvl w:ilvl="1" w:tentative="1">
      <w:start w:val="1"/>
      <w:numFmt w:val="upperLetter"/>
      <w:lvlText w:val="%2."/>
      <w:lvlJc w:val="left"/>
      <w:pPr>
        <w:tabs>
          <w:tab w:val="num" w:pos="-1152"/>
        </w:tabs>
        <w:ind w:left="-1152" w:hanging="360"/>
      </w:pPr>
    </w:lvl>
    <w:lvl w:ilvl="2" w:tentative="1">
      <w:start w:val="1"/>
      <w:numFmt w:val="upperLetter"/>
      <w:lvlText w:val="%3."/>
      <w:lvlJc w:val="left"/>
      <w:pPr>
        <w:tabs>
          <w:tab w:val="num" w:pos="-432"/>
        </w:tabs>
        <w:ind w:left="-432" w:hanging="360"/>
      </w:pPr>
    </w:lvl>
    <w:lvl w:ilvl="3" w:tentative="1">
      <w:start w:val="1"/>
      <w:numFmt w:val="upperLetter"/>
      <w:lvlText w:val="%4."/>
      <w:lvlJc w:val="left"/>
      <w:pPr>
        <w:tabs>
          <w:tab w:val="num" w:pos="288"/>
        </w:tabs>
        <w:ind w:left="288" w:hanging="360"/>
      </w:pPr>
    </w:lvl>
    <w:lvl w:ilvl="4" w:tentative="1">
      <w:start w:val="1"/>
      <w:numFmt w:val="upperLetter"/>
      <w:lvlText w:val="%5."/>
      <w:lvlJc w:val="left"/>
      <w:pPr>
        <w:tabs>
          <w:tab w:val="num" w:pos="1008"/>
        </w:tabs>
        <w:ind w:left="1008" w:hanging="360"/>
      </w:pPr>
    </w:lvl>
    <w:lvl w:ilvl="5" w:tentative="1">
      <w:start w:val="1"/>
      <w:numFmt w:val="upperLetter"/>
      <w:lvlText w:val="%6."/>
      <w:lvlJc w:val="left"/>
      <w:pPr>
        <w:tabs>
          <w:tab w:val="num" w:pos="1728"/>
        </w:tabs>
        <w:ind w:left="1728" w:hanging="360"/>
      </w:pPr>
    </w:lvl>
    <w:lvl w:ilvl="6" w:tentative="1">
      <w:start w:val="1"/>
      <w:numFmt w:val="upperLetter"/>
      <w:lvlText w:val="%7."/>
      <w:lvlJc w:val="left"/>
      <w:pPr>
        <w:tabs>
          <w:tab w:val="num" w:pos="2448"/>
        </w:tabs>
        <w:ind w:left="2448" w:hanging="360"/>
      </w:pPr>
    </w:lvl>
    <w:lvl w:ilvl="7" w:tentative="1">
      <w:start w:val="1"/>
      <w:numFmt w:val="upperLetter"/>
      <w:lvlText w:val="%8."/>
      <w:lvlJc w:val="left"/>
      <w:pPr>
        <w:tabs>
          <w:tab w:val="num" w:pos="3168"/>
        </w:tabs>
        <w:ind w:left="3168" w:hanging="360"/>
      </w:pPr>
    </w:lvl>
    <w:lvl w:ilvl="8" w:tentative="1">
      <w:start w:val="1"/>
      <w:numFmt w:val="upperLetter"/>
      <w:lvlText w:val="%9."/>
      <w:lvlJc w:val="left"/>
      <w:pPr>
        <w:tabs>
          <w:tab w:val="num" w:pos="3888"/>
        </w:tabs>
        <w:ind w:left="3888" w:hanging="360"/>
      </w:pPr>
    </w:lvl>
  </w:abstractNum>
  <w:abstractNum w:abstractNumId="13"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3113B8"/>
    <w:multiLevelType w:val="multilevel"/>
    <w:tmpl w:val="D5384910"/>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BFB0294"/>
    <w:multiLevelType w:val="hybridMultilevel"/>
    <w:tmpl w:val="79147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B20DE9"/>
    <w:multiLevelType w:val="hybridMultilevel"/>
    <w:tmpl w:val="9566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AD1543"/>
    <w:multiLevelType w:val="hybridMultilevel"/>
    <w:tmpl w:val="BE50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0372479">
    <w:abstractNumId w:val="23"/>
  </w:num>
  <w:num w:numId="2" w16cid:durableId="955714357">
    <w:abstractNumId w:val="11"/>
  </w:num>
  <w:num w:numId="3" w16cid:durableId="2100906701">
    <w:abstractNumId w:val="21"/>
  </w:num>
  <w:num w:numId="4" w16cid:durableId="1782071773">
    <w:abstractNumId w:val="25"/>
  </w:num>
  <w:num w:numId="5" w16cid:durableId="1535000689">
    <w:abstractNumId w:val="0"/>
  </w:num>
  <w:num w:numId="6" w16cid:durableId="2116097891">
    <w:abstractNumId w:val="16"/>
  </w:num>
  <w:num w:numId="7" w16cid:durableId="1940289990">
    <w:abstractNumId w:val="8"/>
  </w:num>
  <w:num w:numId="8" w16cid:durableId="988366524">
    <w:abstractNumId w:val="10"/>
  </w:num>
  <w:num w:numId="9" w16cid:durableId="661783911">
    <w:abstractNumId w:val="12"/>
  </w:num>
  <w:num w:numId="10" w16cid:durableId="224688301">
    <w:abstractNumId w:val="14"/>
  </w:num>
  <w:num w:numId="11" w16cid:durableId="673193261">
    <w:abstractNumId w:val="18"/>
  </w:num>
  <w:num w:numId="12" w16cid:durableId="1396276917">
    <w:abstractNumId w:val="20"/>
  </w:num>
  <w:num w:numId="13" w16cid:durableId="839004780">
    <w:abstractNumId w:val="9"/>
  </w:num>
  <w:num w:numId="14" w16cid:durableId="935330960">
    <w:abstractNumId w:val="15"/>
  </w:num>
  <w:num w:numId="15" w16cid:durableId="142477412">
    <w:abstractNumId w:val="13"/>
  </w:num>
  <w:num w:numId="16" w16cid:durableId="309988593">
    <w:abstractNumId w:val="22"/>
  </w:num>
  <w:num w:numId="17" w16cid:durableId="584454603">
    <w:abstractNumId w:val="2"/>
  </w:num>
  <w:num w:numId="18" w16cid:durableId="1199471980">
    <w:abstractNumId w:val="7"/>
  </w:num>
  <w:num w:numId="19" w16cid:durableId="1697390275">
    <w:abstractNumId w:val="1"/>
  </w:num>
  <w:num w:numId="20" w16cid:durableId="1485269953">
    <w:abstractNumId w:val="19"/>
  </w:num>
  <w:num w:numId="21" w16cid:durableId="1444812613">
    <w:abstractNumId w:val="24"/>
  </w:num>
  <w:num w:numId="22" w16cid:durableId="1892764336">
    <w:abstractNumId w:val="6"/>
  </w:num>
  <w:num w:numId="23" w16cid:durableId="948975608">
    <w:abstractNumId w:val="3"/>
  </w:num>
  <w:num w:numId="24" w16cid:durableId="477114930">
    <w:abstractNumId w:val="4"/>
  </w:num>
  <w:num w:numId="25" w16cid:durableId="224026326">
    <w:abstractNumId w:val="5"/>
  </w:num>
  <w:num w:numId="26" w16cid:durableId="1387414514">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3E5"/>
    <w:rsid w:val="00001EAE"/>
    <w:rsid w:val="00002320"/>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47A"/>
    <w:rsid w:val="000526F6"/>
    <w:rsid w:val="00052E15"/>
    <w:rsid w:val="000532EB"/>
    <w:rsid w:val="00053391"/>
    <w:rsid w:val="000533D7"/>
    <w:rsid w:val="00053795"/>
    <w:rsid w:val="00053DFE"/>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8B4"/>
    <w:rsid w:val="00061AB2"/>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4237"/>
    <w:rsid w:val="000743D6"/>
    <w:rsid w:val="00074B33"/>
    <w:rsid w:val="000778C9"/>
    <w:rsid w:val="000802F7"/>
    <w:rsid w:val="000806CC"/>
    <w:rsid w:val="00080D36"/>
    <w:rsid w:val="00080EBD"/>
    <w:rsid w:val="00082667"/>
    <w:rsid w:val="000829BF"/>
    <w:rsid w:val="0008392B"/>
    <w:rsid w:val="0008402E"/>
    <w:rsid w:val="0008434A"/>
    <w:rsid w:val="000845C1"/>
    <w:rsid w:val="000847AD"/>
    <w:rsid w:val="00084FF1"/>
    <w:rsid w:val="000850E1"/>
    <w:rsid w:val="00085111"/>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9F8"/>
    <w:rsid w:val="000B2A70"/>
    <w:rsid w:val="000B2C26"/>
    <w:rsid w:val="000B2DCB"/>
    <w:rsid w:val="000B3578"/>
    <w:rsid w:val="000B3A11"/>
    <w:rsid w:val="000B3D92"/>
    <w:rsid w:val="000B4405"/>
    <w:rsid w:val="000B4AA4"/>
    <w:rsid w:val="000B547A"/>
    <w:rsid w:val="000B56BA"/>
    <w:rsid w:val="000B5823"/>
    <w:rsid w:val="000B60CA"/>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4061"/>
    <w:rsid w:val="000E4594"/>
    <w:rsid w:val="000E4B9A"/>
    <w:rsid w:val="000E4EE2"/>
    <w:rsid w:val="000E56FA"/>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C46"/>
    <w:rsid w:val="000F4E22"/>
    <w:rsid w:val="000F4F37"/>
    <w:rsid w:val="000F66B8"/>
    <w:rsid w:val="000F670E"/>
    <w:rsid w:val="000F7196"/>
    <w:rsid w:val="000F7399"/>
    <w:rsid w:val="000F76DD"/>
    <w:rsid w:val="000F7A89"/>
    <w:rsid w:val="000F7C7C"/>
    <w:rsid w:val="000F7CF3"/>
    <w:rsid w:val="001011BB"/>
    <w:rsid w:val="0010168C"/>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74D"/>
    <w:rsid w:val="001111BE"/>
    <w:rsid w:val="0011161A"/>
    <w:rsid w:val="001126C3"/>
    <w:rsid w:val="00112F4D"/>
    <w:rsid w:val="00113CE9"/>
    <w:rsid w:val="001142DE"/>
    <w:rsid w:val="0011547F"/>
    <w:rsid w:val="001156D2"/>
    <w:rsid w:val="00115CDA"/>
    <w:rsid w:val="00116D0B"/>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73E7"/>
    <w:rsid w:val="00177BC6"/>
    <w:rsid w:val="00177E7A"/>
    <w:rsid w:val="00177EC7"/>
    <w:rsid w:val="001806EA"/>
    <w:rsid w:val="00181070"/>
    <w:rsid w:val="001829C9"/>
    <w:rsid w:val="00182B26"/>
    <w:rsid w:val="001831D2"/>
    <w:rsid w:val="001835EE"/>
    <w:rsid w:val="00183E9B"/>
    <w:rsid w:val="001843C6"/>
    <w:rsid w:val="00185BA9"/>
    <w:rsid w:val="00186309"/>
    <w:rsid w:val="0018657A"/>
    <w:rsid w:val="00186964"/>
    <w:rsid w:val="001875AF"/>
    <w:rsid w:val="00190104"/>
    <w:rsid w:val="00191350"/>
    <w:rsid w:val="0019260C"/>
    <w:rsid w:val="00193321"/>
    <w:rsid w:val="00194AD8"/>
    <w:rsid w:val="001955AC"/>
    <w:rsid w:val="001965F5"/>
    <w:rsid w:val="00196B54"/>
    <w:rsid w:val="00196BEB"/>
    <w:rsid w:val="00196CE6"/>
    <w:rsid w:val="00196F4B"/>
    <w:rsid w:val="001A0637"/>
    <w:rsid w:val="001A0C28"/>
    <w:rsid w:val="001A189D"/>
    <w:rsid w:val="001A1ABA"/>
    <w:rsid w:val="001A2D6A"/>
    <w:rsid w:val="001A342F"/>
    <w:rsid w:val="001A3539"/>
    <w:rsid w:val="001A3BEB"/>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3B5C"/>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EDF"/>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2A6D"/>
    <w:rsid w:val="002043C7"/>
    <w:rsid w:val="0020456D"/>
    <w:rsid w:val="002049CF"/>
    <w:rsid w:val="00204FB9"/>
    <w:rsid w:val="00205239"/>
    <w:rsid w:val="0020552B"/>
    <w:rsid w:val="00205E6B"/>
    <w:rsid w:val="00206890"/>
    <w:rsid w:val="00207D31"/>
    <w:rsid w:val="00210D18"/>
    <w:rsid w:val="00210F75"/>
    <w:rsid w:val="0021110D"/>
    <w:rsid w:val="00211617"/>
    <w:rsid w:val="00211DCE"/>
    <w:rsid w:val="00212954"/>
    <w:rsid w:val="00212E92"/>
    <w:rsid w:val="00214263"/>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F4"/>
    <w:rsid w:val="00285F70"/>
    <w:rsid w:val="002860EA"/>
    <w:rsid w:val="00286999"/>
    <w:rsid w:val="00286AE2"/>
    <w:rsid w:val="00286BDF"/>
    <w:rsid w:val="00287DAC"/>
    <w:rsid w:val="00287E73"/>
    <w:rsid w:val="002908CD"/>
    <w:rsid w:val="0029150F"/>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454"/>
    <w:rsid w:val="002C7DA3"/>
    <w:rsid w:val="002D0871"/>
    <w:rsid w:val="002D0922"/>
    <w:rsid w:val="002D0CFA"/>
    <w:rsid w:val="002D145D"/>
    <w:rsid w:val="002D15D3"/>
    <w:rsid w:val="002D1C51"/>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D27"/>
    <w:rsid w:val="002F2379"/>
    <w:rsid w:val="002F3163"/>
    <w:rsid w:val="002F44F9"/>
    <w:rsid w:val="002F5568"/>
    <w:rsid w:val="002F5F54"/>
    <w:rsid w:val="002F6CA7"/>
    <w:rsid w:val="002F7D07"/>
    <w:rsid w:val="00300258"/>
    <w:rsid w:val="003008E2"/>
    <w:rsid w:val="00300CF4"/>
    <w:rsid w:val="00301FD0"/>
    <w:rsid w:val="00302CA6"/>
    <w:rsid w:val="00302CD0"/>
    <w:rsid w:val="003031B5"/>
    <w:rsid w:val="0030359D"/>
    <w:rsid w:val="0030500A"/>
    <w:rsid w:val="003053C8"/>
    <w:rsid w:val="00305458"/>
    <w:rsid w:val="00306032"/>
    <w:rsid w:val="0030619F"/>
    <w:rsid w:val="0030668A"/>
    <w:rsid w:val="003066D7"/>
    <w:rsid w:val="0030674C"/>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C1A"/>
    <w:rsid w:val="0031316A"/>
    <w:rsid w:val="003132AE"/>
    <w:rsid w:val="003133B4"/>
    <w:rsid w:val="003136FD"/>
    <w:rsid w:val="003138F9"/>
    <w:rsid w:val="0031445F"/>
    <w:rsid w:val="00314A86"/>
    <w:rsid w:val="00315173"/>
    <w:rsid w:val="00315747"/>
    <w:rsid w:val="00315E88"/>
    <w:rsid w:val="00316138"/>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1137"/>
    <w:rsid w:val="00331CBC"/>
    <w:rsid w:val="00332054"/>
    <w:rsid w:val="003321D1"/>
    <w:rsid w:val="00332397"/>
    <w:rsid w:val="0033239B"/>
    <w:rsid w:val="00332E23"/>
    <w:rsid w:val="00333FD4"/>
    <w:rsid w:val="0033429D"/>
    <w:rsid w:val="00334953"/>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2C0"/>
    <w:rsid w:val="00352769"/>
    <w:rsid w:val="00352E68"/>
    <w:rsid w:val="003532E2"/>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214"/>
    <w:rsid w:val="003856C4"/>
    <w:rsid w:val="003864B1"/>
    <w:rsid w:val="00386623"/>
    <w:rsid w:val="00387F2F"/>
    <w:rsid w:val="003900C7"/>
    <w:rsid w:val="003902D5"/>
    <w:rsid w:val="00390746"/>
    <w:rsid w:val="00390CF9"/>
    <w:rsid w:val="00391C58"/>
    <w:rsid w:val="00391C9B"/>
    <w:rsid w:val="003929E1"/>
    <w:rsid w:val="00392D78"/>
    <w:rsid w:val="00393264"/>
    <w:rsid w:val="00395064"/>
    <w:rsid w:val="0039534D"/>
    <w:rsid w:val="003953C1"/>
    <w:rsid w:val="00395F8F"/>
    <w:rsid w:val="003968A6"/>
    <w:rsid w:val="00396BA3"/>
    <w:rsid w:val="0039793B"/>
    <w:rsid w:val="003A07F8"/>
    <w:rsid w:val="003A1055"/>
    <w:rsid w:val="003A10AE"/>
    <w:rsid w:val="003A2176"/>
    <w:rsid w:val="003A2612"/>
    <w:rsid w:val="003A32A9"/>
    <w:rsid w:val="003A32DA"/>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D48"/>
    <w:rsid w:val="003B08A2"/>
    <w:rsid w:val="003B0BF4"/>
    <w:rsid w:val="003B0C91"/>
    <w:rsid w:val="003B0F8E"/>
    <w:rsid w:val="003B1111"/>
    <w:rsid w:val="003B1933"/>
    <w:rsid w:val="003B2B5E"/>
    <w:rsid w:val="003B30B3"/>
    <w:rsid w:val="003B3666"/>
    <w:rsid w:val="003B3E5C"/>
    <w:rsid w:val="003B41C7"/>
    <w:rsid w:val="003B496A"/>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802"/>
    <w:rsid w:val="00415998"/>
    <w:rsid w:val="00415C11"/>
    <w:rsid w:val="00415FE9"/>
    <w:rsid w:val="0041625C"/>
    <w:rsid w:val="004165DC"/>
    <w:rsid w:val="00416B0F"/>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1DA5"/>
    <w:rsid w:val="00432187"/>
    <w:rsid w:val="004337B0"/>
    <w:rsid w:val="00433A7A"/>
    <w:rsid w:val="00433E14"/>
    <w:rsid w:val="00433F76"/>
    <w:rsid w:val="00433FB5"/>
    <w:rsid w:val="00434298"/>
    <w:rsid w:val="004348BB"/>
    <w:rsid w:val="00434915"/>
    <w:rsid w:val="0043553A"/>
    <w:rsid w:val="00435568"/>
    <w:rsid w:val="0043678A"/>
    <w:rsid w:val="004369B2"/>
    <w:rsid w:val="00437204"/>
    <w:rsid w:val="00437C25"/>
    <w:rsid w:val="00440955"/>
    <w:rsid w:val="00440EFA"/>
    <w:rsid w:val="004410A6"/>
    <w:rsid w:val="00441578"/>
    <w:rsid w:val="00441FB4"/>
    <w:rsid w:val="004422B4"/>
    <w:rsid w:val="004427EB"/>
    <w:rsid w:val="00442906"/>
    <w:rsid w:val="00442B92"/>
    <w:rsid w:val="00442D9C"/>
    <w:rsid w:val="00443376"/>
    <w:rsid w:val="004435DE"/>
    <w:rsid w:val="00444A9D"/>
    <w:rsid w:val="00445640"/>
    <w:rsid w:val="00445B98"/>
    <w:rsid w:val="004462E1"/>
    <w:rsid w:val="00446423"/>
    <w:rsid w:val="00446689"/>
    <w:rsid w:val="00447067"/>
    <w:rsid w:val="0044716A"/>
    <w:rsid w:val="00450059"/>
    <w:rsid w:val="004502CD"/>
    <w:rsid w:val="004505AF"/>
    <w:rsid w:val="00450DE8"/>
    <w:rsid w:val="004515C2"/>
    <w:rsid w:val="004518AF"/>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79E"/>
    <w:rsid w:val="00474848"/>
    <w:rsid w:val="00474DB4"/>
    <w:rsid w:val="00475E2D"/>
    <w:rsid w:val="0047630E"/>
    <w:rsid w:val="00476460"/>
    <w:rsid w:val="004765BA"/>
    <w:rsid w:val="00476EA2"/>
    <w:rsid w:val="0047749E"/>
    <w:rsid w:val="0048004B"/>
    <w:rsid w:val="00480083"/>
    <w:rsid w:val="00480185"/>
    <w:rsid w:val="004801D4"/>
    <w:rsid w:val="00480944"/>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994"/>
    <w:rsid w:val="004939D7"/>
    <w:rsid w:val="004944F8"/>
    <w:rsid w:val="00494CD6"/>
    <w:rsid w:val="004955D2"/>
    <w:rsid w:val="00495BB6"/>
    <w:rsid w:val="00496EF6"/>
    <w:rsid w:val="00496FEA"/>
    <w:rsid w:val="0049743B"/>
    <w:rsid w:val="00497579"/>
    <w:rsid w:val="00497C4D"/>
    <w:rsid w:val="00497DE4"/>
    <w:rsid w:val="004A13F5"/>
    <w:rsid w:val="004A15B3"/>
    <w:rsid w:val="004A1709"/>
    <w:rsid w:val="004A1894"/>
    <w:rsid w:val="004A3038"/>
    <w:rsid w:val="004A336A"/>
    <w:rsid w:val="004A33CD"/>
    <w:rsid w:val="004A38B9"/>
    <w:rsid w:val="004A3F07"/>
    <w:rsid w:val="004A463F"/>
    <w:rsid w:val="004A4803"/>
    <w:rsid w:val="004A4E9A"/>
    <w:rsid w:val="004A6352"/>
    <w:rsid w:val="004A74D2"/>
    <w:rsid w:val="004B0B07"/>
    <w:rsid w:val="004B0B1D"/>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70C"/>
    <w:rsid w:val="004C1866"/>
    <w:rsid w:val="004C2776"/>
    <w:rsid w:val="004C2C08"/>
    <w:rsid w:val="004C33EB"/>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73"/>
    <w:rsid w:val="005246CC"/>
    <w:rsid w:val="00525505"/>
    <w:rsid w:val="00525A27"/>
    <w:rsid w:val="00525B5D"/>
    <w:rsid w:val="0052615D"/>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3D"/>
    <w:rsid w:val="005643BD"/>
    <w:rsid w:val="00564BFF"/>
    <w:rsid w:val="00564D95"/>
    <w:rsid w:val="0056509A"/>
    <w:rsid w:val="005658C5"/>
    <w:rsid w:val="00565970"/>
    <w:rsid w:val="005660E2"/>
    <w:rsid w:val="0056613A"/>
    <w:rsid w:val="0056654D"/>
    <w:rsid w:val="00566725"/>
    <w:rsid w:val="005677D4"/>
    <w:rsid w:val="00571344"/>
    <w:rsid w:val="00571A0D"/>
    <w:rsid w:val="00571EAB"/>
    <w:rsid w:val="0057259D"/>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C08"/>
    <w:rsid w:val="00582C70"/>
    <w:rsid w:val="0058315D"/>
    <w:rsid w:val="00583185"/>
    <w:rsid w:val="00584123"/>
    <w:rsid w:val="00584668"/>
    <w:rsid w:val="00585959"/>
    <w:rsid w:val="00585BC2"/>
    <w:rsid w:val="00586063"/>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1087"/>
    <w:rsid w:val="005E127B"/>
    <w:rsid w:val="005E244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7457"/>
    <w:rsid w:val="005F7CB9"/>
    <w:rsid w:val="00600C5D"/>
    <w:rsid w:val="00600E15"/>
    <w:rsid w:val="006016F5"/>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DA1"/>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149"/>
    <w:rsid w:val="0064117D"/>
    <w:rsid w:val="006414D9"/>
    <w:rsid w:val="00641893"/>
    <w:rsid w:val="00641AC8"/>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6DFE"/>
    <w:rsid w:val="00657135"/>
    <w:rsid w:val="00660173"/>
    <w:rsid w:val="006603CA"/>
    <w:rsid w:val="006618C8"/>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4187"/>
    <w:rsid w:val="006746B1"/>
    <w:rsid w:val="006748D9"/>
    <w:rsid w:val="00674A5C"/>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417F"/>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117B"/>
    <w:rsid w:val="006D16E4"/>
    <w:rsid w:val="006D1A2B"/>
    <w:rsid w:val="006D20B0"/>
    <w:rsid w:val="006D21A8"/>
    <w:rsid w:val="006D3BD7"/>
    <w:rsid w:val="006D437F"/>
    <w:rsid w:val="006D44DC"/>
    <w:rsid w:val="006D4F8F"/>
    <w:rsid w:val="006D5982"/>
    <w:rsid w:val="006D5A8B"/>
    <w:rsid w:val="006D5C56"/>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E4"/>
    <w:rsid w:val="006E60EA"/>
    <w:rsid w:val="006E6280"/>
    <w:rsid w:val="006F0FFF"/>
    <w:rsid w:val="006F1DE4"/>
    <w:rsid w:val="006F2250"/>
    <w:rsid w:val="006F2592"/>
    <w:rsid w:val="006F2A7D"/>
    <w:rsid w:val="006F3531"/>
    <w:rsid w:val="006F391E"/>
    <w:rsid w:val="006F3C93"/>
    <w:rsid w:val="006F4307"/>
    <w:rsid w:val="006F4BF7"/>
    <w:rsid w:val="006F5957"/>
    <w:rsid w:val="006F6B8F"/>
    <w:rsid w:val="0070083E"/>
    <w:rsid w:val="00700E96"/>
    <w:rsid w:val="00700FD9"/>
    <w:rsid w:val="00701B5B"/>
    <w:rsid w:val="00702A40"/>
    <w:rsid w:val="00702CFF"/>
    <w:rsid w:val="00703FA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85D"/>
    <w:rsid w:val="00713B92"/>
    <w:rsid w:val="007146BE"/>
    <w:rsid w:val="00715CA8"/>
    <w:rsid w:val="00715E1E"/>
    <w:rsid w:val="007164C1"/>
    <w:rsid w:val="00716EB9"/>
    <w:rsid w:val="00717580"/>
    <w:rsid w:val="00717710"/>
    <w:rsid w:val="007200FD"/>
    <w:rsid w:val="0072060C"/>
    <w:rsid w:val="00720AC8"/>
    <w:rsid w:val="00721FDA"/>
    <w:rsid w:val="007227E3"/>
    <w:rsid w:val="007239EC"/>
    <w:rsid w:val="00723A08"/>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B01"/>
    <w:rsid w:val="007A5B63"/>
    <w:rsid w:val="007A5BA6"/>
    <w:rsid w:val="007A5EC1"/>
    <w:rsid w:val="007A62B9"/>
    <w:rsid w:val="007A6310"/>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D01BC"/>
    <w:rsid w:val="007D100A"/>
    <w:rsid w:val="007D1137"/>
    <w:rsid w:val="007D116C"/>
    <w:rsid w:val="007D12EA"/>
    <w:rsid w:val="007D156B"/>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833"/>
    <w:rsid w:val="007E2779"/>
    <w:rsid w:val="007E3073"/>
    <w:rsid w:val="007E3B19"/>
    <w:rsid w:val="007E4314"/>
    <w:rsid w:val="007E457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6AE6"/>
    <w:rsid w:val="00806C75"/>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AD0"/>
    <w:rsid w:val="00821BA2"/>
    <w:rsid w:val="008221C1"/>
    <w:rsid w:val="008227D4"/>
    <w:rsid w:val="00823232"/>
    <w:rsid w:val="00823A32"/>
    <w:rsid w:val="00823B4C"/>
    <w:rsid w:val="0082411F"/>
    <w:rsid w:val="0082544A"/>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21F9"/>
    <w:rsid w:val="00852263"/>
    <w:rsid w:val="00852D5E"/>
    <w:rsid w:val="0085317B"/>
    <w:rsid w:val="0085328E"/>
    <w:rsid w:val="00853F0A"/>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9C4"/>
    <w:rsid w:val="0087345D"/>
    <w:rsid w:val="00873713"/>
    <w:rsid w:val="0087456C"/>
    <w:rsid w:val="00875068"/>
    <w:rsid w:val="008751D3"/>
    <w:rsid w:val="008756B3"/>
    <w:rsid w:val="00876394"/>
    <w:rsid w:val="008765AB"/>
    <w:rsid w:val="00876657"/>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497"/>
    <w:rsid w:val="008942E7"/>
    <w:rsid w:val="00894709"/>
    <w:rsid w:val="00895550"/>
    <w:rsid w:val="00895AA2"/>
    <w:rsid w:val="00897094"/>
    <w:rsid w:val="00897286"/>
    <w:rsid w:val="00897563"/>
    <w:rsid w:val="00897815"/>
    <w:rsid w:val="008A0549"/>
    <w:rsid w:val="008A0F62"/>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194B"/>
    <w:rsid w:val="008D1AC8"/>
    <w:rsid w:val="008D1F5C"/>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40E3"/>
    <w:rsid w:val="0093456C"/>
    <w:rsid w:val="009349AB"/>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471A"/>
    <w:rsid w:val="00954EDD"/>
    <w:rsid w:val="009550A6"/>
    <w:rsid w:val="0095537B"/>
    <w:rsid w:val="009553C6"/>
    <w:rsid w:val="00955FDB"/>
    <w:rsid w:val="0095611C"/>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901EF"/>
    <w:rsid w:val="009906FC"/>
    <w:rsid w:val="0099146F"/>
    <w:rsid w:val="00991685"/>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6D0"/>
    <w:rsid w:val="00997807"/>
    <w:rsid w:val="00997B72"/>
    <w:rsid w:val="00997FCA"/>
    <w:rsid w:val="009A02AB"/>
    <w:rsid w:val="009A1058"/>
    <w:rsid w:val="009A15FD"/>
    <w:rsid w:val="009A16E4"/>
    <w:rsid w:val="009A221D"/>
    <w:rsid w:val="009A2965"/>
    <w:rsid w:val="009A378E"/>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FDA"/>
    <w:rsid w:val="009B5A0F"/>
    <w:rsid w:val="009B6143"/>
    <w:rsid w:val="009B6586"/>
    <w:rsid w:val="009B6C2A"/>
    <w:rsid w:val="009B739A"/>
    <w:rsid w:val="009B76C5"/>
    <w:rsid w:val="009B7EAA"/>
    <w:rsid w:val="009C0E2A"/>
    <w:rsid w:val="009C1AEB"/>
    <w:rsid w:val="009C2B83"/>
    <w:rsid w:val="009C394A"/>
    <w:rsid w:val="009C3CCF"/>
    <w:rsid w:val="009C4E7A"/>
    <w:rsid w:val="009C5632"/>
    <w:rsid w:val="009C5AE7"/>
    <w:rsid w:val="009C60CE"/>
    <w:rsid w:val="009C613A"/>
    <w:rsid w:val="009C6495"/>
    <w:rsid w:val="009C65E9"/>
    <w:rsid w:val="009C66EA"/>
    <w:rsid w:val="009C74BD"/>
    <w:rsid w:val="009C7F16"/>
    <w:rsid w:val="009D0D68"/>
    <w:rsid w:val="009D0E53"/>
    <w:rsid w:val="009D1412"/>
    <w:rsid w:val="009D2511"/>
    <w:rsid w:val="009D292D"/>
    <w:rsid w:val="009D2AD3"/>
    <w:rsid w:val="009D378C"/>
    <w:rsid w:val="009D3860"/>
    <w:rsid w:val="009D3F56"/>
    <w:rsid w:val="009D4123"/>
    <w:rsid w:val="009D44B9"/>
    <w:rsid w:val="009D5850"/>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1646"/>
    <w:rsid w:val="009F2D7B"/>
    <w:rsid w:val="009F3208"/>
    <w:rsid w:val="009F53DD"/>
    <w:rsid w:val="009F5EEA"/>
    <w:rsid w:val="009F6292"/>
    <w:rsid w:val="009F6331"/>
    <w:rsid w:val="009F64D5"/>
    <w:rsid w:val="009F69E7"/>
    <w:rsid w:val="009F6D6C"/>
    <w:rsid w:val="009F6E02"/>
    <w:rsid w:val="009F764E"/>
    <w:rsid w:val="009F79A2"/>
    <w:rsid w:val="00A003EF"/>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7F6"/>
    <w:rsid w:val="00A11BD4"/>
    <w:rsid w:val="00A11CDC"/>
    <w:rsid w:val="00A12592"/>
    <w:rsid w:val="00A12797"/>
    <w:rsid w:val="00A12915"/>
    <w:rsid w:val="00A12B68"/>
    <w:rsid w:val="00A12F48"/>
    <w:rsid w:val="00A134AA"/>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9A0"/>
    <w:rsid w:val="00A47C7A"/>
    <w:rsid w:val="00A5046C"/>
    <w:rsid w:val="00A51737"/>
    <w:rsid w:val="00A51AE0"/>
    <w:rsid w:val="00A51FF7"/>
    <w:rsid w:val="00A526BE"/>
    <w:rsid w:val="00A5296C"/>
    <w:rsid w:val="00A52ABB"/>
    <w:rsid w:val="00A52D97"/>
    <w:rsid w:val="00A540E9"/>
    <w:rsid w:val="00A54544"/>
    <w:rsid w:val="00A55DCE"/>
    <w:rsid w:val="00A5601C"/>
    <w:rsid w:val="00A561FA"/>
    <w:rsid w:val="00A564E2"/>
    <w:rsid w:val="00A56893"/>
    <w:rsid w:val="00A56F73"/>
    <w:rsid w:val="00A5723B"/>
    <w:rsid w:val="00A57F1B"/>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519F"/>
    <w:rsid w:val="00A770C1"/>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A010F"/>
    <w:rsid w:val="00AA04BD"/>
    <w:rsid w:val="00AA0A55"/>
    <w:rsid w:val="00AA0D04"/>
    <w:rsid w:val="00AA0DB3"/>
    <w:rsid w:val="00AA1D7A"/>
    <w:rsid w:val="00AA23BD"/>
    <w:rsid w:val="00AA265C"/>
    <w:rsid w:val="00AA2BB8"/>
    <w:rsid w:val="00AA3109"/>
    <w:rsid w:val="00AA3787"/>
    <w:rsid w:val="00AA3A28"/>
    <w:rsid w:val="00AA46D2"/>
    <w:rsid w:val="00AA4DAF"/>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F69"/>
    <w:rsid w:val="00AD2361"/>
    <w:rsid w:val="00AD282D"/>
    <w:rsid w:val="00AD2C8C"/>
    <w:rsid w:val="00AD2F85"/>
    <w:rsid w:val="00AD3ABC"/>
    <w:rsid w:val="00AD3C71"/>
    <w:rsid w:val="00AD4883"/>
    <w:rsid w:val="00AD5583"/>
    <w:rsid w:val="00AD631B"/>
    <w:rsid w:val="00AD6891"/>
    <w:rsid w:val="00AD6DA0"/>
    <w:rsid w:val="00AD7470"/>
    <w:rsid w:val="00AE01D5"/>
    <w:rsid w:val="00AE0C10"/>
    <w:rsid w:val="00AE129E"/>
    <w:rsid w:val="00AE1917"/>
    <w:rsid w:val="00AE1972"/>
    <w:rsid w:val="00AE1DB6"/>
    <w:rsid w:val="00AE232C"/>
    <w:rsid w:val="00AE237C"/>
    <w:rsid w:val="00AE25E2"/>
    <w:rsid w:val="00AE2880"/>
    <w:rsid w:val="00AE3220"/>
    <w:rsid w:val="00AE46E7"/>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3E"/>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39EE"/>
    <w:rsid w:val="00B14746"/>
    <w:rsid w:val="00B1488E"/>
    <w:rsid w:val="00B14E9C"/>
    <w:rsid w:val="00B14FA1"/>
    <w:rsid w:val="00B15367"/>
    <w:rsid w:val="00B15707"/>
    <w:rsid w:val="00B15FA1"/>
    <w:rsid w:val="00B16422"/>
    <w:rsid w:val="00B16A26"/>
    <w:rsid w:val="00B17288"/>
    <w:rsid w:val="00B20541"/>
    <w:rsid w:val="00B20856"/>
    <w:rsid w:val="00B20988"/>
    <w:rsid w:val="00B20D5E"/>
    <w:rsid w:val="00B21404"/>
    <w:rsid w:val="00B2403F"/>
    <w:rsid w:val="00B240EA"/>
    <w:rsid w:val="00B2415E"/>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D9F"/>
    <w:rsid w:val="00B7653B"/>
    <w:rsid w:val="00B76E91"/>
    <w:rsid w:val="00B771D7"/>
    <w:rsid w:val="00B801B2"/>
    <w:rsid w:val="00B8225C"/>
    <w:rsid w:val="00B8277D"/>
    <w:rsid w:val="00B82897"/>
    <w:rsid w:val="00B82D3F"/>
    <w:rsid w:val="00B831A9"/>
    <w:rsid w:val="00B83857"/>
    <w:rsid w:val="00B84348"/>
    <w:rsid w:val="00B847D9"/>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B5B"/>
    <w:rsid w:val="00BD516D"/>
    <w:rsid w:val="00BD528E"/>
    <w:rsid w:val="00BD5633"/>
    <w:rsid w:val="00BD6926"/>
    <w:rsid w:val="00BD7229"/>
    <w:rsid w:val="00BD7718"/>
    <w:rsid w:val="00BE002A"/>
    <w:rsid w:val="00BE00F4"/>
    <w:rsid w:val="00BE028C"/>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A08"/>
    <w:rsid w:val="00C17A3B"/>
    <w:rsid w:val="00C17DB1"/>
    <w:rsid w:val="00C203BC"/>
    <w:rsid w:val="00C20C52"/>
    <w:rsid w:val="00C20F76"/>
    <w:rsid w:val="00C21BFD"/>
    <w:rsid w:val="00C227BD"/>
    <w:rsid w:val="00C22B92"/>
    <w:rsid w:val="00C2395D"/>
    <w:rsid w:val="00C239D6"/>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703A"/>
    <w:rsid w:val="00C570AA"/>
    <w:rsid w:val="00C570D2"/>
    <w:rsid w:val="00C57490"/>
    <w:rsid w:val="00C5757B"/>
    <w:rsid w:val="00C579FF"/>
    <w:rsid w:val="00C613F4"/>
    <w:rsid w:val="00C61B83"/>
    <w:rsid w:val="00C61C2E"/>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691"/>
    <w:rsid w:val="00C748B0"/>
    <w:rsid w:val="00C74928"/>
    <w:rsid w:val="00C74ADE"/>
    <w:rsid w:val="00C74DA6"/>
    <w:rsid w:val="00C74E3D"/>
    <w:rsid w:val="00C74EEA"/>
    <w:rsid w:val="00C75449"/>
    <w:rsid w:val="00C75C3F"/>
    <w:rsid w:val="00C75DB4"/>
    <w:rsid w:val="00C766CC"/>
    <w:rsid w:val="00C76811"/>
    <w:rsid w:val="00C770FA"/>
    <w:rsid w:val="00C77356"/>
    <w:rsid w:val="00C773D6"/>
    <w:rsid w:val="00C773DB"/>
    <w:rsid w:val="00C7780C"/>
    <w:rsid w:val="00C77920"/>
    <w:rsid w:val="00C77D8E"/>
    <w:rsid w:val="00C80869"/>
    <w:rsid w:val="00C80CA6"/>
    <w:rsid w:val="00C814C0"/>
    <w:rsid w:val="00C81DA9"/>
    <w:rsid w:val="00C81FBD"/>
    <w:rsid w:val="00C82076"/>
    <w:rsid w:val="00C82955"/>
    <w:rsid w:val="00C83443"/>
    <w:rsid w:val="00C836AB"/>
    <w:rsid w:val="00C83769"/>
    <w:rsid w:val="00C84957"/>
    <w:rsid w:val="00C86149"/>
    <w:rsid w:val="00C86164"/>
    <w:rsid w:val="00C87801"/>
    <w:rsid w:val="00C87B9E"/>
    <w:rsid w:val="00C90152"/>
    <w:rsid w:val="00C910BC"/>
    <w:rsid w:val="00C91B94"/>
    <w:rsid w:val="00C91F30"/>
    <w:rsid w:val="00C9207A"/>
    <w:rsid w:val="00C92EE4"/>
    <w:rsid w:val="00C94146"/>
    <w:rsid w:val="00C947E2"/>
    <w:rsid w:val="00C9488E"/>
    <w:rsid w:val="00C94EBD"/>
    <w:rsid w:val="00C94F56"/>
    <w:rsid w:val="00C95094"/>
    <w:rsid w:val="00C9549F"/>
    <w:rsid w:val="00C958EA"/>
    <w:rsid w:val="00C95C84"/>
    <w:rsid w:val="00C95D2E"/>
    <w:rsid w:val="00C960B4"/>
    <w:rsid w:val="00C96236"/>
    <w:rsid w:val="00C96339"/>
    <w:rsid w:val="00C96D95"/>
    <w:rsid w:val="00C96EFF"/>
    <w:rsid w:val="00C973D4"/>
    <w:rsid w:val="00CA0009"/>
    <w:rsid w:val="00CA0148"/>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7F35"/>
    <w:rsid w:val="00CB0A72"/>
    <w:rsid w:val="00CB0E6B"/>
    <w:rsid w:val="00CB13C6"/>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BE"/>
    <w:rsid w:val="00D03B1F"/>
    <w:rsid w:val="00D04044"/>
    <w:rsid w:val="00D04150"/>
    <w:rsid w:val="00D0432D"/>
    <w:rsid w:val="00D0481B"/>
    <w:rsid w:val="00D048BC"/>
    <w:rsid w:val="00D04B1F"/>
    <w:rsid w:val="00D05754"/>
    <w:rsid w:val="00D05A64"/>
    <w:rsid w:val="00D06420"/>
    <w:rsid w:val="00D067E6"/>
    <w:rsid w:val="00D0701F"/>
    <w:rsid w:val="00D0754F"/>
    <w:rsid w:val="00D0796B"/>
    <w:rsid w:val="00D07A59"/>
    <w:rsid w:val="00D07B24"/>
    <w:rsid w:val="00D07E18"/>
    <w:rsid w:val="00D113C6"/>
    <w:rsid w:val="00D11478"/>
    <w:rsid w:val="00D11730"/>
    <w:rsid w:val="00D11A66"/>
    <w:rsid w:val="00D11AB4"/>
    <w:rsid w:val="00D124AA"/>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2DC"/>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417A"/>
    <w:rsid w:val="00D64954"/>
    <w:rsid w:val="00D6512E"/>
    <w:rsid w:val="00D6602F"/>
    <w:rsid w:val="00D6658E"/>
    <w:rsid w:val="00D66C6D"/>
    <w:rsid w:val="00D6748C"/>
    <w:rsid w:val="00D708DA"/>
    <w:rsid w:val="00D70BA4"/>
    <w:rsid w:val="00D718AE"/>
    <w:rsid w:val="00D719BF"/>
    <w:rsid w:val="00D72031"/>
    <w:rsid w:val="00D7220A"/>
    <w:rsid w:val="00D72986"/>
    <w:rsid w:val="00D74080"/>
    <w:rsid w:val="00D740F0"/>
    <w:rsid w:val="00D74CAD"/>
    <w:rsid w:val="00D751F6"/>
    <w:rsid w:val="00D752A3"/>
    <w:rsid w:val="00D75351"/>
    <w:rsid w:val="00D76A05"/>
    <w:rsid w:val="00D76EC9"/>
    <w:rsid w:val="00D77305"/>
    <w:rsid w:val="00D775C5"/>
    <w:rsid w:val="00D77DD2"/>
    <w:rsid w:val="00D80AB4"/>
    <w:rsid w:val="00D81639"/>
    <w:rsid w:val="00D82204"/>
    <w:rsid w:val="00D825E5"/>
    <w:rsid w:val="00D82883"/>
    <w:rsid w:val="00D82CD4"/>
    <w:rsid w:val="00D82CF3"/>
    <w:rsid w:val="00D8338E"/>
    <w:rsid w:val="00D83829"/>
    <w:rsid w:val="00D8388A"/>
    <w:rsid w:val="00D83B2D"/>
    <w:rsid w:val="00D84540"/>
    <w:rsid w:val="00D84F8A"/>
    <w:rsid w:val="00D853AE"/>
    <w:rsid w:val="00D85879"/>
    <w:rsid w:val="00D85F7F"/>
    <w:rsid w:val="00D8608C"/>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61D"/>
    <w:rsid w:val="00DA5BC6"/>
    <w:rsid w:val="00DA5E82"/>
    <w:rsid w:val="00DA65FF"/>
    <w:rsid w:val="00DA71BF"/>
    <w:rsid w:val="00DA79C9"/>
    <w:rsid w:val="00DA7FAE"/>
    <w:rsid w:val="00DB05D9"/>
    <w:rsid w:val="00DB0A73"/>
    <w:rsid w:val="00DB1150"/>
    <w:rsid w:val="00DB129D"/>
    <w:rsid w:val="00DB1363"/>
    <w:rsid w:val="00DB1776"/>
    <w:rsid w:val="00DB20BC"/>
    <w:rsid w:val="00DB2393"/>
    <w:rsid w:val="00DB2B16"/>
    <w:rsid w:val="00DB2E4E"/>
    <w:rsid w:val="00DB3324"/>
    <w:rsid w:val="00DB3B9E"/>
    <w:rsid w:val="00DB3EC5"/>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189A"/>
    <w:rsid w:val="00DE1E11"/>
    <w:rsid w:val="00DE26B3"/>
    <w:rsid w:val="00DE2E22"/>
    <w:rsid w:val="00DE39DE"/>
    <w:rsid w:val="00DE3B9C"/>
    <w:rsid w:val="00DE45AB"/>
    <w:rsid w:val="00DE4615"/>
    <w:rsid w:val="00DE4B04"/>
    <w:rsid w:val="00DE5045"/>
    <w:rsid w:val="00DE50D6"/>
    <w:rsid w:val="00DE5141"/>
    <w:rsid w:val="00DE58A0"/>
    <w:rsid w:val="00DE58DB"/>
    <w:rsid w:val="00DE5B71"/>
    <w:rsid w:val="00DE6F62"/>
    <w:rsid w:val="00DE73FB"/>
    <w:rsid w:val="00DF14E7"/>
    <w:rsid w:val="00DF1529"/>
    <w:rsid w:val="00DF2103"/>
    <w:rsid w:val="00DF232D"/>
    <w:rsid w:val="00DF2D3A"/>
    <w:rsid w:val="00DF30F0"/>
    <w:rsid w:val="00DF34E4"/>
    <w:rsid w:val="00DF4C35"/>
    <w:rsid w:val="00DF570E"/>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412"/>
    <w:rsid w:val="00E21598"/>
    <w:rsid w:val="00E22104"/>
    <w:rsid w:val="00E22454"/>
    <w:rsid w:val="00E22486"/>
    <w:rsid w:val="00E22739"/>
    <w:rsid w:val="00E227F0"/>
    <w:rsid w:val="00E22993"/>
    <w:rsid w:val="00E229A0"/>
    <w:rsid w:val="00E230CB"/>
    <w:rsid w:val="00E236E4"/>
    <w:rsid w:val="00E23E25"/>
    <w:rsid w:val="00E23F69"/>
    <w:rsid w:val="00E24CF9"/>
    <w:rsid w:val="00E24FDD"/>
    <w:rsid w:val="00E25159"/>
    <w:rsid w:val="00E253F1"/>
    <w:rsid w:val="00E25577"/>
    <w:rsid w:val="00E2583D"/>
    <w:rsid w:val="00E258AA"/>
    <w:rsid w:val="00E25AC1"/>
    <w:rsid w:val="00E26040"/>
    <w:rsid w:val="00E27116"/>
    <w:rsid w:val="00E27408"/>
    <w:rsid w:val="00E27FCF"/>
    <w:rsid w:val="00E3160B"/>
    <w:rsid w:val="00E31E0B"/>
    <w:rsid w:val="00E31E29"/>
    <w:rsid w:val="00E32882"/>
    <w:rsid w:val="00E32B9B"/>
    <w:rsid w:val="00E3369B"/>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5248"/>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4DCB"/>
    <w:rsid w:val="00EB5120"/>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E0028"/>
    <w:rsid w:val="00EE0221"/>
    <w:rsid w:val="00EE03CC"/>
    <w:rsid w:val="00EE051F"/>
    <w:rsid w:val="00EE05B7"/>
    <w:rsid w:val="00EE0C65"/>
    <w:rsid w:val="00EE1282"/>
    <w:rsid w:val="00EE1BB8"/>
    <w:rsid w:val="00EE1DD1"/>
    <w:rsid w:val="00EE25F9"/>
    <w:rsid w:val="00EE29AF"/>
    <w:rsid w:val="00EE3463"/>
    <w:rsid w:val="00EE37EE"/>
    <w:rsid w:val="00EE39A4"/>
    <w:rsid w:val="00EE4B59"/>
    <w:rsid w:val="00EE50A8"/>
    <w:rsid w:val="00EE6372"/>
    <w:rsid w:val="00EE7829"/>
    <w:rsid w:val="00EF0279"/>
    <w:rsid w:val="00EF0629"/>
    <w:rsid w:val="00EF09DF"/>
    <w:rsid w:val="00EF0D49"/>
    <w:rsid w:val="00EF1594"/>
    <w:rsid w:val="00EF1C23"/>
    <w:rsid w:val="00EF269C"/>
    <w:rsid w:val="00EF3463"/>
    <w:rsid w:val="00EF36A1"/>
    <w:rsid w:val="00EF389F"/>
    <w:rsid w:val="00EF40A9"/>
    <w:rsid w:val="00EF4A6B"/>
    <w:rsid w:val="00EF4CAF"/>
    <w:rsid w:val="00EF4E00"/>
    <w:rsid w:val="00EF540A"/>
    <w:rsid w:val="00EF719E"/>
    <w:rsid w:val="00EF76FE"/>
    <w:rsid w:val="00F0064D"/>
    <w:rsid w:val="00F006BC"/>
    <w:rsid w:val="00F0087F"/>
    <w:rsid w:val="00F00C37"/>
    <w:rsid w:val="00F00C86"/>
    <w:rsid w:val="00F01005"/>
    <w:rsid w:val="00F0119D"/>
    <w:rsid w:val="00F020B0"/>
    <w:rsid w:val="00F0433A"/>
    <w:rsid w:val="00F044BF"/>
    <w:rsid w:val="00F04643"/>
    <w:rsid w:val="00F0577A"/>
    <w:rsid w:val="00F0619B"/>
    <w:rsid w:val="00F06B73"/>
    <w:rsid w:val="00F06EF8"/>
    <w:rsid w:val="00F07728"/>
    <w:rsid w:val="00F11700"/>
    <w:rsid w:val="00F118CF"/>
    <w:rsid w:val="00F11F45"/>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3BFE"/>
    <w:rsid w:val="00F2456C"/>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CC4"/>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979"/>
    <w:rsid w:val="00FC74CA"/>
    <w:rsid w:val="00FC75A5"/>
    <w:rsid w:val="00FC769C"/>
    <w:rsid w:val="00FC7D76"/>
    <w:rsid w:val="00FC7E3A"/>
    <w:rsid w:val="00FD059E"/>
    <w:rsid w:val="00FD0CE4"/>
    <w:rsid w:val="00FD17E9"/>
    <w:rsid w:val="00FD2AC4"/>
    <w:rsid w:val="00FD4802"/>
    <w:rsid w:val="00FD4A6F"/>
    <w:rsid w:val="00FD4B29"/>
    <w:rsid w:val="00FD4FDD"/>
    <w:rsid w:val="00FD5357"/>
    <w:rsid w:val="00FD5602"/>
    <w:rsid w:val="00FD5C75"/>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4C2776"/>
    <w:pPr>
      <w:keepNext/>
      <w:keepLines/>
      <w:spacing w:before="24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7742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4C2776"/>
    <w:rPr>
      <w:rFonts w:ascii="Arial" w:eastAsiaTheme="majorEastAsia" w:hAnsi="Arial" w:cstheme="majorBidi"/>
      <w:b/>
      <w:bCs/>
      <w:sz w:val="16"/>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7742F1"/>
    <w:rPr>
      <w:rFonts w:asciiTheme="majorHAnsi" w:eastAsiaTheme="majorEastAsia" w:hAnsiTheme="majorHAnsi" w:cstheme="majorBidi"/>
      <w:i/>
      <w:iCs/>
      <w:color w:val="365F91" w:themeColor="accent1" w:themeShade="BF"/>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25474171">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package" Target="embeddings/Microsoft_Excel_Worksheet.xlsx"/><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2.bin"/><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2" ma:contentTypeDescription="Create a new document." ma:contentTypeScope="" ma:versionID="6400dd59f3a230934ad1355f0829b8fb">
  <xsd:schema xmlns:xsd="http://www.w3.org/2001/XMLSchema" xmlns:xs="http://www.w3.org/2001/XMLSchema" xmlns:p="http://schemas.microsoft.com/office/2006/metadata/properties" xmlns:ns2="89bf3613-0818-48da-aadf-73420b6d0357" targetNamespace="http://schemas.microsoft.com/office/2006/metadata/properties" ma:root="true" ma:fieldsID="cdf602f0f5710258168413addae0442d" ns2:_="">
    <xsd:import namespace="89bf3613-0818-48da-aadf-73420b6d03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4A9DCB-E3D8-4048-BDD4-1F7881EB95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3.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customXml/itemProps4.xml><?xml version="1.0" encoding="utf-8"?>
<ds:datastoreItem xmlns:ds="http://schemas.openxmlformats.org/officeDocument/2006/customXml" ds:itemID="{12B9D77F-A871-4B3F-97D1-E5C10CC1C2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f3613-0818-48da-aadf-73420b6d0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91</Pages>
  <Words>57961</Words>
  <Characters>330381</Characters>
  <Application>Microsoft Office Word</Application>
  <DocSecurity>0</DocSecurity>
  <Lines>2753</Lines>
  <Paragraphs>775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Freeman, Vinetta</cp:lastModifiedBy>
  <cp:revision>7</cp:revision>
  <cp:lastPrinted>2014-08-19T16:56:00Z</cp:lastPrinted>
  <dcterms:created xsi:type="dcterms:W3CDTF">2022-08-09T17:24:00Z</dcterms:created>
  <dcterms:modified xsi:type="dcterms:W3CDTF">2022-10-04T22:21:00Z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b1f5260d-0f8d-4fd6-aa09-1ec4b32ff53d</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